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802D23">
      <w:pPr>
        <w:spacing w:line="500" w:lineRule="exact"/>
        <w:ind w:firstLine="241" w:firstLineChars="100"/>
        <w:rPr>
          <w:rFonts w:ascii="仿宋" w:hAnsi="仿宋" w:eastAsia="仿宋" w:cs="仿宋"/>
          <w:bCs/>
          <w:sz w:val="24"/>
        </w:rPr>
      </w:pPr>
      <w:bookmarkStart w:id="0" w:name="_Toc86674578"/>
      <w:bookmarkStart w:id="1" w:name="_Toc26573"/>
      <w:bookmarkStart w:id="2" w:name="_Toc105411006"/>
      <w:r>
        <w:rPr>
          <w:rFonts w:hint="eastAsia" w:cs="仿宋" w:asciiTheme="minorEastAsia" w:hAnsiTheme="minorEastAsia" w:eastAsiaTheme="minorEastAsia"/>
          <w:b/>
          <w:bCs/>
          <w:sz w:val="24"/>
          <w:szCs w:val="24"/>
        </w:rPr>
        <w:t>技术需求（技术要求，投标人必须全部满足，否则视为投标无效。）</w:t>
      </w:r>
    </w:p>
    <w:p w14:paraId="2EF33915">
      <w:pPr>
        <w:keepNext w:val="0"/>
        <w:keepLines w:val="0"/>
        <w:pageBreakBefore w:val="0"/>
        <w:widowControl w:val="0"/>
        <w:numPr>
          <w:ilvl w:val="0"/>
          <w:numId w:val="1"/>
        </w:numPr>
        <w:kinsoku/>
        <w:wordWrap/>
        <w:overflowPunct/>
        <w:topLinePunct w:val="0"/>
        <w:autoSpaceDE/>
        <w:autoSpaceDN/>
        <w:bidi w:val="0"/>
        <w:adjustRightInd/>
        <w:snapToGrid/>
        <w:spacing w:line="440" w:lineRule="exact"/>
        <w:textAlignment w:val="auto"/>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项目概况：本项目为2026年重大重点项目（南昌视频通讯社技术大楼利旧改造工程和南昌广播电视台利旧修复工程）配套项目，社会关注度高、落地时效要求严。采购标的包含空调室内外机整机设备共计376台，采购范围涵盖空调设备原厂全新整机供货、运输配送、上楼就位、标准化专业安装、全套安装辅材配套、外机固定防护配套设施加装、设备调试运行、验收交付及长期质保售后全流程服务，所有工作内容全包包干、一次性到位。投标人应结合本项目实际需求特点，充分考虑本次采购数量、交货安装地点、交货时间、付款周期、备货供货安装周期、施工环境复杂、产品质量安全、后期运维等全部风险。不得以低于成本价恶意竞争，中标后必须确保产品为原厂全新正品、安装规范、履约到位、售后及时。若存在弄虚作假、以次充好、偷工减料、拖延工期、推诿售后等行为，采购人有权取消中标资格、解除合同、追究法律责任，并上报监管部门列入不良行为记录。</w:t>
      </w:r>
    </w:p>
    <w:p w14:paraId="1F048F55">
      <w:pPr>
        <w:keepNext w:val="0"/>
        <w:keepLines w:val="0"/>
        <w:pageBreakBefore w:val="0"/>
        <w:widowControl w:val="0"/>
        <w:numPr>
          <w:ilvl w:val="0"/>
          <w:numId w:val="1"/>
        </w:numPr>
        <w:kinsoku/>
        <w:wordWrap/>
        <w:overflowPunct/>
        <w:topLinePunct w:val="0"/>
        <w:autoSpaceDE/>
        <w:autoSpaceDN/>
        <w:bidi w:val="0"/>
        <w:adjustRightInd/>
        <w:snapToGrid/>
        <w:spacing w:line="440" w:lineRule="exact"/>
        <w:textAlignment w:val="auto"/>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采购需求一览表</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1"/>
        <w:gridCol w:w="783"/>
        <w:gridCol w:w="1304"/>
        <w:gridCol w:w="512"/>
        <w:gridCol w:w="575"/>
        <w:gridCol w:w="797"/>
        <w:gridCol w:w="592"/>
        <w:gridCol w:w="523"/>
        <w:gridCol w:w="2985"/>
      </w:tblGrid>
      <w:tr w14:paraId="6CF42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1" w:type="dxa"/>
            <w:vAlign w:val="center"/>
          </w:tcPr>
          <w:p w14:paraId="23699C35">
            <w:pPr>
              <w:pStyle w:val="6"/>
              <w:keepNext/>
              <w:keepLines/>
              <w:pageBreakBefore w:val="0"/>
              <w:widowControl w:val="0"/>
              <w:kinsoku/>
              <w:wordWrap/>
              <w:overflowPunct/>
              <w:topLinePunct w:val="0"/>
              <w:autoSpaceDE/>
              <w:autoSpaceDN/>
              <w:bidi w:val="0"/>
              <w:adjustRightInd/>
              <w:snapToGrid/>
              <w:spacing w:before="0" w:after="0" w:line="400" w:lineRule="exact"/>
              <w:jc w:val="center"/>
              <w:textAlignment w:val="auto"/>
              <w:rPr>
                <w:rFonts w:hint="eastAsia" w:ascii="微软雅黑" w:hAnsi="微软雅黑" w:eastAsia="微软雅黑"/>
                <w:color w:val="222222"/>
                <w:sz w:val="21"/>
                <w:szCs w:val="21"/>
              </w:rPr>
            </w:pPr>
            <w:r>
              <w:rPr>
                <w:rFonts w:hint="eastAsia" w:ascii="微软雅黑" w:hAnsi="微软雅黑" w:eastAsia="微软雅黑"/>
                <w:color w:val="222222"/>
                <w:sz w:val="21"/>
                <w:szCs w:val="21"/>
              </w:rPr>
              <w:t>序号</w:t>
            </w:r>
          </w:p>
        </w:tc>
        <w:tc>
          <w:tcPr>
            <w:tcW w:w="1109" w:type="dxa"/>
            <w:vAlign w:val="center"/>
          </w:tcPr>
          <w:p w14:paraId="20021BDE">
            <w:pPr>
              <w:pStyle w:val="6"/>
              <w:keepNext/>
              <w:keepLines/>
              <w:pageBreakBefore w:val="0"/>
              <w:widowControl w:val="0"/>
              <w:kinsoku/>
              <w:wordWrap/>
              <w:overflowPunct/>
              <w:topLinePunct w:val="0"/>
              <w:autoSpaceDE/>
              <w:autoSpaceDN/>
              <w:bidi w:val="0"/>
              <w:adjustRightInd/>
              <w:snapToGrid/>
              <w:spacing w:before="0" w:after="0" w:line="400" w:lineRule="exact"/>
              <w:jc w:val="center"/>
              <w:textAlignment w:val="auto"/>
              <w:rPr>
                <w:rFonts w:hint="eastAsia" w:ascii="微软雅黑" w:hAnsi="微软雅黑" w:eastAsia="微软雅黑"/>
                <w:color w:val="222222"/>
                <w:sz w:val="21"/>
                <w:szCs w:val="21"/>
              </w:rPr>
            </w:pPr>
            <w:r>
              <w:rPr>
                <w:rFonts w:hint="eastAsia" w:ascii="微软雅黑" w:hAnsi="微软雅黑" w:eastAsia="微软雅黑"/>
                <w:color w:val="222222"/>
                <w:sz w:val="21"/>
                <w:szCs w:val="21"/>
              </w:rPr>
              <w:t>产品名称</w:t>
            </w:r>
          </w:p>
        </w:tc>
        <w:tc>
          <w:tcPr>
            <w:tcW w:w="1620" w:type="dxa"/>
            <w:vAlign w:val="center"/>
          </w:tcPr>
          <w:p w14:paraId="3F972324">
            <w:pPr>
              <w:pStyle w:val="6"/>
              <w:keepNext/>
              <w:keepLines/>
              <w:pageBreakBefore w:val="0"/>
              <w:widowControl w:val="0"/>
              <w:kinsoku/>
              <w:wordWrap/>
              <w:overflowPunct/>
              <w:topLinePunct w:val="0"/>
              <w:autoSpaceDE/>
              <w:autoSpaceDN/>
              <w:bidi w:val="0"/>
              <w:adjustRightInd/>
              <w:snapToGrid/>
              <w:spacing w:before="0" w:after="0" w:line="400" w:lineRule="exact"/>
              <w:jc w:val="center"/>
              <w:textAlignment w:val="auto"/>
              <w:rPr>
                <w:rFonts w:hint="eastAsia" w:ascii="微软雅黑" w:hAnsi="微软雅黑" w:eastAsia="微软雅黑"/>
                <w:color w:val="222222"/>
                <w:sz w:val="21"/>
                <w:szCs w:val="21"/>
              </w:rPr>
            </w:pPr>
            <w:r>
              <w:rPr>
                <w:rFonts w:hint="eastAsia" w:ascii="微软雅黑" w:hAnsi="微软雅黑" w:eastAsia="微软雅黑"/>
                <w:color w:val="222222"/>
                <w:sz w:val="21"/>
                <w:szCs w:val="21"/>
              </w:rPr>
              <w:t>政府采购品目分类编码</w:t>
            </w:r>
          </w:p>
        </w:tc>
        <w:tc>
          <w:tcPr>
            <w:tcW w:w="702" w:type="dxa"/>
            <w:vAlign w:val="center"/>
          </w:tcPr>
          <w:p w14:paraId="5016E8C8">
            <w:pPr>
              <w:pStyle w:val="6"/>
              <w:keepNext/>
              <w:keepLines/>
              <w:pageBreakBefore w:val="0"/>
              <w:widowControl w:val="0"/>
              <w:kinsoku/>
              <w:wordWrap/>
              <w:overflowPunct/>
              <w:topLinePunct w:val="0"/>
              <w:autoSpaceDE/>
              <w:autoSpaceDN/>
              <w:bidi w:val="0"/>
              <w:adjustRightInd/>
              <w:snapToGrid/>
              <w:spacing w:before="0" w:after="0" w:line="400" w:lineRule="exact"/>
              <w:jc w:val="center"/>
              <w:textAlignment w:val="auto"/>
              <w:rPr>
                <w:rFonts w:hint="eastAsia" w:ascii="微软雅黑" w:hAnsi="微软雅黑" w:eastAsia="微软雅黑"/>
                <w:color w:val="222222"/>
                <w:sz w:val="21"/>
                <w:szCs w:val="21"/>
              </w:rPr>
            </w:pPr>
            <w:r>
              <w:rPr>
                <w:rFonts w:hint="eastAsia" w:ascii="微软雅黑" w:hAnsi="微软雅黑" w:eastAsia="微软雅黑"/>
                <w:color w:val="222222"/>
                <w:sz w:val="21"/>
                <w:szCs w:val="21"/>
              </w:rPr>
              <w:t>计量单位</w:t>
            </w:r>
          </w:p>
        </w:tc>
        <w:tc>
          <w:tcPr>
            <w:tcW w:w="671" w:type="dxa"/>
            <w:vAlign w:val="center"/>
          </w:tcPr>
          <w:p w14:paraId="518F6079">
            <w:pPr>
              <w:pStyle w:val="6"/>
              <w:keepNext/>
              <w:keepLines/>
              <w:pageBreakBefore w:val="0"/>
              <w:widowControl w:val="0"/>
              <w:kinsoku/>
              <w:wordWrap/>
              <w:overflowPunct/>
              <w:topLinePunct w:val="0"/>
              <w:autoSpaceDE/>
              <w:autoSpaceDN/>
              <w:bidi w:val="0"/>
              <w:adjustRightInd/>
              <w:snapToGrid/>
              <w:spacing w:before="0" w:after="0" w:line="400" w:lineRule="exact"/>
              <w:jc w:val="center"/>
              <w:textAlignment w:val="auto"/>
              <w:rPr>
                <w:rFonts w:hint="eastAsia" w:ascii="微软雅黑" w:hAnsi="微软雅黑" w:eastAsia="微软雅黑"/>
                <w:color w:val="222222"/>
                <w:sz w:val="21"/>
                <w:szCs w:val="21"/>
              </w:rPr>
            </w:pPr>
            <w:r>
              <w:rPr>
                <w:rFonts w:hint="eastAsia" w:ascii="微软雅黑" w:hAnsi="微软雅黑" w:eastAsia="微软雅黑"/>
                <w:color w:val="222222"/>
                <w:sz w:val="21"/>
                <w:szCs w:val="21"/>
              </w:rPr>
              <w:t>数量</w:t>
            </w:r>
          </w:p>
        </w:tc>
        <w:tc>
          <w:tcPr>
            <w:tcW w:w="921" w:type="dxa"/>
            <w:vAlign w:val="center"/>
          </w:tcPr>
          <w:p w14:paraId="6B1A72F3">
            <w:pPr>
              <w:pStyle w:val="6"/>
              <w:keepNext/>
              <w:keepLines/>
              <w:pageBreakBefore w:val="0"/>
              <w:widowControl w:val="0"/>
              <w:kinsoku/>
              <w:wordWrap/>
              <w:overflowPunct/>
              <w:topLinePunct w:val="0"/>
              <w:autoSpaceDE/>
              <w:autoSpaceDN/>
              <w:bidi w:val="0"/>
              <w:adjustRightInd/>
              <w:snapToGrid/>
              <w:spacing w:before="0" w:after="0" w:line="400" w:lineRule="exact"/>
              <w:jc w:val="center"/>
              <w:textAlignment w:val="auto"/>
              <w:rPr>
                <w:rFonts w:hint="eastAsia" w:ascii="微软雅黑" w:hAnsi="微软雅黑" w:eastAsia="微软雅黑"/>
                <w:color w:val="222222"/>
                <w:sz w:val="21"/>
                <w:szCs w:val="21"/>
              </w:rPr>
            </w:pPr>
            <w:r>
              <w:rPr>
                <w:rFonts w:hint="eastAsia" w:ascii="微软雅黑" w:hAnsi="微软雅黑" w:eastAsia="微软雅黑"/>
                <w:color w:val="222222"/>
                <w:sz w:val="21"/>
                <w:szCs w:val="21"/>
              </w:rPr>
              <w:t>预算金额（万元）</w:t>
            </w:r>
          </w:p>
        </w:tc>
        <w:tc>
          <w:tcPr>
            <w:tcW w:w="959" w:type="dxa"/>
            <w:vAlign w:val="center"/>
          </w:tcPr>
          <w:p w14:paraId="1391E4A8">
            <w:pPr>
              <w:pStyle w:val="6"/>
              <w:keepNext/>
              <w:keepLines/>
              <w:pageBreakBefore w:val="0"/>
              <w:widowControl w:val="0"/>
              <w:kinsoku/>
              <w:wordWrap/>
              <w:overflowPunct/>
              <w:topLinePunct w:val="0"/>
              <w:autoSpaceDE/>
              <w:autoSpaceDN/>
              <w:bidi w:val="0"/>
              <w:adjustRightInd/>
              <w:snapToGrid/>
              <w:spacing w:before="0" w:after="0" w:line="400" w:lineRule="exact"/>
              <w:jc w:val="center"/>
              <w:textAlignment w:val="auto"/>
              <w:rPr>
                <w:rFonts w:hint="eastAsia" w:ascii="微软雅黑" w:hAnsi="微软雅黑" w:eastAsia="微软雅黑"/>
                <w:color w:val="222222"/>
                <w:sz w:val="21"/>
                <w:szCs w:val="21"/>
              </w:rPr>
            </w:pPr>
            <w:r>
              <w:rPr>
                <w:rFonts w:hint="eastAsia" w:ascii="微软雅黑" w:hAnsi="微软雅黑" w:eastAsia="微软雅黑"/>
                <w:color w:val="222222"/>
                <w:sz w:val="21"/>
                <w:szCs w:val="21"/>
              </w:rPr>
              <w:t>是否进口</w:t>
            </w:r>
          </w:p>
        </w:tc>
        <w:tc>
          <w:tcPr>
            <w:tcW w:w="737" w:type="dxa"/>
            <w:vAlign w:val="center"/>
          </w:tcPr>
          <w:p w14:paraId="7BE85D1F">
            <w:pPr>
              <w:pStyle w:val="6"/>
              <w:keepNext/>
              <w:keepLines/>
              <w:pageBreakBefore w:val="0"/>
              <w:widowControl w:val="0"/>
              <w:kinsoku/>
              <w:wordWrap/>
              <w:overflowPunct/>
              <w:topLinePunct w:val="0"/>
              <w:autoSpaceDE/>
              <w:autoSpaceDN/>
              <w:bidi w:val="0"/>
              <w:adjustRightInd/>
              <w:snapToGrid/>
              <w:spacing w:before="0" w:after="0" w:line="400" w:lineRule="exact"/>
              <w:jc w:val="center"/>
              <w:textAlignment w:val="auto"/>
              <w:rPr>
                <w:rFonts w:hint="eastAsia" w:ascii="微软雅黑" w:hAnsi="微软雅黑" w:eastAsia="微软雅黑"/>
                <w:color w:val="222222"/>
                <w:sz w:val="21"/>
                <w:szCs w:val="21"/>
              </w:rPr>
            </w:pPr>
            <w:r>
              <w:rPr>
                <w:rFonts w:hint="eastAsia" w:ascii="微软雅黑" w:hAnsi="微软雅黑" w:eastAsia="微软雅黑"/>
                <w:color w:val="222222"/>
                <w:sz w:val="21"/>
                <w:szCs w:val="21"/>
              </w:rPr>
              <w:t>所属行业</w:t>
            </w:r>
          </w:p>
        </w:tc>
        <w:tc>
          <w:tcPr>
            <w:tcW w:w="2056" w:type="dxa"/>
            <w:vAlign w:val="center"/>
          </w:tcPr>
          <w:p w14:paraId="62731DC6">
            <w:pPr>
              <w:pStyle w:val="6"/>
              <w:keepNext/>
              <w:keepLines/>
              <w:pageBreakBefore w:val="0"/>
              <w:widowControl w:val="0"/>
              <w:kinsoku/>
              <w:wordWrap/>
              <w:overflowPunct/>
              <w:topLinePunct w:val="0"/>
              <w:autoSpaceDE/>
              <w:autoSpaceDN/>
              <w:bidi w:val="0"/>
              <w:adjustRightInd/>
              <w:snapToGrid/>
              <w:spacing w:before="0" w:after="0" w:line="400" w:lineRule="exact"/>
              <w:jc w:val="center"/>
              <w:textAlignment w:val="auto"/>
              <w:rPr>
                <w:rFonts w:hint="eastAsia" w:ascii="微软雅黑" w:hAnsi="微软雅黑" w:eastAsia="微软雅黑"/>
                <w:color w:val="222222"/>
                <w:sz w:val="21"/>
                <w:szCs w:val="21"/>
              </w:rPr>
            </w:pPr>
            <w:r>
              <w:rPr>
                <w:rFonts w:hint="eastAsia" w:ascii="微软雅黑" w:hAnsi="微软雅黑" w:eastAsia="微软雅黑"/>
                <w:color w:val="222222"/>
                <w:sz w:val="21"/>
                <w:szCs w:val="21"/>
              </w:rPr>
              <w:t>备注</w:t>
            </w:r>
          </w:p>
        </w:tc>
      </w:tr>
      <w:tr w14:paraId="674AF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1" w:type="dxa"/>
            <w:shd w:val="clear" w:color="auto" w:fill="auto"/>
            <w:vAlign w:val="center"/>
          </w:tcPr>
          <w:p w14:paraId="5AEE3677">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1</w:t>
            </w:r>
          </w:p>
        </w:tc>
        <w:tc>
          <w:tcPr>
            <w:tcW w:w="1109" w:type="dxa"/>
            <w:shd w:val="clear" w:color="auto" w:fill="auto"/>
            <w:vAlign w:val="center"/>
          </w:tcPr>
          <w:p w14:paraId="3D2FED9A">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sz w:val="21"/>
                <w:szCs w:val="21"/>
              </w:rPr>
            </w:pPr>
            <w:r>
              <w:rPr>
                <w:rFonts w:hint="eastAsia" w:ascii="宋体" w:hAnsi="宋体" w:eastAsia="宋体" w:cs="宋体"/>
                <w:b w:val="0"/>
                <w:bCs w:val="0"/>
                <w:color w:val="222222"/>
                <w:sz w:val="21"/>
                <w:szCs w:val="21"/>
              </w:rPr>
              <w:t>1P挂机</w:t>
            </w:r>
          </w:p>
          <w:p w14:paraId="48335C6D">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空调</w:t>
            </w:r>
          </w:p>
        </w:tc>
        <w:tc>
          <w:tcPr>
            <w:tcW w:w="1620" w:type="dxa"/>
            <w:shd w:val="clear" w:color="auto" w:fill="auto"/>
            <w:vAlign w:val="center"/>
          </w:tcPr>
          <w:p w14:paraId="2C18611F">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A02061804</w:t>
            </w:r>
          </w:p>
        </w:tc>
        <w:tc>
          <w:tcPr>
            <w:tcW w:w="702" w:type="dxa"/>
            <w:shd w:val="clear" w:color="auto" w:fill="auto"/>
            <w:vAlign w:val="center"/>
          </w:tcPr>
          <w:p w14:paraId="303C2F5E">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套</w:t>
            </w:r>
          </w:p>
        </w:tc>
        <w:tc>
          <w:tcPr>
            <w:tcW w:w="671" w:type="dxa"/>
            <w:shd w:val="clear" w:color="auto" w:fill="auto"/>
            <w:vAlign w:val="center"/>
          </w:tcPr>
          <w:p w14:paraId="0B21A6D7">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23</w:t>
            </w:r>
          </w:p>
        </w:tc>
        <w:tc>
          <w:tcPr>
            <w:tcW w:w="921" w:type="dxa"/>
            <w:shd w:val="clear" w:color="auto" w:fill="auto"/>
            <w:vAlign w:val="center"/>
          </w:tcPr>
          <w:p w14:paraId="164E2151">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8.4</w:t>
            </w:r>
          </w:p>
        </w:tc>
        <w:tc>
          <w:tcPr>
            <w:tcW w:w="959" w:type="dxa"/>
            <w:shd w:val="clear" w:color="auto" w:fill="auto"/>
            <w:vAlign w:val="center"/>
          </w:tcPr>
          <w:p w14:paraId="3ABAA360">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否</w:t>
            </w:r>
          </w:p>
        </w:tc>
        <w:tc>
          <w:tcPr>
            <w:tcW w:w="737" w:type="dxa"/>
            <w:shd w:val="clear" w:color="auto" w:fill="auto"/>
            <w:vAlign w:val="center"/>
          </w:tcPr>
          <w:p w14:paraId="1E433C53">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工业</w:t>
            </w:r>
          </w:p>
        </w:tc>
        <w:tc>
          <w:tcPr>
            <w:tcW w:w="2056" w:type="dxa"/>
            <w:shd w:val="clear" w:color="auto" w:fill="auto"/>
            <w:vAlign w:val="center"/>
          </w:tcPr>
          <w:p w14:paraId="738E07DD">
            <w:pPr>
              <w:pStyle w:val="6"/>
              <w:keepNext/>
              <w:keepLines/>
              <w:pageBreakBefore w:val="0"/>
              <w:widowControl w:val="0"/>
              <w:kinsoku/>
              <w:wordWrap/>
              <w:overflowPunct/>
              <w:topLinePunct w:val="0"/>
              <w:autoSpaceDE/>
              <w:autoSpaceDN/>
              <w:bidi w:val="0"/>
              <w:adjustRightInd/>
              <w:snapToGrid/>
              <w:spacing w:before="0" w:after="0" w:line="360" w:lineRule="exact"/>
              <w:jc w:val="left"/>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含空调安装费用，包括但不限于：外机支架、外机保护罩、安装耗材、室内外铜管连接</w:t>
            </w:r>
          </w:p>
        </w:tc>
      </w:tr>
      <w:tr w14:paraId="34114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1" w:type="dxa"/>
            <w:shd w:val="clear" w:color="auto" w:fill="auto"/>
            <w:vAlign w:val="center"/>
          </w:tcPr>
          <w:p w14:paraId="43C04CA6">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2</w:t>
            </w:r>
          </w:p>
        </w:tc>
        <w:tc>
          <w:tcPr>
            <w:tcW w:w="1109" w:type="dxa"/>
            <w:shd w:val="clear" w:color="auto" w:fill="auto"/>
            <w:vAlign w:val="center"/>
          </w:tcPr>
          <w:p w14:paraId="19EA61A7">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1.5P挂机空调</w:t>
            </w:r>
          </w:p>
        </w:tc>
        <w:tc>
          <w:tcPr>
            <w:tcW w:w="1620" w:type="dxa"/>
            <w:shd w:val="clear" w:color="auto" w:fill="auto"/>
            <w:vAlign w:val="center"/>
          </w:tcPr>
          <w:p w14:paraId="00E5BA42">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A02061804</w:t>
            </w:r>
          </w:p>
        </w:tc>
        <w:tc>
          <w:tcPr>
            <w:tcW w:w="702" w:type="dxa"/>
            <w:shd w:val="clear" w:color="auto" w:fill="auto"/>
            <w:vAlign w:val="center"/>
          </w:tcPr>
          <w:p w14:paraId="11060B97">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套</w:t>
            </w:r>
          </w:p>
        </w:tc>
        <w:tc>
          <w:tcPr>
            <w:tcW w:w="671" w:type="dxa"/>
            <w:shd w:val="clear" w:color="auto" w:fill="auto"/>
            <w:vAlign w:val="center"/>
          </w:tcPr>
          <w:p w14:paraId="43E5215F">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150</w:t>
            </w:r>
          </w:p>
        </w:tc>
        <w:tc>
          <w:tcPr>
            <w:tcW w:w="921" w:type="dxa"/>
            <w:shd w:val="clear" w:color="auto" w:fill="auto"/>
            <w:vAlign w:val="center"/>
          </w:tcPr>
          <w:p w14:paraId="6D57451D">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59.6</w:t>
            </w:r>
          </w:p>
        </w:tc>
        <w:tc>
          <w:tcPr>
            <w:tcW w:w="959" w:type="dxa"/>
            <w:shd w:val="clear" w:color="auto" w:fill="auto"/>
            <w:vAlign w:val="center"/>
          </w:tcPr>
          <w:p w14:paraId="1FC4AC7E">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否</w:t>
            </w:r>
          </w:p>
        </w:tc>
        <w:tc>
          <w:tcPr>
            <w:tcW w:w="737" w:type="dxa"/>
            <w:shd w:val="clear" w:color="auto" w:fill="auto"/>
            <w:vAlign w:val="center"/>
          </w:tcPr>
          <w:p w14:paraId="2C164140">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工业</w:t>
            </w:r>
          </w:p>
        </w:tc>
        <w:tc>
          <w:tcPr>
            <w:tcW w:w="2056" w:type="dxa"/>
            <w:shd w:val="clear" w:color="auto" w:fill="auto"/>
            <w:vAlign w:val="center"/>
          </w:tcPr>
          <w:p w14:paraId="0D6AECD7">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含空调安装费用，包括但不限于：外机支架、外机保护罩、安装耗材、室内外铜管连接</w:t>
            </w:r>
          </w:p>
        </w:tc>
      </w:tr>
      <w:tr w14:paraId="0A638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1" w:type="dxa"/>
            <w:shd w:val="clear" w:color="auto" w:fill="auto"/>
            <w:vAlign w:val="center"/>
          </w:tcPr>
          <w:p w14:paraId="60F1E36D">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3</w:t>
            </w:r>
          </w:p>
        </w:tc>
        <w:tc>
          <w:tcPr>
            <w:tcW w:w="1109" w:type="dxa"/>
            <w:shd w:val="clear" w:color="auto" w:fill="auto"/>
            <w:vAlign w:val="center"/>
          </w:tcPr>
          <w:p w14:paraId="6F56CC01">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sz w:val="21"/>
                <w:szCs w:val="21"/>
              </w:rPr>
            </w:pPr>
            <w:r>
              <w:rPr>
                <w:rFonts w:hint="eastAsia" w:ascii="宋体" w:hAnsi="宋体" w:eastAsia="宋体" w:cs="宋体"/>
                <w:b w:val="0"/>
                <w:bCs w:val="0"/>
                <w:color w:val="222222"/>
                <w:sz w:val="21"/>
                <w:szCs w:val="21"/>
              </w:rPr>
              <w:t>3P柜机</w:t>
            </w:r>
          </w:p>
          <w:p w14:paraId="2BECA911">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空调</w:t>
            </w:r>
          </w:p>
        </w:tc>
        <w:tc>
          <w:tcPr>
            <w:tcW w:w="1620" w:type="dxa"/>
            <w:shd w:val="clear" w:color="auto" w:fill="auto"/>
            <w:vAlign w:val="center"/>
          </w:tcPr>
          <w:p w14:paraId="2AEC937F">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A02061804</w:t>
            </w:r>
          </w:p>
        </w:tc>
        <w:tc>
          <w:tcPr>
            <w:tcW w:w="702" w:type="dxa"/>
            <w:shd w:val="clear" w:color="auto" w:fill="auto"/>
            <w:vAlign w:val="center"/>
          </w:tcPr>
          <w:p w14:paraId="7D38F273">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套</w:t>
            </w:r>
          </w:p>
        </w:tc>
        <w:tc>
          <w:tcPr>
            <w:tcW w:w="671" w:type="dxa"/>
            <w:shd w:val="clear" w:color="auto" w:fill="auto"/>
            <w:vAlign w:val="center"/>
          </w:tcPr>
          <w:p w14:paraId="361C8087">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169</w:t>
            </w:r>
          </w:p>
        </w:tc>
        <w:tc>
          <w:tcPr>
            <w:tcW w:w="921" w:type="dxa"/>
            <w:shd w:val="clear" w:color="auto" w:fill="auto"/>
            <w:vAlign w:val="center"/>
          </w:tcPr>
          <w:p w14:paraId="5B9569E2">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101.4</w:t>
            </w:r>
          </w:p>
        </w:tc>
        <w:tc>
          <w:tcPr>
            <w:tcW w:w="959" w:type="dxa"/>
            <w:shd w:val="clear" w:color="auto" w:fill="auto"/>
            <w:vAlign w:val="center"/>
          </w:tcPr>
          <w:p w14:paraId="41FD2993">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否</w:t>
            </w:r>
          </w:p>
        </w:tc>
        <w:tc>
          <w:tcPr>
            <w:tcW w:w="737" w:type="dxa"/>
            <w:shd w:val="clear" w:color="auto" w:fill="auto"/>
            <w:vAlign w:val="center"/>
          </w:tcPr>
          <w:p w14:paraId="6AFEB842">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工业</w:t>
            </w:r>
          </w:p>
        </w:tc>
        <w:tc>
          <w:tcPr>
            <w:tcW w:w="2056" w:type="dxa"/>
            <w:shd w:val="clear" w:color="auto" w:fill="auto"/>
            <w:vAlign w:val="center"/>
          </w:tcPr>
          <w:p w14:paraId="77223FE5">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含空调安装费用，包括但不限于：外机支架、外机保护罩、安装耗材、室内外铜管连接</w:t>
            </w:r>
          </w:p>
        </w:tc>
      </w:tr>
      <w:tr w14:paraId="1AA63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shd w:val="clear" w:color="auto" w:fill="auto"/>
            <w:vAlign w:val="center"/>
          </w:tcPr>
          <w:p w14:paraId="71EB4B61">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4</w:t>
            </w:r>
          </w:p>
        </w:tc>
        <w:tc>
          <w:tcPr>
            <w:tcW w:w="0" w:type="auto"/>
            <w:shd w:val="clear" w:color="auto" w:fill="auto"/>
            <w:vAlign w:val="center"/>
          </w:tcPr>
          <w:p w14:paraId="66363E59">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sz w:val="21"/>
                <w:szCs w:val="21"/>
              </w:rPr>
            </w:pPr>
            <w:r>
              <w:rPr>
                <w:rFonts w:hint="eastAsia" w:ascii="宋体" w:hAnsi="宋体" w:eastAsia="宋体" w:cs="宋体"/>
                <w:b w:val="0"/>
                <w:bCs w:val="0"/>
                <w:color w:val="222222"/>
                <w:sz w:val="21"/>
                <w:szCs w:val="21"/>
              </w:rPr>
              <w:t>5P柜机</w:t>
            </w:r>
          </w:p>
          <w:p w14:paraId="30432F05">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空调</w:t>
            </w:r>
          </w:p>
        </w:tc>
        <w:tc>
          <w:tcPr>
            <w:tcW w:w="0" w:type="auto"/>
            <w:shd w:val="clear" w:color="auto" w:fill="auto"/>
            <w:vAlign w:val="center"/>
          </w:tcPr>
          <w:p w14:paraId="6CB8BFDA">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A02061804</w:t>
            </w:r>
          </w:p>
        </w:tc>
        <w:tc>
          <w:tcPr>
            <w:tcW w:w="0" w:type="auto"/>
            <w:shd w:val="clear" w:color="auto" w:fill="auto"/>
            <w:vAlign w:val="center"/>
          </w:tcPr>
          <w:p w14:paraId="5FABA077">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套</w:t>
            </w:r>
          </w:p>
        </w:tc>
        <w:tc>
          <w:tcPr>
            <w:tcW w:w="0" w:type="auto"/>
            <w:shd w:val="clear" w:color="auto" w:fill="auto"/>
            <w:vAlign w:val="center"/>
          </w:tcPr>
          <w:p w14:paraId="0FE92B7B">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34</w:t>
            </w:r>
          </w:p>
        </w:tc>
        <w:tc>
          <w:tcPr>
            <w:tcW w:w="0" w:type="auto"/>
            <w:shd w:val="clear" w:color="auto" w:fill="auto"/>
            <w:vAlign w:val="center"/>
          </w:tcPr>
          <w:p w14:paraId="10CA5050">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30.6</w:t>
            </w:r>
          </w:p>
        </w:tc>
        <w:tc>
          <w:tcPr>
            <w:tcW w:w="0" w:type="auto"/>
            <w:shd w:val="clear" w:color="auto" w:fill="auto"/>
            <w:vAlign w:val="center"/>
          </w:tcPr>
          <w:p w14:paraId="2413AF19">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否</w:t>
            </w:r>
          </w:p>
        </w:tc>
        <w:tc>
          <w:tcPr>
            <w:tcW w:w="0" w:type="auto"/>
            <w:shd w:val="clear" w:color="auto" w:fill="auto"/>
            <w:vAlign w:val="center"/>
          </w:tcPr>
          <w:p w14:paraId="10231064">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工业</w:t>
            </w:r>
          </w:p>
        </w:tc>
        <w:tc>
          <w:tcPr>
            <w:tcW w:w="0" w:type="auto"/>
            <w:shd w:val="clear" w:color="auto" w:fill="auto"/>
            <w:vAlign w:val="center"/>
          </w:tcPr>
          <w:p w14:paraId="1C31F277">
            <w:pPr>
              <w:pStyle w:val="6"/>
              <w:keepNext/>
              <w:keepLines/>
              <w:pageBreakBefore w:val="0"/>
              <w:widowControl w:val="0"/>
              <w:kinsoku/>
              <w:wordWrap/>
              <w:overflowPunct/>
              <w:topLinePunct w:val="0"/>
              <w:autoSpaceDE/>
              <w:autoSpaceDN/>
              <w:bidi w:val="0"/>
              <w:adjustRightInd/>
              <w:snapToGrid/>
              <w:spacing w:before="0" w:after="0" w:line="360" w:lineRule="exact"/>
              <w:jc w:val="center"/>
              <w:textAlignment w:val="auto"/>
              <w:rPr>
                <w:rFonts w:hint="eastAsia" w:ascii="宋体" w:hAnsi="宋体" w:eastAsia="宋体" w:cs="宋体"/>
                <w:b w:val="0"/>
                <w:bCs w:val="0"/>
                <w:color w:val="222222"/>
                <w:kern w:val="2"/>
                <w:sz w:val="21"/>
                <w:szCs w:val="21"/>
                <w:lang w:val="en-US" w:eastAsia="zh-CN" w:bidi="ar-SA"/>
              </w:rPr>
            </w:pPr>
            <w:r>
              <w:rPr>
                <w:rFonts w:hint="eastAsia" w:ascii="宋体" w:hAnsi="宋体" w:eastAsia="宋体" w:cs="宋体"/>
                <w:b w:val="0"/>
                <w:bCs w:val="0"/>
                <w:color w:val="222222"/>
                <w:sz w:val="21"/>
                <w:szCs w:val="21"/>
              </w:rPr>
              <w:t>含空调安装费用，包括但不限于：外机支架、外机保护罩、安装耗材、室内外铜管连接</w:t>
            </w:r>
          </w:p>
        </w:tc>
      </w:tr>
    </w:tbl>
    <w:p w14:paraId="1EFFBE6F">
      <w:pPr>
        <w:pStyle w:val="2"/>
      </w:pPr>
    </w:p>
    <w:p w14:paraId="28CA6119">
      <w:pPr>
        <w:pStyle w:val="2"/>
      </w:pPr>
    </w:p>
    <w:p w14:paraId="54D2AE63">
      <w:pPr>
        <w:pStyle w:val="8"/>
        <w:spacing w:before="0" w:after="0"/>
        <w:jc w:val="left"/>
        <w:rPr>
          <w:rFonts w:hint="eastAsia" w:ascii="仿宋" w:hAnsi="仿宋" w:eastAsia="仿宋" w:cs="仿宋"/>
          <w:b w:val="0"/>
          <w:sz w:val="24"/>
          <w:szCs w:val="24"/>
        </w:rPr>
      </w:pPr>
    </w:p>
    <w:p w14:paraId="2F66B511">
      <w:pPr>
        <w:pStyle w:val="8"/>
        <w:spacing w:before="0" w:after="0"/>
        <w:jc w:val="left"/>
        <w:rPr>
          <w:rFonts w:hint="eastAsia" w:ascii="仿宋" w:hAnsi="仿宋" w:eastAsia="仿宋" w:cs="仿宋"/>
          <w:b w:val="0"/>
          <w:sz w:val="24"/>
          <w:szCs w:val="24"/>
        </w:rPr>
      </w:pPr>
    </w:p>
    <w:p w14:paraId="3428B543">
      <w:pPr>
        <w:pStyle w:val="8"/>
        <w:spacing w:before="0" w:after="0"/>
        <w:jc w:val="left"/>
        <w:rPr>
          <w:rFonts w:hint="eastAsia" w:ascii="仿宋" w:hAnsi="仿宋" w:eastAsia="仿宋" w:cs="仿宋"/>
          <w:b w:val="0"/>
          <w:sz w:val="24"/>
          <w:szCs w:val="24"/>
        </w:rPr>
      </w:pPr>
    </w:p>
    <w:p w14:paraId="061C2189">
      <w:pPr>
        <w:pStyle w:val="8"/>
        <w:spacing w:before="0" w:after="0"/>
        <w:jc w:val="left"/>
        <w:rPr>
          <w:rFonts w:hint="eastAsia" w:ascii="仿宋" w:hAnsi="仿宋" w:eastAsia="仿宋" w:cs="仿宋"/>
          <w:b w:val="0"/>
          <w:sz w:val="24"/>
          <w:szCs w:val="24"/>
        </w:rPr>
      </w:pPr>
    </w:p>
    <w:p w14:paraId="4C5E333F">
      <w:pPr>
        <w:rPr>
          <w:rFonts w:hint="eastAsia" w:ascii="微软雅黑" w:hAnsi="微软雅黑" w:eastAsia="微软雅黑" w:cs="Times New Roman"/>
          <w:b/>
          <w:bCs/>
          <w:color w:val="222222"/>
          <w:kern w:val="2"/>
          <w:sz w:val="20"/>
          <w:szCs w:val="20"/>
          <w:lang w:val="en-US" w:eastAsia="zh-CN" w:bidi="ar-SA"/>
        </w:rPr>
      </w:pPr>
      <w:r>
        <w:rPr>
          <w:rFonts w:hint="eastAsia" w:ascii="微软雅黑" w:hAnsi="微软雅黑" w:eastAsia="微软雅黑" w:cs="Times New Roman"/>
          <w:b/>
          <w:bCs/>
          <w:color w:val="222222"/>
          <w:kern w:val="2"/>
          <w:sz w:val="20"/>
          <w:szCs w:val="20"/>
          <w:lang w:val="en-US" w:eastAsia="zh-CN" w:bidi="ar-SA"/>
        </w:rPr>
        <w:br w:type="page"/>
      </w:r>
    </w:p>
    <w:p w14:paraId="63B9347A">
      <w:pPr>
        <w:rPr>
          <w:rFonts w:hint="eastAsia" w:asciiTheme="minorEastAsia" w:hAnsiTheme="minorEastAsia" w:eastAsiaTheme="minorEastAsia" w:cstheme="minorEastAsia"/>
          <w:sz w:val="21"/>
          <w:szCs w:val="21"/>
          <w:lang w:val="en-US" w:eastAsia="zh-CN"/>
        </w:rPr>
      </w:pPr>
      <w:r>
        <w:rPr>
          <w:rFonts w:hint="eastAsia" w:ascii="微软雅黑" w:hAnsi="微软雅黑" w:eastAsia="微软雅黑" w:cs="Times New Roman"/>
          <w:b/>
          <w:bCs/>
          <w:color w:val="222222"/>
          <w:kern w:val="2"/>
          <w:sz w:val="20"/>
          <w:szCs w:val="20"/>
          <w:lang w:val="en-US" w:eastAsia="zh-CN" w:bidi="ar-SA"/>
        </w:rPr>
        <w:t>3、技术要求</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5"/>
        <w:gridCol w:w="1526"/>
        <w:gridCol w:w="1183"/>
        <w:gridCol w:w="5188"/>
      </w:tblGrid>
      <w:tr w14:paraId="67292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trPr>
        <w:tc>
          <w:tcPr>
            <w:tcW w:w="653" w:type="dxa"/>
            <w:shd w:val="clear" w:color="auto" w:fill="auto"/>
            <w:vAlign w:val="center"/>
          </w:tcPr>
          <w:p w14:paraId="74397D53">
            <w:pPr>
              <w:pStyle w:val="6"/>
              <w:keepNext/>
              <w:keepLines/>
              <w:pageBreakBefore w:val="0"/>
              <w:widowControl w:val="0"/>
              <w:kinsoku/>
              <w:wordWrap/>
              <w:overflowPunct/>
              <w:topLinePunct w:val="0"/>
              <w:autoSpaceDE/>
              <w:autoSpaceDN/>
              <w:bidi w:val="0"/>
              <w:adjustRightInd/>
              <w:snapToGrid/>
              <w:spacing w:before="0" w:after="0" w:line="240" w:lineRule="exact"/>
              <w:jc w:val="both"/>
              <w:textAlignment w:val="auto"/>
              <w:rPr>
                <w:rFonts w:hint="eastAsia" w:asciiTheme="minorEastAsia" w:hAnsiTheme="minorEastAsia" w:eastAsiaTheme="minorEastAsia" w:cstheme="minorEastAsia"/>
                <w:b/>
                <w:bCs/>
                <w:color w:val="222222"/>
                <w:kern w:val="2"/>
                <w:sz w:val="21"/>
                <w:szCs w:val="21"/>
                <w:lang w:val="en-US" w:eastAsia="zh-CN" w:bidi="ar-SA"/>
              </w:rPr>
            </w:pPr>
            <w:r>
              <w:rPr>
                <w:rFonts w:hint="eastAsia" w:asciiTheme="minorEastAsia" w:hAnsiTheme="minorEastAsia" w:eastAsiaTheme="minorEastAsia" w:cstheme="minorEastAsia"/>
                <w:b/>
                <w:bCs/>
                <w:color w:val="222222"/>
                <w:sz w:val="21"/>
                <w:szCs w:val="21"/>
              </w:rPr>
              <w:t>序号</w:t>
            </w:r>
          </w:p>
        </w:tc>
        <w:tc>
          <w:tcPr>
            <w:tcW w:w="1648" w:type="dxa"/>
            <w:shd w:val="clear" w:color="auto" w:fill="auto"/>
            <w:vAlign w:val="center"/>
          </w:tcPr>
          <w:p w14:paraId="3BFA9D24">
            <w:pPr>
              <w:pStyle w:val="6"/>
              <w:keepNext/>
              <w:keepLines/>
              <w:pageBreakBefore w:val="0"/>
              <w:widowControl w:val="0"/>
              <w:kinsoku/>
              <w:wordWrap/>
              <w:overflowPunct/>
              <w:topLinePunct w:val="0"/>
              <w:autoSpaceDE/>
              <w:autoSpaceDN/>
              <w:bidi w:val="0"/>
              <w:adjustRightInd/>
              <w:snapToGrid/>
              <w:spacing w:before="0" w:after="0" w:line="240" w:lineRule="exact"/>
              <w:jc w:val="both"/>
              <w:textAlignment w:val="auto"/>
              <w:rPr>
                <w:rFonts w:hint="eastAsia" w:asciiTheme="minorEastAsia" w:hAnsiTheme="minorEastAsia" w:eastAsiaTheme="minorEastAsia" w:cstheme="minorEastAsia"/>
                <w:b/>
                <w:bCs/>
                <w:color w:val="222222"/>
                <w:kern w:val="2"/>
                <w:sz w:val="21"/>
                <w:szCs w:val="21"/>
                <w:lang w:val="en-US" w:eastAsia="zh-CN" w:bidi="ar-SA"/>
              </w:rPr>
            </w:pPr>
            <w:r>
              <w:rPr>
                <w:rFonts w:hint="eastAsia" w:asciiTheme="minorEastAsia" w:hAnsiTheme="minorEastAsia" w:eastAsiaTheme="minorEastAsia" w:cstheme="minorEastAsia"/>
                <w:b/>
                <w:bCs/>
                <w:color w:val="222222"/>
                <w:sz w:val="21"/>
                <w:szCs w:val="21"/>
              </w:rPr>
              <w:t>货物名称</w:t>
            </w:r>
          </w:p>
        </w:tc>
        <w:tc>
          <w:tcPr>
            <w:tcW w:w="1229" w:type="dxa"/>
            <w:shd w:val="clear" w:color="auto" w:fill="auto"/>
            <w:vAlign w:val="center"/>
          </w:tcPr>
          <w:p w14:paraId="44F125E2">
            <w:pPr>
              <w:pStyle w:val="6"/>
              <w:keepNext/>
              <w:keepLines/>
              <w:pageBreakBefore w:val="0"/>
              <w:widowControl w:val="0"/>
              <w:kinsoku/>
              <w:wordWrap/>
              <w:overflowPunct/>
              <w:topLinePunct w:val="0"/>
              <w:autoSpaceDE/>
              <w:autoSpaceDN/>
              <w:bidi w:val="0"/>
              <w:adjustRightInd/>
              <w:snapToGrid/>
              <w:spacing w:before="0" w:after="0" w:line="240" w:lineRule="exact"/>
              <w:jc w:val="both"/>
              <w:textAlignment w:val="auto"/>
              <w:rPr>
                <w:rFonts w:hint="eastAsia" w:asciiTheme="minorEastAsia" w:hAnsiTheme="minorEastAsia" w:eastAsiaTheme="minorEastAsia" w:cstheme="minorEastAsia"/>
                <w:b/>
                <w:bCs/>
                <w:color w:val="222222"/>
                <w:kern w:val="2"/>
                <w:sz w:val="21"/>
                <w:szCs w:val="21"/>
                <w:lang w:val="en-US" w:eastAsia="zh-CN" w:bidi="ar-SA"/>
              </w:rPr>
            </w:pPr>
            <w:r>
              <w:rPr>
                <w:rFonts w:hint="eastAsia" w:asciiTheme="minorEastAsia" w:hAnsiTheme="minorEastAsia" w:eastAsiaTheme="minorEastAsia" w:cstheme="minorEastAsia"/>
                <w:b/>
                <w:bCs/>
                <w:color w:val="222222"/>
                <w:sz w:val="21"/>
                <w:szCs w:val="21"/>
              </w:rPr>
              <w:t>数量（套）</w:t>
            </w:r>
          </w:p>
        </w:tc>
        <w:tc>
          <w:tcPr>
            <w:tcW w:w="5756" w:type="dxa"/>
            <w:shd w:val="clear" w:color="auto" w:fill="auto"/>
            <w:vAlign w:val="center"/>
          </w:tcPr>
          <w:p w14:paraId="54DDCB16">
            <w:pPr>
              <w:pStyle w:val="6"/>
              <w:keepNext/>
              <w:keepLines/>
              <w:pageBreakBefore w:val="0"/>
              <w:widowControl w:val="0"/>
              <w:kinsoku/>
              <w:wordWrap/>
              <w:overflowPunct/>
              <w:topLinePunct w:val="0"/>
              <w:autoSpaceDE/>
              <w:autoSpaceDN/>
              <w:bidi w:val="0"/>
              <w:adjustRightInd/>
              <w:snapToGrid/>
              <w:spacing w:before="0" w:after="0" w:line="240" w:lineRule="exact"/>
              <w:jc w:val="both"/>
              <w:textAlignment w:val="auto"/>
              <w:rPr>
                <w:rFonts w:hint="eastAsia" w:asciiTheme="minorEastAsia" w:hAnsiTheme="minorEastAsia" w:eastAsiaTheme="minorEastAsia" w:cstheme="minorEastAsia"/>
                <w:b/>
                <w:bCs/>
                <w:color w:val="222222"/>
                <w:kern w:val="2"/>
                <w:sz w:val="21"/>
                <w:szCs w:val="21"/>
                <w:lang w:val="en-US" w:eastAsia="zh-CN" w:bidi="ar-SA"/>
              </w:rPr>
            </w:pPr>
            <w:r>
              <w:rPr>
                <w:rFonts w:hint="eastAsia" w:asciiTheme="minorEastAsia" w:hAnsiTheme="minorEastAsia" w:eastAsiaTheme="minorEastAsia" w:cstheme="minorEastAsia"/>
                <w:b/>
                <w:bCs/>
                <w:color w:val="222222"/>
                <w:sz w:val="21"/>
                <w:szCs w:val="21"/>
              </w:rPr>
              <w:t>技术参数及要求</w:t>
            </w:r>
          </w:p>
        </w:tc>
      </w:tr>
      <w:tr w14:paraId="7A560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3" w:type="dxa"/>
            <w:shd w:val="clear" w:color="auto" w:fill="auto"/>
            <w:vAlign w:val="center"/>
          </w:tcPr>
          <w:p w14:paraId="5B8693B1">
            <w:pPr>
              <w:pStyle w:val="6"/>
              <w:keepNext/>
              <w:keepLines/>
              <w:pageBreakBefore w:val="0"/>
              <w:widowControl w:val="0"/>
              <w:kinsoku/>
              <w:wordWrap/>
              <w:overflowPunct/>
              <w:topLinePunct w:val="0"/>
              <w:autoSpaceDE/>
              <w:autoSpaceDN/>
              <w:bidi w:val="0"/>
              <w:adjustRightInd/>
              <w:snapToGrid/>
              <w:spacing w:before="0" w:after="0" w:line="240" w:lineRule="exact"/>
              <w:jc w:val="center"/>
              <w:textAlignment w:val="auto"/>
              <w:rPr>
                <w:rFonts w:hint="eastAsia" w:asciiTheme="minorEastAsia" w:hAnsiTheme="minorEastAsia" w:eastAsiaTheme="minorEastAsia" w:cstheme="minorEastAsia"/>
                <w:b w:val="0"/>
                <w:bCs w:val="0"/>
                <w:color w:val="222222"/>
                <w:kern w:val="2"/>
                <w:sz w:val="21"/>
                <w:szCs w:val="21"/>
                <w:lang w:val="en-US" w:eastAsia="zh-CN" w:bidi="ar-SA"/>
              </w:rPr>
            </w:pPr>
            <w:r>
              <w:rPr>
                <w:rFonts w:hint="eastAsia" w:asciiTheme="minorEastAsia" w:hAnsiTheme="minorEastAsia" w:eastAsiaTheme="minorEastAsia" w:cstheme="minorEastAsia"/>
                <w:b w:val="0"/>
                <w:bCs w:val="0"/>
                <w:color w:val="222222"/>
                <w:sz w:val="21"/>
                <w:szCs w:val="21"/>
              </w:rPr>
              <w:t>1</w:t>
            </w:r>
          </w:p>
        </w:tc>
        <w:tc>
          <w:tcPr>
            <w:tcW w:w="1648" w:type="dxa"/>
            <w:shd w:val="clear" w:color="auto" w:fill="auto"/>
            <w:vAlign w:val="center"/>
          </w:tcPr>
          <w:p w14:paraId="4A5D7E7C">
            <w:pPr>
              <w:pStyle w:val="6"/>
              <w:keepNext/>
              <w:keepLines/>
              <w:pageBreakBefore w:val="0"/>
              <w:widowControl w:val="0"/>
              <w:kinsoku/>
              <w:wordWrap/>
              <w:overflowPunct/>
              <w:topLinePunct w:val="0"/>
              <w:autoSpaceDE/>
              <w:autoSpaceDN/>
              <w:bidi w:val="0"/>
              <w:adjustRightInd/>
              <w:snapToGrid/>
              <w:spacing w:before="0" w:after="0" w:line="240" w:lineRule="exact"/>
              <w:jc w:val="center"/>
              <w:textAlignment w:val="auto"/>
              <w:rPr>
                <w:rFonts w:hint="eastAsia" w:asciiTheme="minorEastAsia" w:hAnsiTheme="minorEastAsia" w:eastAsiaTheme="minorEastAsia" w:cstheme="minorEastAsia"/>
                <w:b w:val="0"/>
                <w:bCs w:val="0"/>
                <w:color w:val="222222"/>
                <w:kern w:val="2"/>
                <w:sz w:val="21"/>
                <w:szCs w:val="21"/>
                <w:lang w:val="en-US" w:eastAsia="zh-CN" w:bidi="ar-SA"/>
              </w:rPr>
            </w:pPr>
            <w:r>
              <w:rPr>
                <w:rFonts w:hint="eastAsia" w:asciiTheme="minorEastAsia" w:hAnsiTheme="minorEastAsia" w:eastAsiaTheme="minorEastAsia" w:cstheme="minorEastAsia"/>
                <w:b w:val="0"/>
                <w:bCs w:val="0"/>
                <w:color w:val="222222"/>
                <w:sz w:val="21"/>
                <w:szCs w:val="21"/>
              </w:rPr>
              <w:t>1P挂机空调</w:t>
            </w:r>
          </w:p>
        </w:tc>
        <w:tc>
          <w:tcPr>
            <w:tcW w:w="1229" w:type="dxa"/>
            <w:shd w:val="clear" w:color="auto" w:fill="auto"/>
            <w:vAlign w:val="center"/>
          </w:tcPr>
          <w:p w14:paraId="5D7F1E2C">
            <w:pPr>
              <w:pStyle w:val="6"/>
              <w:keepNext/>
              <w:keepLines/>
              <w:pageBreakBefore w:val="0"/>
              <w:widowControl w:val="0"/>
              <w:kinsoku/>
              <w:wordWrap/>
              <w:overflowPunct/>
              <w:topLinePunct w:val="0"/>
              <w:autoSpaceDE/>
              <w:autoSpaceDN/>
              <w:bidi w:val="0"/>
              <w:adjustRightInd/>
              <w:snapToGrid/>
              <w:spacing w:before="0" w:after="0" w:line="240" w:lineRule="exact"/>
              <w:jc w:val="center"/>
              <w:textAlignment w:val="auto"/>
              <w:rPr>
                <w:rFonts w:hint="eastAsia" w:asciiTheme="minorEastAsia" w:hAnsiTheme="minorEastAsia" w:eastAsiaTheme="minorEastAsia" w:cstheme="minorEastAsia"/>
                <w:b w:val="0"/>
                <w:bCs w:val="0"/>
                <w:color w:val="222222"/>
                <w:kern w:val="2"/>
                <w:sz w:val="21"/>
                <w:szCs w:val="21"/>
                <w:lang w:val="en-US" w:eastAsia="zh-CN" w:bidi="ar-SA"/>
              </w:rPr>
            </w:pPr>
            <w:r>
              <w:rPr>
                <w:rFonts w:hint="eastAsia" w:asciiTheme="minorEastAsia" w:hAnsiTheme="minorEastAsia" w:eastAsiaTheme="minorEastAsia" w:cstheme="minorEastAsia"/>
                <w:b w:val="0"/>
                <w:bCs w:val="0"/>
                <w:color w:val="222222"/>
                <w:sz w:val="21"/>
                <w:szCs w:val="21"/>
              </w:rPr>
              <w:t>23</w:t>
            </w:r>
          </w:p>
        </w:tc>
        <w:tc>
          <w:tcPr>
            <w:tcW w:w="5756" w:type="dxa"/>
            <w:shd w:val="clear" w:color="auto" w:fill="auto"/>
            <w:vAlign w:val="center"/>
          </w:tcPr>
          <w:p w14:paraId="75AD52B9">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1、1P空调</w:t>
            </w:r>
          </w:p>
          <w:p w14:paraId="5BB00988">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2、能效等级：不低于1级（1级最高）</w:t>
            </w:r>
          </w:p>
          <w:p w14:paraId="11A87589">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3、变频</w:t>
            </w:r>
          </w:p>
          <w:p w14:paraId="64BB7ED2">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4、制冷量：≥2600W，制热量≥4200W</w:t>
            </w:r>
          </w:p>
          <w:p w14:paraId="2A564714">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5、电源环境：220V单项</w:t>
            </w:r>
          </w:p>
          <w:p w14:paraId="770678C6">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6、热泵型冷暖两用</w:t>
            </w:r>
          </w:p>
          <w:p w14:paraId="26C62585">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7、颜色：纯白</w:t>
            </w:r>
          </w:p>
          <w:p w14:paraId="51633C2C">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8、产品外观：方形结构，正面出风</w:t>
            </w:r>
          </w:p>
          <w:p w14:paraId="2A677A93">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kern w:val="2"/>
                <w:sz w:val="21"/>
                <w:szCs w:val="21"/>
                <w:lang w:val="en-US" w:eastAsia="zh-CN" w:bidi="ar-SA"/>
              </w:rPr>
            </w:pPr>
            <w:r>
              <w:rPr>
                <w:rFonts w:hint="eastAsia" w:asciiTheme="minorEastAsia" w:hAnsiTheme="minorEastAsia" w:eastAsiaTheme="minorEastAsia" w:cstheme="minorEastAsia"/>
                <w:b w:val="0"/>
                <w:bCs w:val="0"/>
                <w:color w:val="222222"/>
                <w:sz w:val="21"/>
                <w:szCs w:val="21"/>
              </w:rPr>
              <w:t>9、空调制冷和制热系统要求为纯铜管</w:t>
            </w:r>
          </w:p>
        </w:tc>
      </w:tr>
      <w:tr w14:paraId="66FD9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3" w:type="dxa"/>
            <w:shd w:val="clear" w:color="auto" w:fill="auto"/>
            <w:vAlign w:val="center"/>
          </w:tcPr>
          <w:p w14:paraId="1E9678AF">
            <w:pPr>
              <w:pStyle w:val="6"/>
              <w:keepNext/>
              <w:keepLines/>
              <w:pageBreakBefore w:val="0"/>
              <w:widowControl w:val="0"/>
              <w:kinsoku/>
              <w:wordWrap/>
              <w:overflowPunct/>
              <w:topLinePunct w:val="0"/>
              <w:autoSpaceDE/>
              <w:autoSpaceDN/>
              <w:bidi w:val="0"/>
              <w:adjustRightInd/>
              <w:snapToGrid/>
              <w:spacing w:before="0" w:after="0" w:line="240" w:lineRule="exact"/>
              <w:jc w:val="center"/>
              <w:textAlignment w:val="auto"/>
              <w:rPr>
                <w:rFonts w:hint="eastAsia" w:asciiTheme="minorEastAsia" w:hAnsiTheme="minorEastAsia" w:eastAsiaTheme="minorEastAsia" w:cstheme="minorEastAsia"/>
                <w:b w:val="0"/>
                <w:bCs w:val="0"/>
                <w:color w:val="222222"/>
                <w:kern w:val="2"/>
                <w:sz w:val="21"/>
                <w:szCs w:val="21"/>
                <w:lang w:val="en-US" w:eastAsia="zh-CN" w:bidi="ar-SA"/>
              </w:rPr>
            </w:pPr>
            <w:r>
              <w:rPr>
                <w:rFonts w:hint="eastAsia" w:asciiTheme="minorEastAsia" w:hAnsiTheme="minorEastAsia" w:eastAsiaTheme="minorEastAsia" w:cstheme="minorEastAsia"/>
                <w:b w:val="0"/>
                <w:bCs w:val="0"/>
                <w:color w:val="222222"/>
                <w:sz w:val="21"/>
                <w:szCs w:val="21"/>
              </w:rPr>
              <w:t>2</w:t>
            </w:r>
          </w:p>
        </w:tc>
        <w:tc>
          <w:tcPr>
            <w:tcW w:w="1648" w:type="dxa"/>
            <w:shd w:val="clear" w:color="auto" w:fill="auto"/>
            <w:vAlign w:val="center"/>
          </w:tcPr>
          <w:p w14:paraId="7BD1B877">
            <w:pPr>
              <w:pStyle w:val="6"/>
              <w:keepNext/>
              <w:keepLines/>
              <w:pageBreakBefore w:val="0"/>
              <w:widowControl w:val="0"/>
              <w:kinsoku/>
              <w:wordWrap/>
              <w:overflowPunct/>
              <w:topLinePunct w:val="0"/>
              <w:autoSpaceDE/>
              <w:autoSpaceDN/>
              <w:bidi w:val="0"/>
              <w:adjustRightInd/>
              <w:snapToGrid/>
              <w:spacing w:before="0" w:after="0" w:line="240" w:lineRule="exact"/>
              <w:jc w:val="center"/>
              <w:textAlignment w:val="auto"/>
              <w:rPr>
                <w:rFonts w:hint="eastAsia" w:asciiTheme="minorEastAsia" w:hAnsiTheme="minorEastAsia" w:eastAsiaTheme="minorEastAsia" w:cstheme="minorEastAsia"/>
                <w:b w:val="0"/>
                <w:bCs w:val="0"/>
                <w:color w:val="222222"/>
                <w:kern w:val="2"/>
                <w:sz w:val="21"/>
                <w:szCs w:val="21"/>
                <w:lang w:val="en-US" w:eastAsia="zh-CN" w:bidi="ar-SA"/>
              </w:rPr>
            </w:pPr>
            <w:r>
              <w:rPr>
                <w:rFonts w:hint="eastAsia" w:asciiTheme="minorEastAsia" w:hAnsiTheme="minorEastAsia" w:eastAsiaTheme="minorEastAsia" w:cstheme="minorEastAsia"/>
                <w:b w:val="0"/>
                <w:bCs w:val="0"/>
                <w:color w:val="222222"/>
                <w:sz w:val="21"/>
                <w:szCs w:val="21"/>
              </w:rPr>
              <w:t>1.5P挂机空调</w:t>
            </w:r>
          </w:p>
        </w:tc>
        <w:tc>
          <w:tcPr>
            <w:tcW w:w="1229" w:type="dxa"/>
            <w:shd w:val="clear" w:color="auto" w:fill="auto"/>
            <w:vAlign w:val="center"/>
          </w:tcPr>
          <w:p w14:paraId="42288434">
            <w:pPr>
              <w:pStyle w:val="6"/>
              <w:keepNext/>
              <w:keepLines/>
              <w:pageBreakBefore w:val="0"/>
              <w:widowControl w:val="0"/>
              <w:kinsoku/>
              <w:wordWrap/>
              <w:overflowPunct/>
              <w:topLinePunct w:val="0"/>
              <w:autoSpaceDE/>
              <w:autoSpaceDN/>
              <w:bidi w:val="0"/>
              <w:adjustRightInd/>
              <w:snapToGrid/>
              <w:spacing w:before="0" w:after="0" w:line="240" w:lineRule="exact"/>
              <w:jc w:val="center"/>
              <w:textAlignment w:val="auto"/>
              <w:rPr>
                <w:rFonts w:hint="eastAsia" w:asciiTheme="minorEastAsia" w:hAnsiTheme="minorEastAsia" w:eastAsiaTheme="minorEastAsia" w:cstheme="minorEastAsia"/>
                <w:b w:val="0"/>
                <w:bCs w:val="0"/>
                <w:color w:val="222222"/>
                <w:kern w:val="2"/>
                <w:sz w:val="21"/>
                <w:szCs w:val="21"/>
                <w:lang w:val="en-US" w:eastAsia="zh-CN" w:bidi="ar-SA"/>
              </w:rPr>
            </w:pPr>
            <w:r>
              <w:rPr>
                <w:rFonts w:hint="eastAsia" w:asciiTheme="minorEastAsia" w:hAnsiTheme="minorEastAsia" w:eastAsiaTheme="minorEastAsia" w:cstheme="minorEastAsia"/>
                <w:b w:val="0"/>
                <w:bCs w:val="0"/>
                <w:color w:val="222222"/>
                <w:sz w:val="21"/>
                <w:szCs w:val="21"/>
              </w:rPr>
              <w:t>150</w:t>
            </w:r>
          </w:p>
        </w:tc>
        <w:tc>
          <w:tcPr>
            <w:tcW w:w="5756" w:type="dxa"/>
            <w:shd w:val="clear" w:color="auto" w:fill="auto"/>
            <w:vAlign w:val="center"/>
          </w:tcPr>
          <w:p w14:paraId="4D00E5A7">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1、1.5P空调</w:t>
            </w:r>
          </w:p>
          <w:p w14:paraId="320054E0">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2、能效等级：不低于1级（1级最高）</w:t>
            </w:r>
          </w:p>
          <w:p w14:paraId="65691555">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3、变频</w:t>
            </w:r>
          </w:p>
          <w:p w14:paraId="18F0A555">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4、制冷量：≥3500W，制热量≥4600W</w:t>
            </w:r>
          </w:p>
          <w:p w14:paraId="6CD9C9BC">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5、电源环境：220V单项</w:t>
            </w:r>
          </w:p>
          <w:p w14:paraId="2069AC38">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6、热泵型冷暖两用</w:t>
            </w:r>
          </w:p>
          <w:p w14:paraId="0AAEFE56">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7、颜色：纯白</w:t>
            </w:r>
          </w:p>
          <w:p w14:paraId="4D57DE9C">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8、产品外观：方形结构，正面出风</w:t>
            </w:r>
          </w:p>
          <w:p w14:paraId="1A5AAF83">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kern w:val="2"/>
                <w:sz w:val="21"/>
                <w:szCs w:val="21"/>
                <w:lang w:val="en-US" w:eastAsia="zh-CN" w:bidi="ar-SA"/>
              </w:rPr>
            </w:pPr>
            <w:r>
              <w:rPr>
                <w:rFonts w:hint="eastAsia" w:asciiTheme="minorEastAsia" w:hAnsiTheme="minorEastAsia" w:eastAsiaTheme="minorEastAsia" w:cstheme="minorEastAsia"/>
                <w:b w:val="0"/>
                <w:bCs w:val="0"/>
                <w:color w:val="222222"/>
                <w:sz w:val="21"/>
                <w:szCs w:val="21"/>
              </w:rPr>
              <w:t>9、空调制冷和制热系统要求为纯铜管</w:t>
            </w:r>
          </w:p>
        </w:tc>
      </w:tr>
      <w:tr w14:paraId="0E402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3" w:type="dxa"/>
            <w:shd w:val="clear" w:color="auto" w:fill="auto"/>
            <w:vAlign w:val="center"/>
          </w:tcPr>
          <w:p w14:paraId="42C2D971">
            <w:pPr>
              <w:pStyle w:val="6"/>
              <w:keepNext/>
              <w:keepLines/>
              <w:pageBreakBefore w:val="0"/>
              <w:widowControl w:val="0"/>
              <w:kinsoku/>
              <w:wordWrap/>
              <w:overflowPunct/>
              <w:topLinePunct w:val="0"/>
              <w:autoSpaceDE/>
              <w:autoSpaceDN/>
              <w:bidi w:val="0"/>
              <w:adjustRightInd/>
              <w:snapToGrid/>
              <w:spacing w:before="0" w:after="0" w:line="240" w:lineRule="exact"/>
              <w:jc w:val="center"/>
              <w:textAlignment w:val="auto"/>
              <w:rPr>
                <w:rFonts w:hint="eastAsia" w:asciiTheme="minorEastAsia" w:hAnsiTheme="minorEastAsia" w:eastAsiaTheme="minorEastAsia" w:cstheme="minorEastAsia"/>
                <w:b w:val="0"/>
                <w:bCs w:val="0"/>
                <w:color w:val="222222"/>
                <w:kern w:val="2"/>
                <w:sz w:val="21"/>
                <w:szCs w:val="21"/>
                <w:lang w:val="en-US" w:eastAsia="zh-CN" w:bidi="ar-SA"/>
              </w:rPr>
            </w:pPr>
            <w:r>
              <w:rPr>
                <w:rFonts w:hint="eastAsia" w:asciiTheme="minorEastAsia" w:hAnsiTheme="minorEastAsia" w:eastAsiaTheme="minorEastAsia" w:cstheme="minorEastAsia"/>
                <w:b w:val="0"/>
                <w:bCs w:val="0"/>
                <w:color w:val="222222"/>
                <w:sz w:val="21"/>
                <w:szCs w:val="21"/>
              </w:rPr>
              <w:t>3</w:t>
            </w:r>
          </w:p>
        </w:tc>
        <w:tc>
          <w:tcPr>
            <w:tcW w:w="1648" w:type="dxa"/>
            <w:shd w:val="clear" w:color="auto" w:fill="auto"/>
            <w:vAlign w:val="center"/>
          </w:tcPr>
          <w:p w14:paraId="6BD55E4B">
            <w:pPr>
              <w:pStyle w:val="6"/>
              <w:keepNext/>
              <w:keepLines/>
              <w:pageBreakBefore w:val="0"/>
              <w:widowControl w:val="0"/>
              <w:kinsoku/>
              <w:wordWrap/>
              <w:overflowPunct/>
              <w:topLinePunct w:val="0"/>
              <w:autoSpaceDE/>
              <w:autoSpaceDN/>
              <w:bidi w:val="0"/>
              <w:adjustRightInd/>
              <w:snapToGrid/>
              <w:spacing w:before="0" w:after="0" w:line="240" w:lineRule="exact"/>
              <w:jc w:val="center"/>
              <w:textAlignment w:val="auto"/>
              <w:rPr>
                <w:rFonts w:hint="eastAsia" w:asciiTheme="minorEastAsia" w:hAnsiTheme="minorEastAsia" w:eastAsiaTheme="minorEastAsia" w:cstheme="minorEastAsia"/>
                <w:b w:val="0"/>
                <w:bCs w:val="0"/>
                <w:color w:val="222222"/>
                <w:kern w:val="2"/>
                <w:sz w:val="21"/>
                <w:szCs w:val="21"/>
                <w:lang w:val="en-US" w:eastAsia="zh-CN" w:bidi="ar-SA"/>
              </w:rPr>
            </w:pPr>
            <w:r>
              <w:rPr>
                <w:rFonts w:hint="eastAsia" w:asciiTheme="minorEastAsia" w:hAnsiTheme="minorEastAsia" w:eastAsiaTheme="minorEastAsia" w:cstheme="minorEastAsia"/>
                <w:b w:val="0"/>
                <w:bCs w:val="0"/>
                <w:color w:val="222222"/>
                <w:sz w:val="21"/>
                <w:szCs w:val="21"/>
              </w:rPr>
              <w:t>3P柜机空调</w:t>
            </w:r>
          </w:p>
        </w:tc>
        <w:tc>
          <w:tcPr>
            <w:tcW w:w="1229" w:type="dxa"/>
            <w:shd w:val="clear" w:color="auto" w:fill="auto"/>
            <w:vAlign w:val="center"/>
          </w:tcPr>
          <w:p w14:paraId="37260F7B">
            <w:pPr>
              <w:pStyle w:val="6"/>
              <w:keepNext/>
              <w:keepLines/>
              <w:pageBreakBefore w:val="0"/>
              <w:widowControl w:val="0"/>
              <w:kinsoku/>
              <w:wordWrap/>
              <w:overflowPunct/>
              <w:topLinePunct w:val="0"/>
              <w:autoSpaceDE/>
              <w:autoSpaceDN/>
              <w:bidi w:val="0"/>
              <w:adjustRightInd/>
              <w:snapToGrid/>
              <w:spacing w:before="0" w:after="0" w:line="240" w:lineRule="exact"/>
              <w:jc w:val="center"/>
              <w:textAlignment w:val="auto"/>
              <w:rPr>
                <w:rFonts w:hint="eastAsia" w:asciiTheme="minorEastAsia" w:hAnsiTheme="minorEastAsia" w:eastAsiaTheme="minorEastAsia" w:cstheme="minorEastAsia"/>
                <w:b w:val="0"/>
                <w:bCs w:val="0"/>
                <w:color w:val="222222"/>
                <w:kern w:val="2"/>
                <w:sz w:val="21"/>
                <w:szCs w:val="21"/>
                <w:lang w:val="en-US" w:eastAsia="zh-CN" w:bidi="ar-SA"/>
              </w:rPr>
            </w:pPr>
            <w:r>
              <w:rPr>
                <w:rFonts w:hint="eastAsia" w:asciiTheme="minorEastAsia" w:hAnsiTheme="minorEastAsia" w:eastAsiaTheme="minorEastAsia" w:cstheme="minorEastAsia"/>
                <w:b w:val="0"/>
                <w:bCs w:val="0"/>
                <w:color w:val="222222"/>
                <w:sz w:val="21"/>
                <w:szCs w:val="21"/>
              </w:rPr>
              <w:t>169</w:t>
            </w:r>
          </w:p>
        </w:tc>
        <w:tc>
          <w:tcPr>
            <w:tcW w:w="5756" w:type="dxa"/>
            <w:shd w:val="clear" w:color="auto" w:fill="auto"/>
            <w:vAlign w:val="center"/>
          </w:tcPr>
          <w:p w14:paraId="43FD5011">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1、3P空调</w:t>
            </w:r>
          </w:p>
          <w:p w14:paraId="15EEFE99">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2、能效等级：不低于1级（1级最高）</w:t>
            </w:r>
          </w:p>
          <w:p w14:paraId="31BF4E89">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3、变频</w:t>
            </w:r>
          </w:p>
          <w:p w14:paraId="34BAD532">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4、制冷量：≥7200W，制热量≥9200W</w:t>
            </w:r>
          </w:p>
          <w:p w14:paraId="1ADF5B65">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5、电源环境：220V单项</w:t>
            </w:r>
          </w:p>
          <w:p w14:paraId="5344D2D4">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6、热泵型冷暖两用</w:t>
            </w:r>
          </w:p>
          <w:p w14:paraId="6EA54F85">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7、颜色：纯白</w:t>
            </w:r>
          </w:p>
          <w:p w14:paraId="197D8C06">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8、产品外观：方形柜式结构，采用正面出风设计，不接受圆柱式（圆筒形）的产品外观</w:t>
            </w:r>
          </w:p>
          <w:p w14:paraId="1049492D">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kern w:val="2"/>
                <w:sz w:val="21"/>
                <w:szCs w:val="21"/>
                <w:lang w:val="en-US" w:eastAsia="zh-CN" w:bidi="ar-SA"/>
              </w:rPr>
            </w:pPr>
            <w:r>
              <w:rPr>
                <w:rFonts w:hint="eastAsia" w:asciiTheme="minorEastAsia" w:hAnsiTheme="minorEastAsia" w:eastAsiaTheme="minorEastAsia" w:cstheme="minorEastAsia"/>
                <w:b w:val="0"/>
                <w:bCs w:val="0"/>
                <w:color w:val="222222"/>
                <w:sz w:val="21"/>
                <w:szCs w:val="21"/>
              </w:rPr>
              <w:t>9、空调制冷和制热系统要求为纯铜管</w:t>
            </w:r>
          </w:p>
        </w:tc>
      </w:tr>
      <w:tr w14:paraId="635BC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3" w:type="dxa"/>
            <w:shd w:val="clear" w:color="auto" w:fill="auto"/>
            <w:vAlign w:val="center"/>
          </w:tcPr>
          <w:p w14:paraId="09FEF418">
            <w:pPr>
              <w:pStyle w:val="6"/>
              <w:keepNext/>
              <w:keepLines/>
              <w:pageBreakBefore w:val="0"/>
              <w:widowControl w:val="0"/>
              <w:kinsoku/>
              <w:wordWrap/>
              <w:overflowPunct/>
              <w:topLinePunct w:val="0"/>
              <w:autoSpaceDE/>
              <w:autoSpaceDN/>
              <w:bidi w:val="0"/>
              <w:adjustRightInd/>
              <w:snapToGrid/>
              <w:spacing w:before="0" w:after="0" w:line="240" w:lineRule="exact"/>
              <w:jc w:val="center"/>
              <w:textAlignment w:val="auto"/>
              <w:rPr>
                <w:rFonts w:hint="eastAsia" w:asciiTheme="minorEastAsia" w:hAnsiTheme="minorEastAsia" w:eastAsiaTheme="minorEastAsia" w:cstheme="minorEastAsia"/>
                <w:b w:val="0"/>
                <w:bCs w:val="0"/>
                <w:color w:val="222222"/>
                <w:kern w:val="2"/>
                <w:sz w:val="21"/>
                <w:szCs w:val="21"/>
                <w:lang w:val="en-US" w:eastAsia="zh-CN" w:bidi="ar-SA"/>
              </w:rPr>
            </w:pPr>
            <w:r>
              <w:rPr>
                <w:rFonts w:hint="eastAsia" w:asciiTheme="minorEastAsia" w:hAnsiTheme="minorEastAsia" w:eastAsiaTheme="minorEastAsia" w:cstheme="minorEastAsia"/>
                <w:b w:val="0"/>
                <w:bCs w:val="0"/>
                <w:color w:val="222222"/>
                <w:sz w:val="21"/>
                <w:szCs w:val="21"/>
              </w:rPr>
              <w:t>4</w:t>
            </w:r>
          </w:p>
        </w:tc>
        <w:tc>
          <w:tcPr>
            <w:tcW w:w="1648" w:type="dxa"/>
            <w:shd w:val="clear" w:color="auto" w:fill="auto"/>
            <w:vAlign w:val="center"/>
          </w:tcPr>
          <w:p w14:paraId="0C9A7209">
            <w:pPr>
              <w:pStyle w:val="6"/>
              <w:keepNext/>
              <w:keepLines/>
              <w:pageBreakBefore w:val="0"/>
              <w:widowControl w:val="0"/>
              <w:kinsoku/>
              <w:wordWrap/>
              <w:overflowPunct/>
              <w:topLinePunct w:val="0"/>
              <w:autoSpaceDE/>
              <w:autoSpaceDN/>
              <w:bidi w:val="0"/>
              <w:adjustRightInd/>
              <w:snapToGrid/>
              <w:spacing w:before="0" w:after="0" w:line="240" w:lineRule="exact"/>
              <w:jc w:val="center"/>
              <w:textAlignment w:val="auto"/>
              <w:rPr>
                <w:rFonts w:hint="eastAsia" w:asciiTheme="minorEastAsia" w:hAnsiTheme="minorEastAsia" w:eastAsiaTheme="minorEastAsia" w:cstheme="minorEastAsia"/>
                <w:b w:val="0"/>
                <w:bCs w:val="0"/>
                <w:color w:val="222222"/>
                <w:kern w:val="2"/>
                <w:sz w:val="21"/>
                <w:szCs w:val="21"/>
                <w:lang w:val="en-US" w:eastAsia="zh-CN" w:bidi="ar-SA"/>
              </w:rPr>
            </w:pPr>
            <w:r>
              <w:rPr>
                <w:rFonts w:hint="eastAsia" w:asciiTheme="minorEastAsia" w:hAnsiTheme="minorEastAsia" w:eastAsiaTheme="minorEastAsia" w:cstheme="minorEastAsia"/>
                <w:b w:val="0"/>
                <w:bCs w:val="0"/>
                <w:color w:val="222222"/>
                <w:sz w:val="21"/>
                <w:szCs w:val="21"/>
              </w:rPr>
              <w:t>5P柜机空调</w:t>
            </w:r>
          </w:p>
        </w:tc>
        <w:tc>
          <w:tcPr>
            <w:tcW w:w="1229" w:type="dxa"/>
            <w:shd w:val="clear" w:color="auto" w:fill="auto"/>
            <w:vAlign w:val="center"/>
          </w:tcPr>
          <w:p w14:paraId="4D7C5CB6">
            <w:pPr>
              <w:pStyle w:val="6"/>
              <w:keepNext/>
              <w:keepLines/>
              <w:pageBreakBefore w:val="0"/>
              <w:widowControl w:val="0"/>
              <w:kinsoku/>
              <w:wordWrap/>
              <w:overflowPunct/>
              <w:topLinePunct w:val="0"/>
              <w:autoSpaceDE/>
              <w:autoSpaceDN/>
              <w:bidi w:val="0"/>
              <w:adjustRightInd/>
              <w:snapToGrid/>
              <w:spacing w:before="0" w:after="0" w:line="240" w:lineRule="exact"/>
              <w:jc w:val="center"/>
              <w:textAlignment w:val="auto"/>
              <w:rPr>
                <w:rFonts w:hint="eastAsia" w:asciiTheme="minorEastAsia" w:hAnsiTheme="minorEastAsia" w:eastAsiaTheme="minorEastAsia" w:cstheme="minorEastAsia"/>
                <w:b w:val="0"/>
                <w:bCs w:val="0"/>
                <w:color w:val="222222"/>
                <w:kern w:val="2"/>
                <w:sz w:val="21"/>
                <w:szCs w:val="21"/>
                <w:lang w:val="en-US" w:eastAsia="zh-CN" w:bidi="ar-SA"/>
              </w:rPr>
            </w:pPr>
            <w:r>
              <w:rPr>
                <w:rFonts w:hint="eastAsia" w:asciiTheme="minorEastAsia" w:hAnsiTheme="minorEastAsia" w:eastAsiaTheme="minorEastAsia" w:cstheme="minorEastAsia"/>
                <w:b w:val="0"/>
                <w:bCs w:val="0"/>
                <w:color w:val="222222"/>
                <w:sz w:val="21"/>
                <w:szCs w:val="21"/>
              </w:rPr>
              <w:t>34</w:t>
            </w:r>
          </w:p>
        </w:tc>
        <w:tc>
          <w:tcPr>
            <w:tcW w:w="5756" w:type="dxa"/>
            <w:shd w:val="clear" w:color="auto" w:fill="auto"/>
            <w:vAlign w:val="center"/>
          </w:tcPr>
          <w:p w14:paraId="552B8C77">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1、5P空调</w:t>
            </w:r>
          </w:p>
          <w:p w14:paraId="18693EE6">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2、能效等级：不低于2级（1级最高）</w:t>
            </w:r>
          </w:p>
          <w:p w14:paraId="60D9CE2E">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3、变频</w:t>
            </w:r>
          </w:p>
          <w:p w14:paraId="4C7309F4">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4、制冷量：≥12000W，制热量≥13000W</w:t>
            </w:r>
          </w:p>
          <w:p w14:paraId="68239942">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5、电源环境：380V单项</w:t>
            </w:r>
          </w:p>
          <w:p w14:paraId="3EF99137">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6、热泵型冷暖两用</w:t>
            </w:r>
          </w:p>
          <w:p w14:paraId="6484A911">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7、颜色：纯白</w:t>
            </w:r>
          </w:p>
          <w:p w14:paraId="05A21406">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sz w:val="21"/>
                <w:szCs w:val="21"/>
              </w:rPr>
            </w:pPr>
            <w:r>
              <w:rPr>
                <w:rFonts w:hint="eastAsia" w:asciiTheme="minorEastAsia" w:hAnsiTheme="minorEastAsia" w:eastAsiaTheme="minorEastAsia" w:cstheme="minorEastAsia"/>
                <w:b w:val="0"/>
                <w:bCs w:val="0"/>
                <w:color w:val="222222"/>
                <w:sz w:val="21"/>
                <w:szCs w:val="21"/>
              </w:rPr>
              <w:t>8、产品外观：方形柜式结构，采用正面出风设计，不接受圆柱式（圆筒形）的产品外观</w:t>
            </w:r>
          </w:p>
          <w:p w14:paraId="70D3FBCC">
            <w:pPr>
              <w:pStyle w:val="6"/>
              <w:keepNext/>
              <w:keepLines/>
              <w:pageBreakBefore w:val="0"/>
              <w:widowControl w:val="0"/>
              <w:kinsoku/>
              <w:wordWrap/>
              <w:overflowPunct/>
              <w:topLinePunct w:val="0"/>
              <w:autoSpaceDE/>
              <w:autoSpaceDN/>
              <w:bidi w:val="0"/>
              <w:adjustRightInd/>
              <w:snapToGrid/>
              <w:spacing w:before="0" w:after="0" w:line="240" w:lineRule="exact"/>
              <w:jc w:val="left"/>
              <w:textAlignment w:val="auto"/>
              <w:rPr>
                <w:rFonts w:hint="eastAsia" w:asciiTheme="minorEastAsia" w:hAnsiTheme="minorEastAsia" w:eastAsiaTheme="minorEastAsia" w:cstheme="minorEastAsia"/>
                <w:b w:val="0"/>
                <w:bCs w:val="0"/>
                <w:color w:val="222222"/>
                <w:kern w:val="2"/>
                <w:sz w:val="21"/>
                <w:szCs w:val="21"/>
                <w:lang w:val="en-US" w:eastAsia="zh-CN" w:bidi="ar-SA"/>
              </w:rPr>
            </w:pPr>
            <w:r>
              <w:rPr>
                <w:rFonts w:hint="eastAsia" w:asciiTheme="minorEastAsia" w:hAnsiTheme="minorEastAsia" w:eastAsiaTheme="minorEastAsia" w:cstheme="minorEastAsia"/>
                <w:b w:val="0"/>
                <w:bCs w:val="0"/>
                <w:color w:val="222222"/>
                <w:sz w:val="21"/>
                <w:szCs w:val="21"/>
              </w:rPr>
              <w:t>9、空调制冷和制热系统要求为纯铜管</w:t>
            </w:r>
          </w:p>
        </w:tc>
      </w:tr>
    </w:tbl>
    <w:p w14:paraId="31748BEB">
      <w:pPr>
        <w:pStyle w:val="8"/>
        <w:keepNext w:val="0"/>
        <w:keepLines w:val="0"/>
        <w:pageBreakBefore w:val="0"/>
        <w:widowControl w:val="0"/>
        <w:kinsoku/>
        <w:wordWrap/>
        <w:overflowPunct/>
        <w:topLinePunct w:val="0"/>
        <w:autoSpaceDE/>
        <w:autoSpaceDN/>
        <w:bidi w:val="0"/>
        <w:adjustRightInd/>
        <w:snapToGrid/>
        <w:spacing w:before="0" w:after="0" w:line="400" w:lineRule="exact"/>
        <w:jc w:val="left"/>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（1）所提供的货物须为全新未使用过，符合国家相关标准的产品。</w:t>
      </w:r>
    </w:p>
    <w:p w14:paraId="669AF5A8">
      <w:pPr>
        <w:pStyle w:val="8"/>
        <w:keepNext w:val="0"/>
        <w:keepLines w:val="0"/>
        <w:pageBreakBefore w:val="0"/>
        <w:widowControl w:val="0"/>
        <w:kinsoku/>
        <w:wordWrap/>
        <w:overflowPunct/>
        <w:topLinePunct w:val="0"/>
        <w:autoSpaceDE/>
        <w:autoSpaceDN/>
        <w:bidi w:val="0"/>
        <w:adjustRightInd/>
        <w:snapToGrid/>
        <w:spacing w:before="0" w:after="0" w:line="400" w:lineRule="exact"/>
        <w:jc w:val="left"/>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（2）所投产品若发生专利权纠纷，由中标供应商承担一切法律责任。</w:t>
      </w:r>
    </w:p>
    <w:p w14:paraId="61C07744">
      <w:pPr>
        <w:pStyle w:val="8"/>
        <w:keepNext w:val="0"/>
        <w:keepLines w:val="0"/>
        <w:pageBreakBefore w:val="0"/>
        <w:widowControl w:val="0"/>
        <w:kinsoku/>
        <w:wordWrap/>
        <w:overflowPunct/>
        <w:topLinePunct w:val="0"/>
        <w:autoSpaceDE/>
        <w:autoSpaceDN/>
        <w:bidi w:val="0"/>
        <w:adjustRightInd/>
        <w:snapToGrid/>
        <w:spacing w:before="0" w:after="0" w:line="400" w:lineRule="exact"/>
        <w:jc w:val="left"/>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3）中标供应商须负责本次采购空调的所有安装工作(包括但不限于空调室内外机的摆放及安装、铜管连接、外机高空吊装、外机支架和保护罩安装、室内空开漏保安装，室内电源线牵引、内机挡风板安装、排水管接引、水钻打洞，打洞所需不燃材料，套管，防水胶等)，不另计费用。</w:t>
      </w:r>
    </w:p>
    <w:p w14:paraId="3639BD9A">
      <w:pPr>
        <w:pStyle w:val="8"/>
        <w:keepNext w:val="0"/>
        <w:keepLines w:val="0"/>
        <w:pageBreakBefore w:val="0"/>
        <w:widowControl w:val="0"/>
        <w:kinsoku/>
        <w:wordWrap/>
        <w:overflowPunct/>
        <w:topLinePunct w:val="0"/>
        <w:autoSpaceDE/>
        <w:autoSpaceDN/>
        <w:bidi w:val="0"/>
        <w:adjustRightInd/>
        <w:snapToGrid/>
        <w:spacing w:before="0" w:after="0" w:line="400" w:lineRule="exact"/>
        <w:jc w:val="left"/>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（4）所有空调须配置并安装相应大小的纯白色蜂窝式挡风板(ABS材质)。</w:t>
      </w:r>
    </w:p>
    <w:p w14:paraId="2F0681C5">
      <w:pPr>
        <w:pStyle w:val="8"/>
        <w:keepNext w:val="0"/>
        <w:keepLines w:val="0"/>
        <w:pageBreakBefore w:val="0"/>
        <w:widowControl w:val="0"/>
        <w:kinsoku/>
        <w:wordWrap/>
        <w:overflowPunct/>
        <w:topLinePunct w:val="0"/>
        <w:autoSpaceDE/>
        <w:autoSpaceDN/>
        <w:bidi w:val="0"/>
        <w:adjustRightInd/>
        <w:snapToGrid/>
        <w:spacing w:before="0" w:after="0" w:line="400" w:lineRule="exact"/>
        <w:jc w:val="left"/>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5）所有规格空调标配:室内机原厂标配遥控器(遥控器:室内机数量按1:1配置，至少包含开关机、风速风向温度调节等功能，含电池)、冷媒管道、排水管、铜管、电源线、外机不锈钢支架、外机保护罩等全部附件。</w:t>
      </w:r>
    </w:p>
    <w:p w14:paraId="00AEC751">
      <w:pPr>
        <w:pStyle w:val="8"/>
        <w:keepNext w:val="0"/>
        <w:keepLines w:val="0"/>
        <w:pageBreakBefore w:val="0"/>
        <w:widowControl w:val="0"/>
        <w:kinsoku/>
        <w:wordWrap/>
        <w:overflowPunct/>
        <w:topLinePunct w:val="0"/>
        <w:autoSpaceDE/>
        <w:autoSpaceDN/>
        <w:bidi w:val="0"/>
        <w:adjustRightInd/>
        <w:snapToGrid/>
        <w:spacing w:before="0" w:after="0" w:line="400" w:lineRule="exact"/>
        <w:jc w:val="left"/>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（6）铜管要求:每套空调铜管及冷媒管保温棉等相关配件按使用单位实际场地安装需求进行铺设，不另计费用。</w:t>
      </w:r>
    </w:p>
    <w:p w14:paraId="044ED196">
      <w:pPr>
        <w:pStyle w:val="8"/>
        <w:keepNext w:val="0"/>
        <w:keepLines w:val="0"/>
        <w:pageBreakBefore w:val="0"/>
        <w:widowControl w:val="0"/>
        <w:kinsoku/>
        <w:wordWrap/>
        <w:overflowPunct/>
        <w:topLinePunct w:val="0"/>
        <w:autoSpaceDE/>
        <w:autoSpaceDN/>
        <w:bidi w:val="0"/>
        <w:adjustRightInd/>
        <w:snapToGrid/>
        <w:spacing w:before="0" w:after="0" w:line="400" w:lineRule="exact"/>
        <w:jc w:val="left"/>
        <w:textAlignment w:val="auto"/>
        <w:rPr>
          <w:rFonts w:hint="eastAsia" w:asciiTheme="minorEastAsia" w:hAnsiTheme="minorEastAsia" w:eastAsiaTheme="minorEastAsia" w:cstheme="minorEastAsia"/>
          <w:b w:val="0"/>
          <w:bCs w:val="0"/>
          <w:sz w:val="21"/>
          <w:szCs w:val="21"/>
          <w:lang w:eastAsia="zh-CN"/>
        </w:rPr>
      </w:pPr>
      <w:r>
        <w:rPr>
          <w:rFonts w:hint="eastAsia" w:asciiTheme="minorEastAsia" w:hAnsiTheme="minorEastAsia" w:eastAsiaTheme="minorEastAsia" w:cstheme="minorEastAsia"/>
          <w:b w:val="0"/>
          <w:bCs w:val="0"/>
          <w:sz w:val="21"/>
          <w:szCs w:val="21"/>
        </w:rPr>
        <w:t>（7）外机不锈钢支架及保护罩要求:每套标配一套适配外机尺寸的不锈钢材质支架，厚度不低于2.2mm；配套外机保护罩要求为铝合金材质，板材厚度不低于1.2mm，表面需喷涂保护涂层，通风率应保证不低于70%；5P外机空调保护罩34个，尺寸以所投品牌外机相匹配，其余1P、1.5P、3P空调外机保护罩</w:t>
      </w:r>
      <w:r>
        <w:rPr>
          <w:rFonts w:hint="eastAsia" w:asciiTheme="minorEastAsia" w:hAnsiTheme="minorEastAsia" w:eastAsiaTheme="minorEastAsia" w:cstheme="minorEastAsia"/>
          <w:b w:val="0"/>
          <w:bCs w:val="0"/>
          <w:sz w:val="21"/>
          <w:szCs w:val="21"/>
          <w:lang w:eastAsia="zh-CN"/>
        </w:rPr>
        <w:t>共计</w:t>
      </w:r>
      <w:r>
        <w:rPr>
          <w:rFonts w:hint="eastAsia" w:asciiTheme="minorEastAsia" w:hAnsiTheme="minorEastAsia" w:eastAsiaTheme="minorEastAsia" w:cstheme="minorEastAsia"/>
          <w:b w:val="0"/>
          <w:bCs w:val="0"/>
          <w:sz w:val="21"/>
          <w:szCs w:val="21"/>
          <w:lang w:val="en-US" w:eastAsia="zh-CN"/>
        </w:rPr>
        <w:t>342个，</w:t>
      </w:r>
      <w:r>
        <w:rPr>
          <w:rFonts w:hint="eastAsia" w:asciiTheme="minorEastAsia" w:hAnsiTheme="minorEastAsia" w:eastAsiaTheme="minorEastAsia" w:cstheme="minorEastAsia"/>
          <w:b w:val="0"/>
          <w:bCs w:val="0"/>
          <w:sz w:val="21"/>
          <w:szCs w:val="21"/>
        </w:rPr>
        <w:t>尺寸以3P外机尺寸为准并与所投品牌外机相匹配</w:t>
      </w:r>
      <w:r>
        <w:rPr>
          <w:rFonts w:hint="eastAsia" w:asciiTheme="minorEastAsia" w:hAnsiTheme="minorEastAsia" w:eastAsiaTheme="minorEastAsia" w:cstheme="minorEastAsia"/>
          <w:b w:val="0"/>
          <w:bCs w:val="0"/>
          <w:sz w:val="21"/>
          <w:szCs w:val="21"/>
          <w:lang w:eastAsia="zh-CN"/>
        </w:rPr>
        <w:t>，实际数量以签订合同为准。</w:t>
      </w:r>
    </w:p>
    <w:p w14:paraId="57984352">
      <w:pPr>
        <w:pStyle w:val="8"/>
        <w:keepNext w:val="0"/>
        <w:keepLines w:val="0"/>
        <w:pageBreakBefore w:val="0"/>
        <w:widowControl w:val="0"/>
        <w:kinsoku/>
        <w:wordWrap/>
        <w:overflowPunct/>
        <w:topLinePunct w:val="0"/>
        <w:autoSpaceDE/>
        <w:autoSpaceDN/>
        <w:bidi w:val="0"/>
        <w:adjustRightInd/>
        <w:snapToGrid/>
        <w:spacing w:before="0" w:after="0" w:line="400" w:lineRule="exact"/>
        <w:jc w:val="left"/>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（8）所有规格空调，每套均须配套提供与该空调功率相匹配的空气开关及漏电保护装置(或漏电保护断路器)</w:t>
      </w:r>
    </w:p>
    <w:p w14:paraId="13B6B46D">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9）5P空调要求能效等级不低于2级，其他功率空调（1P、1.5P、3P）能效等级不低于1级，所有空调必须为变频、热泵型冷暖两用空调，空调制冷和制热系统要求为纯铜管。1P、1.5P、3P规格空调电源环境为220V单相，5P规格空调电源环境为380V三相</w:t>
      </w:r>
      <w:r>
        <w:rPr>
          <w:rFonts w:hint="eastAsia" w:asciiTheme="minorEastAsia" w:hAnsiTheme="minorEastAsia" w:eastAsiaTheme="minorEastAsia" w:cstheme="minorEastAsia"/>
          <w:b/>
          <w:bCs/>
          <w:sz w:val="21"/>
          <w:szCs w:val="21"/>
        </w:rPr>
        <w:t>。</w:t>
      </w:r>
    </w:p>
    <w:p w14:paraId="75F926D3">
      <w:pPr>
        <w:pStyle w:val="8"/>
        <w:keepNext w:val="0"/>
        <w:keepLines w:val="0"/>
        <w:pageBreakBefore w:val="0"/>
        <w:widowControl w:val="0"/>
        <w:kinsoku/>
        <w:wordWrap/>
        <w:overflowPunct/>
        <w:topLinePunct w:val="0"/>
        <w:autoSpaceDE/>
        <w:autoSpaceDN/>
        <w:bidi w:val="0"/>
        <w:adjustRightInd/>
        <w:snapToGrid/>
        <w:spacing w:before="0" w:after="0" w:line="400" w:lineRule="exact"/>
        <w:jc w:val="left"/>
        <w:textAlignment w:val="auto"/>
        <w:rPr>
          <w:rFonts w:hint="eastAsia" w:asciiTheme="minorEastAsia" w:hAnsiTheme="minorEastAsia" w:eastAsiaTheme="minorEastAsia" w:cstheme="minorEastAsia"/>
          <w:b w:val="0"/>
          <w:sz w:val="21"/>
          <w:szCs w:val="21"/>
        </w:rPr>
      </w:pPr>
      <w:r>
        <w:rPr>
          <w:rFonts w:hint="eastAsia" w:asciiTheme="minorEastAsia" w:hAnsiTheme="minorEastAsia" w:eastAsiaTheme="minorEastAsia" w:cstheme="minorEastAsia"/>
          <w:b w:val="0"/>
          <w:sz w:val="21"/>
          <w:szCs w:val="21"/>
        </w:rPr>
        <w:t>4、售后要求</w:t>
      </w:r>
    </w:p>
    <w:p w14:paraId="01415FB9">
      <w:pPr>
        <w:pStyle w:val="8"/>
        <w:keepNext w:val="0"/>
        <w:keepLines w:val="0"/>
        <w:pageBreakBefore w:val="0"/>
        <w:widowControl w:val="0"/>
        <w:kinsoku/>
        <w:wordWrap/>
        <w:overflowPunct/>
        <w:topLinePunct w:val="0"/>
        <w:autoSpaceDE/>
        <w:autoSpaceDN/>
        <w:bidi w:val="0"/>
        <w:adjustRightInd/>
        <w:snapToGrid/>
        <w:spacing w:before="0" w:line="400" w:lineRule="exact"/>
        <w:jc w:val="left"/>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（1）</w:t>
      </w:r>
      <w:r>
        <w:rPr>
          <w:rFonts w:hint="eastAsia" w:asciiTheme="minorEastAsia" w:hAnsiTheme="minorEastAsia" w:eastAsiaTheme="minorEastAsia" w:cstheme="minorEastAsia"/>
          <w:b w:val="0"/>
          <w:bCs w:val="0"/>
          <w:sz w:val="21"/>
          <w:szCs w:val="21"/>
          <w:lang w:eastAsia="zh-CN"/>
        </w:rPr>
        <w:t>空调及外保护罩</w:t>
      </w:r>
      <w:r>
        <w:rPr>
          <w:rFonts w:hint="eastAsia" w:asciiTheme="minorEastAsia" w:hAnsiTheme="minorEastAsia" w:eastAsiaTheme="minorEastAsia" w:cstheme="minorEastAsia"/>
          <w:b w:val="0"/>
          <w:bCs w:val="0"/>
          <w:sz w:val="21"/>
          <w:szCs w:val="21"/>
        </w:rPr>
        <w:t>质保期不低于6年（自验收合格之日起算），实际质保期以成交供应商承诺为准。</w:t>
      </w:r>
    </w:p>
    <w:p w14:paraId="4C146F9A">
      <w:pPr>
        <w:pStyle w:val="8"/>
        <w:keepNext w:val="0"/>
        <w:keepLines w:val="0"/>
        <w:pageBreakBefore w:val="0"/>
        <w:widowControl w:val="0"/>
        <w:kinsoku/>
        <w:wordWrap/>
        <w:overflowPunct/>
        <w:topLinePunct w:val="0"/>
        <w:autoSpaceDE/>
        <w:autoSpaceDN/>
        <w:bidi w:val="0"/>
        <w:adjustRightInd/>
        <w:snapToGrid/>
        <w:spacing w:before="0" w:line="400" w:lineRule="exact"/>
        <w:jc w:val="left"/>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（2）质保期内设备由于非人为因素造成的故障，承包人负责免费维修；同时负责在质保期内每年对设备提供两次免费保养维护服务。</w:t>
      </w:r>
    </w:p>
    <w:p w14:paraId="4306FAA5">
      <w:pPr>
        <w:pStyle w:val="8"/>
        <w:keepNext w:val="0"/>
        <w:keepLines w:val="0"/>
        <w:pageBreakBefore w:val="0"/>
        <w:widowControl w:val="0"/>
        <w:kinsoku/>
        <w:wordWrap/>
        <w:overflowPunct/>
        <w:topLinePunct w:val="0"/>
        <w:autoSpaceDE/>
        <w:autoSpaceDN/>
        <w:bidi w:val="0"/>
        <w:adjustRightInd/>
        <w:snapToGrid/>
        <w:spacing w:before="0" w:line="400" w:lineRule="exact"/>
        <w:jc w:val="left"/>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（3）属于保修范围、内容的项目，承包人应当在接到保修通知之时起半小时内做出响应，12小时内派人保修。承包人不在约定期限内派人保修的，发包人可以委托他人修理，但费用由承包人承担。</w:t>
      </w:r>
    </w:p>
    <w:p w14:paraId="48B248A7">
      <w:pPr>
        <w:pStyle w:val="8"/>
        <w:keepNext w:val="0"/>
        <w:keepLines w:val="0"/>
        <w:pageBreakBefore w:val="0"/>
        <w:widowControl w:val="0"/>
        <w:kinsoku/>
        <w:wordWrap/>
        <w:overflowPunct/>
        <w:topLinePunct w:val="0"/>
        <w:autoSpaceDE/>
        <w:autoSpaceDN/>
        <w:bidi w:val="0"/>
        <w:adjustRightInd/>
        <w:snapToGrid/>
        <w:spacing w:before="0" w:line="400" w:lineRule="exact"/>
        <w:jc w:val="left"/>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（4）发生紧急抢修事故的，承包人在接到事故通知后，应当立即到达事故现场抢修。</w:t>
      </w:r>
    </w:p>
    <w:p w14:paraId="1D52CE52">
      <w:pPr>
        <w:pStyle w:val="8"/>
        <w:keepNext w:val="0"/>
        <w:keepLines w:val="0"/>
        <w:pageBreakBefore w:val="0"/>
        <w:widowControl w:val="0"/>
        <w:kinsoku/>
        <w:wordWrap/>
        <w:overflowPunct/>
        <w:topLinePunct w:val="0"/>
        <w:autoSpaceDE/>
        <w:autoSpaceDN/>
        <w:bidi w:val="0"/>
        <w:adjustRightInd/>
        <w:snapToGrid/>
        <w:spacing w:before="0" w:after="0" w:line="400" w:lineRule="exact"/>
        <w:jc w:val="left"/>
        <w:textAlignment w:val="auto"/>
        <w:rPr>
          <w:rFonts w:hint="eastAsia" w:asciiTheme="minorEastAsia" w:hAnsiTheme="minorEastAsia" w:eastAsiaTheme="minorEastAsia" w:cstheme="minorEastAsia"/>
          <w:b w:val="0"/>
          <w:sz w:val="21"/>
          <w:szCs w:val="21"/>
        </w:rPr>
      </w:pPr>
      <w:r>
        <w:rPr>
          <w:rFonts w:hint="eastAsia" w:asciiTheme="minorEastAsia" w:hAnsiTheme="minorEastAsia" w:eastAsiaTheme="minorEastAsia" w:cstheme="minorEastAsia"/>
          <w:b w:val="0"/>
          <w:sz w:val="21"/>
          <w:szCs w:val="21"/>
        </w:rPr>
        <w:t>5、其他要求</w:t>
      </w:r>
    </w:p>
    <w:p w14:paraId="61EA4B86">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（1）中标供应商应在30天内完成所有空调安装，具体开工时间以使用单位书面通知为准。</w:t>
      </w:r>
    </w:p>
    <w:p w14:paraId="3F8FD998">
      <w:pPr>
        <w:pStyle w:val="8"/>
        <w:keepNext w:val="0"/>
        <w:keepLines w:val="0"/>
        <w:pageBreakBefore w:val="0"/>
        <w:widowControl w:val="0"/>
        <w:kinsoku/>
        <w:wordWrap/>
        <w:overflowPunct/>
        <w:topLinePunct w:val="0"/>
        <w:autoSpaceDE/>
        <w:autoSpaceDN/>
        <w:bidi w:val="0"/>
        <w:adjustRightInd/>
        <w:snapToGrid/>
        <w:spacing w:before="0" w:line="400" w:lineRule="exact"/>
        <w:jc w:val="left"/>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（2）投标总报价不得超过本项目最高限价，否则投标无效。所投全部空调(含柜机、挂机)须为同品牌产品，其中同匹数空调须为同一型号，否则</w:t>
      </w:r>
      <w:r>
        <w:rPr>
          <w:rFonts w:hint="eastAsia" w:asciiTheme="minorEastAsia" w:hAnsiTheme="minorEastAsia" w:eastAsiaTheme="minorEastAsia" w:cstheme="minorEastAsia"/>
          <w:b w:val="0"/>
          <w:bCs w:val="0"/>
          <w:sz w:val="21"/>
          <w:szCs w:val="21"/>
          <w:lang w:val="en-US" w:eastAsia="zh-CN"/>
        </w:rPr>
        <w:t>投</w:t>
      </w:r>
      <w:r>
        <w:rPr>
          <w:rFonts w:hint="eastAsia" w:asciiTheme="minorEastAsia" w:hAnsiTheme="minorEastAsia" w:eastAsiaTheme="minorEastAsia" w:cstheme="minorEastAsia"/>
          <w:b w:val="0"/>
          <w:bCs w:val="0"/>
          <w:sz w:val="21"/>
          <w:szCs w:val="21"/>
        </w:rPr>
        <w:t>标无效。</w:t>
      </w:r>
    </w:p>
    <w:p w14:paraId="28C28172">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（3）使用单位负责提供空调电源至空调内机旁，其余所有工作均由中标供应商负责。</w:t>
      </w:r>
    </w:p>
    <w:p w14:paraId="183DA8B1">
      <w:pPr>
        <w:pStyle w:val="8"/>
        <w:keepNext w:val="0"/>
        <w:keepLines w:val="0"/>
        <w:pageBreakBefore w:val="0"/>
        <w:widowControl w:val="0"/>
        <w:kinsoku/>
        <w:wordWrap/>
        <w:overflowPunct/>
        <w:topLinePunct w:val="0"/>
        <w:autoSpaceDE/>
        <w:autoSpaceDN/>
        <w:bidi w:val="0"/>
        <w:adjustRightInd/>
        <w:snapToGrid/>
        <w:spacing w:before="0" w:line="400" w:lineRule="exact"/>
        <w:jc w:val="left"/>
        <w:textAlignment w:val="auto"/>
        <w:rPr>
          <w:rFonts w:hint="eastAsia" w:cs="仿宋" w:asciiTheme="minorEastAsia" w:hAnsiTheme="minorEastAsia" w:eastAsiaTheme="minorEastAsia"/>
          <w:sz w:val="21"/>
          <w:szCs w:val="21"/>
        </w:rPr>
      </w:pPr>
      <w:r>
        <w:rPr>
          <w:rFonts w:hint="eastAsia" w:asciiTheme="minorEastAsia" w:hAnsiTheme="minorEastAsia" w:eastAsiaTheme="minorEastAsia" w:cstheme="minorEastAsia"/>
          <w:b w:val="0"/>
          <w:bCs w:val="0"/>
          <w:sz w:val="21"/>
          <w:szCs w:val="21"/>
        </w:rPr>
        <w:t>（4）本项目为交钥匙工程，总价包干，在安装过程中实际如需要增加铜管等辅材或本表中未列辅材，所产生的所有费用全部由中标人承担（现场环境情况投标人可自行踏勘）。</w:t>
      </w:r>
    </w:p>
    <w:p w14:paraId="56431430">
      <w:pPr>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br w:type="page"/>
      </w:r>
    </w:p>
    <w:p w14:paraId="1D9D458F">
      <w:pPr>
        <w:pStyle w:val="5"/>
        <w:spacing w:before="0" w:after="0" w:line="460" w:lineRule="exact"/>
        <w:ind w:firstLine="241" w:firstLineChars="100"/>
        <w:jc w:val="left"/>
      </w:pPr>
      <w:bookmarkStart w:id="4" w:name="_GoBack"/>
      <w:bookmarkEnd w:id="4"/>
      <w:r>
        <w:rPr>
          <w:rFonts w:hint="eastAsia" w:cs="仿宋" w:asciiTheme="minorEastAsia" w:hAnsiTheme="minorEastAsia" w:eastAsiaTheme="minorEastAsia"/>
          <w:sz w:val="24"/>
          <w:szCs w:val="24"/>
        </w:rPr>
        <w:t>商务要求（商务条款必须完全满足，否则作无效响应处理。）</w:t>
      </w:r>
    </w:p>
    <w:tbl>
      <w:tblPr>
        <w:tblStyle w:val="9"/>
        <w:tblpPr w:leftFromText="180" w:rightFromText="180" w:vertAnchor="text" w:horzAnchor="page" w:tblpX="1455" w:tblpY="566"/>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Layout w:type="autofit"/>
        <w:tblCellMar>
          <w:top w:w="0" w:type="dxa"/>
          <w:left w:w="108" w:type="dxa"/>
          <w:bottom w:w="0" w:type="dxa"/>
          <w:right w:w="108" w:type="dxa"/>
        </w:tblCellMar>
      </w:tblPr>
      <w:tblGrid>
        <w:gridCol w:w="552"/>
        <w:gridCol w:w="1440"/>
        <w:gridCol w:w="6530"/>
      </w:tblGrid>
      <w:tr w14:paraId="08784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66" w:type="dxa"/>
            <w:shd w:val="clear" w:color="auto" w:fill="FFFFFF"/>
            <w:vAlign w:val="center"/>
          </w:tcPr>
          <w:p w14:paraId="0FDB0846">
            <w:pPr>
              <w:pStyle w:val="8"/>
              <w:spacing w:before="0" w:line="360" w:lineRule="exact"/>
              <w:jc w:val="left"/>
              <w:rPr>
                <w:rFonts w:ascii="Calibri" w:hAnsi="Calibri"/>
                <w:b/>
                <w:bCs/>
                <w:sz w:val="21"/>
                <w:szCs w:val="24"/>
              </w:rPr>
            </w:pPr>
            <w:r>
              <w:rPr>
                <w:rFonts w:hint="eastAsia" w:ascii="Calibri" w:hAnsi="Calibri"/>
                <w:b/>
                <w:bCs/>
                <w:sz w:val="21"/>
                <w:szCs w:val="24"/>
              </w:rPr>
              <w:t>序号</w:t>
            </w:r>
          </w:p>
        </w:tc>
        <w:tc>
          <w:tcPr>
            <w:tcW w:w="1533" w:type="dxa"/>
            <w:shd w:val="clear" w:color="auto" w:fill="FFFFFF"/>
            <w:vAlign w:val="center"/>
          </w:tcPr>
          <w:p w14:paraId="242B1764">
            <w:pPr>
              <w:pStyle w:val="8"/>
              <w:spacing w:before="0" w:line="360" w:lineRule="exact"/>
              <w:jc w:val="left"/>
              <w:rPr>
                <w:rFonts w:ascii="Calibri" w:hAnsi="Calibri"/>
                <w:b/>
                <w:bCs/>
                <w:sz w:val="21"/>
                <w:szCs w:val="24"/>
              </w:rPr>
            </w:pPr>
            <w:r>
              <w:rPr>
                <w:rFonts w:hint="eastAsia" w:ascii="Calibri" w:hAnsi="Calibri"/>
                <w:b/>
                <w:bCs/>
                <w:sz w:val="21"/>
                <w:szCs w:val="24"/>
              </w:rPr>
              <w:t>条款名称</w:t>
            </w:r>
          </w:p>
        </w:tc>
        <w:tc>
          <w:tcPr>
            <w:tcW w:w="7187" w:type="dxa"/>
            <w:shd w:val="clear" w:color="auto" w:fill="FFFFFF"/>
          </w:tcPr>
          <w:p w14:paraId="4E94D80B">
            <w:pPr>
              <w:pStyle w:val="8"/>
              <w:spacing w:before="0" w:line="360" w:lineRule="exact"/>
              <w:jc w:val="left"/>
              <w:rPr>
                <w:rFonts w:ascii="Calibri" w:hAnsi="Calibri"/>
                <w:b/>
                <w:bCs/>
                <w:sz w:val="21"/>
                <w:szCs w:val="24"/>
              </w:rPr>
            </w:pPr>
            <w:r>
              <w:rPr>
                <w:rFonts w:hint="eastAsia" w:ascii="Calibri" w:hAnsi="Calibri"/>
                <w:b/>
                <w:bCs/>
                <w:sz w:val="21"/>
                <w:szCs w:val="24"/>
              </w:rPr>
              <w:t>条款内容</w:t>
            </w:r>
          </w:p>
        </w:tc>
      </w:tr>
      <w:tr w14:paraId="1CB82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66" w:type="dxa"/>
            <w:shd w:val="clear" w:color="auto" w:fill="FFFFFF"/>
            <w:vAlign w:val="center"/>
          </w:tcPr>
          <w:p w14:paraId="39265402">
            <w:pPr>
              <w:pStyle w:val="8"/>
              <w:spacing w:before="0" w:line="360" w:lineRule="exact"/>
              <w:jc w:val="left"/>
              <w:rPr>
                <w:rFonts w:ascii="Calibri" w:hAnsi="Calibri"/>
                <w:b w:val="0"/>
                <w:bCs w:val="0"/>
                <w:sz w:val="21"/>
                <w:szCs w:val="24"/>
              </w:rPr>
            </w:pPr>
            <w:r>
              <w:rPr>
                <w:rFonts w:hint="eastAsia" w:ascii="Calibri" w:hAnsi="Calibri"/>
                <w:b w:val="0"/>
                <w:bCs w:val="0"/>
                <w:sz w:val="21"/>
                <w:szCs w:val="24"/>
              </w:rPr>
              <w:t>1</w:t>
            </w:r>
          </w:p>
        </w:tc>
        <w:tc>
          <w:tcPr>
            <w:tcW w:w="1533" w:type="dxa"/>
            <w:shd w:val="clear" w:color="auto" w:fill="FFFFFF"/>
            <w:vAlign w:val="center"/>
          </w:tcPr>
          <w:p w14:paraId="24B07661">
            <w:pPr>
              <w:pStyle w:val="8"/>
              <w:spacing w:before="0" w:line="360" w:lineRule="exact"/>
              <w:jc w:val="left"/>
              <w:rPr>
                <w:rFonts w:ascii="Calibri" w:hAnsi="Calibri"/>
                <w:b w:val="0"/>
                <w:bCs w:val="0"/>
                <w:sz w:val="21"/>
                <w:szCs w:val="24"/>
              </w:rPr>
            </w:pPr>
            <w:r>
              <w:rPr>
                <w:rFonts w:hint="eastAsia" w:ascii="Calibri" w:hAnsi="Calibri"/>
                <w:b w:val="0"/>
                <w:bCs w:val="0"/>
                <w:sz w:val="21"/>
                <w:szCs w:val="24"/>
              </w:rPr>
              <w:t>付款方式（进度和方式）</w:t>
            </w:r>
          </w:p>
        </w:tc>
        <w:tc>
          <w:tcPr>
            <w:tcW w:w="7187" w:type="dxa"/>
            <w:shd w:val="clear" w:color="auto" w:fill="FFFFFF"/>
          </w:tcPr>
          <w:p w14:paraId="013BF7B3">
            <w:pPr>
              <w:pStyle w:val="8"/>
              <w:spacing w:before="0" w:line="360" w:lineRule="exact"/>
              <w:jc w:val="left"/>
              <w:rPr>
                <w:rFonts w:ascii="Calibri" w:hAnsi="Calibri"/>
                <w:b w:val="0"/>
                <w:bCs w:val="0"/>
                <w:sz w:val="21"/>
                <w:szCs w:val="24"/>
              </w:rPr>
            </w:pPr>
            <w:r>
              <w:rPr>
                <w:rFonts w:hint="eastAsia" w:ascii="Calibri" w:hAnsi="Calibri"/>
                <w:b w:val="0"/>
                <w:bCs w:val="0"/>
                <w:sz w:val="21"/>
                <w:szCs w:val="24"/>
              </w:rPr>
              <w:t>（1）验收时间为交付、安装调试试运行后60天。</w:t>
            </w:r>
          </w:p>
          <w:p w14:paraId="1251FFC9">
            <w:pPr>
              <w:pStyle w:val="8"/>
              <w:spacing w:before="0" w:line="360" w:lineRule="exact"/>
              <w:jc w:val="left"/>
              <w:rPr>
                <w:rFonts w:ascii="Calibri" w:hAnsi="Calibri"/>
                <w:b w:val="0"/>
                <w:bCs w:val="0"/>
                <w:sz w:val="21"/>
                <w:szCs w:val="24"/>
              </w:rPr>
            </w:pPr>
            <w:r>
              <w:rPr>
                <w:rFonts w:hint="eastAsia" w:ascii="Calibri" w:hAnsi="Calibri"/>
                <w:b w:val="0"/>
                <w:bCs w:val="0"/>
                <w:sz w:val="21"/>
                <w:szCs w:val="24"/>
              </w:rPr>
              <w:t>（2）合同项下全部货物交付、安装调试完毕并验收合格后，即为具备支付条件。</w:t>
            </w:r>
          </w:p>
          <w:p w14:paraId="3FF3350F">
            <w:pPr>
              <w:pStyle w:val="8"/>
              <w:spacing w:before="0" w:line="360" w:lineRule="exact"/>
              <w:jc w:val="left"/>
              <w:rPr>
                <w:rFonts w:ascii="Calibri" w:hAnsi="Calibri"/>
                <w:b w:val="0"/>
                <w:bCs w:val="0"/>
                <w:sz w:val="21"/>
                <w:szCs w:val="24"/>
              </w:rPr>
            </w:pPr>
            <w:r>
              <w:rPr>
                <w:rFonts w:hint="eastAsia" w:ascii="Calibri" w:hAnsi="Calibri"/>
                <w:b w:val="0"/>
                <w:bCs w:val="0"/>
                <w:sz w:val="21"/>
                <w:szCs w:val="24"/>
              </w:rPr>
              <w:t>（3）供应商应在验收合格后向使用单位开具合法有效的发票。</w:t>
            </w:r>
          </w:p>
          <w:p w14:paraId="78AD1599">
            <w:pPr>
              <w:pStyle w:val="8"/>
              <w:spacing w:before="0" w:line="360" w:lineRule="exact"/>
              <w:jc w:val="left"/>
              <w:rPr>
                <w:rFonts w:ascii="Calibri" w:hAnsi="Calibri"/>
                <w:b w:val="0"/>
                <w:bCs w:val="0"/>
                <w:sz w:val="21"/>
                <w:szCs w:val="24"/>
              </w:rPr>
            </w:pPr>
            <w:r>
              <w:rPr>
                <w:rFonts w:hint="eastAsia" w:ascii="Calibri" w:hAnsi="Calibri"/>
                <w:b w:val="0"/>
                <w:bCs w:val="0"/>
                <w:sz w:val="21"/>
                <w:szCs w:val="24"/>
              </w:rPr>
              <w:t>（4）在请款材料（发票等）齐备且其预算所属财政资金已下达的前提下，第一次支付时间为验收合格后30日内，支付合同金额的100%到供应商账户，</w:t>
            </w:r>
          </w:p>
          <w:p w14:paraId="04D9C55C">
            <w:pPr>
              <w:pStyle w:val="8"/>
              <w:spacing w:before="0" w:line="360" w:lineRule="exact"/>
              <w:jc w:val="left"/>
              <w:rPr>
                <w:rFonts w:ascii="Calibri" w:hAnsi="Calibri"/>
                <w:b w:val="0"/>
                <w:bCs w:val="0"/>
                <w:sz w:val="21"/>
                <w:szCs w:val="24"/>
              </w:rPr>
            </w:pPr>
          </w:p>
        </w:tc>
      </w:tr>
      <w:tr w14:paraId="2BB20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66" w:type="dxa"/>
            <w:shd w:val="clear" w:color="auto" w:fill="FFFFFF"/>
            <w:vAlign w:val="center"/>
          </w:tcPr>
          <w:p w14:paraId="3E9952BC">
            <w:pPr>
              <w:pStyle w:val="8"/>
              <w:spacing w:before="0" w:line="360" w:lineRule="exact"/>
              <w:jc w:val="left"/>
              <w:rPr>
                <w:rFonts w:ascii="Calibri" w:hAnsi="Calibri"/>
                <w:b w:val="0"/>
                <w:bCs w:val="0"/>
                <w:sz w:val="21"/>
                <w:szCs w:val="24"/>
              </w:rPr>
            </w:pPr>
            <w:r>
              <w:rPr>
                <w:rFonts w:hint="eastAsia" w:ascii="Calibri" w:hAnsi="Calibri"/>
                <w:b w:val="0"/>
                <w:bCs w:val="0"/>
                <w:sz w:val="21"/>
                <w:szCs w:val="24"/>
              </w:rPr>
              <w:t>2</w:t>
            </w:r>
          </w:p>
        </w:tc>
        <w:tc>
          <w:tcPr>
            <w:tcW w:w="1533" w:type="dxa"/>
            <w:shd w:val="clear" w:color="auto" w:fill="FFFFFF"/>
            <w:vAlign w:val="center"/>
          </w:tcPr>
          <w:p w14:paraId="70B46CE9">
            <w:pPr>
              <w:pStyle w:val="8"/>
              <w:spacing w:before="0" w:line="360" w:lineRule="exact"/>
              <w:jc w:val="left"/>
              <w:rPr>
                <w:rFonts w:ascii="Calibri" w:hAnsi="Calibri"/>
                <w:b w:val="0"/>
                <w:bCs w:val="0"/>
                <w:sz w:val="21"/>
                <w:szCs w:val="24"/>
              </w:rPr>
            </w:pPr>
            <w:r>
              <w:rPr>
                <w:rFonts w:hint="eastAsia" w:ascii="Calibri" w:hAnsi="Calibri"/>
                <w:b w:val="0"/>
                <w:bCs w:val="0"/>
                <w:sz w:val="21"/>
                <w:szCs w:val="24"/>
              </w:rPr>
              <w:t>合同履行期</w:t>
            </w:r>
          </w:p>
          <w:p w14:paraId="318FD6B5">
            <w:pPr>
              <w:pStyle w:val="8"/>
              <w:spacing w:before="0" w:line="360" w:lineRule="exact"/>
              <w:jc w:val="left"/>
              <w:rPr>
                <w:rFonts w:ascii="Calibri" w:hAnsi="Calibri"/>
                <w:b w:val="0"/>
                <w:bCs w:val="0"/>
                <w:sz w:val="21"/>
                <w:szCs w:val="24"/>
              </w:rPr>
            </w:pPr>
            <w:r>
              <w:rPr>
                <w:rFonts w:hint="eastAsia" w:ascii="Calibri" w:hAnsi="Calibri"/>
                <w:b w:val="0"/>
                <w:bCs w:val="0"/>
                <w:sz w:val="21"/>
                <w:szCs w:val="24"/>
              </w:rPr>
              <w:t>（交货期/交付时间）</w:t>
            </w:r>
          </w:p>
        </w:tc>
        <w:tc>
          <w:tcPr>
            <w:tcW w:w="7187" w:type="dxa"/>
            <w:shd w:val="clear" w:color="auto" w:fill="FFFFFF"/>
          </w:tcPr>
          <w:p w14:paraId="626A32AE">
            <w:pPr>
              <w:pStyle w:val="8"/>
              <w:spacing w:before="0" w:line="360" w:lineRule="exact"/>
              <w:jc w:val="left"/>
              <w:rPr>
                <w:rFonts w:ascii="Calibri" w:hAnsi="Calibri"/>
                <w:b w:val="0"/>
                <w:bCs w:val="0"/>
                <w:sz w:val="21"/>
                <w:szCs w:val="24"/>
              </w:rPr>
            </w:pPr>
            <w:r>
              <w:rPr>
                <w:rFonts w:hint="eastAsia" w:ascii="Calibri" w:hAnsi="Calibri"/>
                <w:b w:val="0"/>
                <w:bCs w:val="0"/>
                <w:sz w:val="21"/>
                <w:szCs w:val="24"/>
              </w:rPr>
              <w:t>中标供应商应在30天内完成所有空调安装及验收申请，具体开工时间以使用单位书面通知为准。</w:t>
            </w:r>
          </w:p>
          <w:p w14:paraId="5F317F08">
            <w:pPr>
              <w:pStyle w:val="8"/>
              <w:spacing w:before="0" w:line="360" w:lineRule="exact"/>
              <w:jc w:val="left"/>
              <w:rPr>
                <w:rFonts w:ascii="Calibri" w:hAnsi="Calibri"/>
                <w:b w:val="0"/>
                <w:bCs w:val="0"/>
                <w:sz w:val="21"/>
                <w:szCs w:val="24"/>
              </w:rPr>
            </w:pPr>
          </w:p>
        </w:tc>
      </w:tr>
      <w:tr w14:paraId="53FA6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66" w:type="dxa"/>
            <w:shd w:val="clear" w:color="auto" w:fill="FFFFFF"/>
            <w:vAlign w:val="center"/>
          </w:tcPr>
          <w:p w14:paraId="6A3D586B">
            <w:pPr>
              <w:pStyle w:val="8"/>
              <w:spacing w:before="0" w:line="360" w:lineRule="exact"/>
              <w:jc w:val="left"/>
              <w:rPr>
                <w:rFonts w:ascii="Calibri" w:hAnsi="Calibri"/>
                <w:b w:val="0"/>
                <w:bCs w:val="0"/>
                <w:sz w:val="21"/>
                <w:szCs w:val="24"/>
              </w:rPr>
            </w:pPr>
            <w:r>
              <w:rPr>
                <w:rFonts w:hint="eastAsia" w:ascii="Calibri" w:hAnsi="Calibri"/>
                <w:b w:val="0"/>
                <w:bCs w:val="0"/>
                <w:sz w:val="21"/>
                <w:szCs w:val="24"/>
              </w:rPr>
              <w:t>3</w:t>
            </w:r>
          </w:p>
        </w:tc>
        <w:tc>
          <w:tcPr>
            <w:tcW w:w="1533" w:type="dxa"/>
            <w:shd w:val="clear" w:color="auto" w:fill="FFFFFF"/>
            <w:vAlign w:val="center"/>
          </w:tcPr>
          <w:p w14:paraId="32D0EA34">
            <w:pPr>
              <w:pStyle w:val="8"/>
              <w:spacing w:before="0" w:line="360" w:lineRule="exact"/>
              <w:jc w:val="left"/>
              <w:rPr>
                <w:rFonts w:ascii="Calibri" w:hAnsi="Calibri"/>
                <w:b w:val="0"/>
                <w:bCs w:val="0"/>
                <w:sz w:val="21"/>
                <w:szCs w:val="24"/>
              </w:rPr>
            </w:pPr>
            <w:r>
              <w:rPr>
                <w:rFonts w:hint="eastAsia" w:ascii="Calibri" w:hAnsi="Calibri"/>
                <w:b w:val="0"/>
                <w:bCs w:val="0"/>
                <w:sz w:val="21"/>
                <w:szCs w:val="24"/>
              </w:rPr>
              <w:t>交货（服务）地点</w:t>
            </w:r>
          </w:p>
        </w:tc>
        <w:tc>
          <w:tcPr>
            <w:tcW w:w="7187" w:type="dxa"/>
            <w:shd w:val="clear" w:color="auto" w:fill="FFFFFF"/>
            <w:vAlign w:val="center"/>
          </w:tcPr>
          <w:p w14:paraId="3FF72947">
            <w:pPr>
              <w:pStyle w:val="8"/>
              <w:spacing w:before="0" w:line="360" w:lineRule="exact"/>
              <w:jc w:val="left"/>
              <w:rPr>
                <w:rFonts w:ascii="Calibri" w:hAnsi="Calibri"/>
                <w:b w:val="0"/>
                <w:bCs w:val="0"/>
                <w:sz w:val="21"/>
                <w:szCs w:val="24"/>
              </w:rPr>
            </w:pPr>
            <w:r>
              <w:rPr>
                <w:rFonts w:hint="eastAsia" w:ascii="Calibri" w:hAnsi="Calibri"/>
                <w:b w:val="0"/>
                <w:bCs w:val="0"/>
                <w:sz w:val="21"/>
                <w:szCs w:val="24"/>
              </w:rPr>
              <w:t>南昌市青山湖区北京东路1858号</w:t>
            </w:r>
          </w:p>
        </w:tc>
      </w:tr>
      <w:tr w14:paraId="36BFB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66" w:type="dxa"/>
            <w:shd w:val="clear" w:color="auto" w:fill="FFFFFF"/>
            <w:vAlign w:val="center"/>
          </w:tcPr>
          <w:p w14:paraId="772E4110">
            <w:pPr>
              <w:pStyle w:val="8"/>
              <w:spacing w:before="0" w:line="360" w:lineRule="exact"/>
              <w:jc w:val="left"/>
              <w:rPr>
                <w:rFonts w:ascii="Calibri" w:hAnsi="Calibri"/>
                <w:b w:val="0"/>
                <w:bCs w:val="0"/>
                <w:sz w:val="21"/>
                <w:szCs w:val="24"/>
              </w:rPr>
            </w:pPr>
            <w:r>
              <w:rPr>
                <w:rFonts w:hint="eastAsia" w:ascii="Calibri" w:hAnsi="Calibri"/>
                <w:b w:val="0"/>
                <w:bCs w:val="0"/>
                <w:sz w:val="21"/>
                <w:szCs w:val="24"/>
              </w:rPr>
              <w:t>4</w:t>
            </w:r>
          </w:p>
        </w:tc>
        <w:tc>
          <w:tcPr>
            <w:tcW w:w="1533" w:type="dxa"/>
            <w:shd w:val="clear" w:color="auto" w:fill="FFFFFF"/>
            <w:vAlign w:val="center"/>
          </w:tcPr>
          <w:p w14:paraId="2E6E882E">
            <w:pPr>
              <w:pStyle w:val="8"/>
              <w:spacing w:before="0" w:line="360" w:lineRule="exact"/>
              <w:jc w:val="left"/>
              <w:rPr>
                <w:rFonts w:ascii="Calibri" w:hAnsi="Calibri"/>
                <w:b w:val="0"/>
                <w:bCs w:val="0"/>
                <w:sz w:val="21"/>
                <w:szCs w:val="24"/>
              </w:rPr>
            </w:pPr>
            <w:r>
              <w:rPr>
                <w:rFonts w:hint="eastAsia" w:ascii="Calibri" w:hAnsi="Calibri"/>
                <w:b w:val="0"/>
                <w:bCs w:val="0"/>
                <w:sz w:val="21"/>
                <w:szCs w:val="24"/>
              </w:rPr>
              <w:t>质保和售后服务要求</w:t>
            </w:r>
          </w:p>
        </w:tc>
        <w:tc>
          <w:tcPr>
            <w:tcW w:w="7187" w:type="dxa"/>
            <w:shd w:val="clear" w:color="auto" w:fill="FFFFFF"/>
          </w:tcPr>
          <w:p w14:paraId="73104C0E">
            <w:pPr>
              <w:pStyle w:val="8"/>
              <w:spacing w:before="0" w:line="360" w:lineRule="exact"/>
              <w:jc w:val="left"/>
              <w:rPr>
                <w:rFonts w:ascii="Calibri" w:hAnsi="Calibri"/>
                <w:b w:val="0"/>
                <w:bCs w:val="0"/>
                <w:sz w:val="21"/>
                <w:szCs w:val="24"/>
              </w:rPr>
            </w:pPr>
            <w:r>
              <w:rPr>
                <w:rFonts w:hint="eastAsia" w:ascii="Calibri" w:hAnsi="Calibri"/>
                <w:b w:val="0"/>
                <w:bCs w:val="0"/>
                <w:sz w:val="21"/>
                <w:szCs w:val="24"/>
              </w:rPr>
              <w:t>（1）质量保证期以中标供应商提供的设备通过最终验收合格并办理移交手续之日起计算不低于6年的免费质量保证期(耗材除外)，质保期应能在空调制造商备案可查（在项目申请验收时，中标供应商应同时向使用单位出具有效的制造商出具的质保期证明材料）。凡因正常使用出现的质量问题，中标供应商应提供免费原厂维修或更换服务（含包装、运输可能涉及的费用），中标供应商提供24小时报修电话，并委派专人全程负责本项目的原厂售后工作。对更换或修复的零部件从更换或修复之日起重新计算质量保证期。</w:t>
            </w:r>
          </w:p>
          <w:p w14:paraId="2C82272D">
            <w:pPr>
              <w:pStyle w:val="8"/>
              <w:spacing w:before="0" w:line="360" w:lineRule="exact"/>
              <w:jc w:val="left"/>
              <w:rPr>
                <w:rFonts w:ascii="Calibri" w:hAnsi="Calibri"/>
                <w:b w:val="0"/>
                <w:bCs w:val="0"/>
                <w:sz w:val="21"/>
                <w:szCs w:val="24"/>
              </w:rPr>
            </w:pPr>
            <w:r>
              <w:rPr>
                <w:rFonts w:hint="eastAsia" w:ascii="Calibri" w:hAnsi="Calibri"/>
                <w:b w:val="0"/>
                <w:bCs w:val="0"/>
                <w:sz w:val="21"/>
                <w:szCs w:val="24"/>
              </w:rPr>
              <w:t>（2）中标供应商需承诺所供空调为全新原厂正品，符合国家相关标准及本招标文件要求，若发现设备为翻新机、返修机、串货机或假冒伪劣产品，将被追究法律责任，并上报监管部门列入不良行为记录，同时供应商承担由此导致的工期延误及损失。</w:t>
            </w:r>
          </w:p>
          <w:p w14:paraId="76C81389">
            <w:pPr>
              <w:pStyle w:val="8"/>
              <w:spacing w:before="0" w:line="360" w:lineRule="exact"/>
              <w:jc w:val="left"/>
              <w:rPr>
                <w:rFonts w:ascii="Calibri" w:hAnsi="Calibri"/>
                <w:b w:val="0"/>
                <w:bCs w:val="0"/>
                <w:sz w:val="21"/>
                <w:szCs w:val="24"/>
              </w:rPr>
            </w:pPr>
            <w:r>
              <w:rPr>
                <w:rFonts w:hint="eastAsia" w:ascii="Calibri" w:hAnsi="Calibri"/>
                <w:b w:val="0"/>
                <w:bCs w:val="0"/>
                <w:sz w:val="21"/>
                <w:szCs w:val="24"/>
              </w:rPr>
              <w:t>（3）响应要求。属于保修范围、内容的项目，承包人应当在接到保修通知之时起半小时内做出响应，12小时内派人保修。承包人不在约定期限内派人保修的，发包人可以委托他人修理，但费用由承包人承担。</w:t>
            </w:r>
          </w:p>
          <w:p w14:paraId="61782E09">
            <w:pPr>
              <w:pStyle w:val="8"/>
              <w:spacing w:before="0" w:line="360" w:lineRule="exact"/>
              <w:jc w:val="left"/>
              <w:rPr>
                <w:rFonts w:ascii="Calibri" w:hAnsi="Calibri"/>
                <w:b w:val="0"/>
                <w:bCs w:val="0"/>
                <w:sz w:val="21"/>
                <w:szCs w:val="24"/>
              </w:rPr>
            </w:pPr>
            <w:r>
              <w:rPr>
                <w:rFonts w:hint="eastAsia" w:ascii="Calibri" w:hAnsi="Calibri"/>
                <w:b w:val="0"/>
                <w:bCs w:val="0"/>
                <w:sz w:val="21"/>
                <w:szCs w:val="24"/>
              </w:rPr>
              <w:t>（4）质保期内，若使用单位设备发生故障，中标供应商须根据故障实际情况无偿提供维修、更换服务，实行包工包料，不得向使用单位另行收取任何维修、配件及人工等相关费用。</w:t>
            </w:r>
          </w:p>
          <w:p w14:paraId="69E8B25B">
            <w:pPr>
              <w:pStyle w:val="8"/>
              <w:spacing w:before="0" w:line="360" w:lineRule="exact"/>
              <w:jc w:val="left"/>
              <w:rPr>
                <w:rFonts w:ascii="Calibri" w:hAnsi="Calibri"/>
                <w:b w:val="0"/>
                <w:bCs w:val="0"/>
                <w:sz w:val="21"/>
                <w:szCs w:val="24"/>
              </w:rPr>
            </w:pPr>
            <w:r>
              <w:rPr>
                <w:rFonts w:hint="eastAsia" w:ascii="Calibri" w:hAnsi="Calibri"/>
                <w:b w:val="0"/>
                <w:bCs w:val="0"/>
                <w:sz w:val="21"/>
                <w:szCs w:val="24"/>
              </w:rPr>
              <w:t>（5）质保期内，若供应商未按约定提供售后服务，每逾期 1天，按合同总金额的0.3‰支付违约金。</w:t>
            </w:r>
          </w:p>
          <w:p w14:paraId="59420E86">
            <w:pPr>
              <w:pStyle w:val="8"/>
              <w:spacing w:before="0" w:line="360" w:lineRule="exact"/>
              <w:jc w:val="left"/>
              <w:rPr>
                <w:rFonts w:ascii="Calibri" w:hAnsi="Calibri"/>
                <w:b w:val="0"/>
                <w:bCs w:val="0"/>
                <w:sz w:val="21"/>
                <w:szCs w:val="24"/>
              </w:rPr>
            </w:pPr>
            <w:r>
              <w:rPr>
                <w:rFonts w:hint="eastAsia" w:ascii="Calibri" w:hAnsi="Calibri"/>
                <w:b w:val="0"/>
                <w:bCs w:val="0"/>
                <w:sz w:val="21"/>
                <w:szCs w:val="24"/>
              </w:rPr>
              <w:t>（6）技术服务：在进行最终验收之前，中标供应商必须将所有相关技术资料（包含并不仅限于：所提供产品的使用说明书、合格证、服务手册等）交使用单位留存备案。</w:t>
            </w:r>
          </w:p>
          <w:p w14:paraId="1F124877">
            <w:pPr>
              <w:pStyle w:val="8"/>
              <w:spacing w:before="0" w:line="360" w:lineRule="exact"/>
              <w:jc w:val="left"/>
              <w:rPr>
                <w:rFonts w:ascii="Calibri" w:hAnsi="Calibri"/>
                <w:b w:val="0"/>
                <w:bCs w:val="0"/>
                <w:sz w:val="21"/>
                <w:szCs w:val="24"/>
              </w:rPr>
            </w:pPr>
            <w:r>
              <w:rPr>
                <w:rFonts w:hint="eastAsia" w:ascii="Calibri" w:hAnsi="Calibri"/>
                <w:b w:val="0"/>
                <w:bCs w:val="0"/>
                <w:sz w:val="21"/>
                <w:szCs w:val="24"/>
              </w:rPr>
              <w:t>（7）中标供应商的其它售后服务承诺属于本合同的一部分，如果有不同约定的，以服务水平和层级更高的为准。</w:t>
            </w:r>
          </w:p>
        </w:tc>
      </w:tr>
      <w:tr w14:paraId="47944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rPr>
          <w:trHeight w:val="416" w:hRule="atLeast"/>
        </w:trPr>
        <w:tc>
          <w:tcPr>
            <w:tcW w:w="566" w:type="dxa"/>
            <w:shd w:val="clear" w:color="auto" w:fill="FFFFFF"/>
            <w:vAlign w:val="center"/>
          </w:tcPr>
          <w:p w14:paraId="014C9F16">
            <w:pPr>
              <w:pStyle w:val="8"/>
              <w:spacing w:before="0" w:line="360" w:lineRule="exact"/>
              <w:jc w:val="left"/>
              <w:rPr>
                <w:rFonts w:ascii="Calibri" w:hAnsi="Calibri"/>
                <w:b w:val="0"/>
                <w:bCs w:val="0"/>
                <w:sz w:val="21"/>
                <w:szCs w:val="24"/>
              </w:rPr>
            </w:pPr>
            <w:r>
              <w:rPr>
                <w:rFonts w:hint="eastAsia" w:ascii="Calibri" w:hAnsi="Calibri"/>
                <w:b w:val="0"/>
                <w:bCs w:val="0"/>
                <w:sz w:val="21"/>
                <w:szCs w:val="24"/>
              </w:rPr>
              <w:t>5</w:t>
            </w:r>
          </w:p>
        </w:tc>
        <w:tc>
          <w:tcPr>
            <w:tcW w:w="1533" w:type="dxa"/>
            <w:shd w:val="clear" w:color="auto" w:fill="FFFFFF"/>
            <w:vAlign w:val="center"/>
          </w:tcPr>
          <w:p w14:paraId="41F3BC0D">
            <w:pPr>
              <w:pStyle w:val="8"/>
              <w:spacing w:before="0" w:line="360" w:lineRule="exact"/>
              <w:jc w:val="left"/>
              <w:rPr>
                <w:rFonts w:ascii="Calibri" w:hAnsi="Calibri"/>
                <w:b w:val="0"/>
                <w:bCs w:val="0"/>
                <w:sz w:val="21"/>
                <w:szCs w:val="24"/>
              </w:rPr>
            </w:pPr>
            <w:r>
              <w:rPr>
                <w:rFonts w:hint="eastAsia" w:ascii="Calibri" w:hAnsi="Calibri"/>
                <w:b w:val="0"/>
                <w:bCs w:val="0"/>
                <w:sz w:val="21"/>
                <w:szCs w:val="24"/>
              </w:rPr>
              <w:t>交货包装、运输要求</w:t>
            </w:r>
          </w:p>
        </w:tc>
        <w:tc>
          <w:tcPr>
            <w:tcW w:w="7187" w:type="dxa"/>
            <w:shd w:val="clear" w:color="auto" w:fill="FFFFFF"/>
          </w:tcPr>
          <w:p w14:paraId="227232BE">
            <w:pPr>
              <w:pStyle w:val="8"/>
              <w:spacing w:before="0" w:line="360" w:lineRule="exact"/>
              <w:jc w:val="left"/>
              <w:rPr>
                <w:rFonts w:ascii="Calibri" w:hAnsi="Calibri"/>
                <w:b w:val="0"/>
                <w:bCs w:val="0"/>
                <w:sz w:val="21"/>
                <w:szCs w:val="24"/>
              </w:rPr>
            </w:pPr>
            <w:r>
              <w:rPr>
                <w:rFonts w:hint="eastAsia" w:ascii="Calibri" w:hAnsi="Calibri"/>
                <w:b w:val="0"/>
                <w:bCs w:val="0"/>
                <w:sz w:val="21"/>
                <w:szCs w:val="24"/>
              </w:rPr>
              <w:t>中标供应商交付的全部货物,均应采用本行业通用的方式进行包装，没有通用方式的，应当采取足以保护货物的包装方式，且该包装应符合《商品包装政府采购需求标准（试行）》与、《快递包装政府采购需求标准（试行）》标准规定。由于包装不善所引起的货物锈蚀、损坏和损失等一切风险均由中标供应商承担。</w:t>
            </w:r>
          </w:p>
        </w:tc>
      </w:tr>
      <w:tr w14:paraId="19389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66" w:type="dxa"/>
            <w:shd w:val="clear" w:color="auto" w:fill="FFFFFF"/>
            <w:vAlign w:val="center"/>
          </w:tcPr>
          <w:p w14:paraId="22289630">
            <w:pPr>
              <w:pStyle w:val="8"/>
              <w:spacing w:before="0" w:line="360" w:lineRule="exact"/>
              <w:jc w:val="left"/>
              <w:rPr>
                <w:rFonts w:ascii="Calibri" w:hAnsi="Calibri"/>
                <w:b w:val="0"/>
                <w:bCs w:val="0"/>
                <w:sz w:val="21"/>
                <w:szCs w:val="24"/>
              </w:rPr>
            </w:pPr>
            <w:r>
              <w:rPr>
                <w:rFonts w:hint="eastAsia" w:ascii="Calibri" w:hAnsi="Calibri"/>
                <w:b w:val="0"/>
                <w:bCs w:val="0"/>
                <w:sz w:val="21"/>
                <w:szCs w:val="24"/>
              </w:rPr>
              <w:t>6</w:t>
            </w:r>
          </w:p>
        </w:tc>
        <w:tc>
          <w:tcPr>
            <w:tcW w:w="1533" w:type="dxa"/>
            <w:shd w:val="clear" w:color="auto" w:fill="FFFFFF"/>
            <w:vAlign w:val="center"/>
          </w:tcPr>
          <w:p w14:paraId="2DE80778">
            <w:pPr>
              <w:pStyle w:val="8"/>
              <w:spacing w:before="0" w:line="360" w:lineRule="exact"/>
              <w:jc w:val="left"/>
              <w:rPr>
                <w:rFonts w:ascii="Calibri" w:hAnsi="Calibri"/>
                <w:b w:val="0"/>
                <w:bCs w:val="0"/>
                <w:sz w:val="21"/>
                <w:szCs w:val="24"/>
              </w:rPr>
            </w:pPr>
            <w:r>
              <w:rPr>
                <w:rFonts w:hint="eastAsia" w:ascii="Calibri" w:hAnsi="Calibri"/>
                <w:b w:val="0"/>
                <w:bCs w:val="0"/>
                <w:sz w:val="21"/>
                <w:szCs w:val="24"/>
              </w:rPr>
              <w:t>安装、验收</w:t>
            </w:r>
          </w:p>
          <w:p w14:paraId="0172B98B">
            <w:pPr>
              <w:pStyle w:val="8"/>
              <w:spacing w:before="0" w:line="360" w:lineRule="exact"/>
              <w:jc w:val="left"/>
              <w:rPr>
                <w:rFonts w:ascii="Calibri" w:hAnsi="Calibri"/>
                <w:b w:val="0"/>
                <w:bCs w:val="0"/>
                <w:sz w:val="21"/>
                <w:szCs w:val="24"/>
              </w:rPr>
            </w:pPr>
            <w:r>
              <w:rPr>
                <w:rFonts w:hint="eastAsia" w:ascii="Calibri" w:hAnsi="Calibri"/>
                <w:b w:val="0"/>
                <w:bCs w:val="0"/>
                <w:sz w:val="21"/>
                <w:szCs w:val="24"/>
              </w:rPr>
              <w:t>（履约验收）</w:t>
            </w:r>
          </w:p>
        </w:tc>
        <w:tc>
          <w:tcPr>
            <w:tcW w:w="7187" w:type="dxa"/>
            <w:shd w:val="clear" w:color="auto" w:fill="FFFFFF"/>
          </w:tcPr>
          <w:p w14:paraId="2E647B9D">
            <w:pPr>
              <w:pStyle w:val="8"/>
              <w:spacing w:before="0" w:line="360" w:lineRule="exact"/>
              <w:jc w:val="left"/>
              <w:rPr>
                <w:rFonts w:ascii="Calibri" w:hAnsi="Calibri"/>
                <w:b w:val="0"/>
                <w:bCs w:val="0"/>
                <w:sz w:val="21"/>
                <w:szCs w:val="24"/>
              </w:rPr>
            </w:pPr>
            <w:r>
              <w:rPr>
                <w:rFonts w:hint="eastAsia" w:ascii="Calibri" w:hAnsi="Calibri"/>
                <w:b w:val="0"/>
                <w:bCs w:val="0"/>
                <w:sz w:val="21"/>
                <w:szCs w:val="24"/>
              </w:rPr>
              <w:t>一、设备安装</w:t>
            </w:r>
          </w:p>
          <w:p w14:paraId="220148AC">
            <w:pPr>
              <w:pStyle w:val="8"/>
              <w:spacing w:before="0" w:line="360" w:lineRule="exact"/>
              <w:jc w:val="left"/>
              <w:rPr>
                <w:rFonts w:ascii="Calibri" w:hAnsi="Calibri"/>
                <w:b w:val="0"/>
                <w:bCs w:val="0"/>
                <w:sz w:val="21"/>
                <w:szCs w:val="24"/>
              </w:rPr>
            </w:pPr>
            <w:r>
              <w:rPr>
                <w:rFonts w:hint="eastAsia" w:ascii="Calibri" w:hAnsi="Calibri"/>
                <w:b w:val="0"/>
                <w:bCs w:val="0"/>
                <w:sz w:val="21"/>
                <w:szCs w:val="24"/>
              </w:rPr>
              <w:t>（1）安装前，中标供应商需提交详细的安装施工方案、安全方案，经使用单位确认后方可施工。</w:t>
            </w:r>
          </w:p>
          <w:p w14:paraId="3106046E">
            <w:pPr>
              <w:pStyle w:val="8"/>
              <w:spacing w:before="0" w:line="360" w:lineRule="exact"/>
              <w:jc w:val="left"/>
              <w:rPr>
                <w:rFonts w:ascii="Calibri" w:hAnsi="Calibri"/>
                <w:b w:val="0"/>
                <w:bCs w:val="0"/>
                <w:sz w:val="21"/>
                <w:szCs w:val="24"/>
              </w:rPr>
            </w:pPr>
            <w:r>
              <w:rPr>
                <w:rFonts w:hint="eastAsia" w:ascii="Calibri" w:hAnsi="Calibri"/>
                <w:b w:val="0"/>
                <w:bCs w:val="0"/>
                <w:sz w:val="21"/>
                <w:szCs w:val="24"/>
              </w:rPr>
              <w:t>（2）安装人员必须具备相应资质，高空作业人员需持高空作业证上岗，施工过程中严格遵守安全操作规程，做好安全防护措施（如安全带、安全网等），并遵守使用单位的安全管理要求。</w:t>
            </w:r>
          </w:p>
          <w:p w14:paraId="04BED6AC">
            <w:pPr>
              <w:pStyle w:val="8"/>
              <w:spacing w:before="0" w:line="360" w:lineRule="exact"/>
              <w:jc w:val="left"/>
              <w:rPr>
                <w:rFonts w:ascii="Calibri" w:hAnsi="Calibri"/>
                <w:b w:val="0"/>
                <w:bCs w:val="0"/>
                <w:sz w:val="21"/>
                <w:szCs w:val="24"/>
              </w:rPr>
            </w:pPr>
            <w:r>
              <w:rPr>
                <w:rFonts w:hint="eastAsia" w:ascii="Calibri" w:hAnsi="Calibri"/>
                <w:b w:val="0"/>
                <w:bCs w:val="0"/>
                <w:sz w:val="21"/>
                <w:szCs w:val="24"/>
              </w:rPr>
              <w:t>（3）安装工作须符合国家（行业）各项技术与安全规范及采购文件附件《安装要求》。</w:t>
            </w:r>
          </w:p>
          <w:p w14:paraId="5841B5A5">
            <w:pPr>
              <w:pStyle w:val="8"/>
              <w:spacing w:before="0" w:line="360" w:lineRule="exact"/>
              <w:jc w:val="left"/>
              <w:rPr>
                <w:rFonts w:ascii="Calibri" w:hAnsi="Calibri"/>
                <w:b w:val="0"/>
                <w:bCs w:val="0"/>
                <w:sz w:val="21"/>
                <w:szCs w:val="24"/>
              </w:rPr>
            </w:pPr>
            <w:r>
              <w:rPr>
                <w:rFonts w:hint="eastAsia" w:ascii="Calibri" w:hAnsi="Calibri"/>
                <w:b w:val="0"/>
                <w:bCs w:val="0"/>
                <w:sz w:val="21"/>
                <w:szCs w:val="24"/>
              </w:rPr>
              <w:t>（4）安装施工期间发生的一切安全事故（包括人员伤亡、财产损失等），全部由中标供应商承担责任，采购人不承担任何连带责任；因安装不规范导致漏电、漏水、坠落、墙体损坏等问题，由中标供应商负责无偿整改、维修，并承担由此造成的全部损失。</w:t>
            </w:r>
          </w:p>
          <w:p w14:paraId="0D8F6DEE">
            <w:pPr>
              <w:pStyle w:val="8"/>
              <w:spacing w:before="0" w:line="360" w:lineRule="exact"/>
              <w:jc w:val="left"/>
              <w:rPr>
                <w:rFonts w:ascii="Calibri" w:hAnsi="Calibri"/>
                <w:b w:val="0"/>
                <w:bCs w:val="0"/>
                <w:sz w:val="21"/>
                <w:szCs w:val="24"/>
              </w:rPr>
            </w:pPr>
            <w:r>
              <w:rPr>
                <w:rFonts w:hint="eastAsia" w:ascii="Calibri" w:hAnsi="Calibri"/>
                <w:b w:val="0"/>
                <w:bCs w:val="0"/>
                <w:sz w:val="21"/>
                <w:szCs w:val="24"/>
              </w:rPr>
              <w:t>二、设备验收</w:t>
            </w:r>
          </w:p>
          <w:p w14:paraId="281E2C89">
            <w:pPr>
              <w:pStyle w:val="8"/>
              <w:spacing w:before="0" w:line="360" w:lineRule="exact"/>
              <w:jc w:val="left"/>
              <w:rPr>
                <w:rFonts w:ascii="Calibri" w:hAnsi="Calibri"/>
                <w:b w:val="0"/>
                <w:bCs w:val="0"/>
                <w:sz w:val="21"/>
                <w:szCs w:val="24"/>
              </w:rPr>
            </w:pPr>
            <w:r>
              <w:rPr>
                <w:rFonts w:hint="eastAsia" w:ascii="Calibri" w:hAnsi="Calibri"/>
                <w:b w:val="0"/>
                <w:bCs w:val="0"/>
                <w:sz w:val="21"/>
                <w:szCs w:val="24"/>
              </w:rPr>
              <w:t>1、验收时间与验收主体：</w:t>
            </w:r>
          </w:p>
          <w:p w14:paraId="2633CFBA">
            <w:pPr>
              <w:pStyle w:val="8"/>
              <w:spacing w:before="0" w:line="360" w:lineRule="exact"/>
              <w:jc w:val="left"/>
              <w:rPr>
                <w:rFonts w:ascii="Calibri" w:hAnsi="Calibri"/>
                <w:b w:val="0"/>
                <w:bCs w:val="0"/>
                <w:sz w:val="21"/>
                <w:szCs w:val="24"/>
              </w:rPr>
            </w:pPr>
            <w:r>
              <w:rPr>
                <w:rFonts w:hint="eastAsia" w:ascii="Calibri" w:hAnsi="Calibri"/>
                <w:b w:val="0"/>
                <w:bCs w:val="0"/>
                <w:sz w:val="21"/>
                <w:szCs w:val="24"/>
              </w:rPr>
              <w:t>（1）交付、安装调试试运行60天后，由中标供应商向使用单位提出验收申请，根据制定的具体验收方案，由使用单位在收到供应商验收申请的五个日历天内组织开展整体自主验收工作。本项目验收主体为使用单位。</w:t>
            </w:r>
          </w:p>
          <w:p w14:paraId="409B5DB4">
            <w:pPr>
              <w:pStyle w:val="8"/>
              <w:spacing w:before="0" w:line="360" w:lineRule="exact"/>
              <w:jc w:val="left"/>
              <w:rPr>
                <w:rFonts w:ascii="Calibri" w:hAnsi="Calibri"/>
                <w:b w:val="0"/>
                <w:bCs w:val="0"/>
                <w:sz w:val="21"/>
                <w:szCs w:val="24"/>
              </w:rPr>
            </w:pPr>
            <w:r>
              <w:rPr>
                <w:rFonts w:hint="eastAsia" w:ascii="Calibri" w:hAnsi="Calibri"/>
                <w:b w:val="0"/>
                <w:bCs w:val="0"/>
                <w:sz w:val="21"/>
                <w:szCs w:val="24"/>
              </w:rPr>
              <w:t>（2）使用单位有权视自主验收情况，聘请具有资质的第三方检验机构进行抽验工作，相关检验检测和验收所发生的费用全部由中标供应商承担。</w:t>
            </w:r>
          </w:p>
          <w:p w14:paraId="7C8E29D8">
            <w:pPr>
              <w:pStyle w:val="8"/>
              <w:spacing w:before="0" w:line="360" w:lineRule="exact"/>
              <w:jc w:val="left"/>
              <w:rPr>
                <w:rFonts w:ascii="Calibri" w:hAnsi="Calibri"/>
                <w:b w:val="0"/>
                <w:bCs w:val="0"/>
                <w:sz w:val="21"/>
                <w:szCs w:val="24"/>
              </w:rPr>
            </w:pPr>
            <w:r>
              <w:rPr>
                <w:rFonts w:hint="eastAsia" w:ascii="Calibri" w:hAnsi="Calibri"/>
                <w:b w:val="0"/>
                <w:bCs w:val="0"/>
                <w:sz w:val="21"/>
                <w:szCs w:val="24"/>
              </w:rPr>
              <w:t>2、验收标准：</w:t>
            </w:r>
          </w:p>
          <w:p w14:paraId="2DA5ADD4">
            <w:pPr>
              <w:pStyle w:val="8"/>
              <w:spacing w:before="0" w:line="360" w:lineRule="exact"/>
              <w:jc w:val="left"/>
              <w:rPr>
                <w:rFonts w:ascii="Calibri" w:hAnsi="Calibri"/>
                <w:b w:val="0"/>
                <w:bCs w:val="0"/>
                <w:sz w:val="21"/>
                <w:szCs w:val="24"/>
              </w:rPr>
            </w:pPr>
            <w:r>
              <w:rPr>
                <w:rFonts w:hint="eastAsia" w:ascii="Calibri" w:hAnsi="Calibri"/>
                <w:b w:val="0"/>
                <w:bCs w:val="0"/>
                <w:sz w:val="21"/>
                <w:szCs w:val="24"/>
              </w:rPr>
              <w:t>（1）符合中华人民共和国国家安全质量标准、环保标准或行业标准要求。</w:t>
            </w:r>
          </w:p>
          <w:p w14:paraId="40313CCF">
            <w:pPr>
              <w:pStyle w:val="8"/>
              <w:spacing w:before="0" w:line="360" w:lineRule="exact"/>
              <w:jc w:val="left"/>
              <w:rPr>
                <w:rFonts w:ascii="Calibri" w:hAnsi="Calibri"/>
                <w:b w:val="0"/>
                <w:bCs w:val="0"/>
                <w:sz w:val="21"/>
                <w:szCs w:val="24"/>
              </w:rPr>
            </w:pPr>
            <w:r>
              <w:rPr>
                <w:rFonts w:hint="eastAsia" w:ascii="Calibri" w:hAnsi="Calibri"/>
                <w:b w:val="0"/>
                <w:bCs w:val="0"/>
                <w:sz w:val="21"/>
                <w:szCs w:val="24"/>
              </w:rPr>
              <w:t>（2）符合招标文件要求和投标承诺中采购人认可的合理最佳配置、参数及各项要求</w:t>
            </w:r>
          </w:p>
          <w:p w14:paraId="78274459">
            <w:pPr>
              <w:pStyle w:val="8"/>
              <w:spacing w:before="0" w:line="360" w:lineRule="exact"/>
              <w:jc w:val="left"/>
              <w:rPr>
                <w:rFonts w:ascii="Calibri" w:hAnsi="Calibri"/>
                <w:b w:val="0"/>
                <w:bCs w:val="0"/>
                <w:sz w:val="21"/>
                <w:szCs w:val="24"/>
              </w:rPr>
            </w:pPr>
            <w:r>
              <w:rPr>
                <w:rFonts w:hint="eastAsia" w:ascii="Calibri" w:hAnsi="Calibri"/>
                <w:b w:val="0"/>
                <w:bCs w:val="0"/>
                <w:sz w:val="21"/>
                <w:szCs w:val="24"/>
              </w:rPr>
              <w:t>（3）货物来源国官方标准。上述标准必须是有关官方机构发布的最新版本的标准</w:t>
            </w:r>
          </w:p>
          <w:p w14:paraId="04252EED">
            <w:pPr>
              <w:pStyle w:val="8"/>
              <w:spacing w:before="0" w:line="360" w:lineRule="exact"/>
              <w:jc w:val="left"/>
              <w:rPr>
                <w:rFonts w:ascii="Calibri" w:hAnsi="Calibri"/>
                <w:b w:val="0"/>
                <w:bCs w:val="0"/>
                <w:sz w:val="21"/>
                <w:szCs w:val="24"/>
              </w:rPr>
            </w:pPr>
            <w:r>
              <w:rPr>
                <w:rFonts w:hint="eastAsia" w:ascii="Calibri" w:hAnsi="Calibri"/>
                <w:b w:val="0"/>
                <w:bCs w:val="0"/>
                <w:sz w:val="21"/>
                <w:szCs w:val="24"/>
              </w:rPr>
              <w:t>（4）如招标文件的技术要求或招标文件中承诺的技术要求，高于国家或行业标准，以高的标准进行验收。</w:t>
            </w:r>
          </w:p>
          <w:p w14:paraId="10CFBA37">
            <w:pPr>
              <w:pStyle w:val="8"/>
              <w:spacing w:before="0" w:line="360" w:lineRule="exact"/>
              <w:jc w:val="left"/>
              <w:rPr>
                <w:rFonts w:ascii="Calibri" w:hAnsi="Calibri"/>
                <w:b w:val="0"/>
                <w:bCs w:val="0"/>
                <w:sz w:val="21"/>
                <w:szCs w:val="24"/>
              </w:rPr>
            </w:pPr>
            <w:r>
              <w:rPr>
                <w:rFonts w:hint="eastAsia" w:ascii="Calibri" w:hAnsi="Calibri"/>
                <w:b w:val="0"/>
                <w:bCs w:val="0"/>
                <w:sz w:val="21"/>
                <w:szCs w:val="24"/>
              </w:rPr>
              <w:t>（5）结合本项目空调服务于广播电视台的特殊性，所有空调安装完毕后，须进行压力测试，连续带冷（热）源的试运行不应少于4小时，试运行期间应无故障、无异常振动与声响，各运行参数应符合设计要求及采购文件、中标供应商投标文件规定。试运行合格后，方可进行最终验收。</w:t>
            </w:r>
          </w:p>
          <w:p w14:paraId="77B99CC3">
            <w:pPr>
              <w:pStyle w:val="8"/>
              <w:spacing w:before="0" w:line="360" w:lineRule="exact"/>
              <w:jc w:val="left"/>
              <w:rPr>
                <w:rFonts w:ascii="Calibri" w:hAnsi="Calibri"/>
                <w:b w:val="0"/>
                <w:bCs w:val="0"/>
                <w:sz w:val="21"/>
                <w:szCs w:val="24"/>
              </w:rPr>
            </w:pPr>
            <w:r>
              <w:rPr>
                <w:rFonts w:hint="eastAsia" w:ascii="Calibri" w:hAnsi="Calibri"/>
                <w:b w:val="0"/>
                <w:bCs w:val="0"/>
                <w:sz w:val="21"/>
                <w:szCs w:val="24"/>
              </w:rPr>
              <w:t>3、验收结果处理：</w:t>
            </w:r>
          </w:p>
          <w:p w14:paraId="008BA501">
            <w:pPr>
              <w:pStyle w:val="8"/>
              <w:spacing w:before="0" w:line="360" w:lineRule="exact"/>
              <w:jc w:val="left"/>
              <w:rPr>
                <w:rFonts w:ascii="Calibri" w:hAnsi="Calibri"/>
                <w:b w:val="0"/>
                <w:bCs w:val="0"/>
                <w:sz w:val="21"/>
                <w:szCs w:val="24"/>
              </w:rPr>
            </w:pPr>
            <w:r>
              <w:rPr>
                <w:rFonts w:hint="eastAsia" w:ascii="Calibri" w:hAnsi="Calibri"/>
                <w:b w:val="0"/>
                <w:bCs w:val="0"/>
                <w:sz w:val="21"/>
                <w:szCs w:val="24"/>
              </w:rPr>
              <w:t>验收合格：由使用单位发起签署履约验收文本。</w:t>
            </w:r>
          </w:p>
          <w:p w14:paraId="5D970C38">
            <w:pPr>
              <w:pStyle w:val="8"/>
              <w:spacing w:before="0" w:line="360" w:lineRule="exact"/>
              <w:jc w:val="left"/>
              <w:rPr>
                <w:rFonts w:ascii="Calibri" w:hAnsi="Calibri"/>
                <w:b w:val="0"/>
                <w:bCs w:val="0"/>
                <w:sz w:val="21"/>
                <w:szCs w:val="24"/>
              </w:rPr>
            </w:pPr>
            <w:r>
              <w:rPr>
                <w:rFonts w:hint="eastAsia" w:ascii="Calibri" w:hAnsi="Calibri"/>
                <w:b w:val="0"/>
                <w:bCs w:val="0"/>
                <w:sz w:val="21"/>
                <w:szCs w:val="24"/>
              </w:rPr>
              <w:t>验收不合格：由使用单位出具《整改通知书》，明确整改要求及期限，中标供应商需在3个日历天内完成整改，整改完成后重新申请验收；累计2次验收不合格，使用单位有权解除合同，不予支付款项。</w:t>
            </w:r>
          </w:p>
        </w:tc>
      </w:tr>
      <w:tr w14:paraId="21F5D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66" w:type="dxa"/>
            <w:shd w:val="clear" w:color="auto" w:fill="FFFFFF"/>
            <w:vAlign w:val="center"/>
          </w:tcPr>
          <w:p w14:paraId="2F02711D">
            <w:pPr>
              <w:pStyle w:val="8"/>
              <w:spacing w:before="0" w:line="360" w:lineRule="exact"/>
              <w:jc w:val="left"/>
              <w:rPr>
                <w:rFonts w:ascii="Calibri" w:hAnsi="Calibri"/>
                <w:b w:val="0"/>
                <w:bCs w:val="0"/>
                <w:sz w:val="21"/>
                <w:szCs w:val="24"/>
              </w:rPr>
            </w:pPr>
            <w:r>
              <w:rPr>
                <w:rFonts w:hint="eastAsia" w:ascii="Calibri" w:hAnsi="Calibri"/>
                <w:b w:val="0"/>
                <w:bCs w:val="0"/>
                <w:sz w:val="21"/>
                <w:szCs w:val="24"/>
              </w:rPr>
              <w:t>7</w:t>
            </w:r>
          </w:p>
        </w:tc>
        <w:tc>
          <w:tcPr>
            <w:tcW w:w="1533" w:type="dxa"/>
            <w:shd w:val="clear" w:color="auto" w:fill="FFFFFF"/>
            <w:vAlign w:val="center"/>
          </w:tcPr>
          <w:p w14:paraId="67F561CA">
            <w:pPr>
              <w:pStyle w:val="8"/>
              <w:spacing w:before="0" w:line="360" w:lineRule="exact"/>
              <w:jc w:val="left"/>
              <w:rPr>
                <w:rFonts w:ascii="Calibri" w:hAnsi="Calibri"/>
                <w:b w:val="0"/>
                <w:bCs w:val="0"/>
                <w:sz w:val="21"/>
                <w:szCs w:val="24"/>
              </w:rPr>
            </w:pPr>
            <w:r>
              <w:rPr>
                <w:rFonts w:hint="eastAsia" w:ascii="Calibri" w:hAnsi="Calibri"/>
                <w:b w:val="0"/>
                <w:bCs w:val="0"/>
                <w:sz w:val="21"/>
                <w:szCs w:val="24"/>
              </w:rPr>
              <w:t>保险</w:t>
            </w:r>
          </w:p>
        </w:tc>
        <w:tc>
          <w:tcPr>
            <w:tcW w:w="7187" w:type="dxa"/>
            <w:shd w:val="clear" w:color="auto" w:fill="FFFFFF"/>
          </w:tcPr>
          <w:p w14:paraId="07365CE8">
            <w:pPr>
              <w:pStyle w:val="8"/>
              <w:spacing w:before="0" w:line="360" w:lineRule="exact"/>
              <w:jc w:val="left"/>
              <w:rPr>
                <w:rFonts w:ascii="Calibri" w:hAnsi="Calibri"/>
                <w:b w:val="0"/>
                <w:bCs w:val="0"/>
                <w:sz w:val="21"/>
                <w:szCs w:val="24"/>
              </w:rPr>
            </w:pPr>
            <w:r>
              <w:rPr>
                <w:rFonts w:hint="eastAsia" w:ascii="Calibri" w:hAnsi="Calibri"/>
                <w:b w:val="0"/>
                <w:bCs w:val="0"/>
                <w:sz w:val="21"/>
                <w:szCs w:val="24"/>
              </w:rPr>
              <w:t>中标供应商可根据采购项目需求确定是否购买运输保险并承担由此产生的一切费用。如行业或国家另有规定的从其规定。</w:t>
            </w:r>
          </w:p>
        </w:tc>
      </w:tr>
      <w:tr w14:paraId="27B35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66" w:type="dxa"/>
            <w:shd w:val="clear" w:color="auto" w:fill="FFFFFF"/>
            <w:vAlign w:val="center"/>
          </w:tcPr>
          <w:p w14:paraId="6F5B1ED6">
            <w:pPr>
              <w:pStyle w:val="8"/>
              <w:spacing w:before="0" w:line="360" w:lineRule="exact"/>
              <w:jc w:val="left"/>
              <w:rPr>
                <w:rFonts w:ascii="Calibri" w:hAnsi="Calibri"/>
                <w:b w:val="0"/>
                <w:bCs w:val="0"/>
                <w:sz w:val="21"/>
                <w:szCs w:val="24"/>
              </w:rPr>
            </w:pPr>
            <w:r>
              <w:rPr>
                <w:rFonts w:hint="eastAsia" w:ascii="Calibri" w:hAnsi="Calibri"/>
                <w:b w:val="0"/>
                <w:bCs w:val="0"/>
                <w:sz w:val="21"/>
                <w:szCs w:val="24"/>
              </w:rPr>
              <w:t>8</w:t>
            </w:r>
          </w:p>
        </w:tc>
        <w:tc>
          <w:tcPr>
            <w:tcW w:w="1533" w:type="dxa"/>
            <w:shd w:val="clear" w:color="auto" w:fill="FFFFFF"/>
            <w:vAlign w:val="center"/>
          </w:tcPr>
          <w:p w14:paraId="3868B99D">
            <w:pPr>
              <w:pStyle w:val="8"/>
              <w:spacing w:before="0" w:line="360" w:lineRule="exact"/>
              <w:jc w:val="left"/>
              <w:rPr>
                <w:rFonts w:ascii="Calibri" w:hAnsi="Calibri"/>
                <w:b w:val="0"/>
                <w:bCs w:val="0"/>
                <w:sz w:val="21"/>
                <w:szCs w:val="24"/>
              </w:rPr>
            </w:pPr>
            <w:r>
              <w:rPr>
                <w:rFonts w:hint="eastAsia" w:ascii="Calibri" w:hAnsi="Calibri"/>
                <w:b w:val="0"/>
                <w:bCs w:val="0"/>
                <w:sz w:val="21"/>
                <w:szCs w:val="24"/>
              </w:rPr>
              <w:t>培训要求</w:t>
            </w:r>
          </w:p>
        </w:tc>
        <w:tc>
          <w:tcPr>
            <w:tcW w:w="7187" w:type="dxa"/>
            <w:shd w:val="clear" w:color="auto" w:fill="FFFFFF"/>
          </w:tcPr>
          <w:p w14:paraId="53F38843">
            <w:pPr>
              <w:pStyle w:val="8"/>
              <w:spacing w:before="0" w:line="360" w:lineRule="exact"/>
              <w:jc w:val="left"/>
              <w:rPr>
                <w:rFonts w:ascii="Calibri" w:hAnsi="Calibri"/>
                <w:b w:val="0"/>
                <w:bCs w:val="0"/>
                <w:sz w:val="21"/>
                <w:szCs w:val="24"/>
              </w:rPr>
            </w:pPr>
            <w:r>
              <w:rPr>
                <w:rFonts w:hint="eastAsia" w:ascii="Calibri" w:hAnsi="Calibri"/>
                <w:b w:val="0"/>
                <w:bCs w:val="0"/>
                <w:sz w:val="21"/>
                <w:szCs w:val="24"/>
              </w:rPr>
              <w:t>（1）中标供应商应派遣精通业务的、健康的、合格的技术人员到合同货物的安装现场提供技术服务。</w:t>
            </w:r>
          </w:p>
          <w:p w14:paraId="6BF32667">
            <w:pPr>
              <w:pStyle w:val="8"/>
              <w:spacing w:before="0" w:line="360" w:lineRule="exact"/>
              <w:jc w:val="left"/>
              <w:rPr>
                <w:rFonts w:ascii="Calibri" w:hAnsi="Calibri"/>
                <w:b w:val="0"/>
                <w:bCs w:val="0"/>
                <w:sz w:val="21"/>
                <w:szCs w:val="24"/>
              </w:rPr>
            </w:pPr>
            <w:r>
              <w:rPr>
                <w:rFonts w:hint="eastAsia" w:ascii="Calibri" w:hAnsi="Calibri"/>
                <w:b w:val="0"/>
                <w:bCs w:val="0"/>
                <w:sz w:val="21"/>
                <w:szCs w:val="24"/>
              </w:rPr>
              <w:t>（2）中标供应商根据自身的培训政策和使用单位的具体要求，直接向使用单位提供培训，包括设备使用、管理、维护等内容。</w:t>
            </w:r>
          </w:p>
        </w:tc>
      </w:tr>
      <w:tr w14:paraId="7EB23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66" w:type="dxa"/>
            <w:shd w:val="clear" w:color="auto" w:fill="FFFFFF"/>
            <w:vAlign w:val="center"/>
          </w:tcPr>
          <w:p w14:paraId="2A0D2BC6">
            <w:pPr>
              <w:pStyle w:val="8"/>
              <w:spacing w:before="0" w:line="360" w:lineRule="exact"/>
              <w:jc w:val="left"/>
              <w:rPr>
                <w:rFonts w:ascii="Calibri" w:hAnsi="Calibri"/>
                <w:b w:val="0"/>
                <w:bCs w:val="0"/>
                <w:sz w:val="21"/>
                <w:szCs w:val="24"/>
              </w:rPr>
            </w:pPr>
            <w:r>
              <w:rPr>
                <w:rFonts w:hint="eastAsia" w:ascii="Calibri" w:hAnsi="Calibri"/>
                <w:b w:val="0"/>
                <w:bCs w:val="0"/>
                <w:sz w:val="21"/>
                <w:szCs w:val="24"/>
              </w:rPr>
              <w:t>9</w:t>
            </w:r>
          </w:p>
        </w:tc>
        <w:tc>
          <w:tcPr>
            <w:tcW w:w="1533" w:type="dxa"/>
            <w:shd w:val="clear" w:color="auto" w:fill="FFFFFF"/>
            <w:vAlign w:val="center"/>
          </w:tcPr>
          <w:p w14:paraId="36CE8858">
            <w:pPr>
              <w:pStyle w:val="8"/>
              <w:spacing w:before="0" w:line="360" w:lineRule="exact"/>
              <w:jc w:val="left"/>
              <w:rPr>
                <w:rFonts w:ascii="Calibri" w:hAnsi="Calibri"/>
                <w:b w:val="0"/>
                <w:bCs w:val="0"/>
                <w:sz w:val="21"/>
                <w:szCs w:val="24"/>
              </w:rPr>
            </w:pPr>
            <w:r>
              <w:rPr>
                <w:rFonts w:hint="eastAsia" w:ascii="Calibri" w:hAnsi="Calibri"/>
                <w:b w:val="0"/>
                <w:bCs w:val="0"/>
                <w:sz w:val="21"/>
                <w:szCs w:val="24"/>
              </w:rPr>
              <w:t>其它要求</w:t>
            </w:r>
          </w:p>
        </w:tc>
        <w:tc>
          <w:tcPr>
            <w:tcW w:w="7187" w:type="dxa"/>
            <w:shd w:val="clear" w:color="auto" w:fill="FFFFFF"/>
          </w:tcPr>
          <w:p w14:paraId="08D6F7DC">
            <w:pPr>
              <w:pStyle w:val="8"/>
              <w:spacing w:before="0" w:line="360" w:lineRule="exact"/>
              <w:jc w:val="left"/>
              <w:rPr>
                <w:rFonts w:ascii="Calibri" w:hAnsi="Calibri"/>
                <w:b w:val="0"/>
                <w:bCs w:val="0"/>
                <w:sz w:val="21"/>
                <w:szCs w:val="24"/>
              </w:rPr>
            </w:pPr>
            <w:r>
              <w:rPr>
                <w:rFonts w:hint="eastAsia" w:ascii="Calibri" w:hAnsi="Calibri"/>
                <w:b w:val="0"/>
                <w:bCs w:val="0"/>
                <w:sz w:val="21"/>
                <w:szCs w:val="24"/>
              </w:rPr>
              <w:t>（1）本项目严禁转包、违法分包，若发现供应商存在转包、分包行为，采购人有权解除合同，没收履约保证金，并追究供应商违约责任，同时上报监管部门处理。</w:t>
            </w:r>
          </w:p>
          <w:p w14:paraId="31CC99AC">
            <w:pPr>
              <w:pStyle w:val="8"/>
              <w:spacing w:before="0" w:line="360" w:lineRule="exact"/>
              <w:jc w:val="left"/>
              <w:rPr>
                <w:rFonts w:ascii="Calibri" w:hAnsi="Calibri"/>
                <w:b w:val="0"/>
                <w:bCs w:val="0"/>
                <w:sz w:val="21"/>
                <w:szCs w:val="24"/>
              </w:rPr>
            </w:pPr>
            <w:r>
              <w:rPr>
                <w:rFonts w:hint="eastAsia" w:ascii="Calibri" w:hAnsi="Calibri"/>
                <w:b w:val="0"/>
                <w:bCs w:val="0"/>
                <w:sz w:val="21"/>
                <w:szCs w:val="24"/>
              </w:rPr>
              <w:t>（2）本项目投标报价为固定总价（含空调本体、配件、送货、安装、调试、税费、质保、售后，验收工作涉及的相关检测检验等一切费用），至本项目完成，采购人不再支付报价以外的任何费用。</w:t>
            </w:r>
          </w:p>
        </w:tc>
      </w:tr>
      <w:tr w14:paraId="3657D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rPr>
          <w:trHeight w:val="1421" w:hRule="atLeast"/>
        </w:trPr>
        <w:tc>
          <w:tcPr>
            <w:tcW w:w="566" w:type="dxa"/>
            <w:shd w:val="clear" w:color="auto" w:fill="FFFFFF"/>
            <w:vAlign w:val="center"/>
          </w:tcPr>
          <w:p w14:paraId="741F5AE6">
            <w:pPr>
              <w:pStyle w:val="8"/>
              <w:spacing w:before="0" w:line="360" w:lineRule="exact"/>
              <w:jc w:val="left"/>
              <w:rPr>
                <w:rFonts w:ascii="Calibri" w:hAnsi="Calibri"/>
                <w:b w:val="0"/>
                <w:bCs w:val="0"/>
                <w:sz w:val="21"/>
                <w:szCs w:val="24"/>
              </w:rPr>
            </w:pPr>
            <w:r>
              <w:rPr>
                <w:rFonts w:hint="eastAsia" w:ascii="Calibri" w:hAnsi="Calibri"/>
                <w:b w:val="0"/>
                <w:bCs w:val="0"/>
                <w:sz w:val="21"/>
                <w:szCs w:val="24"/>
              </w:rPr>
              <w:t>10</w:t>
            </w:r>
          </w:p>
        </w:tc>
        <w:tc>
          <w:tcPr>
            <w:tcW w:w="1533" w:type="dxa"/>
            <w:shd w:val="clear" w:color="auto" w:fill="FFFFFF"/>
            <w:vAlign w:val="center"/>
          </w:tcPr>
          <w:p w14:paraId="6173D150">
            <w:pPr>
              <w:pStyle w:val="8"/>
              <w:spacing w:before="0" w:line="360" w:lineRule="exact"/>
              <w:jc w:val="left"/>
              <w:rPr>
                <w:rFonts w:ascii="Calibri" w:hAnsi="Calibri"/>
                <w:b w:val="0"/>
                <w:bCs w:val="0"/>
                <w:sz w:val="21"/>
                <w:szCs w:val="24"/>
              </w:rPr>
            </w:pPr>
            <w:r>
              <w:rPr>
                <w:rFonts w:hint="eastAsia" w:ascii="Calibri" w:hAnsi="Calibri"/>
                <w:b w:val="0"/>
                <w:bCs w:val="0"/>
                <w:sz w:val="21"/>
                <w:szCs w:val="24"/>
              </w:rPr>
              <w:t>履约保证金</w:t>
            </w:r>
          </w:p>
        </w:tc>
        <w:tc>
          <w:tcPr>
            <w:tcW w:w="7187" w:type="dxa"/>
            <w:shd w:val="clear" w:color="auto" w:fill="FFFFFF"/>
            <w:vAlign w:val="center"/>
          </w:tcPr>
          <w:p w14:paraId="045EEC53">
            <w:pPr>
              <w:pStyle w:val="8"/>
              <w:spacing w:before="0" w:line="360" w:lineRule="exact"/>
              <w:jc w:val="left"/>
              <w:rPr>
                <w:rFonts w:ascii="Calibri" w:hAnsi="Calibri"/>
                <w:b w:val="0"/>
                <w:bCs w:val="0"/>
                <w:sz w:val="21"/>
                <w:szCs w:val="24"/>
              </w:rPr>
            </w:pPr>
            <w:r>
              <w:rPr>
                <w:rFonts w:hint="eastAsia" w:ascii="Calibri" w:hAnsi="Calibri"/>
                <w:b w:val="0"/>
                <w:bCs w:val="0"/>
                <w:sz w:val="21"/>
                <w:szCs w:val="24"/>
              </w:rPr>
              <w:t>（1）履约保证金用于补偿因中标供应商不能完成其合同义务而使采购人蒙受的损失。</w:t>
            </w:r>
          </w:p>
          <w:p w14:paraId="417C5FC1">
            <w:pPr>
              <w:pStyle w:val="8"/>
              <w:spacing w:before="0" w:line="360" w:lineRule="exact"/>
              <w:jc w:val="left"/>
              <w:rPr>
                <w:rFonts w:ascii="Calibri" w:hAnsi="Calibri"/>
                <w:b w:val="0"/>
                <w:bCs w:val="0"/>
                <w:sz w:val="21"/>
                <w:szCs w:val="24"/>
              </w:rPr>
            </w:pPr>
            <w:r>
              <w:rPr>
                <w:rFonts w:hint="eastAsia" w:ascii="Calibri" w:hAnsi="Calibri"/>
                <w:b w:val="0"/>
                <w:bCs w:val="0"/>
                <w:sz w:val="21"/>
                <w:szCs w:val="24"/>
              </w:rPr>
              <w:t>(2)本项目的履约保证金为合同金额的3%。</w:t>
            </w:r>
          </w:p>
          <w:p w14:paraId="0D59A611">
            <w:pPr>
              <w:pStyle w:val="8"/>
              <w:spacing w:before="0" w:line="360" w:lineRule="exact"/>
              <w:jc w:val="left"/>
              <w:rPr>
                <w:rFonts w:ascii="Calibri" w:hAnsi="Calibri"/>
                <w:b w:val="0"/>
                <w:bCs w:val="0"/>
                <w:sz w:val="21"/>
                <w:szCs w:val="24"/>
              </w:rPr>
            </w:pPr>
            <w:r>
              <w:rPr>
                <w:rFonts w:hint="eastAsia" w:ascii="Calibri" w:hAnsi="Calibri"/>
                <w:b w:val="0"/>
                <w:bCs w:val="0"/>
                <w:sz w:val="21"/>
                <w:szCs w:val="24"/>
              </w:rPr>
              <w:t>(3)履约保证金的缴纳时间和缴纳方式:中标供应商在合同签定之日起七个工作日内可自主选择采用转账或者金融机构出具的保函方式等非现金形式，提交至采购人。</w:t>
            </w:r>
          </w:p>
          <w:p w14:paraId="12B3D056">
            <w:pPr>
              <w:pStyle w:val="8"/>
              <w:spacing w:before="0" w:line="360" w:lineRule="exact"/>
              <w:jc w:val="left"/>
              <w:rPr>
                <w:rFonts w:ascii="Calibri" w:hAnsi="Calibri"/>
                <w:b w:val="0"/>
                <w:bCs w:val="0"/>
                <w:sz w:val="21"/>
                <w:szCs w:val="24"/>
              </w:rPr>
            </w:pPr>
            <w:r>
              <w:rPr>
                <w:rFonts w:hint="eastAsia" w:ascii="Calibri" w:hAnsi="Calibri"/>
                <w:b w:val="0"/>
                <w:bCs w:val="0"/>
                <w:sz w:val="21"/>
                <w:szCs w:val="24"/>
              </w:rPr>
              <w:t>(4)履约保证金的退还:所有货物、服务验收合格后如无质量问题，采购人在七个工作日内按原缴纳方式退还。</w:t>
            </w:r>
          </w:p>
          <w:p w14:paraId="0F9FFE2A">
            <w:pPr>
              <w:pStyle w:val="8"/>
              <w:spacing w:before="0" w:line="360" w:lineRule="exact"/>
              <w:jc w:val="left"/>
              <w:rPr>
                <w:rFonts w:ascii="Calibri" w:hAnsi="Calibri"/>
                <w:b w:val="0"/>
                <w:bCs w:val="0"/>
                <w:sz w:val="21"/>
                <w:szCs w:val="24"/>
              </w:rPr>
            </w:pPr>
            <w:r>
              <w:rPr>
                <w:rFonts w:hint="eastAsia" w:ascii="Calibri" w:hAnsi="Calibri"/>
                <w:b w:val="0"/>
                <w:bCs w:val="0"/>
                <w:sz w:val="21"/>
                <w:szCs w:val="24"/>
              </w:rPr>
              <w:t>(5)中标供应商如未能履行合同约定的相关义务，采购人在书面通知供应商后，有权不予退还其履约保证金:如提交保函的，则有权向保证方依法取得赔偿。采购人逾期退还履约保证金的，应按合同约定对中标供应商受到损失予以补偿。</w:t>
            </w:r>
          </w:p>
          <w:p w14:paraId="51FD685C">
            <w:pPr>
              <w:pStyle w:val="8"/>
              <w:spacing w:before="0" w:line="360" w:lineRule="exact"/>
              <w:jc w:val="left"/>
              <w:rPr>
                <w:rFonts w:hint="eastAsia" w:ascii="Calibri" w:hAnsi="Calibri"/>
                <w:b w:val="0"/>
                <w:bCs w:val="0"/>
                <w:sz w:val="21"/>
                <w:szCs w:val="24"/>
              </w:rPr>
            </w:pPr>
            <w:r>
              <w:rPr>
                <w:rFonts w:hint="eastAsia" w:ascii="Calibri" w:hAnsi="Calibri"/>
                <w:b w:val="0"/>
                <w:bCs w:val="0"/>
                <w:sz w:val="21"/>
                <w:szCs w:val="24"/>
              </w:rPr>
              <w:t>(6)履约保证金不予退还的情形:</w:t>
            </w:r>
          </w:p>
          <w:p w14:paraId="7AED0126">
            <w:pPr>
              <w:pStyle w:val="8"/>
              <w:spacing w:before="0" w:line="360" w:lineRule="exact"/>
              <w:jc w:val="left"/>
              <w:rPr>
                <w:rFonts w:hint="eastAsia" w:ascii="Calibri" w:hAnsi="Calibri"/>
                <w:b w:val="0"/>
                <w:bCs w:val="0"/>
                <w:sz w:val="21"/>
                <w:szCs w:val="24"/>
              </w:rPr>
            </w:pPr>
            <w:r>
              <w:rPr>
                <w:rFonts w:hint="eastAsia" w:ascii="Calibri" w:hAnsi="Calibri"/>
                <w:b w:val="0"/>
                <w:bCs w:val="0"/>
                <w:sz w:val="21"/>
                <w:szCs w:val="24"/>
              </w:rPr>
              <w:t>1、中标供应商不能履行与采购人订立的合同的，履约保证金不予退还，给采购人造成的损失超过履约保证金数额的。还应当对超过部分予以赔偿。</w:t>
            </w:r>
          </w:p>
          <w:p w14:paraId="59D26A96">
            <w:pPr>
              <w:pStyle w:val="8"/>
              <w:spacing w:before="0" w:line="360" w:lineRule="exact"/>
              <w:jc w:val="left"/>
              <w:rPr>
                <w:rFonts w:ascii="Calibri" w:hAnsi="Calibri"/>
                <w:b w:val="0"/>
                <w:bCs w:val="0"/>
                <w:sz w:val="21"/>
                <w:szCs w:val="24"/>
              </w:rPr>
            </w:pPr>
            <w:r>
              <w:rPr>
                <w:rFonts w:hint="eastAsia" w:ascii="Calibri" w:hAnsi="Calibri"/>
                <w:b w:val="0"/>
                <w:bCs w:val="0"/>
                <w:sz w:val="21"/>
                <w:szCs w:val="24"/>
              </w:rPr>
              <w:t>2、其他违反国家相关法律法规的情形。</w:t>
            </w:r>
          </w:p>
        </w:tc>
      </w:tr>
    </w:tbl>
    <w:p w14:paraId="052416C1">
      <w:pPr>
        <w:pStyle w:val="5"/>
        <w:spacing w:before="0" w:after="0" w:line="460" w:lineRule="exact"/>
        <w:jc w:val="left"/>
        <w:rPr>
          <w:rFonts w:cs="仿宋" w:asciiTheme="minorEastAsia" w:hAnsiTheme="minorEastAsia" w:eastAsiaTheme="minorEastAsia"/>
          <w:sz w:val="24"/>
          <w:szCs w:val="24"/>
        </w:rPr>
      </w:pPr>
    </w:p>
    <w:p w14:paraId="7E9DA997">
      <w:pPr>
        <w:pStyle w:val="8"/>
        <w:spacing w:before="0" w:line="360" w:lineRule="exact"/>
        <w:jc w:val="left"/>
        <w:rPr>
          <w:rFonts w:ascii="Calibri" w:hAnsi="Calibri"/>
          <w:b w:val="0"/>
          <w:bCs w:val="0"/>
          <w:sz w:val="21"/>
          <w:szCs w:val="24"/>
        </w:rPr>
      </w:pPr>
    </w:p>
    <w:bookmarkEnd w:id="0"/>
    <w:bookmarkEnd w:id="1"/>
    <w:bookmarkEnd w:id="2"/>
    <w:p w14:paraId="167487F3">
      <w:pPr>
        <w:pStyle w:val="4"/>
        <w:rPr>
          <w:rFonts w:hAnsi="宋体" w:cs="宋体"/>
          <w:kern w:val="0"/>
          <w:szCs w:val="28"/>
        </w:rPr>
      </w:pPr>
      <w:bookmarkStart w:id="3" w:name="_Toc17848"/>
    </w:p>
    <w:bookmarkEnd w:id="3"/>
    <w:p w14:paraId="1D73C0E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DE97151"/>
    <w:multiLevelType w:val="singleLevel"/>
    <w:tmpl w:val="6DE97151"/>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ZmYTcyNTBiOTc2MTdlNTgzMTQyYWFmNDY4Yjc4YTkifQ=="/>
  </w:docVars>
  <w:rsids>
    <w:rsidRoot w:val="00000000"/>
    <w:rsid w:val="730768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9"/>
    <w:pPr>
      <w:keepNext/>
      <w:outlineLvl w:val="0"/>
    </w:pPr>
    <w:rPr>
      <w:rFonts w:ascii="宋体"/>
      <w:sz w:val="28"/>
    </w:rPr>
  </w:style>
  <w:style w:type="paragraph" w:styleId="5">
    <w:name w:val="heading 2"/>
    <w:basedOn w:val="1"/>
    <w:next w:val="1"/>
    <w:qFormat/>
    <w:uiPriority w:val="9"/>
    <w:pPr>
      <w:keepNext/>
      <w:keepLines/>
      <w:spacing w:before="260" w:after="260" w:line="415" w:lineRule="auto"/>
      <w:outlineLvl w:val="1"/>
    </w:pPr>
    <w:rPr>
      <w:rFonts w:ascii="Cambria" w:hAnsi="Cambria"/>
      <w:b/>
      <w:bCs/>
      <w:sz w:val="32"/>
      <w:szCs w:val="32"/>
    </w:rPr>
  </w:style>
  <w:style w:type="paragraph" w:styleId="6">
    <w:name w:val="heading 3"/>
    <w:basedOn w:val="1"/>
    <w:next w:val="1"/>
    <w:qFormat/>
    <w:uiPriority w:val="0"/>
    <w:pPr>
      <w:keepNext/>
      <w:keepLines/>
      <w:spacing w:before="260" w:after="260" w:line="413" w:lineRule="auto"/>
      <w:outlineLvl w:val="2"/>
    </w:pPr>
    <w:rPr>
      <w:b/>
      <w:bCs/>
      <w:sz w:val="32"/>
      <w:szCs w:val="32"/>
    </w:rPr>
  </w:style>
  <w:style w:type="character" w:default="1" w:styleId="11">
    <w:name w:val="Default Paragraph Font"/>
    <w:semiHidden/>
    <w:uiPriority w:val="0"/>
  </w:style>
  <w:style w:type="table" w:default="1" w:styleId="9">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99"/>
    <w:pPr>
      <w:spacing w:after="120"/>
    </w:pPr>
  </w:style>
  <w:style w:type="paragraph" w:styleId="3">
    <w:name w:val="Body Text First Indent"/>
    <w:basedOn w:val="2"/>
    <w:qFormat/>
    <w:uiPriority w:val="0"/>
    <w:pPr>
      <w:ind w:firstLine="34" w:firstLineChars="16"/>
    </w:pPr>
  </w:style>
  <w:style w:type="paragraph" w:styleId="7">
    <w:name w:val="footer"/>
    <w:basedOn w:val="1"/>
    <w:qFormat/>
    <w:uiPriority w:val="99"/>
    <w:pPr>
      <w:tabs>
        <w:tab w:val="center" w:pos="4153"/>
        <w:tab w:val="right" w:pos="8306"/>
      </w:tabs>
      <w:snapToGrid w:val="0"/>
      <w:jc w:val="left"/>
    </w:pPr>
    <w:rPr>
      <w:sz w:val="18"/>
    </w:rPr>
  </w:style>
  <w:style w:type="paragraph" w:styleId="8">
    <w:name w:val="Title"/>
    <w:basedOn w:val="1"/>
    <w:next w:val="1"/>
    <w:qFormat/>
    <w:uiPriority w:val="10"/>
    <w:pPr>
      <w:spacing w:before="240" w:after="60"/>
      <w:jc w:val="center"/>
      <w:outlineLvl w:val="0"/>
    </w:pPr>
    <w:rPr>
      <w:rFonts w:asciiTheme="majorHAnsi" w:hAnsiTheme="majorHAnsi" w:cstheme="majorBidi"/>
      <w:b/>
      <w:bCs/>
      <w:sz w:val="32"/>
      <w:szCs w:val="32"/>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 w:type="character" w:styleId="12">
    <w:name w:val="page number"/>
    <w:basedOn w:val="1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2026-06-23T07:21:27Z</dcterms:created>
  <dc:creator>admin</dc:creator>
  <cp:lastModifiedBy>admin</cp:lastModifiedBy>
  <dcterms:modified xsi:type="dcterms:W3CDTF">2026-06-23T07:22:09Z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BFB236E1CE6349FF9F138B8A03B6D980_12</vt:lpwstr>
  </property>
</Properties>
</file>