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3A8C7E">
      <w:pPr>
        <w:pageBreakBefore w:val="0"/>
        <w:widowControl w:val="0"/>
        <w:wordWrap/>
        <w:overflowPunct/>
        <w:topLinePunct w:val="0"/>
        <w:bidi w:val="0"/>
        <w:spacing w:before="47" w:line="219" w:lineRule="auto"/>
        <w:ind w:left="3805"/>
        <w:outlineLvl w:val="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采购需求</w:t>
      </w:r>
    </w:p>
    <w:p w14:paraId="79FF656E">
      <w:pPr>
        <w:pageBreakBefore w:val="0"/>
        <w:widowControl w:val="0"/>
        <w:wordWrap/>
        <w:overflowPunct/>
        <w:topLinePunct w:val="0"/>
        <w:bidi w:val="0"/>
        <w:spacing w:before="78" w:line="219" w:lineRule="auto"/>
        <w:outlineLvl w:val="2"/>
        <w:rPr>
          <w:rFonts w:ascii="宋体" w:hAnsi="宋体" w:eastAsia="宋体" w:cs="宋体"/>
          <w:b/>
          <w:bCs/>
          <w:color w:val="auto"/>
          <w:spacing w:val="0"/>
          <w:w w:val="100"/>
          <w:position w:val="0"/>
          <w:sz w:val="24"/>
          <w:szCs w:val="24"/>
          <w:highlight w:val="none"/>
        </w:rPr>
      </w:pPr>
      <w:bookmarkStart w:id="0" w:name="_Toc15008"/>
      <w:bookmarkStart w:id="1" w:name="_Toc12278"/>
      <w:r>
        <w:rPr>
          <w:rFonts w:ascii="宋体" w:hAnsi="宋体" w:eastAsia="宋体" w:cs="宋体"/>
          <w:b/>
          <w:bCs/>
          <w:color w:val="auto"/>
          <w:spacing w:val="0"/>
          <w:w w:val="100"/>
          <w:position w:val="0"/>
          <w:sz w:val="24"/>
          <w:szCs w:val="24"/>
          <w:highlight w:val="none"/>
        </w:rPr>
        <w:t>（一）技术需求</w:t>
      </w:r>
      <w:bookmarkEnd w:id="0"/>
      <w:bookmarkEnd w:id="1"/>
    </w:p>
    <w:p w14:paraId="6BA572D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2" w:firstLineChars="200"/>
        <w:textAlignment w:val="auto"/>
        <w:rPr>
          <w:rFonts w:hint="eastAsia" w:ascii="新宋体" w:hAnsi="新宋体" w:eastAsia="新宋体" w:cs="新宋体"/>
          <w:b/>
          <w:bCs/>
          <w:color w:val="auto"/>
          <w:sz w:val="24"/>
          <w:szCs w:val="24"/>
          <w:highlight w:val="none"/>
          <w:lang w:val="en-US" w:eastAsia="zh-CN"/>
        </w:rPr>
      </w:pPr>
      <w:r>
        <w:rPr>
          <w:rFonts w:hint="eastAsia" w:ascii="宋体" w:hAnsi="宋体" w:eastAsia="宋体" w:cs="宋体"/>
          <w:b/>
          <w:bCs/>
          <w:color w:val="auto"/>
          <w:sz w:val="24"/>
          <w:szCs w:val="24"/>
          <w:highlight w:val="none"/>
        </w:rPr>
        <w:t>1、</w:t>
      </w:r>
      <w:r>
        <w:rPr>
          <w:rFonts w:hint="eastAsia" w:ascii="新宋体" w:hAnsi="新宋体" w:eastAsia="新宋体" w:cs="新宋体"/>
          <w:b/>
          <w:bCs/>
          <w:color w:val="auto"/>
          <w:sz w:val="24"/>
          <w:szCs w:val="24"/>
          <w:highlight w:val="none"/>
          <w:lang w:val="en-US" w:eastAsia="zh-CN"/>
        </w:rPr>
        <w:t>采购清单</w:t>
      </w:r>
    </w:p>
    <w:p w14:paraId="7F79F8F7">
      <w:pPr>
        <w:rPr>
          <w:rFonts w:hint="eastAsia"/>
          <w:highlight w:val="none"/>
          <w:lang w:val="en-US" w:eastAsia="zh-CN"/>
        </w:rPr>
      </w:pPr>
    </w:p>
    <w:tbl>
      <w:tblPr>
        <w:tblStyle w:val="3"/>
        <w:tblW w:w="88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9"/>
        <w:gridCol w:w="2640"/>
        <w:gridCol w:w="1772"/>
        <w:gridCol w:w="1609"/>
        <w:gridCol w:w="1818"/>
      </w:tblGrid>
      <w:tr w14:paraId="3765F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979" w:type="dxa"/>
            <w:vAlign w:val="center"/>
          </w:tcPr>
          <w:p w14:paraId="6F7AB7AB">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640" w:type="dxa"/>
            <w:vAlign w:val="center"/>
          </w:tcPr>
          <w:p w14:paraId="3BC8E80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772" w:type="dxa"/>
            <w:vAlign w:val="center"/>
          </w:tcPr>
          <w:p w14:paraId="3ED67942">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609" w:type="dxa"/>
            <w:vAlign w:val="center"/>
          </w:tcPr>
          <w:p w14:paraId="4E62951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进口/国产</w:t>
            </w:r>
          </w:p>
        </w:tc>
        <w:tc>
          <w:tcPr>
            <w:tcW w:w="1818" w:type="dxa"/>
            <w:vAlign w:val="center"/>
          </w:tcPr>
          <w:p w14:paraId="2D6271A4">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中小企业所属行业</w:t>
            </w:r>
          </w:p>
        </w:tc>
      </w:tr>
      <w:tr w14:paraId="76A74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4DBA5D7B">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640" w:type="dxa"/>
            <w:vAlign w:val="center"/>
          </w:tcPr>
          <w:p w14:paraId="55AEE365">
            <w:pPr>
              <w:widowControl/>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LED主屏</w:t>
            </w:r>
          </w:p>
        </w:tc>
        <w:tc>
          <w:tcPr>
            <w:tcW w:w="1772" w:type="dxa"/>
            <w:vAlign w:val="center"/>
          </w:tcPr>
          <w:p w14:paraId="6E0174A0">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61.71㎡</w:t>
            </w:r>
          </w:p>
        </w:tc>
        <w:tc>
          <w:tcPr>
            <w:tcW w:w="1609" w:type="dxa"/>
            <w:vAlign w:val="center"/>
          </w:tcPr>
          <w:p w14:paraId="46FE4ABB">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国产</w:t>
            </w:r>
          </w:p>
        </w:tc>
        <w:tc>
          <w:tcPr>
            <w:tcW w:w="1818" w:type="dxa"/>
            <w:vAlign w:val="center"/>
          </w:tcPr>
          <w:p w14:paraId="6AEF7574">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工业</w:t>
            </w:r>
          </w:p>
        </w:tc>
      </w:tr>
      <w:tr w14:paraId="2837E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74148671">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2640" w:type="dxa"/>
            <w:vAlign w:val="center"/>
          </w:tcPr>
          <w:p w14:paraId="7B1ED434">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LED副屏</w:t>
            </w:r>
          </w:p>
        </w:tc>
        <w:tc>
          <w:tcPr>
            <w:tcW w:w="1772" w:type="dxa"/>
            <w:vAlign w:val="center"/>
          </w:tcPr>
          <w:p w14:paraId="1048223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23.48㎡</w:t>
            </w:r>
          </w:p>
        </w:tc>
        <w:tc>
          <w:tcPr>
            <w:tcW w:w="1609" w:type="dxa"/>
            <w:vAlign w:val="center"/>
          </w:tcPr>
          <w:p w14:paraId="3466E50C">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2DB8E59F">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232D9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4F42007B">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640" w:type="dxa"/>
            <w:vAlign w:val="center"/>
          </w:tcPr>
          <w:p w14:paraId="076589ED">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LED侧屏</w:t>
            </w:r>
          </w:p>
        </w:tc>
        <w:tc>
          <w:tcPr>
            <w:tcW w:w="1772" w:type="dxa"/>
            <w:vAlign w:val="center"/>
          </w:tcPr>
          <w:p w14:paraId="1950512A">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10.61㎡</w:t>
            </w:r>
          </w:p>
        </w:tc>
        <w:tc>
          <w:tcPr>
            <w:tcW w:w="1609" w:type="dxa"/>
            <w:vAlign w:val="center"/>
          </w:tcPr>
          <w:p w14:paraId="044FC175">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7FF43F81">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72BAC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16871301">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640" w:type="dxa"/>
            <w:vAlign w:val="center"/>
          </w:tcPr>
          <w:p w14:paraId="1E652113">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拼接处理器</w:t>
            </w:r>
          </w:p>
        </w:tc>
        <w:tc>
          <w:tcPr>
            <w:tcW w:w="1772" w:type="dxa"/>
            <w:vAlign w:val="center"/>
          </w:tcPr>
          <w:p w14:paraId="583195E0">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1台</w:t>
            </w:r>
          </w:p>
        </w:tc>
        <w:tc>
          <w:tcPr>
            <w:tcW w:w="1609" w:type="dxa"/>
            <w:vAlign w:val="center"/>
          </w:tcPr>
          <w:p w14:paraId="35653380">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775142A9">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59297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5AEF9A63">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2640" w:type="dxa"/>
            <w:vAlign w:val="center"/>
          </w:tcPr>
          <w:p w14:paraId="1064E0B6">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输入板卡1</w:t>
            </w:r>
          </w:p>
        </w:tc>
        <w:tc>
          <w:tcPr>
            <w:tcW w:w="1772" w:type="dxa"/>
            <w:vAlign w:val="center"/>
          </w:tcPr>
          <w:p w14:paraId="6B98F92B">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1张</w:t>
            </w:r>
          </w:p>
        </w:tc>
        <w:tc>
          <w:tcPr>
            <w:tcW w:w="1609" w:type="dxa"/>
            <w:vAlign w:val="center"/>
          </w:tcPr>
          <w:p w14:paraId="0887526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3A53D2E4">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33439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54E959CF">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2640" w:type="dxa"/>
            <w:vAlign w:val="center"/>
          </w:tcPr>
          <w:p w14:paraId="35272FC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输入板卡2</w:t>
            </w:r>
          </w:p>
        </w:tc>
        <w:tc>
          <w:tcPr>
            <w:tcW w:w="1772" w:type="dxa"/>
            <w:vAlign w:val="center"/>
          </w:tcPr>
          <w:p w14:paraId="7116B241">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1张</w:t>
            </w:r>
          </w:p>
        </w:tc>
        <w:tc>
          <w:tcPr>
            <w:tcW w:w="1609" w:type="dxa"/>
            <w:vAlign w:val="center"/>
          </w:tcPr>
          <w:p w14:paraId="0F632C09">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5B36FAC4">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4A310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1D179D61">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2640" w:type="dxa"/>
            <w:vAlign w:val="center"/>
          </w:tcPr>
          <w:p w14:paraId="52159D3B">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输出板卡</w:t>
            </w:r>
          </w:p>
        </w:tc>
        <w:tc>
          <w:tcPr>
            <w:tcW w:w="1772" w:type="dxa"/>
            <w:vAlign w:val="center"/>
          </w:tcPr>
          <w:p w14:paraId="2951C159">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7张</w:t>
            </w:r>
          </w:p>
        </w:tc>
        <w:tc>
          <w:tcPr>
            <w:tcW w:w="1609" w:type="dxa"/>
            <w:vAlign w:val="center"/>
          </w:tcPr>
          <w:p w14:paraId="00ED555A">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3CBBF90A">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7C679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53C31E8E">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2640" w:type="dxa"/>
            <w:vAlign w:val="center"/>
          </w:tcPr>
          <w:p w14:paraId="5F15E631">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PLC配电柜</w:t>
            </w:r>
          </w:p>
        </w:tc>
        <w:tc>
          <w:tcPr>
            <w:tcW w:w="1772" w:type="dxa"/>
            <w:vAlign w:val="center"/>
          </w:tcPr>
          <w:p w14:paraId="3805F1EA">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1台</w:t>
            </w:r>
          </w:p>
        </w:tc>
        <w:tc>
          <w:tcPr>
            <w:tcW w:w="1609" w:type="dxa"/>
            <w:vAlign w:val="center"/>
          </w:tcPr>
          <w:p w14:paraId="0E99D267">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7F794EBD">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46FA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979" w:type="dxa"/>
            <w:vAlign w:val="center"/>
          </w:tcPr>
          <w:p w14:paraId="57F60962">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2640" w:type="dxa"/>
            <w:vAlign w:val="center"/>
          </w:tcPr>
          <w:p w14:paraId="46C22EE0">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智慧云盒</w:t>
            </w:r>
          </w:p>
        </w:tc>
        <w:tc>
          <w:tcPr>
            <w:tcW w:w="1772" w:type="dxa"/>
            <w:vAlign w:val="center"/>
          </w:tcPr>
          <w:p w14:paraId="7B03BA2F">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1台</w:t>
            </w:r>
          </w:p>
        </w:tc>
        <w:tc>
          <w:tcPr>
            <w:tcW w:w="1609" w:type="dxa"/>
            <w:vAlign w:val="center"/>
          </w:tcPr>
          <w:p w14:paraId="5DCE2C22">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4C75746D">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软件和信息技术服务业</w:t>
            </w:r>
          </w:p>
        </w:tc>
      </w:tr>
      <w:tr w14:paraId="5CB35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979" w:type="dxa"/>
            <w:vAlign w:val="center"/>
          </w:tcPr>
          <w:p w14:paraId="13EC72DB">
            <w:pPr>
              <w:widowControl w:val="0"/>
              <w:spacing w:line="500" w:lineRule="exact"/>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2640" w:type="dxa"/>
            <w:vAlign w:val="center"/>
          </w:tcPr>
          <w:p w14:paraId="108CEEC3">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智慧视讯管理软件</w:t>
            </w:r>
          </w:p>
        </w:tc>
        <w:tc>
          <w:tcPr>
            <w:tcW w:w="1772" w:type="dxa"/>
            <w:vAlign w:val="center"/>
          </w:tcPr>
          <w:p w14:paraId="29EA6A5D">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609" w:type="dxa"/>
            <w:vAlign w:val="center"/>
          </w:tcPr>
          <w:p w14:paraId="2BDF9833">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0BFC66F1">
            <w:pPr>
              <w:widowControl w:val="0"/>
              <w:spacing w:line="500" w:lineRule="exact"/>
              <w:jc w:val="center"/>
              <w:rPr>
                <w:rFonts w:hint="eastAsia" w:ascii="宋体" w:hAnsi="宋体" w:eastAsia="宋体" w:cs="宋体"/>
                <w:sz w:val="24"/>
                <w:szCs w:val="24"/>
                <w:highlight w:val="none"/>
              </w:rPr>
            </w:pPr>
            <w:r>
              <w:rPr>
                <w:rFonts w:ascii="宋体" w:hAnsi="宋体" w:eastAsia="宋体" w:cs="宋体"/>
                <w:sz w:val="24"/>
                <w:szCs w:val="24"/>
                <w:highlight w:val="none"/>
              </w:rPr>
              <w:t>软件和信息技术服务业</w:t>
            </w:r>
          </w:p>
        </w:tc>
      </w:tr>
      <w:tr w14:paraId="4BAE4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979" w:type="dxa"/>
            <w:vAlign w:val="center"/>
          </w:tcPr>
          <w:p w14:paraId="339A4ECB">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2640" w:type="dxa"/>
            <w:vAlign w:val="center"/>
          </w:tcPr>
          <w:p w14:paraId="0099DA3F">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4K云台摄像机</w:t>
            </w:r>
          </w:p>
        </w:tc>
        <w:tc>
          <w:tcPr>
            <w:tcW w:w="1772" w:type="dxa"/>
            <w:vAlign w:val="center"/>
          </w:tcPr>
          <w:p w14:paraId="022884C9">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1台</w:t>
            </w:r>
          </w:p>
        </w:tc>
        <w:tc>
          <w:tcPr>
            <w:tcW w:w="1609" w:type="dxa"/>
            <w:vAlign w:val="center"/>
          </w:tcPr>
          <w:p w14:paraId="06FCC8E0">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29C59091">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r w14:paraId="65A5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979" w:type="dxa"/>
            <w:vAlign w:val="center"/>
          </w:tcPr>
          <w:p w14:paraId="61D2C1A6">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2640" w:type="dxa"/>
            <w:vAlign w:val="center"/>
          </w:tcPr>
          <w:p w14:paraId="5E8D34AE">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摄像机管理软件</w:t>
            </w:r>
          </w:p>
        </w:tc>
        <w:tc>
          <w:tcPr>
            <w:tcW w:w="1772" w:type="dxa"/>
            <w:vAlign w:val="center"/>
          </w:tcPr>
          <w:p w14:paraId="21CE5846">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609" w:type="dxa"/>
            <w:vAlign w:val="center"/>
          </w:tcPr>
          <w:p w14:paraId="46D8D0CF">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29C29061">
            <w:pPr>
              <w:widowControl w:val="0"/>
              <w:spacing w:line="500" w:lineRule="exact"/>
              <w:jc w:val="center"/>
              <w:rPr>
                <w:rFonts w:hint="eastAsia" w:ascii="宋体" w:hAnsi="宋体" w:eastAsia="宋体" w:cs="宋体"/>
                <w:sz w:val="24"/>
                <w:szCs w:val="24"/>
                <w:highlight w:val="none"/>
              </w:rPr>
            </w:pPr>
            <w:r>
              <w:rPr>
                <w:rFonts w:ascii="宋体" w:hAnsi="宋体" w:eastAsia="宋体" w:cs="宋体"/>
                <w:sz w:val="24"/>
                <w:szCs w:val="24"/>
                <w:highlight w:val="none"/>
              </w:rPr>
              <w:t>软件和信息技术服务业</w:t>
            </w:r>
          </w:p>
        </w:tc>
      </w:tr>
      <w:tr w14:paraId="4C38C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979" w:type="dxa"/>
            <w:vAlign w:val="center"/>
          </w:tcPr>
          <w:p w14:paraId="3638E15D">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2640" w:type="dxa"/>
            <w:vAlign w:val="center"/>
          </w:tcPr>
          <w:p w14:paraId="1FF2275F">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控制面板</w:t>
            </w:r>
          </w:p>
        </w:tc>
        <w:tc>
          <w:tcPr>
            <w:tcW w:w="1772" w:type="dxa"/>
            <w:vAlign w:val="center"/>
          </w:tcPr>
          <w:p w14:paraId="6EEA8FC1">
            <w:pPr>
              <w:widowControl w:val="0"/>
              <w:spacing w:line="50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1个</w:t>
            </w:r>
          </w:p>
        </w:tc>
        <w:tc>
          <w:tcPr>
            <w:tcW w:w="1609" w:type="dxa"/>
            <w:vAlign w:val="center"/>
          </w:tcPr>
          <w:p w14:paraId="09783940">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国产</w:t>
            </w:r>
          </w:p>
        </w:tc>
        <w:tc>
          <w:tcPr>
            <w:tcW w:w="1818" w:type="dxa"/>
            <w:vAlign w:val="center"/>
          </w:tcPr>
          <w:p w14:paraId="15A02D33">
            <w:pPr>
              <w:widowControl w:val="0"/>
              <w:spacing w:line="50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w:t>
            </w:r>
          </w:p>
        </w:tc>
      </w:tr>
    </w:tbl>
    <w:p w14:paraId="04E50511">
      <w:pPr>
        <w:numPr>
          <w:ilvl w:val="0"/>
          <w:numId w:val="0"/>
        </w:numPr>
        <w:spacing w:line="360" w:lineRule="auto"/>
        <w:ind w:leftChars="200"/>
        <w:rPr>
          <w:rFonts w:hint="eastAsia" w:ascii="宋体" w:hAnsi="宋体" w:cs="宋体"/>
          <w:b/>
          <w:bCs/>
          <w:color w:val="auto"/>
          <w:kern w:val="0"/>
          <w:sz w:val="24"/>
          <w:szCs w:val="24"/>
          <w:highlight w:val="none"/>
          <w:lang w:bidi="zh-CN"/>
        </w:rPr>
      </w:pPr>
      <w:r>
        <w:rPr>
          <w:rFonts w:hint="eastAsia" w:ascii="宋体" w:hAnsi="宋体" w:cs="宋体"/>
          <w:b/>
          <w:bCs/>
          <w:color w:val="auto"/>
          <w:kern w:val="0"/>
          <w:sz w:val="24"/>
          <w:szCs w:val="24"/>
          <w:highlight w:val="none"/>
          <w:lang w:val="en-US" w:bidi="zh-CN"/>
        </w:rPr>
        <w:t>2、</w:t>
      </w:r>
      <w:r>
        <w:rPr>
          <w:rFonts w:hint="eastAsia" w:ascii="宋体" w:hAnsi="宋体" w:cs="宋体"/>
          <w:b/>
          <w:bCs/>
          <w:color w:val="auto"/>
          <w:kern w:val="0"/>
          <w:sz w:val="24"/>
          <w:szCs w:val="24"/>
          <w:highlight w:val="none"/>
          <w:lang w:bidi="zh-CN"/>
        </w:rPr>
        <w:t>技术要求</w:t>
      </w:r>
    </w:p>
    <w:tbl>
      <w:tblPr>
        <w:tblStyle w:val="2"/>
        <w:tblW w:w="50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1"/>
        <w:gridCol w:w="1064"/>
        <w:gridCol w:w="7079"/>
      </w:tblGrid>
      <w:tr w14:paraId="42ED8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0" w:hRule="atLeast"/>
          <w:jc w:val="center"/>
        </w:trPr>
        <w:tc>
          <w:tcPr>
            <w:tcW w:w="742" w:type="dxa"/>
            <w:vAlign w:val="center"/>
          </w:tcPr>
          <w:p w14:paraId="7D803CA4">
            <w:pPr>
              <w:widowControl/>
              <w:jc w:val="center"/>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序号</w:t>
            </w:r>
          </w:p>
        </w:tc>
        <w:tc>
          <w:tcPr>
            <w:tcW w:w="1224" w:type="dxa"/>
            <w:vAlign w:val="center"/>
          </w:tcPr>
          <w:p w14:paraId="0C198087">
            <w:pPr>
              <w:widowControl/>
              <w:jc w:val="center"/>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产品名称</w:t>
            </w:r>
          </w:p>
        </w:tc>
        <w:tc>
          <w:tcPr>
            <w:tcW w:w="7079" w:type="dxa"/>
            <w:noWrap/>
            <w:vAlign w:val="center"/>
          </w:tcPr>
          <w:p w14:paraId="1252BFCD">
            <w:pPr>
              <w:widowControl/>
              <w:jc w:val="center"/>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参数要求</w:t>
            </w:r>
          </w:p>
        </w:tc>
      </w:tr>
      <w:tr w14:paraId="5416B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vAlign w:val="center"/>
          </w:tcPr>
          <w:p w14:paraId="61F2327A">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224" w:type="dxa"/>
            <w:vAlign w:val="center"/>
          </w:tcPr>
          <w:p w14:paraId="5A299092">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LED主屏</w:t>
            </w:r>
          </w:p>
          <w:p w14:paraId="5A9D6918">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（61.71㎡）</w:t>
            </w:r>
          </w:p>
        </w:tc>
        <w:tc>
          <w:tcPr>
            <w:tcW w:w="7079" w:type="dxa"/>
            <w:vAlign w:val="center"/>
          </w:tcPr>
          <w:p w14:paraId="303A43F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1、像素点间距：1.5mm；尺寸（长*宽）≥10.98m*5.62m</w:t>
            </w:r>
          </w:p>
          <w:p w14:paraId="481DDD4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2、像素构成：1R、1G、1B</w:t>
            </w:r>
          </w:p>
          <w:p w14:paraId="1E48ED2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3、为了提高整屏安装的平整度和安装效率，采用模组尺寸为≥320*180mm</w:t>
            </w:r>
            <w:r>
              <w:rPr>
                <w:rFonts w:hint="eastAsia" w:ascii="宋体" w:hAnsi="宋体" w:eastAsia="宋体" w:cs="宋体"/>
                <w:color w:val="auto"/>
                <w:sz w:val="24"/>
                <w:szCs w:val="24"/>
                <w:highlight w:val="none"/>
                <w:lang w:eastAsia="zh-CN"/>
              </w:rPr>
              <w:t>。</w:t>
            </w:r>
          </w:p>
          <w:p w14:paraId="6558237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4、刷新率：≥6000Hz，支持通过配套控制软件调节刷新率设置选项；</w:t>
            </w:r>
          </w:p>
          <w:p w14:paraId="537E60C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5、封装方式：SMD表贴三合一，五面黑灯，表面不反光；整屏平整度≤0.05mm，模组平整度≤0.03mm；水平视角≥175°；垂直视角≥175°；</w:t>
            </w:r>
          </w:p>
          <w:p w14:paraId="24B0642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6、灰度等级≥16bit，可达65536级；白平衡亮度：≥550cd/㎡；亮度调节：0-100%亮度可调，256级手动/自动调节，屏幕亮度具有随环境照度的变化任意调整功能；亮度均匀性≥99.5%；对比度≥11000：1；反光率：≤1%；</w:t>
            </w:r>
          </w:p>
          <w:p w14:paraId="1C196B7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、模组供电方式：支持电源均流DC4.2V-DC4.5V供电</w:t>
            </w:r>
          </w:p>
          <w:p w14:paraId="3EAAA5B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、维护方式：前后双向维护</w:t>
            </w:r>
          </w:p>
          <w:p w14:paraId="0B635E4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、驱动芯片功能:具有列下消隐功能、倍频刷新率提升2/4/8倍、低灰偏色改善</w:t>
            </w:r>
          </w:p>
          <w:p w14:paraId="6A48BBC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数据备份：数据记忆储存于LED显示模块箱体中，更换箱体设备时，无需重新设定参数；产品采用高端芯片，可智能调节正常工作与睡眠状态下的节能效果（动态节能，智能息屏），开启智能节电功能比没有开启节能≥45%以；防护性能：具有防静电、防电磁干扰、防腐蚀、防霉菌、防虫、防潮、抗震动、抗雷击等功能；具有电源过压、过流、断电保护、分布上电措施、防护等级达到IP60；</w:t>
            </w:r>
          </w:p>
          <w:p w14:paraId="1C9E1D62">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具有多点测温系统、通讯检测、电源检测、可实现远程监督控制，对可能发生的潜在故障记录日志，并向操作员发出警报信息；支持鬼影消除、首行暗亮消除、低灰偏色补偿、低灰均匀性、低灰横条纹消除、慢速开启、十字架消除、去坏点、毛毛虫消除、余辉消除、亮度缓慢变亮功能；</w:t>
            </w:r>
          </w:p>
          <w:p w14:paraId="4973A9FB">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注：本项目所投“LED主屏”不接受OEM/ODM代工产品，投标人所提供产品须为投标产品品牌方自行生产的原厂产品，非贴牌、代工产品。投标人须提供所投“LED主屏”有效的中国国家强制性产品认证证书（3C认证）扫描件并加盖投标人公章。3C认证证书上制造商和生产企业名称须一致。若制造商、生产企业为同一集团内关联企业，须提供由市场监督管理部门或集团母公司出具的同一集团归属证明文件，否则视为无效投标。</w:t>
            </w:r>
          </w:p>
        </w:tc>
      </w:tr>
      <w:tr w14:paraId="7EFA8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3D0780A5">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224" w:type="dxa"/>
            <w:tcBorders>
              <w:bottom w:val="single" w:color="auto" w:sz="4" w:space="0"/>
            </w:tcBorders>
            <w:vAlign w:val="center"/>
          </w:tcPr>
          <w:p w14:paraId="4956098F">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LED副屏（23.48㎡）</w:t>
            </w:r>
          </w:p>
        </w:tc>
        <w:tc>
          <w:tcPr>
            <w:tcW w:w="7079" w:type="dxa"/>
            <w:tcBorders>
              <w:bottom w:val="single" w:color="auto" w:sz="4" w:space="0"/>
            </w:tcBorders>
            <w:vAlign w:val="center"/>
          </w:tcPr>
          <w:p w14:paraId="717199B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1、像素点间距：1.5mm；尺寸（长*宽）≥2.98m*3.94m。（须配两块副屏）</w:t>
            </w:r>
          </w:p>
          <w:p w14:paraId="5466DB3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2、像素构成：1R、1G、1B</w:t>
            </w:r>
          </w:p>
          <w:p w14:paraId="5575FC0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3、为了提高整屏安装的平整度和安装效率，采用模组尺寸为≥320*180mm</w:t>
            </w:r>
            <w:r>
              <w:rPr>
                <w:rFonts w:hint="eastAsia" w:ascii="宋体" w:hAnsi="宋体" w:eastAsia="宋体" w:cs="宋体"/>
                <w:color w:val="auto"/>
                <w:sz w:val="24"/>
                <w:szCs w:val="24"/>
                <w:highlight w:val="none"/>
                <w:lang w:eastAsia="zh-CN"/>
              </w:rPr>
              <w:t>。</w:t>
            </w:r>
          </w:p>
          <w:p w14:paraId="43B59B1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4、刷新率：≥6000Hz，支持通过配套控制软件调节刷新率设置选项；</w:t>
            </w:r>
          </w:p>
          <w:p w14:paraId="71E7D9F1">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5、封装方式：SMD表贴三合一，五面黑灯，表面不反光；整屏平整度≤0.05mm，模组平整度≤0.03mm；水平视角≥175°；垂直视角≥175°；</w:t>
            </w:r>
          </w:p>
          <w:p w14:paraId="44A9720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6、灰度等级≥16bit，可达65536级；白平衡亮度：≥550cd/㎡；亮度调节：0-100%亮度可调，256级手动/自动调节，屏幕亮度具有随环境照度的变化任意调整功能；亮度均匀性≥99.5%；对比度≥11000：1；反光率：≤1%；</w:t>
            </w:r>
          </w:p>
          <w:p w14:paraId="59082E9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、模组供电方式：支持电源均流DC4.2V-DC4.5V供电</w:t>
            </w:r>
          </w:p>
          <w:p w14:paraId="193FAA2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、维护方式：前后双向维护</w:t>
            </w:r>
          </w:p>
          <w:p w14:paraId="0608D3C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、驱动芯片功能:具有列下消隐功能、倍频刷新率提升2/4/8倍、低灰偏色改善</w:t>
            </w:r>
          </w:p>
          <w:p w14:paraId="6EC06A1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数据备份：数据记忆储存于LED显示模块箱体中，更换箱体设备时，无需重新设定参数；产品采用高端芯片，可智能调节正常工作与睡眠状态下的节能效果（动态节能，智能息屏），开启智能节电功能比没有开启节能≥45%以；防护性能：具有防静电、防电磁干扰、防腐蚀、防霉菌、防虫、防潮、抗震动、抗雷击等功能；具有电源过压、过流、断电保护、分布上电措施、防护等级达到IP60；</w:t>
            </w:r>
          </w:p>
          <w:p w14:paraId="1AB5D80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具有多点测温系统、通讯检测、电源检测、可实现远程监督控制，对可能发生的潜在故障记录日志，并向操作员发出警报信息；支持鬼影消除、首行暗亮消除、低灰偏色补偿、低灰均匀性、低灰横条纹消除、慢速开启、十字架消除、去坏点、毛毛虫消除、余辉消除、亮度缓慢变亮功能；</w:t>
            </w:r>
          </w:p>
          <w:p w14:paraId="1B7030C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注：本项目所投“LED副屏”不接受OEM/ODM代工产品，投标人所提供产品须为投标产品品牌方自行生产的原厂产品，非贴牌、代工产品。投标人须提供所投“LED副屏”有效的中国国家强制性产品认证证书（3C认证）扫描件并加盖投标人公章。3C认证证书上制造商和生产企业名称须一致。若制造商、生产企业为同一集团内关联企业，须提供由市场监督管理部门或集团母公司出具的同一集团归属证明文件，否则视为无效投标。</w:t>
            </w:r>
          </w:p>
        </w:tc>
      </w:tr>
      <w:tr w14:paraId="6C78C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215C23CA">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224" w:type="dxa"/>
            <w:tcBorders>
              <w:bottom w:val="single" w:color="auto" w:sz="4" w:space="0"/>
            </w:tcBorders>
            <w:vAlign w:val="center"/>
          </w:tcPr>
          <w:p w14:paraId="1B4C4615">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LED侧屏（10.61㎡）</w:t>
            </w:r>
          </w:p>
        </w:tc>
        <w:tc>
          <w:tcPr>
            <w:tcW w:w="7079" w:type="dxa"/>
            <w:tcBorders>
              <w:bottom w:val="single" w:color="auto" w:sz="4" w:space="0"/>
            </w:tcBorders>
            <w:vAlign w:val="center"/>
          </w:tcPr>
          <w:p w14:paraId="69440482">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1、像素点间距：1.5mm；尺寸（长*宽）≥2.98m*1.78m（须配两块侧屏）</w:t>
            </w:r>
          </w:p>
          <w:p w14:paraId="2FE017D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2、像素构成：1R、1G、1B</w:t>
            </w:r>
          </w:p>
          <w:p w14:paraId="5A45D49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3、为了提高整屏安装的平整度和安装效率，采用模组尺寸为≥320*180mm</w:t>
            </w:r>
            <w:r>
              <w:rPr>
                <w:rFonts w:hint="eastAsia" w:ascii="宋体" w:hAnsi="宋体" w:eastAsia="宋体" w:cs="宋体"/>
                <w:color w:val="auto"/>
                <w:sz w:val="24"/>
                <w:szCs w:val="24"/>
                <w:highlight w:val="none"/>
                <w:lang w:eastAsia="zh-CN"/>
              </w:rPr>
              <w:t>。</w:t>
            </w:r>
          </w:p>
          <w:p w14:paraId="62C89C4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4、刷新率：≥6000Hz，支持通过配套控制软件调节刷新率设置选项；</w:t>
            </w:r>
          </w:p>
          <w:p w14:paraId="5D607DF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5、封装方式：SMD表贴三合一，五面黑灯，表面不反光；整屏平整度≤0.05mm，模组平整度≤0.03mm；水平视角≥175°；垂直视角≥175°；</w:t>
            </w:r>
          </w:p>
          <w:p w14:paraId="7DE4116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6、灰度等级≥16bit，可达65536级；白平衡亮度：≥550cd/㎡；亮度调节：0-100%亮度可调，256级手动/自动调节，屏幕亮度具有随环境照度的变化任意调整功能；亮度均匀性≥99.5%；对比度≥11000：1；反光率：≤1%；</w:t>
            </w:r>
          </w:p>
          <w:p w14:paraId="29D2108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、模组供电方式：支持电源均流DC4.2V-DC4.5V供电</w:t>
            </w:r>
          </w:p>
          <w:p w14:paraId="24CE480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、维护方式：前后双向维护</w:t>
            </w:r>
          </w:p>
          <w:p w14:paraId="0FA189A2">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、驱动芯片功能:具有列下消隐功能、倍频刷新率提升2/4/8倍、低灰偏色改善</w:t>
            </w:r>
          </w:p>
          <w:p w14:paraId="57EFDA6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数据备份：数据记忆储存于LED显示模块箱体中，更换箱体设备时，无需重新设定参数；产品采用高端芯片，可智能调节正常工作与睡眠状态下的节能效果（动态节能，智能息屏），开启智能节电功能比没有开启节能≥45%以；防护性能：具有防静电、防电磁干扰、防腐蚀、防霉菌、防虫、防潮、抗震动、抗雷击等功能；具有电源过压、过流、断电保护、分布上电措施、防护等级达到IP60；</w:t>
            </w:r>
          </w:p>
          <w:p w14:paraId="0176BC37">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具有多点测温系统、通讯检测、电源检测、可实现远程监督控制，对可能发生的潜在故障记录日志，并向操作员发出警报信息；支持鬼影消除、首行暗亮消除、低灰偏色补偿、低灰均匀性、低灰横条纹消除、慢速开启、十字架消除、去坏点、毛毛虫消除、余辉消除、亮度缓慢变亮功能；</w:t>
            </w:r>
          </w:p>
          <w:p w14:paraId="3AD7C74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注：本项目所投“LED侧屏”不接受OEM/ODM代工产品，投标人所提供产品须为投标产品品牌方自行生产的原厂产品，非贴牌、代工产品。投标人须提供所投“LED侧屏”有效的中国国家强制性产品认证证书（3C认证）扫描件并加盖投标人公章。3C认证证书上制造商和生产企业名称须一致。若制造商、生产企业为同一集团内关联企业，须提供由市场监督管理部门或集团母公司出具的同一集团归属证明文件，否则视为无效投标。</w:t>
            </w:r>
          </w:p>
        </w:tc>
      </w:tr>
      <w:tr w14:paraId="1088D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9" w:hRule="atLeast"/>
          <w:jc w:val="center"/>
        </w:trPr>
        <w:tc>
          <w:tcPr>
            <w:tcW w:w="742" w:type="dxa"/>
            <w:tcBorders>
              <w:bottom w:val="single" w:color="auto" w:sz="4" w:space="0"/>
            </w:tcBorders>
            <w:vAlign w:val="center"/>
          </w:tcPr>
          <w:p w14:paraId="1B259069">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224" w:type="dxa"/>
            <w:tcBorders>
              <w:bottom w:val="single" w:color="auto" w:sz="4" w:space="0"/>
            </w:tcBorders>
            <w:vAlign w:val="center"/>
          </w:tcPr>
          <w:p w14:paraId="58C3D6BE">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拼接处理器</w:t>
            </w:r>
          </w:p>
        </w:tc>
        <w:tc>
          <w:tcPr>
            <w:tcW w:w="7079" w:type="dxa"/>
            <w:tcBorders>
              <w:bottom w:val="single" w:color="auto" w:sz="4" w:space="0"/>
            </w:tcBorders>
            <w:vAlign w:val="center"/>
          </w:tcPr>
          <w:p w14:paraId="3469DB3B">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采用7U标准机箱，配置可选板卡式设计，输出连接屏幕；</w:t>
            </w:r>
          </w:p>
          <w:p w14:paraId="4B8B6E89">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支持千兆网口、万兆光口集成LED发送卡或HDMI/DVI视频输出；</w:t>
            </w:r>
          </w:p>
          <w:p w14:paraId="4BAEC2D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支持单机网口/光口输出最大带载5242万像素点;</w:t>
            </w:r>
          </w:p>
          <w:p w14:paraId="62170077">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支持单机视频输出最大带载32路1920×1200@60Hz；</w:t>
            </w:r>
          </w:p>
          <w:p w14:paraId="260724E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支持整机或单图层最宽32767像素，最高32767像素;</w:t>
            </w:r>
          </w:p>
          <w:p w14:paraId="22749BC9">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支持8张视频输入子卡，单卡最大输入分辨率4096×2160@60Hz；</w:t>
            </w:r>
          </w:p>
          <w:p w14:paraId="3D889F21">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可选10种类型输入子卡，1路HDMI2.0/ 1路DP1.2/ 1路12G-SDI/ 1路HDMI2.0+1路DP1.2 / 4路HDMI1.4/  4路DVI/  4路SDI/ 4路VGA/ 2路VGA+2路CVBS/  2路千兆网口_IP解码 ；</w:t>
            </w:r>
          </w:p>
          <w:p w14:paraId="530C5B2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支持8张输出子卡，可选7种类型：8路千兆网口/ 10路千兆网口/ 2路10G光纤（1主1备）/ 4路5G网口（2主2备）/ 1路HDMI2.0/ 4路HDMI1.4/ 4路DVI;</w:t>
            </w:r>
          </w:p>
          <w:p w14:paraId="6FDA943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支持1张预监回显板卡，1路HDMI1.4接口，可用于输入源预监和屏幕实时回显；</w:t>
            </w:r>
          </w:p>
          <w:p w14:paraId="186F8E8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支持8bit/10bit/12bit色深视频源输入；</w:t>
            </w:r>
          </w:p>
          <w:p w14:paraId="38B00EB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支持23.98~240Hz输入帧率适应技术；</w:t>
            </w:r>
          </w:p>
          <w:p w14:paraId="2F502E1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支持HDR显示，兼容HDR10(符合SMPLE ST2086/2084）标准以及HLG标准；</w:t>
            </w:r>
          </w:p>
          <w:p w14:paraId="6A20D89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支持Genlock同步锁相及LOOP环出；</w:t>
            </w:r>
          </w:p>
          <w:p w14:paraId="1C4FA1C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支持64个图层显示，图层大小和位置可自由调节；</w:t>
            </w:r>
          </w:p>
          <w:p w14:paraId="21EA2B66">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支持视频信号任意裁剪、切换、缩放；</w:t>
            </w:r>
          </w:p>
          <w:p w14:paraId="0152F2C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支持2000个场景的保存和调用，场景自动定时轮巡；</w:t>
            </w:r>
          </w:p>
          <w:p w14:paraId="5D627F2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支持超高清底图和滚动字幕显示；</w:t>
            </w:r>
          </w:p>
          <w:p w14:paraId="219B0D68">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支持输入源台标管理，设置文字或图片；</w:t>
            </w:r>
          </w:p>
          <w:p w14:paraId="47C13F6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18</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支持输入源独立裁剪，裁剪形成新的信号源可独立使用；</w:t>
            </w:r>
          </w:p>
          <w:p w14:paraId="134A526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19</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支持输入源独立色彩调节，即亮度、色温、RGB增益、色调、对比度、饱和度、亮度补偿；</w:t>
            </w:r>
          </w:p>
          <w:p w14:paraId="7862924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支持网口输出画面的独立色彩调节，即亮度、色温、RGB增益、色调、对比度、饱和度、亮度补偿；</w:t>
            </w:r>
          </w:p>
          <w:p w14:paraId="2C66BB9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支持视频输出画面的独立色彩调节，即亮度、色温、RGB增益；</w:t>
            </w:r>
          </w:p>
          <w:p w14:paraId="719A2047">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支持网口分组亮度调节，即网口分组后可单独调节各分组亮度；</w:t>
            </w:r>
          </w:p>
          <w:p w14:paraId="17BB587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支持低亮高灰，有效保证低亮度下的灰阶完整显示；</w:t>
            </w:r>
          </w:p>
          <w:p w14:paraId="66FB1718">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支持精确颜色管理，可调节显示屏色域；</w:t>
            </w:r>
          </w:p>
          <w:p w14:paraId="77826D91">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支持Web端控制，兼容Windows、macOS、Linux等操作系统；</w:t>
            </w:r>
          </w:p>
          <w:p w14:paraId="12981AE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支持移动端APP麒麟可视化智控平台控制；</w:t>
            </w:r>
          </w:p>
          <w:p w14:paraId="6BD3A82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27. 含控制主机1台：</w:t>
            </w:r>
          </w:p>
          <w:p w14:paraId="46BE76B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控制主机参数：</w:t>
            </w:r>
            <w:r>
              <w:rPr>
                <w:rFonts w:hint="eastAsia" w:ascii="宋体" w:hAnsi="宋体" w:eastAsia="宋体" w:cs="宋体"/>
                <w:color w:val="auto"/>
                <w:sz w:val="24"/>
                <w:szCs w:val="24"/>
                <w:highlight w:val="none"/>
              </w:rPr>
              <w:t>最大带载像素 / 通道数</w:t>
            </w:r>
          </w:p>
          <w:p w14:paraId="08556E7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显示屏主控：60 万～1200 万像素（如：60 万点、260 万点、880 万点）</w:t>
            </w:r>
          </w:p>
          <w:p w14:paraId="6E9539F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灯光 / SPI 主控：单路 1280～1920 像素，4～16 路输出</w:t>
            </w:r>
          </w:p>
          <w:p w14:paraId="651E652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DMX512 主控：单网口 / 单端口 512 通道</w:t>
            </w:r>
          </w:p>
          <w:p w14:paraId="72C6A3B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最大分辨率（宽 × 高）</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单机极限：3840×2160、4096×2160、7680×4320、8192×4096</w:t>
            </w:r>
          </w:p>
          <w:p w14:paraId="5ECE14B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单端口带载：如 1280×800、1024×600 等</w:t>
            </w:r>
          </w:p>
          <w:p w14:paraId="266B37C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刷新率 / 帧率</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显示屏：60Hz、120Hz、3000Hz（灰度刷新）</w:t>
            </w:r>
          </w:p>
          <w:p w14:paraId="57F9E62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灯光 / 脱机：20～30 FPS</w:t>
            </w:r>
          </w:p>
          <w:p w14:paraId="7AF66700">
            <w:pPr>
              <w:keepNext w:val="0"/>
              <w:keepLines w:val="0"/>
              <w:pageBreakBefore w:val="0"/>
              <w:widowControl/>
              <w:kinsoku w:val="0"/>
              <w:wordWrap/>
              <w:overflowPunct/>
              <w:topLinePunct w:val="0"/>
              <w:autoSpaceDE w:val="0"/>
              <w:autoSpaceDN w:val="0"/>
              <w:bidi w:val="0"/>
              <w:adjustRightInd w:val="0"/>
              <w:snapToGrid w:val="0"/>
              <w:spacing w:line="440" w:lineRule="exact"/>
              <w:ind w:firstLine="240" w:firstLineChars="1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灰度级别</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常见：4096 级（12bit）、16384 级（14bit）、65536 级（16bit</w:t>
            </w:r>
            <w:r>
              <w:rPr>
                <w:rFonts w:hint="eastAsia" w:ascii="宋体" w:hAnsi="宋体" w:eastAsia="宋体" w:cs="宋体"/>
                <w:color w:val="auto"/>
                <w:sz w:val="24"/>
                <w:szCs w:val="24"/>
                <w:highlight w:val="none"/>
                <w:lang w:eastAsia="zh-CN"/>
              </w:rPr>
              <w:t>）</w:t>
            </w:r>
          </w:p>
        </w:tc>
      </w:tr>
      <w:tr w14:paraId="25400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248E52DF">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1224" w:type="dxa"/>
            <w:tcBorders>
              <w:bottom w:val="single" w:color="auto" w:sz="4" w:space="0"/>
            </w:tcBorders>
            <w:vAlign w:val="center"/>
          </w:tcPr>
          <w:p w14:paraId="74217D4B">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输入板卡1</w:t>
            </w:r>
          </w:p>
        </w:tc>
        <w:tc>
          <w:tcPr>
            <w:tcW w:w="7079" w:type="dxa"/>
            <w:tcBorders>
              <w:bottom w:val="single" w:color="auto" w:sz="4" w:space="0"/>
            </w:tcBorders>
            <w:vAlign w:val="center"/>
          </w:tcPr>
          <w:p w14:paraId="40838C9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1路HDMI Type A接口</w:t>
            </w:r>
          </w:p>
          <w:p w14:paraId="673AECFE">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单卡支持1路4K@60Hz信号 </w:t>
            </w:r>
          </w:p>
          <w:p w14:paraId="6865AF7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HDMI采用HDMI2.0标准，兼容HDMI1.4/1.3</w:t>
            </w:r>
          </w:p>
          <w:p w14:paraId="7AA697C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单路接口最大分辨率为4096×2160@60Hz，最大像素时钟为600MHz</w:t>
            </w:r>
          </w:p>
          <w:p w14:paraId="081B5663">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极限宽度8192（8192×1080@60Hz）</w:t>
            </w:r>
          </w:p>
          <w:p w14:paraId="132894C9">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极限高度8192（1024×8192@60Hz）</w:t>
            </w:r>
          </w:p>
          <w:p w14:paraId="6578062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支持独立EDID设置管理，采用EDID V1.3标准</w:t>
            </w:r>
          </w:p>
          <w:p w14:paraId="310EDAB3">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支持独立裁剪、无级缩放和色彩调节</w:t>
            </w:r>
          </w:p>
        </w:tc>
      </w:tr>
      <w:tr w14:paraId="3CA3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706551F5">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6</w:t>
            </w:r>
          </w:p>
        </w:tc>
        <w:tc>
          <w:tcPr>
            <w:tcW w:w="1224" w:type="dxa"/>
            <w:tcBorders>
              <w:bottom w:val="single" w:color="auto" w:sz="4" w:space="0"/>
            </w:tcBorders>
            <w:vAlign w:val="center"/>
          </w:tcPr>
          <w:p w14:paraId="068D2C16">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输入板卡2</w:t>
            </w:r>
          </w:p>
        </w:tc>
        <w:tc>
          <w:tcPr>
            <w:tcW w:w="7079" w:type="dxa"/>
            <w:tcBorders>
              <w:bottom w:val="single" w:color="auto" w:sz="4" w:space="0"/>
            </w:tcBorders>
            <w:vAlign w:val="center"/>
          </w:tcPr>
          <w:p w14:paraId="39D28C5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4路HDMI Type A接口</w:t>
            </w:r>
          </w:p>
          <w:p w14:paraId="27C90FB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单卡支持4路1920×1200@60Hz信号输入，支持HDCP1.4</w:t>
            </w:r>
          </w:p>
          <w:p w14:paraId="0AF8B07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HDMI采用HDMI1.4标准，兼容HDMI1.3</w:t>
            </w:r>
          </w:p>
          <w:p w14:paraId="09F56D3D">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单路接口最大分辨率为1920×1200@60Hz</w:t>
            </w:r>
          </w:p>
          <w:p w14:paraId="1E2DEB53">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极限宽度4096（4096×512@60Hz）</w:t>
            </w:r>
          </w:p>
          <w:p w14:paraId="78278558">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极限高度4096（512×4096@60Hz）</w:t>
            </w:r>
          </w:p>
          <w:p w14:paraId="50D3723B">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每路信号支持独立EDID设置管理，采用EDID V1.3标准</w:t>
            </w:r>
          </w:p>
          <w:p w14:paraId="409D0672">
            <w:pPr>
              <w:keepNext w:val="0"/>
              <w:keepLines w:val="0"/>
              <w:pageBreakBefore w:val="0"/>
              <w:widowControl/>
              <w:kinsoku w:val="0"/>
              <w:wordWrap/>
              <w:overflowPunct/>
              <w:topLinePunct w:val="0"/>
              <w:autoSpaceDE w:val="0"/>
              <w:autoSpaceDN w:val="0"/>
              <w:bidi w:val="0"/>
              <w:adjustRightInd w:val="0"/>
              <w:snapToGrid w:val="0"/>
              <w:spacing w:line="440" w:lineRule="exact"/>
              <w:jc w:val="both"/>
              <w:rPr>
                <w:rStyle w:val="5"/>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rPr>
              <w:t>每路信号支持独立裁剪、无级缩放和色彩调节</w:t>
            </w:r>
          </w:p>
        </w:tc>
      </w:tr>
      <w:tr w14:paraId="093F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2F023B44">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7</w:t>
            </w:r>
          </w:p>
        </w:tc>
        <w:tc>
          <w:tcPr>
            <w:tcW w:w="1224" w:type="dxa"/>
            <w:tcBorders>
              <w:bottom w:val="single" w:color="auto" w:sz="4" w:space="0"/>
            </w:tcBorders>
            <w:vAlign w:val="center"/>
          </w:tcPr>
          <w:p w14:paraId="55101443">
            <w:pPr>
              <w:widowControl/>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输出板卡</w:t>
            </w:r>
          </w:p>
        </w:tc>
        <w:tc>
          <w:tcPr>
            <w:tcW w:w="7079" w:type="dxa"/>
            <w:tcBorders>
              <w:bottom w:val="single" w:color="auto" w:sz="4" w:space="0"/>
            </w:tcBorders>
            <w:vAlign w:val="center"/>
          </w:tcPr>
          <w:p w14:paraId="7CC9C4C4">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10路RJ45千兆网口</w:t>
            </w:r>
          </w:p>
          <w:p w14:paraId="1ED53DD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单卡最大支持带载650万像素 </w:t>
            </w:r>
          </w:p>
          <w:p w14:paraId="3E00D948">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每路网口输出画面可在设备控制范围内任意设置</w:t>
            </w:r>
          </w:p>
          <w:p w14:paraId="4F7490E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整机最宽或最高可达32767像素</w:t>
            </w:r>
          </w:p>
          <w:p w14:paraId="554DCA45">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单路网口带载：</w:t>
            </w:r>
          </w:p>
          <w:p w14:paraId="199A41DA">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输出60Hz帧频，8bit支持65万像素，10bit支持49万像素</w:t>
            </w:r>
          </w:p>
          <w:p w14:paraId="442FC85F">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输出120Hz帧频，8bit支持32万像素，10bit支持24万像素</w:t>
            </w:r>
          </w:p>
          <w:p w14:paraId="10C6A2F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Style w:val="5"/>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rPr>
              <w:t>指示灯状态：常亮为板卡接入正常，闪烁为信号输出链接正常</w:t>
            </w:r>
          </w:p>
        </w:tc>
      </w:tr>
      <w:tr w14:paraId="11888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2" w:type="dxa"/>
            <w:tcBorders>
              <w:bottom w:val="single" w:color="auto" w:sz="4" w:space="0"/>
            </w:tcBorders>
            <w:vAlign w:val="center"/>
          </w:tcPr>
          <w:p w14:paraId="5F89C3E5">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224" w:type="dxa"/>
            <w:tcBorders>
              <w:bottom w:val="single" w:color="auto" w:sz="4" w:space="0"/>
            </w:tcBorders>
            <w:shd w:val="clear" w:color="auto" w:fill="auto"/>
            <w:vAlign w:val="center"/>
          </w:tcPr>
          <w:p w14:paraId="6A5EF284">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PLC配电柜</w:t>
            </w:r>
          </w:p>
        </w:tc>
        <w:tc>
          <w:tcPr>
            <w:tcW w:w="7079" w:type="dxa"/>
            <w:tcBorders>
              <w:bottom w:val="single" w:color="auto" w:sz="4" w:space="0"/>
            </w:tcBorders>
            <w:shd w:val="clear" w:color="auto" w:fill="auto"/>
            <w:vAlign w:val="center"/>
          </w:tcPr>
          <w:p w14:paraId="345AFD6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1.温度，湿度，烟雾等异常时，可以给PC发信息通知，额定100KW配电柜；</w:t>
            </w:r>
          </w:p>
          <w:p w14:paraId="43270820">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.支持分布式阶级上电/断电功能；</w:t>
            </w:r>
          </w:p>
          <w:p w14:paraId="2BAC5CD2">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.支持高温断电，高湿断电，烟雾断电；</w:t>
            </w:r>
          </w:p>
          <w:p w14:paraId="7D0505CC">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.支持电脑，IPAD控制；</w:t>
            </w:r>
          </w:p>
          <w:p w14:paraId="7DE48A48">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.运行参数监测，自动生成运行趋势图；</w:t>
            </w:r>
          </w:p>
          <w:p w14:paraId="6D8CE493">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.告警事件记录与分析；</w:t>
            </w:r>
          </w:p>
          <w:p w14:paraId="0EE55507">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支持接入多于1个以上温湿度传感器</w:t>
            </w:r>
          </w:p>
          <w:p w14:paraId="2FE96C79">
            <w:pPr>
              <w:keepNext w:val="0"/>
              <w:keepLines w:val="0"/>
              <w:pageBreakBefore w:val="0"/>
              <w:widowControl/>
              <w:kinsoku w:val="0"/>
              <w:wordWrap/>
              <w:overflowPunct/>
              <w:topLinePunct w:val="0"/>
              <w:autoSpaceDE w:val="0"/>
              <w:autoSpaceDN w:val="0"/>
              <w:bidi w:val="0"/>
              <w:adjustRightInd w:val="0"/>
              <w:snapToGrid w:val="0"/>
              <w:spacing w:line="440" w:lineRule="exact"/>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支持接入多于1个以上组态屏，方便多屏分布式管理</w:t>
            </w:r>
          </w:p>
        </w:tc>
      </w:tr>
      <w:tr w14:paraId="49DF9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tcBorders>
              <w:bottom w:val="single" w:color="auto" w:sz="4" w:space="0"/>
            </w:tcBorders>
            <w:vAlign w:val="center"/>
          </w:tcPr>
          <w:p w14:paraId="2B2FB7FD">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9</w:t>
            </w:r>
          </w:p>
        </w:tc>
        <w:tc>
          <w:tcPr>
            <w:tcW w:w="1224" w:type="dxa"/>
            <w:tcBorders>
              <w:bottom w:val="single" w:color="auto" w:sz="4" w:space="0"/>
            </w:tcBorders>
            <w:shd w:val="clear" w:color="auto" w:fill="auto"/>
            <w:vAlign w:val="center"/>
          </w:tcPr>
          <w:p w14:paraId="3461C665">
            <w:pPr>
              <w:widowControl/>
              <w:jc w:val="center"/>
              <w:textAlignment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智慧云盒</w:t>
            </w:r>
          </w:p>
        </w:tc>
        <w:tc>
          <w:tcPr>
            <w:tcW w:w="7079" w:type="dxa"/>
            <w:tcBorders>
              <w:bottom w:val="single" w:color="auto" w:sz="4" w:space="0"/>
            </w:tcBorders>
            <w:shd w:val="clear" w:color="auto" w:fill="auto"/>
            <w:vAlign w:val="center"/>
          </w:tcPr>
          <w:p w14:paraId="16E8ED03">
            <w:pPr>
              <w:keepNext w:val="0"/>
              <w:keepLines w:val="0"/>
              <w:pageBreakBefore w:val="0"/>
              <w:widowControl/>
              <w:numPr>
                <w:ilvl w:val="0"/>
                <w:numId w:val="1"/>
              </w:numPr>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整体设计</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1.整体功能：嵌入式架构，基于Linux操作系统</w:t>
            </w:r>
            <w:r>
              <w:rPr>
                <w:rFonts w:hint="eastAsia" w:ascii="宋体" w:hAnsi="宋体" w:eastAsia="宋体" w:cs="宋体"/>
                <w:color w:val="auto"/>
                <w:kern w:val="0"/>
                <w:sz w:val="24"/>
                <w:szCs w:val="24"/>
                <w:highlight w:val="none"/>
                <w:lang w:val="en-US" w:eastAsia="zh-CN" w:bidi="ar"/>
              </w:rPr>
              <w:t>或其它国产正版操作系统</w:t>
            </w:r>
            <w:r>
              <w:rPr>
                <w:rFonts w:hint="eastAsia" w:ascii="宋体" w:hAnsi="宋体" w:eastAsia="宋体" w:cs="宋体"/>
                <w:color w:val="auto"/>
                <w:kern w:val="0"/>
                <w:sz w:val="24"/>
                <w:szCs w:val="24"/>
                <w:highlight w:val="none"/>
                <w:lang w:bidi="ar"/>
              </w:rPr>
              <w:t>。要求采用一体式集成化设计，内置视音频互动、视频录制、实时直播、音频处理功能。</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2.视频接口：HDMI in≥1和Digital Video in（RJ45）≥1、HDMI out≥1；</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3.音频接口：Digital MIC（RJ45）≥2，Line in≥1，Line out≥1；</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4.Digital Video数字视频接口支持外接1路1080p@30fps高清摄像机，外接摄像机直接传输高清视频裸数据，避免网络摄像机编码传输延时性和传输过程的损耗问题，实现高清视频信号的无延时、低损耗采集；</w:t>
            </w:r>
          </w:p>
          <w:p w14:paraId="28D7E38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5.Digital Video数字视频接口支持基于RJ45双绞线“一线通”技术，完成对外接摄像机的供电信号、控制信号、数字视频信号的同步传输；</w:t>
            </w:r>
          </w:p>
          <w:p w14:paraId="1562B21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6.Digital MIC（RJ45接口）支持音频“一线通”功能，可在采集数字音频信号的同时对数字麦克风进行供电，实现音频信号的高品质、抗干扰稳定传输；</w:t>
            </w:r>
          </w:p>
          <w:p w14:paraId="19AD315A">
            <w:pPr>
              <w:keepNext w:val="0"/>
              <w:keepLines w:val="0"/>
              <w:pageBreakBefore w:val="0"/>
              <w:widowControl/>
              <w:numPr>
                <w:ilvl w:val="0"/>
                <w:numId w:val="2"/>
              </w:numPr>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bidi="ar"/>
              </w:rPr>
              <w:t>其他接口：USB≥1、网口（RJ45）≥1，1000/100Mbps自适应，支持IPv4、IPv6双协议栈。</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8.协议支持：支持H.264编码协议，支持AAC音频编码协议，支持RTMP、RTSP视频传输协议，支持H.323和SIP视频互动通信协议，视频封装格式MP4；</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9.供电模式：采用不高于DC 36V的安全电压供电，节能环保。</w:t>
            </w:r>
          </w:p>
        </w:tc>
      </w:tr>
      <w:tr w14:paraId="19FD2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vAlign w:val="center"/>
          </w:tcPr>
          <w:p w14:paraId="51E50D6C">
            <w:pPr>
              <w:widowControl/>
              <w:jc w:val="center"/>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val="en-US" w:eastAsia="zh-CN"/>
              </w:rPr>
              <w:t>0</w:t>
            </w:r>
          </w:p>
        </w:tc>
        <w:tc>
          <w:tcPr>
            <w:tcW w:w="1224" w:type="dxa"/>
            <w:shd w:val="clear" w:color="auto" w:fill="auto"/>
            <w:vAlign w:val="center"/>
          </w:tcPr>
          <w:p w14:paraId="78AA8B37">
            <w:pPr>
              <w:widowControl/>
              <w:jc w:val="center"/>
              <w:textAlignment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智慧视讯管理软件</w:t>
            </w:r>
          </w:p>
        </w:tc>
        <w:tc>
          <w:tcPr>
            <w:tcW w:w="7079" w:type="dxa"/>
            <w:shd w:val="clear" w:color="auto" w:fill="auto"/>
            <w:vAlign w:val="center"/>
          </w:tcPr>
          <w:p w14:paraId="1E373F22">
            <w:pPr>
              <w:keepNext w:val="0"/>
              <w:keepLines w:val="0"/>
              <w:pageBreakBefore w:val="0"/>
              <w:widowControl/>
              <w:numPr>
                <w:ilvl w:val="0"/>
                <w:numId w:val="3"/>
              </w:numPr>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整体设计</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1.采用B/S架构设计，通过主流浏览器登录软件对设备进行管控；</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2.支持对设备进行网络设置、系统参数设置等相关管理配置功能；</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3.支持自定义设备在关机状态下的上电后的触发模式，包括上电后自动进入休眠、上电后自动进入工作等状态；</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4.支持用户管理系统，可添加多个账户区分管理员与普通用户的不同账号密码及系统权限；</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5.支持通过本设备对外接的数字高清摄像机进行远程配置，统一维护和管理界面，无需独立登录外接摄像机。</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二、录制应用</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1.支持对外接摄像机画面、外接HDMI课件画面进行组合画面或单一画面录制；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2.录制画面分辨率支持1080p@30/25fps、720p@30/25fps，码流512Kbps~40Mbps可设；</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3.支持U盘录制和集中存储录制，支持ftp或http对接存储服务器平台实现分布式录制集中式存储以及视频资源的自动归档；</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4.支持录制、暂停、停止等基本功能操作，可自定义录制的画质，最高支持1080p@30/25fps；</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5.支持分段录制技术，当录制的时间较长时，可按照用户设定的文件时长自动分割录制成多个视频文件，提供不分段、30分钟分段、60分钟分段三种方式可选</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b/>
                <w:bCs/>
                <w:color w:val="auto"/>
                <w:kern w:val="0"/>
                <w:sz w:val="24"/>
                <w:szCs w:val="24"/>
                <w:highlight w:val="none"/>
                <w:lang w:val="en-US" w:eastAsia="zh-CN" w:bidi="ar"/>
              </w:rPr>
              <w:t>投标文件中须</w:t>
            </w:r>
            <w:r>
              <w:rPr>
                <w:rFonts w:hint="eastAsia" w:ascii="宋体" w:hAnsi="宋体" w:eastAsia="宋体" w:cs="宋体"/>
                <w:b/>
                <w:bCs/>
                <w:color w:val="auto"/>
                <w:kern w:val="0"/>
                <w:sz w:val="24"/>
                <w:szCs w:val="24"/>
                <w:highlight w:val="none"/>
                <w:lang w:bidi="ar"/>
              </w:rPr>
              <w:t>提供功能截图加盖</w:t>
            </w:r>
            <w:r>
              <w:rPr>
                <w:rFonts w:hint="eastAsia" w:ascii="宋体" w:hAnsi="宋体" w:eastAsia="宋体" w:cs="宋体"/>
                <w:b/>
                <w:bCs/>
                <w:color w:val="auto"/>
                <w:kern w:val="0"/>
                <w:sz w:val="24"/>
                <w:szCs w:val="24"/>
                <w:highlight w:val="none"/>
                <w:lang w:val="en-US" w:eastAsia="zh-CN" w:bidi="ar"/>
              </w:rPr>
              <w:t>投标人</w:t>
            </w:r>
            <w:r>
              <w:rPr>
                <w:rFonts w:hint="eastAsia" w:ascii="宋体" w:hAnsi="宋体" w:eastAsia="宋体" w:cs="宋体"/>
                <w:b/>
                <w:bCs/>
                <w:color w:val="auto"/>
                <w:kern w:val="0"/>
                <w:sz w:val="24"/>
                <w:szCs w:val="24"/>
                <w:highlight w:val="none"/>
                <w:lang w:bidi="ar"/>
              </w:rPr>
              <w:t>公章</w:t>
            </w:r>
            <w:r>
              <w:rPr>
                <w:rFonts w:hint="eastAsia" w:ascii="宋体" w:hAnsi="宋体" w:eastAsia="宋体" w:cs="宋体"/>
                <w:b/>
                <w:bCs/>
                <w:color w:val="auto"/>
                <w:kern w:val="0"/>
                <w:sz w:val="24"/>
                <w:szCs w:val="24"/>
                <w:highlight w:val="none"/>
                <w:lang w:val="en-US" w:eastAsia="zh-CN" w:bidi="ar"/>
              </w:rPr>
              <w:t>对此项参数进行佐证，否则作无效投标处理</w:t>
            </w:r>
            <w:r>
              <w:rPr>
                <w:rFonts w:hint="eastAsia" w:ascii="宋体" w:hAnsi="宋体" w:eastAsia="宋体" w:cs="宋体"/>
                <w:b/>
                <w:bCs/>
                <w:color w:val="auto"/>
                <w:kern w:val="0"/>
                <w:sz w:val="24"/>
                <w:szCs w:val="24"/>
                <w:highlight w:val="none"/>
                <w:lang w:bidi="ar"/>
              </w:rPr>
              <w:t>。</w:t>
            </w:r>
            <w:r>
              <w:rPr>
                <w:rFonts w:hint="eastAsia" w:ascii="宋体" w:hAnsi="宋体" w:eastAsia="宋体" w:cs="宋体"/>
                <w:b/>
                <w:bCs/>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6.支持对录制视频按主讲人或文件名进行模糊检索，并查看视频的时长、分辨率、帧率、码率、编码标准等录像文件视音频指标。可基于录制时间对录像文件进行顺序或倒序排列，便于快速检索所需视频。支持对录像文件进行回放和下载。</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三、导播控制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1.支持基于web浏览器的导播模式；</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2.支持外接摄像机、外接HDMI信号的实时PVW预览画面和PGM实录画面直观窗口显示，支持自定义PVW预览窗口的名称根据用户需求自定义修改；</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3.支持满足基本录制需求的非线编功能，包括添加水印式LOGO、添加字幕、各音轨开关控制和音量调节、添加片头片尾等；</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4.配套提供可安装于多媒体显示一体机的客户端控制软件，在显示一体机上进行操作的同时，通过客户端即可实现录播终端的便捷控制操作；</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5.要求提供的客户端控制软件支持通过网络方式对接录播终端，并能通过账密登录鉴权的方式进行录播终端的操作控制；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6.要求提供的客户端控制软件支持实录控制，通过软件可对录播终端进行录制开始、自动导播开启/关闭等功能控制。同时支持获取录播终端设置的录制文件的名称等信息，并支持对此信息进行自定义重新编辑；</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7.要求提供的客户端控制软件支持显示录制参数信息，包括录制文件分辨率、帧率、码流等；同时也支持查看录播终端的文件存储空间信息；</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8.要求提供的客户端控制软件支持对录播终端的直播功能控制，可一键启动/停止直播流推送；</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9.要求提供的客户端控制软件支持对录播终端的互动功能控制，可通过通讯录信息、网络短号、互动群组等方式发起互动；</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10.要求提供的客户端控制软件支持对接视频资源管理平台，获取平台下发的排课信息，并支持打开个人课程表信息进行查看；</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11.要求提供的客户端控制软件支持录像文件管理，通过软件可获取对接录播系统的录像文件信息，并支持下载、删除等操作；</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12.要求提供的客户端控制软件支持控制菜单收起，在完成控制操作后，支持将软件控制菜单收起成为单个图标，以免影响授课展示。需要使用时点击图标可快速展开控制菜单。</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四、实时直播</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1.支持标准RTMP视频传输协议，实现录制画面或互动画面的推流直播功能。支持主子高低双码流同步推流直播，推流分辨率最高支持1080P@30fps；</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2.支持自定义推流分辨率和码率，码率2Kbps~40Mbps范围可设，以适应不同网络环境下保持直播的流畅性；</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3.最大支持3路RTMP同步推流，实现多流直播。</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五、视频互动</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1.短号系统：可以通过直接呼叫短号快速创建互动房间；</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2.分组系统：支持对通讯录自定义添加分组，可对分组内账号进行批量快速呼叫；</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3.呼叫记录：自动保留最近呼叫的历史记录，便于快速查询回拨；</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4.互动画质：录播主机双向互动过程中，在4Mbps带宽下可实现1080p@30fps画质，支持网络自适应功能；</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5.互动画质支持高清1080p@30fps。</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六、音频处理</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1.内置高质量音频处理能力，支持EQ均衡、AEC回声抑制、AGC自动增益、ANS噪声抑制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2.支持录播模式和互动模式两种不同应用场景下的针对性音频处理能力，适应不同场景下的音频指标差异，实现免调试自适应。</w:t>
            </w:r>
          </w:p>
        </w:tc>
      </w:tr>
      <w:tr w14:paraId="63B20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vAlign w:val="center"/>
          </w:tcPr>
          <w:p w14:paraId="21AF11D8">
            <w:pPr>
              <w:widowControl/>
              <w:jc w:val="center"/>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val="en-US" w:eastAsia="zh-CN"/>
              </w:rPr>
              <w:t>1</w:t>
            </w:r>
          </w:p>
        </w:tc>
        <w:tc>
          <w:tcPr>
            <w:tcW w:w="1224" w:type="dxa"/>
            <w:shd w:val="clear" w:color="auto" w:fill="auto"/>
            <w:vAlign w:val="center"/>
          </w:tcPr>
          <w:p w14:paraId="6D65D197">
            <w:pPr>
              <w:widowControl/>
              <w:jc w:val="center"/>
              <w:textAlignment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4K云台摄像机</w:t>
            </w:r>
          </w:p>
        </w:tc>
        <w:tc>
          <w:tcPr>
            <w:tcW w:w="7079" w:type="dxa"/>
            <w:shd w:val="clear" w:color="auto" w:fill="auto"/>
            <w:vAlign w:val="center"/>
          </w:tcPr>
          <w:p w14:paraId="768FFFD3">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1、CMOS传感器，1/2.5英寸，有效像素不小于800万；</w:t>
            </w:r>
          </w:p>
          <w:p w14:paraId="3324E1E1">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2、支持预置位个数≥255个；</w:t>
            </w:r>
          </w:p>
          <w:p w14:paraId="137018BF">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3、综合变焦倍数不小于20倍；</w:t>
            </w:r>
          </w:p>
          <w:p w14:paraId="09B5D252">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4、支持3840x2160, 1920x1080, 1280x720等分辨率大小；</w:t>
            </w:r>
          </w:p>
          <w:p w14:paraId="61D30E24">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5、要求具备机械云台可进行转动跟踪。水平转动速度范围不少于1.0°~ 94.0°/s，垂直转动速度范围不少于1.0°~ 74.0°/s；</w:t>
            </w:r>
          </w:p>
          <w:p w14:paraId="44FC0AEF">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6、最低照度0.5Lux @ (F1.8, AGC ON)；</w:t>
            </w:r>
          </w:p>
          <w:p w14:paraId="0196012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7、支持水平、垂直翻转；</w:t>
            </w:r>
          </w:p>
          <w:p w14:paraId="7C596C0E">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8、支持背光补偿；</w:t>
            </w:r>
          </w:p>
          <w:p w14:paraId="1D27D2E5">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9、支持2D＆3D数字降噪；</w:t>
            </w:r>
          </w:p>
          <w:p w14:paraId="460B14B8">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10、支持≥1路D-Video数字视频接口，≥1路网络接口，100/1000Mbps自适应；</w:t>
            </w:r>
          </w:p>
          <w:p w14:paraId="5608432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11、支持通过RJ45口的网线一线通，实现基于一根双绞线完成摄像机供电、控制和视频信号同步传输；</w:t>
            </w:r>
          </w:p>
          <w:p w14:paraId="5217891E">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12、支持视频H.264、H.265编码协议；</w:t>
            </w:r>
          </w:p>
          <w:p w14:paraId="10C5A21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13、支持G.711A、AAC、OPUS等音频编码协议；</w:t>
            </w:r>
          </w:p>
          <w:p w14:paraId="77B882A9">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14、内置AI智能跟踪算法，通过单个摄像机即可完成人脸与肢体的AI识别并完成全程自动跟拍；</w:t>
            </w:r>
          </w:p>
        </w:tc>
      </w:tr>
      <w:tr w14:paraId="443FA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vAlign w:val="center"/>
          </w:tcPr>
          <w:p w14:paraId="58286661">
            <w:pPr>
              <w:widowControl/>
              <w:jc w:val="center"/>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12</w:t>
            </w:r>
          </w:p>
        </w:tc>
        <w:tc>
          <w:tcPr>
            <w:tcW w:w="1224" w:type="dxa"/>
            <w:shd w:val="clear" w:color="auto" w:fill="auto"/>
            <w:vAlign w:val="center"/>
          </w:tcPr>
          <w:p w14:paraId="35A87189">
            <w:pPr>
              <w:widowControl/>
              <w:jc w:val="center"/>
              <w:textAlignment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摄像机管理软件</w:t>
            </w:r>
          </w:p>
        </w:tc>
        <w:tc>
          <w:tcPr>
            <w:tcW w:w="7079" w:type="dxa"/>
            <w:shd w:val="clear" w:color="auto" w:fill="auto"/>
            <w:vAlign w:val="center"/>
          </w:tcPr>
          <w:p w14:paraId="38272488">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1、支持通用浏览器直接访问摄像机管理软件；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2、支持抗频闪、并支持设置摄像机光圈、快门、动态识别范围设置；</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3、支持设置拍摄画面的亮度、对比度、饱和度；</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4、支持自动、手动的曝光模式设置；</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5、支持设置手动或自动白平衡，并可选择红色与蓝色的增益设置；</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6、支持摄像机图像质量调节功能，包括亮度、对比度、色调、饱和度；</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7、支持摄像机的PTZ控制、包括云台的上下左右、调用预置位、自适应焦距调节等；</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val="en-US" w:eastAsia="zh-CN" w:bidi="ar"/>
              </w:rPr>
              <w:t>8</w:t>
            </w:r>
            <w:r>
              <w:rPr>
                <w:rFonts w:hint="eastAsia" w:ascii="宋体" w:hAnsi="宋体" w:eastAsia="宋体" w:cs="宋体"/>
                <w:color w:val="auto"/>
                <w:kern w:val="0"/>
                <w:sz w:val="24"/>
                <w:szCs w:val="24"/>
                <w:highlight w:val="none"/>
                <w:lang w:bidi="ar"/>
              </w:rPr>
              <w:t>、支持设置跟踪检测区域，确保跟踪锁定拍摄的灵活性；</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val="en-US" w:eastAsia="zh-CN" w:bidi="ar"/>
              </w:rPr>
              <w:t>9</w:t>
            </w:r>
            <w:r>
              <w:rPr>
                <w:rFonts w:hint="eastAsia" w:ascii="宋体" w:hAnsi="宋体" w:eastAsia="宋体" w:cs="宋体"/>
                <w:color w:val="auto"/>
                <w:kern w:val="0"/>
                <w:sz w:val="24"/>
                <w:szCs w:val="24"/>
                <w:highlight w:val="none"/>
                <w:lang w:bidi="ar"/>
              </w:rPr>
              <w:t>、支持设置解除锁定跟拍对象时间，被跟拍人员脱离跟踪拍摄区域后开始计时，到达解除时间后自动解除目标跟拍锁定，回归默认状态，待下一位人员进入画面中开始重新锁定跟踪。</w:t>
            </w:r>
          </w:p>
        </w:tc>
      </w:tr>
      <w:tr w14:paraId="4CD93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42" w:type="dxa"/>
            <w:vAlign w:val="center"/>
          </w:tcPr>
          <w:p w14:paraId="270E29A9">
            <w:pPr>
              <w:widowControl/>
              <w:jc w:val="center"/>
              <w:textAlignment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val="en-US" w:eastAsia="zh-CN"/>
              </w:rPr>
              <w:t>3</w:t>
            </w:r>
          </w:p>
        </w:tc>
        <w:tc>
          <w:tcPr>
            <w:tcW w:w="1224" w:type="dxa"/>
            <w:shd w:val="clear" w:color="auto" w:fill="auto"/>
            <w:vAlign w:val="center"/>
          </w:tcPr>
          <w:p w14:paraId="1DC5BE7B">
            <w:pPr>
              <w:widowControl/>
              <w:jc w:val="center"/>
              <w:textAlignment w:val="center"/>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rPr>
              <w:t>控制面板</w:t>
            </w:r>
          </w:p>
        </w:tc>
        <w:tc>
          <w:tcPr>
            <w:tcW w:w="7079" w:type="dxa"/>
            <w:shd w:val="clear" w:color="auto" w:fill="auto"/>
            <w:vAlign w:val="center"/>
          </w:tcPr>
          <w:p w14:paraId="24B08C6D">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bidi="ar"/>
              </w:rPr>
              <w:t>1. 控制接口：要求支持RS232控制接口用以连接智慧云盒。</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2. 信号指示灯：要求具备信号指示灯。</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3. 支持一键式系统电源开关控制。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4. 一键式录制、停止、锁定信号。</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5. 支持本地智慧云盒全自动的开启、关闭控制。</w:t>
            </w:r>
            <w:r>
              <w:rPr>
                <w:rFonts w:hint="eastAsia" w:ascii="宋体" w:hAnsi="宋体" w:eastAsia="宋体" w:cs="宋体"/>
                <w:color w:val="auto"/>
                <w:kern w:val="0"/>
                <w:sz w:val="24"/>
                <w:szCs w:val="24"/>
                <w:highlight w:val="none"/>
                <w:lang w:bidi="ar"/>
              </w:rPr>
              <w:br w:type="textWrapping"/>
            </w:r>
            <w:r>
              <w:rPr>
                <w:rFonts w:hint="eastAsia" w:ascii="宋体" w:hAnsi="宋体" w:eastAsia="宋体" w:cs="宋体"/>
                <w:color w:val="auto"/>
                <w:kern w:val="0"/>
                <w:sz w:val="24"/>
                <w:szCs w:val="24"/>
                <w:highlight w:val="none"/>
                <w:lang w:bidi="ar"/>
              </w:rPr>
              <w:t>6. 支持通过面板一键发起与远端设备互动连接。</w:t>
            </w:r>
          </w:p>
        </w:tc>
      </w:tr>
    </w:tbl>
    <w:p w14:paraId="03DCDC49">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3、服务要求：</w:t>
      </w:r>
    </w:p>
    <w:p w14:paraId="7F35363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3.1投标人须负责本次LED显示屏采购及安装全流程实施，包含主屏、副屏、侧屏的设备供货、现场安装、调试及验收交付；同时负责显示屏配套钢结构采购、加工、焊接与安装，以及显示屏包边制作安装等全部相关服务。</w:t>
      </w:r>
    </w:p>
    <w:p w14:paraId="7D75D4D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具体要求如下：</w:t>
      </w:r>
    </w:p>
    <w:p w14:paraId="1112D06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（1）包边要求：所有LED显示屏四周（上、下、左、右）均做包边处理，单边包边宽度不小于50mm；</w:t>
      </w:r>
    </w:p>
    <w:p w14:paraId="2A735FC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（2）钢结构要求：钢结构采用厚度不低于3.0mm的国标方管制作，结构牢固、符合承重及安全规范；</w:t>
      </w:r>
    </w:p>
    <w:p w14:paraId="72FECBC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（3）工程量：钢结构制作安装及显示屏包边共计5套，总施工面积101.4㎡；</w:t>
      </w:r>
    </w:p>
    <w:p w14:paraId="02A052E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（4）拆除及恢复：投标人须负责原有旧显示屏的安全拆除、清运，并对拆除后的墙面进行修复、找平、恢复原状，旧屏拆除及墙面恢复总面积101.4㎡；</w:t>
      </w:r>
    </w:p>
    <w:p w14:paraId="3A405B25">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3.2投标人须全面负责本项目综合布线、设备安装、系统调试及相关配套服务的全部工作内容，严格按照国家现行相关标准、规范及招标文件要求组织实施，确保所有线缆敷设、端接、标识、测试、调试等工序施工到位、质量合格。所有相关费用、责任与风险均由投标人自行承担，采购人不再另行支付任何费用。</w:t>
      </w:r>
    </w:p>
    <w:p w14:paraId="779E69ED">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kern w:val="0"/>
          <w:sz w:val="24"/>
          <w:szCs w:val="24"/>
          <w:highlight w:val="none"/>
          <w:lang w:bidi="zh-CN"/>
        </w:rPr>
        <w:t>注：以上技术要求均须满足或优于，</w:t>
      </w:r>
      <w:r>
        <w:rPr>
          <w:rFonts w:hint="eastAsia" w:ascii="宋体" w:hAnsi="宋体" w:eastAsia="宋体" w:cs="宋体"/>
          <w:b/>
          <w:bCs/>
          <w:color w:val="auto"/>
          <w:sz w:val="24"/>
          <w:szCs w:val="24"/>
          <w:highlight w:val="none"/>
        </w:rPr>
        <w:t>否则</w:t>
      </w:r>
      <w:r>
        <w:rPr>
          <w:rFonts w:hint="eastAsia" w:ascii="宋体" w:hAnsi="宋体" w:eastAsia="宋体" w:cs="宋体"/>
          <w:b/>
          <w:color w:val="auto"/>
          <w:sz w:val="24"/>
          <w:szCs w:val="24"/>
          <w:highlight w:val="none"/>
        </w:rPr>
        <w:t>视为无效投标。</w:t>
      </w:r>
    </w:p>
    <w:p w14:paraId="78F6D56B">
      <w:pPr>
        <w:pageBreakBefore w:val="0"/>
        <w:widowControl w:val="0"/>
        <w:wordWrap/>
        <w:overflowPunct/>
        <w:topLinePunct w:val="0"/>
        <w:bidi w:val="0"/>
        <w:spacing w:before="78" w:line="219" w:lineRule="auto"/>
        <w:outlineLvl w:val="2"/>
        <w:rPr>
          <w:rFonts w:hint="default" w:ascii="宋体" w:hAnsi="宋体" w:eastAsia="宋体" w:cs="宋体"/>
          <w:b/>
          <w:bCs/>
          <w:color w:val="auto"/>
          <w:spacing w:val="0"/>
          <w:w w:val="100"/>
          <w:position w:val="0"/>
          <w:sz w:val="24"/>
          <w:szCs w:val="24"/>
          <w:highlight w:val="none"/>
          <w:lang w:val="en-US" w:eastAsia="zh-CN"/>
        </w:rPr>
      </w:pPr>
      <w:bookmarkStart w:id="2" w:name="_Toc16471"/>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二</w:t>
      </w: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商务条款</w:t>
      </w:r>
      <w:bookmarkEnd w:id="2"/>
    </w:p>
    <w:p w14:paraId="5C4B9946">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新宋体" w:hAnsi="新宋体" w:eastAsia="新宋体" w:cs="新宋体"/>
          <w:b/>
          <w:color w:val="auto"/>
          <w:sz w:val="24"/>
          <w:szCs w:val="24"/>
          <w:highlight w:val="none"/>
          <w:lang w:val="en-US" w:eastAsia="zh-CN"/>
        </w:rPr>
      </w:pPr>
      <w:r>
        <w:rPr>
          <w:rFonts w:hint="eastAsia" w:ascii="新宋体" w:hAnsi="新宋体" w:eastAsia="新宋体" w:cs="新宋体"/>
          <w:b/>
          <w:color w:val="auto"/>
          <w:sz w:val="24"/>
          <w:szCs w:val="24"/>
          <w:highlight w:val="none"/>
          <w:lang w:val="en-US" w:eastAsia="zh-CN"/>
        </w:rPr>
        <w:t>1、付款方式：</w:t>
      </w:r>
      <w:r>
        <w:rPr>
          <w:rFonts w:hint="eastAsia" w:ascii="新宋体" w:hAnsi="新宋体" w:eastAsia="新宋体" w:cs="新宋体"/>
          <w:b w:val="0"/>
          <w:bCs/>
          <w:color w:val="auto"/>
          <w:sz w:val="24"/>
          <w:szCs w:val="24"/>
          <w:highlight w:val="none"/>
          <w:lang w:val="en-US" w:eastAsia="zh-CN"/>
        </w:rPr>
        <w:t>签订采购合同的同时，成交供应商向采购人以非现金方式缴纳合同金额的5%作为履约保证金，非现金方式包括支票、汇票、本票、网上银行支付（汇入采购人指定账户）或者金融机构、担保机构出具的保函、保险等，项目验收合格后成交供应商出具全额正规发票后，采购人于10日之内一次性支付全额货款。履约保证金在中标人完成合同约定的所有权利和义务后按照合同约定无息退还。</w:t>
      </w:r>
    </w:p>
    <w:p w14:paraId="7CC29D86">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default" w:ascii="新宋体" w:hAnsi="新宋体" w:eastAsia="新宋体" w:cs="新宋体"/>
          <w:b/>
          <w:color w:val="auto"/>
          <w:sz w:val="24"/>
          <w:szCs w:val="24"/>
          <w:highlight w:val="none"/>
          <w:lang w:val="en-US" w:eastAsia="zh-CN"/>
        </w:rPr>
      </w:pPr>
      <w:r>
        <w:rPr>
          <w:rFonts w:hint="eastAsia" w:ascii="新宋体" w:hAnsi="新宋体" w:eastAsia="新宋体" w:cs="新宋体"/>
          <w:b/>
          <w:color w:val="auto"/>
          <w:sz w:val="24"/>
          <w:szCs w:val="24"/>
          <w:highlight w:val="none"/>
          <w:lang w:val="en-US" w:eastAsia="zh-CN"/>
        </w:rPr>
        <w:t>2、交货期：</w:t>
      </w:r>
      <w:r>
        <w:rPr>
          <w:rFonts w:hint="eastAsia" w:ascii="宋体" w:hAnsi="宋体" w:eastAsia="宋体" w:cs="宋体"/>
          <w:color w:val="auto"/>
          <w:spacing w:val="0"/>
          <w:w w:val="100"/>
          <w:position w:val="0"/>
          <w:sz w:val="24"/>
          <w:szCs w:val="24"/>
          <w:highlight w:val="none"/>
        </w:rPr>
        <w:t>合同签订后30日内完成全部货物的供货、安装、调试和培训工作，符合国家标准、行业规范和合同等相关文件的要求。</w:t>
      </w:r>
    </w:p>
    <w:p w14:paraId="6DA14262">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新宋体" w:hAnsi="新宋体" w:eastAsia="新宋体" w:cs="新宋体"/>
          <w:b w:val="0"/>
          <w:bCs/>
          <w:color w:val="auto"/>
          <w:sz w:val="24"/>
          <w:szCs w:val="24"/>
          <w:highlight w:val="none"/>
          <w:lang w:val="en-US" w:eastAsia="zh-CN"/>
        </w:rPr>
      </w:pPr>
      <w:r>
        <w:rPr>
          <w:rFonts w:hint="eastAsia" w:ascii="新宋体" w:hAnsi="新宋体" w:eastAsia="新宋体" w:cs="新宋体"/>
          <w:b/>
          <w:color w:val="auto"/>
          <w:sz w:val="24"/>
          <w:szCs w:val="24"/>
          <w:highlight w:val="none"/>
          <w:lang w:val="en-US" w:eastAsia="zh-CN"/>
        </w:rPr>
        <w:t>3、交货地点：</w:t>
      </w:r>
      <w:r>
        <w:rPr>
          <w:rFonts w:hint="eastAsia" w:ascii="新宋体" w:hAnsi="新宋体" w:eastAsia="新宋体" w:cs="新宋体"/>
          <w:b w:val="0"/>
          <w:bCs/>
          <w:color w:val="auto"/>
          <w:sz w:val="24"/>
          <w:szCs w:val="24"/>
          <w:highlight w:val="none"/>
          <w:lang w:val="en-US" w:eastAsia="zh-CN"/>
        </w:rPr>
        <w:t>景德镇陶瓷大学湘湖校区</w:t>
      </w:r>
    </w:p>
    <w:p w14:paraId="0A0FC2B2">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新宋体" w:hAnsi="新宋体" w:eastAsia="新宋体" w:cs="新宋体"/>
          <w:b w:val="0"/>
          <w:bCs/>
          <w:color w:val="auto"/>
          <w:sz w:val="24"/>
          <w:szCs w:val="24"/>
          <w:highlight w:val="none"/>
          <w:lang w:val="en-US" w:eastAsia="zh-CN"/>
        </w:rPr>
      </w:pPr>
      <w:r>
        <w:rPr>
          <w:rFonts w:hint="eastAsia" w:ascii="新宋体" w:hAnsi="新宋体" w:eastAsia="新宋体" w:cs="新宋体"/>
          <w:b/>
          <w:color w:val="auto"/>
          <w:sz w:val="24"/>
          <w:szCs w:val="24"/>
          <w:highlight w:val="none"/>
          <w:lang w:val="en-US" w:eastAsia="zh-CN"/>
        </w:rPr>
        <w:t>4、质保期：</w:t>
      </w:r>
      <w:r>
        <w:rPr>
          <w:rFonts w:hint="eastAsia" w:ascii="新宋体" w:hAnsi="新宋体" w:eastAsia="新宋体" w:cs="新宋体"/>
          <w:b w:val="0"/>
          <w:bCs/>
          <w:color w:val="auto"/>
          <w:sz w:val="24"/>
          <w:szCs w:val="24"/>
          <w:highlight w:val="none"/>
          <w:lang w:val="en-US" w:eastAsia="zh-CN"/>
        </w:rPr>
        <w:t>合同项下所有货物须提供自验收合格之日起不低于3年。</w:t>
      </w:r>
    </w:p>
    <w:p w14:paraId="1A585D01">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both"/>
        <w:textAlignment w:val="baseline"/>
        <w:rPr>
          <w:rFonts w:hint="eastAsia" w:ascii="新宋体" w:hAnsi="新宋体" w:eastAsia="新宋体" w:cs="新宋体"/>
          <w:b w:val="0"/>
          <w:bCs/>
          <w:color w:val="auto"/>
          <w:sz w:val="24"/>
          <w:szCs w:val="24"/>
          <w:highlight w:val="none"/>
          <w:lang w:val="en-US" w:eastAsia="zh-CN"/>
        </w:rPr>
      </w:pPr>
      <w:r>
        <w:rPr>
          <w:rFonts w:hint="eastAsia" w:ascii="新宋体" w:hAnsi="新宋体" w:eastAsia="新宋体" w:cs="新宋体"/>
          <w:b/>
          <w:bCs w:val="0"/>
          <w:color w:val="auto"/>
          <w:sz w:val="24"/>
          <w:szCs w:val="24"/>
          <w:highlight w:val="none"/>
          <w:lang w:val="en-US" w:eastAsia="zh-CN"/>
        </w:rPr>
        <w:t>5、其它要求：</w:t>
      </w:r>
      <w:r>
        <w:rPr>
          <w:rFonts w:hint="eastAsia" w:ascii="新宋体" w:hAnsi="新宋体" w:eastAsia="新宋体" w:cs="新宋体"/>
          <w:b w:val="0"/>
          <w:bCs/>
          <w:color w:val="auto"/>
          <w:sz w:val="24"/>
          <w:szCs w:val="24"/>
          <w:highlight w:val="none"/>
          <w:lang w:val="en-US" w:eastAsia="zh-CN"/>
        </w:rPr>
        <w:t>为保证产品质量及保障采购人的权益，投标人须对提供的证明材料的真实性负责。为防止投标人虚假响应，合同签订后任何时间内，采购人有权对中标人提供的以上证明材料（相关证书及检测报告原件）进行核验，采购人根据响应文件中提供的检测机构官网，会通过官网查询及电话核查真伪或向检测机构发函进行查询，如所提供的材料与投标人提供的证明材料不符合，采购人将上报监管部门，将依照《中华人民共和国政府采购法》及其实施条例等相关政府采购法律法规的有关规定追究相应责任。</w:t>
      </w:r>
    </w:p>
    <w:p w14:paraId="2A3AABAC">
      <w:r>
        <w:rPr>
          <w:rFonts w:hint="eastAsia" w:ascii="新宋体" w:hAnsi="新宋体" w:eastAsia="新宋体" w:cs="新宋体"/>
          <w:b/>
          <w:color w:val="auto"/>
          <w:sz w:val="24"/>
          <w:szCs w:val="24"/>
          <w:highlight w:val="none"/>
        </w:rPr>
        <w:t>注：以上商务条件均须满足或优于，否则视为无效投标。</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新宋体">
    <w:panose1 w:val="02010609030101010101"/>
    <w:charset w:val="86"/>
    <w:family w:val="modern"/>
    <w:pitch w:val="default"/>
    <w:sig w:usb0="00000203" w:usb1="288F0000" w:usb2="0000000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0824F"/>
    <w:multiLevelType w:val="singleLevel"/>
    <w:tmpl w:val="A500824F"/>
    <w:lvl w:ilvl="0" w:tentative="0">
      <w:start w:val="1"/>
      <w:numFmt w:val="chineseCounting"/>
      <w:suff w:val="nothing"/>
      <w:lvlText w:val="%1、"/>
      <w:lvlJc w:val="left"/>
      <w:rPr>
        <w:rFonts w:hint="eastAsia"/>
      </w:rPr>
    </w:lvl>
  </w:abstractNum>
  <w:abstractNum w:abstractNumId="1">
    <w:nsid w:val="F909A476"/>
    <w:multiLevelType w:val="singleLevel"/>
    <w:tmpl w:val="F909A476"/>
    <w:lvl w:ilvl="0" w:tentative="0">
      <w:start w:val="1"/>
      <w:numFmt w:val="chineseCounting"/>
      <w:suff w:val="nothing"/>
      <w:lvlText w:val="%1、"/>
      <w:lvlJc w:val="left"/>
      <w:rPr>
        <w:rFonts w:hint="eastAsia"/>
      </w:rPr>
    </w:lvl>
  </w:abstractNum>
  <w:abstractNum w:abstractNumId="2">
    <w:nsid w:val="65F3B615"/>
    <w:multiLevelType w:val="singleLevel"/>
    <w:tmpl w:val="65F3B615"/>
    <w:lvl w:ilvl="0" w:tentative="0">
      <w:start w:val="7"/>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780C46"/>
    <w:rsid w:val="05780C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01"/>
    <w:basedOn w:val="4"/>
    <w:qFormat/>
    <w:uiPriority w:val="0"/>
    <w:rPr>
      <w:rFonts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2026-06-23T06:35:00Z</dcterms:created>
  <dc:creator>江招占甜甜</dc:creator>
  <cp:lastModifiedBy>江招占甜甜</cp:lastModifiedBy>
  <dcterms:modified xsi:type="dcterms:W3CDTF">2026-06-23T06:35:32Z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0585AAF7AE314300B43D73C97E8ECC2D_11</vt:lpwstr>
  </property>
</Properties>
</file>