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76E552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8"/>
          <w:szCs w:val="28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8"/>
          <w:szCs w:val="28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</w:p>
    <w:p w14:paraId="6141A217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both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8"/>
          <w:szCs w:val="28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8"/>
          <w:szCs w:val="28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（一） 技术标准和要求</w:t>
      </w:r>
    </w:p>
    <w:p w14:paraId="64FF477C">
      <w:pPr>
        <w:spacing w:before="187" w:line="221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"/>
          <w:sz w:val="24"/>
          <w:szCs w:val="24"/>
        </w:rPr>
        <w:t>一、货物名称：举高喷射消防车</w:t>
      </w:r>
    </w:p>
    <w:p w14:paraId="5EC0D697">
      <w:pPr>
        <w:pStyle w:val="2"/>
        <w:spacing w:before="73" w:line="222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二、主要规格：工作高度≥42m</w:t>
      </w:r>
    </w:p>
    <w:p w14:paraId="6F93D21C">
      <w:pPr>
        <w:spacing w:before="92" w:line="222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9"/>
          <w:sz w:val="24"/>
          <w:szCs w:val="24"/>
        </w:rPr>
        <w:t>三、数量：1(辆)</w:t>
      </w:r>
    </w:p>
    <w:p w14:paraId="72B53597">
      <w:pPr>
        <w:spacing w:before="52" w:line="222" w:lineRule="auto"/>
        <w:ind w:left="3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4"/>
          <w:sz w:val="24"/>
          <w:szCs w:val="24"/>
        </w:rPr>
        <w:t>四、主要技术参数及要求：</w:t>
      </w:r>
    </w:p>
    <w:p w14:paraId="3686230B">
      <w:pPr>
        <w:spacing w:before="72" w:line="224" w:lineRule="auto"/>
        <w:ind w:left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3"/>
          <w:sz w:val="24"/>
          <w:szCs w:val="24"/>
        </w:rPr>
        <w:t>4.1</w:t>
      </w:r>
      <w:r>
        <w:rPr>
          <w:rFonts w:hint="eastAsia" w:ascii="宋体" w:hAnsi="宋体" w:eastAsia="宋体" w:cs="宋体"/>
          <w:spacing w:val="-24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3"/>
          <w:sz w:val="24"/>
          <w:szCs w:val="24"/>
        </w:rPr>
        <w:t>整车</w:t>
      </w:r>
    </w:p>
    <w:p w14:paraId="6168AD14">
      <w:pPr>
        <w:spacing w:before="86" w:line="221" w:lineRule="auto"/>
        <w:ind w:left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3"/>
          <w:sz w:val="24"/>
          <w:szCs w:val="24"/>
        </w:rPr>
        <w:t>4.1.1 整车尺寸：长×宽×高≤1</w:t>
      </w:r>
      <w:r>
        <w:rPr>
          <w:rFonts w:hint="eastAsia" w:ascii="宋体" w:hAnsi="宋体" w:eastAsia="宋体" w:cs="宋体"/>
          <w:spacing w:val="-3"/>
          <w:sz w:val="24"/>
          <w:szCs w:val="24"/>
          <w:lang w:val="en-US" w:eastAsia="zh-CN"/>
        </w:rPr>
        <w:t>20</w:t>
      </w:r>
      <w:r>
        <w:rPr>
          <w:rFonts w:hint="eastAsia" w:ascii="宋体" w:hAnsi="宋体" w:eastAsia="宋体" w:cs="宋体"/>
          <w:spacing w:val="-3"/>
          <w:sz w:val="24"/>
          <w:szCs w:val="24"/>
        </w:rPr>
        <w:t>00×2550×</w:t>
      </w:r>
      <w:r>
        <w:rPr>
          <w:rFonts w:hint="eastAsia" w:ascii="宋体" w:hAnsi="宋体" w:eastAsia="宋体" w:cs="宋体"/>
          <w:spacing w:val="-4"/>
          <w:sz w:val="24"/>
          <w:szCs w:val="24"/>
        </w:rPr>
        <w:t>4000</w:t>
      </w:r>
      <w:r>
        <w:rPr>
          <w:rFonts w:hint="eastAsia" w:ascii="宋体" w:hAnsi="宋体" w:eastAsia="宋体" w:cs="宋体"/>
          <w:spacing w:val="-33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4"/>
          <w:sz w:val="24"/>
          <w:szCs w:val="24"/>
        </w:rPr>
        <w:t>(mm);</w:t>
      </w:r>
    </w:p>
    <w:p w14:paraId="5CD7810E">
      <w:pPr>
        <w:spacing w:before="53" w:line="222" w:lineRule="auto"/>
        <w:ind w:left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"/>
          <w:sz w:val="24"/>
          <w:szCs w:val="24"/>
        </w:rPr>
        <w:t>4.1.2支腿横向跨距≤8500</w:t>
      </w:r>
      <w:r>
        <w:rPr>
          <w:rFonts w:hint="eastAsia" w:ascii="宋体" w:hAnsi="宋体" w:eastAsia="宋体" w:cs="宋体"/>
          <w:sz w:val="24"/>
          <w:szCs w:val="24"/>
        </w:rPr>
        <w:t>mm</w:t>
      </w:r>
      <w:r>
        <w:rPr>
          <w:rFonts w:hint="eastAsia" w:ascii="宋体" w:hAnsi="宋体" w:eastAsia="宋体" w:cs="宋体"/>
          <w:spacing w:val="1"/>
          <w:sz w:val="24"/>
          <w:szCs w:val="24"/>
        </w:rPr>
        <w:t>;</w:t>
      </w:r>
    </w:p>
    <w:p w14:paraId="7770FCE5">
      <w:pPr>
        <w:spacing w:before="71" w:line="222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4.1.3 支腿纵向跨距≤8700mm;</w:t>
      </w:r>
    </w:p>
    <w:p w14:paraId="229FBFD7">
      <w:pPr>
        <w:spacing w:before="72" w:line="222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4"/>
          <w:sz w:val="24"/>
          <w:szCs w:val="24"/>
        </w:rPr>
        <w:t>4.1.4驱动型式：6×4</w:t>
      </w:r>
      <w:r>
        <w:rPr>
          <w:rFonts w:hint="eastAsia" w:ascii="宋体" w:hAnsi="宋体" w:eastAsia="宋体" w:cs="宋体"/>
          <w:spacing w:val="4"/>
          <w:sz w:val="24"/>
          <w:szCs w:val="24"/>
          <w:lang w:val="en-US" w:eastAsia="zh-CN"/>
        </w:rPr>
        <w:t>或8</w:t>
      </w:r>
      <w:r>
        <w:rPr>
          <w:rFonts w:hint="eastAsia" w:ascii="宋体" w:hAnsi="宋体" w:eastAsia="宋体" w:cs="宋体"/>
          <w:spacing w:val="4"/>
          <w:sz w:val="24"/>
          <w:szCs w:val="24"/>
        </w:rPr>
        <w:t>×</w:t>
      </w:r>
      <w:r>
        <w:rPr>
          <w:rFonts w:hint="eastAsia" w:ascii="宋体" w:hAnsi="宋体" w:eastAsia="宋体" w:cs="宋体"/>
          <w:spacing w:val="4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spacing w:val="4"/>
          <w:sz w:val="24"/>
          <w:szCs w:val="24"/>
        </w:rPr>
        <w:t>;</w:t>
      </w:r>
    </w:p>
    <w:p w14:paraId="5FF9219F">
      <w:pPr>
        <w:spacing w:before="93" w:line="223" w:lineRule="auto"/>
        <w:ind w:left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5"/>
          <w:sz w:val="24"/>
          <w:szCs w:val="24"/>
        </w:rPr>
        <w:t>4.1.5最高车速≥8</w:t>
      </w:r>
      <w:r>
        <w:rPr>
          <w:rFonts w:hint="eastAsia" w:ascii="宋体" w:hAnsi="宋体" w:eastAsia="宋体" w:cs="宋体"/>
          <w:spacing w:val="-5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 w:cs="宋体"/>
          <w:spacing w:val="-5"/>
          <w:sz w:val="24"/>
          <w:szCs w:val="24"/>
        </w:rPr>
        <w:t>(km/h)。</w:t>
      </w:r>
    </w:p>
    <w:p w14:paraId="494886E4">
      <w:pPr>
        <w:spacing w:before="51" w:line="223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3"/>
          <w:sz w:val="24"/>
          <w:szCs w:val="24"/>
        </w:rPr>
        <w:t>4</w:t>
      </w:r>
      <w:r>
        <w:rPr>
          <w:rFonts w:hint="eastAsia" w:ascii="宋体" w:hAnsi="宋体" w:eastAsia="宋体" w:cs="宋体"/>
          <w:spacing w:val="-69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13"/>
          <w:sz w:val="24"/>
          <w:szCs w:val="24"/>
        </w:rPr>
        <w:t>.2底盘</w:t>
      </w:r>
    </w:p>
    <w:p w14:paraId="5539766D">
      <w:pPr>
        <w:spacing w:before="53" w:line="212" w:lineRule="auto"/>
        <w:ind w:left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3"/>
          <w:sz w:val="24"/>
          <w:szCs w:val="24"/>
        </w:rPr>
        <w:t>4.2.1 发动机额定功率：≥400kw;</w:t>
      </w:r>
    </w:p>
    <w:p w14:paraId="491F44A1">
      <w:pPr>
        <w:pStyle w:val="2"/>
        <w:spacing w:before="88" w:line="213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3"/>
          <w:sz w:val="24"/>
          <w:szCs w:val="24"/>
        </w:rPr>
        <w:t>4.2.2 燃料：柴油；油箱容量≥40</w:t>
      </w:r>
      <w:r>
        <w:rPr>
          <w:rFonts w:hint="eastAsia" w:ascii="宋体" w:hAnsi="宋体" w:eastAsia="宋体" w:cs="宋体"/>
          <w:spacing w:val="-4"/>
          <w:sz w:val="24"/>
          <w:szCs w:val="24"/>
        </w:rPr>
        <w:t>0L;</w:t>
      </w:r>
    </w:p>
    <w:p w14:paraId="43F38816">
      <w:pPr>
        <w:pStyle w:val="2"/>
        <w:spacing w:before="83" w:line="213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"/>
          <w:sz w:val="24"/>
          <w:szCs w:val="24"/>
        </w:rPr>
        <w:t>4.2.3尾气排放：符合国</w:t>
      </w:r>
      <w:r>
        <w:rPr>
          <w:rFonts w:hint="eastAsia" w:ascii="宋体" w:hAnsi="宋体" w:eastAsia="宋体" w:cs="宋体"/>
          <w:sz w:val="24"/>
          <w:szCs w:val="24"/>
        </w:rPr>
        <w:t>VI</w:t>
      </w:r>
      <w:r>
        <w:rPr>
          <w:rFonts w:hint="eastAsia" w:ascii="宋体" w:hAnsi="宋体" w:eastAsia="宋体" w:cs="宋体"/>
          <w:spacing w:val="-33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1"/>
          <w:sz w:val="24"/>
          <w:szCs w:val="24"/>
        </w:rPr>
        <w:t>标准；</w:t>
      </w:r>
    </w:p>
    <w:p w14:paraId="351D48DE">
      <w:pPr>
        <w:spacing w:before="113" w:line="248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5"/>
          <w:sz w:val="24"/>
          <w:szCs w:val="24"/>
        </w:rPr>
        <w:t>4.2.4配置子午线轮胎、胎压监测系统、360°</w:t>
      </w:r>
      <w:r>
        <w:rPr>
          <w:rFonts w:hint="eastAsia" w:ascii="宋体" w:hAnsi="宋体" w:eastAsia="宋体" w:cs="宋体"/>
          <w:spacing w:val="4"/>
          <w:sz w:val="24"/>
          <w:szCs w:val="24"/>
        </w:rPr>
        <w:t>倒车影像、行车记录仪(内存不小于64G),配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6"/>
          <w:sz w:val="24"/>
          <w:szCs w:val="24"/>
        </w:rPr>
        <w:t>备350-400</w:t>
      </w:r>
      <w:r>
        <w:rPr>
          <w:rFonts w:hint="eastAsia" w:ascii="宋体" w:hAnsi="宋体" w:eastAsia="宋体" w:cs="宋体"/>
          <w:sz w:val="24"/>
          <w:szCs w:val="24"/>
        </w:rPr>
        <w:t>MHz</w:t>
      </w:r>
      <w:r>
        <w:rPr>
          <w:rFonts w:hint="eastAsia" w:ascii="宋体" w:hAnsi="宋体" w:eastAsia="宋体" w:cs="宋体"/>
          <w:spacing w:val="6"/>
          <w:sz w:val="24"/>
          <w:szCs w:val="24"/>
        </w:rPr>
        <w:t>工作频率范围车载台、带倒车告警蜂鸣器、倒车摄像头和驾驶室内显示器，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1"/>
          <w:sz w:val="24"/>
          <w:szCs w:val="24"/>
        </w:rPr>
        <w:t>显示器屏幕≥9寸；</w:t>
      </w:r>
    </w:p>
    <w:p w14:paraId="697BA019">
      <w:pPr>
        <w:pStyle w:val="2"/>
        <w:spacing w:before="113" w:line="221" w:lineRule="auto"/>
        <w:ind w:left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7"/>
          <w:sz w:val="24"/>
          <w:szCs w:val="24"/>
        </w:rPr>
        <w:t>4.2.5制动系统：</w:t>
      </w:r>
      <w:r>
        <w:rPr>
          <w:rFonts w:hint="eastAsia" w:ascii="宋体" w:hAnsi="宋体" w:eastAsia="宋体" w:cs="宋体"/>
          <w:sz w:val="24"/>
          <w:szCs w:val="24"/>
        </w:rPr>
        <w:t>ABS</w:t>
      </w:r>
      <w:r>
        <w:rPr>
          <w:rFonts w:hint="eastAsia" w:ascii="宋体" w:hAnsi="宋体" w:eastAsia="宋体" w:cs="宋体"/>
          <w:spacing w:val="58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7"/>
          <w:sz w:val="24"/>
          <w:szCs w:val="24"/>
        </w:rPr>
        <w:t xml:space="preserve">(防抱死制动系统)或 </w:t>
      </w:r>
      <w:r>
        <w:rPr>
          <w:rFonts w:hint="eastAsia" w:ascii="宋体" w:hAnsi="宋体" w:eastAsia="宋体" w:cs="宋体"/>
          <w:sz w:val="24"/>
          <w:szCs w:val="24"/>
        </w:rPr>
        <w:t>EBS</w:t>
      </w:r>
      <w:r>
        <w:rPr>
          <w:rFonts w:hint="eastAsia" w:ascii="宋体" w:hAnsi="宋体" w:eastAsia="宋体" w:cs="宋体"/>
          <w:spacing w:val="7"/>
          <w:sz w:val="24"/>
          <w:szCs w:val="24"/>
        </w:rPr>
        <w:t xml:space="preserve"> (电控制动系统)。</w:t>
      </w:r>
    </w:p>
    <w:p w14:paraId="76184A49">
      <w:pPr>
        <w:spacing w:before="53" w:line="222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21"/>
          <w:sz w:val="24"/>
          <w:szCs w:val="24"/>
        </w:rPr>
        <w:t>4.3驾乘室</w:t>
      </w:r>
    </w:p>
    <w:p w14:paraId="14B8A952">
      <w:pPr>
        <w:spacing w:before="61" w:line="245" w:lineRule="auto"/>
        <w:ind w:left="10" w:right="275" w:firstLine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4.3.1 结构：单排，全钢冲压件焊接结构，安装适应倾翻驾驶室的单油缸或双油缸</w:t>
      </w:r>
      <w:r>
        <w:rPr>
          <w:rFonts w:hint="eastAsia" w:ascii="宋体" w:hAnsi="宋体" w:eastAsia="宋体" w:cs="宋体"/>
          <w:spacing w:val="-2"/>
          <w:sz w:val="24"/>
          <w:szCs w:val="24"/>
        </w:rPr>
        <w:t>液压翻转机构，可向前翻转，带安全锁止装置；</w:t>
      </w:r>
    </w:p>
    <w:p w14:paraId="31D51201">
      <w:pPr>
        <w:spacing w:before="83" w:line="213" w:lineRule="auto"/>
        <w:ind w:left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2"/>
          <w:sz w:val="24"/>
          <w:szCs w:val="24"/>
        </w:rPr>
        <w:t>4.3.2 座位设置：乘员≥2人，消防车座椅</w:t>
      </w:r>
      <w:r>
        <w:rPr>
          <w:rFonts w:hint="eastAsia" w:ascii="宋体" w:hAnsi="宋体" w:eastAsia="宋体" w:cs="宋体"/>
          <w:spacing w:val="-3"/>
          <w:sz w:val="24"/>
          <w:szCs w:val="24"/>
        </w:rPr>
        <w:t>应全部设置安全带；</w:t>
      </w:r>
    </w:p>
    <w:p w14:paraId="5928325C">
      <w:pPr>
        <w:spacing w:before="83" w:line="266" w:lineRule="auto"/>
        <w:ind w:left="20" w:right="166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4.3.3驾驶室设备：除原车设备外，加装电源总开关，取力</w:t>
      </w:r>
      <w:r>
        <w:rPr>
          <w:rFonts w:hint="eastAsia" w:ascii="宋体" w:hAnsi="宋体" w:eastAsia="宋体" w:cs="宋体"/>
          <w:spacing w:val="-2"/>
          <w:sz w:val="24"/>
          <w:szCs w:val="24"/>
        </w:rPr>
        <w:t>器控制开关，警报器、警灯开关，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1"/>
          <w:sz w:val="24"/>
          <w:szCs w:val="24"/>
        </w:rPr>
        <w:t>设置冷暖空调，车载多媒体显示屏≥9寸、车载带</w:t>
      </w:r>
      <w:r>
        <w:rPr>
          <w:rFonts w:hint="eastAsia" w:ascii="宋体" w:hAnsi="宋体" w:eastAsia="宋体" w:cs="宋体"/>
          <w:sz w:val="24"/>
          <w:szCs w:val="24"/>
        </w:rPr>
        <w:t>USB</w:t>
      </w:r>
      <w:r>
        <w:rPr>
          <w:rFonts w:hint="eastAsia" w:ascii="宋体" w:hAnsi="宋体" w:eastAsia="宋体" w:cs="宋体"/>
          <w:spacing w:val="1"/>
          <w:sz w:val="24"/>
          <w:szCs w:val="24"/>
        </w:rPr>
        <w:t>接口，预留电台电源线桩头、电源接</w:t>
      </w:r>
      <w:r>
        <w:rPr>
          <w:rFonts w:hint="eastAsia" w:ascii="宋体" w:hAnsi="宋体" w:eastAsia="宋体" w:cs="宋体"/>
          <w:spacing w:val="4"/>
          <w:sz w:val="24"/>
          <w:szCs w:val="24"/>
        </w:rPr>
        <w:t>口(220V、12V、24V)配置电源逆变器≥300W等。</w:t>
      </w:r>
    </w:p>
    <w:p w14:paraId="65DD123B">
      <w:pPr>
        <w:spacing w:before="55" w:line="222" w:lineRule="auto"/>
        <w:ind w:left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1"/>
          <w:sz w:val="24"/>
          <w:szCs w:val="24"/>
        </w:rPr>
        <w:t>4.4主要性能及配置</w:t>
      </w:r>
    </w:p>
    <w:p w14:paraId="6CB8B3EE">
      <w:pPr>
        <w:spacing w:before="70" w:line="222" w:lineRule="auto"/>
        <w:ind w:left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9"/>
          <w:sz w:val="24"/>
          <w:szCs w:val="24"/>
        </w:rPr>
        <w:t>4.4.1 水罐</w:t>
      </w:r>
    </w:p>
    <w:p w14:paraId="50B49ADF">
      <w:pPr>
        <w:pStyle w:val="2"/>
        <w:spacing w:before="63" w:line="215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4"/>
          <w:sz w:val="24"/>
          <w:szCs w:val="24"/>
        </w:rPr>
        <w:t>4.4.1.1 载水量：≥1800L;</w:t>
      </w:r>
    </w:p>
    <w:p w14:paraId="041CFA13">
      <w:pPr>
        <w:spacing w:before="78" w:line="213" w:lineRule="auto"/>
        <w:ind w:left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5"/>
          <w:sz w:val="24"/>
          <w:szCs w:val="24"/>
        </w:rPr>
        <w:t>4.4.1.2 结构：带纵横防荡板，内部维修入口孔方便进</w:t>
      </w:r>
      <w:r>
        <w:rPr>
          <w:rFonts w:hint="eastAsia" w:ascii="宋体" w:hAnsi="宋体" w:eastAsia="宋体" w:cs="宋体"/>
          <w:spacing w:val="-6"/>
          <w:sz w:val="24"/>
          <w:szCs w:val="24"/>
        </w:rPr>
        <w:t>出；</w:t>
      </w:r>
    </w:p>
    <w:p w14:paraId="382FC4C6">
      <w:pPr>
        <w:spacing w:before="84" w:line="251" w:lineRule="auto"/>
        <w:ind w:left="30" w:right="179" w:hanging="2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4.4.1.3材质：采用先进工艺的防腐、防锈材料板焊接</w:t>
      </w:r>
      <w:r>
        <w:rPr>
          <w:rFonts w:hint="eastAsia" w:ascii="宋体" w:hAnsi="宋体" w:eastAsia="宋体" w:cs="宋体"/>
          <w:spacing w:val="-2"/>
          <w:sz w:val="24"/>
          <w:szCs w:val="24"/>
        </w:rPr>
        <w:t>，内外经严格的多道防腐处理，侧壁板</w:t>
      </w:r>
      <w:r>
        <w:rPr>
          <w:rFonts w:hint="eastAsia" w:ascii="宋体" w:hAnsi="宋体" w:eastAsia="宋体" w:cs="宋体"/>
          <w:spacing w:val="-6"/>
          <w:sz w:val="24"/>
          <w:szCs w:val="24"/>
        </w:rPr>
        <w:t>厚≥3mm,</w:t>
      </w:r>
      <w:r>
        <w:rPr>
          <w:rFonts w:hint="eastAsia" w:ascii="宋体" w:hAnsi="宋体" w:eastAsia="宋体" w:cs="宋体"/>
          <w:spacing w:val="34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6"/>
          <w:sz w:val="24"/>
          <w:szCs w:val="24"/>
        </w:rPr>
        <w:t>顶部、底部板厚≥3mm;</w:t>
      </w:r>
    </w:p>
    <w:p w14:paraId="0918E839">
      <w:pPr>
        <w:pStyle w:val="2"/>
        <w:spacing w:before="30" w:line="327" w:lineRule="exact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5"/>
          <w:position w:val="2"/>
          <w:sz w:val="24"/>
          <w:szCs w:val="24"/>
        </w:rPr>
        <w:t>4.4.1.4设备：1个入口孔(直径≥450</w:t>
      </w:r>
      <w:r>
        <w:rPr>
          <w:rFonts w:hint="eastAsia" w:ascii="宋体" w:hAnsi="宋体" w:eastAsia="宋体" w:cs="宋体"/>
          <w:position w:val="2"/>
          <w:sz w:val="24"/>
          <w:szCs w:val="24"/>
        </w:rPr>
        <w:t>mm</w:t>
      </w:r>
      <w:r>
        <w:rPr>
          <w:rFonts w:hint="eastAsia" w:ascii="宋体" w:hAnsi="宋体" w:eastAsia="宋体" w:cs="宋体"/>
          <w:spacing w:val="5"/>
          <w:position w:val="2"/>
          <w:sz w:val="24"/>
          <w:szCs w:val="24"/>
        </w:rPr>
        <w:t>),带有快速锁紧及开启装置。</w:t>
      </w:r>
    </w:p>
    <w:p w14:paraId="3B6438BD">
      <w:pPr>
        <w:spacing w:before="83" w:line="223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5"/>
          <w:sz w:val="24"/>
          <w:szCs w:val="24"/>
        </w:rPr>
        <w:t>4.4.2 泡沫罐</w:t>
      </w:r>
    </w:p>
    <w:p w14:paraId="3A577131">
      <w:pPr>
        <w:pStyle w:val="2"/>
        <w:spacing w:before="59" w:line="215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4"/>
          <w:sz w:val="24"/>
          <w:szCs w:val="24"/>
        </w:rPr>
        <w:t>4.4.2.1 载液量：≥1400L;</w:t>
      </w:r>
    </w:p>
    <w:p w14:paraId="6646DFCF">
      <w:pPr>
        <w:spacing w:before="78" w:line="213" w:lineRule="auto"/>
        <w:ind w:left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5"/>
          <w:sz w:val="24"/>
          <w:szCs w:val="24"/>
        </w:rPr>
        <w:t>4.4.2.2 结构：带纵横防荡板，内部维修入口孔方便进出；</w:t>
      </w:r>
    </w:p>
    <w:p w14:paraId="03DB213D">
      <w:pPr>
        <w:spacing w:before="84" w:line="251" w:lineRule="auto"/>
        <w:ind w:left="20" w:right="169" w:hanging="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4.4.2.3材质：采用先进工艺的防腐、防锈材料板焊接，内外经严格的多道防</w:t>
      </w:r>
      <w:r>
        <w:rPr>
          <w:rFonts w:hint="eastAsia" w:ascii="宋体" w:hAnsi="宋体" w:eastAsia="宋体" w:cs="宋体"/>
          <w:spacing w:val="-2"/>
          <w:sz w:val="24"/>
          <w:szCs w:val="24"/>
        </w:rPr>
        <w:t>腐处理，侧壁板</w:t>
      </w:r>
      <w:r>
        <w:rPr>
          <w:rFonts w:hint="eastAsia" w:ascii="宋体" w:hAnsi="宋体" w:eastAsia="宋体" w:cs="宋体"/>
          <w:spacing w:val="-3"/>
          <w:sz w:val="24"/>
          <w:szCs w:val="24"/>
        </w:rPr>
        <w:t>厚≥3mm, 顶部、底部板厚≥3mm;</w:t>
      </w:r>
    </w:p>
    <w:p w14:paraId="1A735923">
      <w:pPr>
        <w:pStyle w:val="2"/>
        <w:spacing w:before="65" w:line="327" w:lineRule="exac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6"/>
          <w:position w:val="2"/>
          <w:sz w:val="24"/>
          <w:szCs w:val="24"/>
        </w:rPr>
        <w:t>4.4.2.4设备：1个入口孔(直径≥420</w:t>
      </w:r>
      <w:r>
        <w:rPr>
          <w:rFonts w:hint="eastAsia" w:ascii="宋体" w:hAnsi="宋体" w:eastAsia="宋体" w:cs="宋体"/>
          <w:position w:val="2"/>
          <w:sz w:val="24"/>
          <w:szCs w:val="24"/>
        </w:rPr>
        <w:t>mm</w:t>
      </w:r>
      <w:r>
        <w:rPr>
          <w:rFonts w:hint="eastAsia" w:ascii="宋体" w:hAnsi="宋体" w:eastAsia="宋体" w:cs="宋体"/>
          <w:spacing w:val="6"/>
          <w:position w:val="2"/>
          <w:sz w:val="24"/>
          <w:szCs w:val="24"/>
        </w:rPr>
        <w:t>),</w:t>
      </w:r>
      <w:r>
        <w:rPr>
          <w:rFonts w:hint="eastAsia" w:ascii="宋体" w:hAnsi="宋体" w:eastAsia="宋体" w:cs="宋体"/>
          <w:spacing w:val="5"/>
          <w:position w:val="2"/>
          <w:sz w:val="24"/>
          <w:szCs w:val="24"/>
        </w:rPr>
        <w:t>带有快速锁紧及开启装置。</w:t>
      </w:r>
    </w:p>
    <w:p w14:paraId="0D4F7512">
      <w:pPr>
        <w:spacing w:before="80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5"/>
          <w:sz w:val="24"/>
          <w:szCs w:val="24"/>
        </w:rPr>
        <w:t>4.4.3水泵及水泵系统</w:t>
      </w:r>
    </w:p>
    <w:p w14:paraId="0C81E0C7">
      <w:pPr>
        <w:spacing w:before="83" w:line="222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6"/>
          <w:sz w:val="24"/>
          <w:szCs w:val="24"/>
        </w:rPr>
        <w:t>4.4.3.1</w:t>
      </w:r>
      <w:r>
        <w:rPr>
          <w:rFonts w:hint="eastAsia" w:ascii="宋体" w:hAnsi="宋体" w:eastAsia="宋体" w:cs="宋体"/>
          <w:spacing w:val="33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16"/>
          <w:sz w:val="24"/>
          <w:szCs w:val="24"/>
        </w:rPr>
        <w:t>水泵：</w:t>
      </w:r>
    </w:p>
    <w:p w14:paraId="5A331503">
      <w:pPr>
        <w:spacing w:before="80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5"/>
          <w:sz w:val="24"/>
          <w:szCs w:val="24"/>
        </w:rPr>
        <w:t>4.4.3.2 整车额定工作流量</w:t>
      </w:r>
      <w:r>
        <w:rPr>
          <w:rFonts w:hint="eastAsia" w:ascii="宋体" w:hAnsi="宋体" w:eastAsia="宋体" w:cs="宋体"/>
          <w:spacing w:val="-19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5"/>
          <w:sz w:val="24"/>
          <w:szCs w:val="24"/>
        </w:rPr>
        <w:t>(L/s)≥95L/s;</w:t>
      </w:r>
    </w:p>
    <w:p w14:paraId="5F3A8B96">
      <w:pPr>
        <w:spacing w:before="51" w:line="219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4.4.3.3真空泵：引水时间≤100s, 最大吸深：</w:t>
      </w:r>
      <w:r>
        <w:rPr>
          <w:rFonts w:hint="eastAsia" w:ascii="宋体" w:hAnsi="宋体" w:eastAsia="宋体" w:cs="宋体"/>
          <w:spacing w:val="-2"/>
          <w:sz w:val="24"/>
          <w:szCs w:val="24"/>
        </w:rPr>
        <w:t>≥7m。</w:t>
      </w:r>
    </w:p>
    <w:p w14:paraId="0096DF6B">
      <w:pPr>
        <w:spacing w:before="76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2"/>
          <w:sz w:val="24"/>
          <w:szCs w:val="24"/>
        </w:rPr>
        <w:t>4.4.3.4管路系统：</w:t>
      </w:r>
    </w:p>
    <w:p w14:paraId="6ABF15D3">
      <w:pPr>
        <w:spacing w:before="93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2"/>
          <w:sz w:val="24"/>
          <w:szCs w:val="24"/>
        </w:rPr>
        <w:t>4.4.3.4.1</w:t>
      </w:r>
      <w:r>
        <w:rPr>
          <w:rFonts w:hint="eastAsia" w:ascii="宋体" w:hAnsi="宋体" w:eastAsia="宋体" w:cs="宋体"/>
          <w:spacing w:val="44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2"/>
          <w:sz w:val="24"/>
          <w:szCs w:val="24"/>
        </w:rPr>
        <w:t>吸水管路：车身有满足泵流量需求的吸水口(卡式);</w:t>
      </w:r>
    </w:p>
    <w:p w14:paraId="682225D4">
      <w:pPr>
        <w:spacing w:before="42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3"/>
          <w:sz w:val="24"/>
          <w:szCs w:val="24"/>
        </w:rPr>
        <w:t xml:space="preserve">4.4.3.4.2 出水管路：两侧各有不少于2个 </w:t>
      </w:r>
      <w:r>
        <w:rPr>
          <w:rFonts w:hint="eastAsia" w:ascii="宋体" w:hAnsi="宋体" w:eastAsia="宋体" w:cs="宋体"/>
          <w:sz w:val="24"/>
          <w:szCs w:val="24"/>
        </w:rPr>
        <w:t>DN</w:t>
      </w:r>
      <w:r>
        <w:rPr>
          <w:rFonts w:hint="eastAsia" w:ascii="宋体" w:hAnsi="宋体" w:eastAsia="宋体" w:cs="宋体"/>
          <w:spacing w:val="3"/>
          <w:sz w:val="24"/>
          <w:szCs w:val="24"/>
        </w:rPr>
        <w:t>80  出水口，可关闭，不漏水；</w:t>
      </w:r>
    </w:p>
    <w:p w14:paraId="2CED184B">
      <w:pPr>
        <w:spacing w:before="83" w:line="245" w:lineRule="auto"/>
        <w:ind w:right="1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4"/>
          <w:sz w:val="24"/>
          <w:szCs w:val="24"/>
        </w:rPr>
        <w:t>4.4.3.4.3 放余水管路：在管路和水泵最低位置加装放余水管，并分别配一球阀，应便于由外</w:t>
      </w:r>
      <w:r>
        <w:rPr>
          <w:rFonts w:hint="eastAsia" w:ascii="宋体" w:hAnsi="宋体" w:eastAsia="宋体" w:cs="宋体"/>
          <w:spacing w:val="15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2"/>
          <w:sz w:val="24"/>
          <w:szCs w:val="24"/>
        </w:rPr>
        <w:t>部启闭，不得用螺纹拧动式开关，可采用等同或优于该系统的管路系统。</w:t>
      </w:r>
    </w:p>
    <w:p w14:paraId="2098E694">
      <w:pPr>
        <w:spacing w:before="94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5"/>
          <w:sz w:val="24"/>
          <w:szCs w:val="24"/>
        </w:rPr>
        <w:t>4.4.4臂架及支脚系统</w:t>
      </w:r>
    </w:p>
    <w:p w14:paraId="710D811C">
      <w:pPr>
        <w:spacing w:before="62" w:line="245" w:lineRule="auto"/>
        <w:ind w:right="1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3"/>
          <w:sz w:val="24"/>
          <w:szCs w:val="24"/>
        </w:rPr>
        <w:t>4.4.4.1</w:t>
      </w:r>
      <w:r>
        <w:rPr>
          <w:rFonts w:hint="eastAsia" w:ascii="宋体" w:hAnsi="宋体" w:eastAsia="宋体" w:cs="宋体"/>
          <w:spacing w:val="-22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3"/>
          <w:sz w:val="24"/>
          <w:szCs w:val="24"/>
        </w:rPr>
        <w:t>臂架的材质采用重量轻且强度高的特殊钢或合金钢</w:t>
      </w:r>
      <w:r>
        <w:rPr>
          <w:rFonts w:hint="eastAsia" w:ascii="宋体" w:hAnsi="宋体" w:eastAsia="宋体" w:cs="宋体"/>
          <w:spacing w:val="-4"/>
          <w:sz w:val="24"/>
          <w:szCs w:val="24"/>
        </w:rPr>
        <w:t>；由电脑控制的速度调节和互锁系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1"/>
          <w:sz w:val="24"/>
          <w:szCs w:val="24"/>
        </w:rPr>
        <w:t>统可使臂架的俯仰、旋转、举升能完全安全和迅速的操作；</w:t>
      </w:r>
    </w:p>
    <w:p w14:paraId="40AE5044">
      <w:pPr>
        <w:spacing w:before="94" w:line="222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4.4.4.2最大工作高度：≥42m;</w:t>
      </w:r>
    </w:p>
    <w:p w14:paraId="25554E11">
      <w:pPr>
        <w:spacing w:before="71" w:line="222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4.4.4.3最大工作幅度：≥35m;</w:t>
      </w:r>
    </w:p>
    <w:p w14:paraId="3BA3946E">
      <w:pPr>
        <w:spacing w:before="61" w:line="245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4"/>
          <w:sz w:val="24"/>
          <w:szCs w:val="24"/>
        </w:rPr>
        <w:t>4.4.4.4 支腿：自动展开调平和自动收拢，应急状态可以手动操作。支腿运动可通过设在车尾</w:t>
      </w:r>
      <w:r>
        <w:rPr>
          <w:rFonts w:hint="eastAsia" w:ascii="宋体" w:hAnsi="宋体" w:eastAsia="宋体" w:cs="宋体"/>
          <w:spacing w:val="-1"/>
          <w:sz w:val="24"/>
          <w:szCs w:val="24"/>
        </w:rPr>
        <w:t>支腿有线控制器操控，能够同步操作，即可控制两个支腿同时伸展并支撑；</w:t>
      </w:r>
    </w:p>
    <w:p w14:paraId="1FC306C5">
      <w:pPr>
        <w:spacing w:before="8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4.4.4.5每个支腿设有照明灯，可照明支腿支撑位置；</w:t>
      </w:r>
    </w:p>
    <w:p w14:paraId="691FB0A7">
      <w:pPr>
        <w:spacing w:before="103" w:line="24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7"/>
          <w:sz w:val="24"/>
          <w:szCs w:val="24"/>
        </w:rPr>
        <w:t>4.4.4.6臂架控制系统：标配50米有线遥控及150米无线遥控，可控制消防泵炮和臂</w:t>
      </w:r>
      <w:r>
        <w:rPr>
          <w:rFonts w:hint="eastAsia" w:ascii="宋体" w:hAnsi="宋体" w:eastAsia="宋体" w:cs="宋体"/>
          <w:spacing w:val="6"/>
          <w:sz w:val="24"/>
          <w:szCs w:val="24"/>
        </w:rPr>
        <w:t>架所有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4"/>
          <w:sz w:val="24"/>
          <w:szCs w:val="24"/>
        </w:rPr>
        <w:t>动作，有线/无线可任意切换；</w:t>
      </w:r>
    </w:p>
    <w:p w14:paraId="450D8E89">
      <w:pPr>
        <w:spacing w:before="84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2"/>
          <w:sz w:val="24"/>
          <w:szCs w:val="24"/>
        </w:rPr>
        <w:t>4.4.4.7臂架结构形式：全折叠臂架。</w:t>
      </w:r>
    </w:p>
    <w:p w14:paraId="7C490205">
      <w:pPr>
        <w:spacing w:before="63" w:line="222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9"/>
          <w:sz w:val="24"/>
          <w:szCs w:val="24"/>
        </w:rPr>
        <w:t>4.4.5水炮</w:t>
      </w:r>
    </w:p>
    <w:p w14:paraId="79A9CFDF">
      <w:pPr>
        <w:spacing w:before="71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4.4.5.1 安装于臂架顶部，可拆卸，可远程无线遥控控制其俯仰、摆动及喷射发射方式；</w:t>
      </w:r>
    </w:p>
    <w:p w14:paraId="01B7B4AB">
      <w:pPr>
        <w:spacing w:before="8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4.4.5.2 喷嘴类型：水/泡沫两用型；</w:t>
      </w:r>
    </w:p>
    <w:p w14:paraId="5AF630C8">
      <w:pPr>
        <w:spacing w:before="93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4.4.5.3消防炮喷水射程≥85m;</w:t>
      </w:r>
    </w:p>
    <w:p w14:paraId="7606B00C">
      <w:pPr>
        <w:spacing w:before="73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4.4.5.4消防炮喷泡沫射程≥82m;</w:t>
      </w:r>
    </w:p>
    <w:p w14:paraId="345596BF">
      <w:pPr>
        <w:spacing w:before="72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2"/>
          <w:sz w:val="24"/>
          <w:szCs w:val="24"/>
        </w:rPr>
        <w:t>4.4.5.5喷射发射方式：水柱/喷花/水雾。</w:t>
      </w:r>
    </w:p>
    <w:p w14:paraId="43393EA1">
      <w:pPr>
        <w:spacing w:before="73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6"/>
          <w:sz w:val="24"/>
          <w:szCs w:val="24"/>
        </w:rPr>
        <w:t>4.4.6安全保护系统</w:t>
      </w:r>
    </w:p>
    <w:p w14:paraId="38C451C2">
      <w:pPr>
        <w:spacing w:before="6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4"/>
          <w:sz w:val="24"/>
          <w:szCs w:val="24"/>
        </w:rPr>
        <w:t>4.4.6.1上下车互锁：支腿未展开，臂架不能动</w:t>
      </w:r>
      <w:r>
        <w:rPr>
          <w:rFonts w:hint="eastAsia" w:ascii="宋体" w:hAnsi="宋体" w:eastAsia="宋体" w:cs="宋体"/>
          <w:spacing w:val="-5"/>
          <w:sz w:val="24"/>
          <w:szCs w:val="24"/>
        </w:rPr>
        <w:t>作；臂架离开支架，支腿不能动作；</w:t>
      </w:r>
    </w:p>
    <w:p w14:paraId="3E70C617">
      <w:pPr>
        <w:spacing w:before="8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4"/>
          <w:sz w:val="24"/>
          <w:szCs w:val="24"/>
        </w:rPr>
        <w:t>4.4.6.2 臂架的缓冲保护：极限位置以及突然操作手柄，系统能自动实现加减速；</w:t>
      </w:r>
    </w:p>
    <w:p w14:paraId="339B92E2">
      <w:pPr>
        <w:spacing w:before="8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4.4.6.3回转对中：回转在接近中位时，自动降速，确保中位精确对准；</w:t>
      </w:r>
    </w:p>
    <w:p w14:paraId="482E5843">
      <w:pPr>
        <w:spacing w:before="8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4.4.6.4水路超压保护：当水炮入口压</w:t>
      </w:r>
      <w:r>
        <w:rPr>
          <w:rFonts w:hint="eastAsia" w:ascii="宋体" w:hAnsi="宋体" w:eastAsia="宋体" w:cs="宋体"/>
          <w:spacing w:val="-1"/>
          <w:sz w:val="24"/>
          <w:szCs w:val="24"/>
        </w:rPr>
        <w:t>力超过额定值时，报警并限制发动机继续加速；</w:t>
      </w:r>
    </w:p>
    <w:p w14:paraId="1C1951A1">
      <w:pPr>
        <w:spacing w:before="83" w:line="245" w:lineRule="auto"/>
        <w:ind w:right="35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4"/>
          <w:sz w:val="24"/>
          <w:szCs w:val="24"/>
        </w:rPr>
        <w:t>4.4.6.5 水罐涨罐保护：除了设置足够大</w:t>
      </w:r>
      <w:r>
        <w:rPr>
          <w:rFonts w:hint="eastAsia" w:ascii="宋体" w:hAnsi="宋体" w:eastAsia="宋体" w:cs="宋体"/>
          <w:spacing w:val="-5"/>
          <w:sz w:val="24"/>
          <w:szCs w:val="24"/>
        </w:rPr>
        <w:t>孔径的溢水口，还设置罐口压力溢流装置，水罐补水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3"/>
          <w:sz w:val="24"/>
          <w:szCs w:val="24"/>
        </w:rPr>
        <w:t>时，防止意外超压；</w:t>
      </w:r>
    </w:p>
    <w:p w14:paraId="24DC217C">
      <w:pPr>
        <w:spacing w:before="83" w:line="213" w:lineRule="auto"/>
        <w:rPr>
          <w:rFonts w:hint="eastAsia" w:ascii="宋体" w:hAnsi="宋体" w:eastAsia="宋体" w:cs="宋体"/>
          <w:spacing w:val="-1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4.4.6.6软腿保护：当臂架在动作过程中，支腿出现虚腿，自动报警；</w:t>
      </w:r>
    </w:p>
    <w:p w14:paraId="172010D7">
      <w:pPr>
        <w:spacing w:before="8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"/>
          <w:sz w:val="24"/>
          <w:szCs w:val="24"/>
        </w:rPr>
        <w:t>4.4.6.7 应急功能：上车操作阀和</w:t>
      </w:r>
      <w:r>
        <w:rPr>
          <w:rFonts w:hint="eastAsia" w:ascii="宋体" w:hAnsi="宋体" w:eastAsia="宋体" w:cs="宋体"/>
          <w:sz w:val="24"/>
          <w:szCs w:val="24"/>
        </w:rPr>
        <w:t>支腿操作阀都带有应急手动操作；系统带有应急动力单元，</w:t>
      </w:r>
      <w:r>
        <w:rPr>
          <w:rFonts w:hint="eastAsia" w:ascii="宋体" w:hAnsi="宋体" w:eastAsia="宋体" w:cs="宋体"/>
          <w:spacing w:val="-3"/>
          <w:sz w:val="24"/>
          <w:szCs w:val="24"/>
        </w:rPr>
        <w:t>发动机或油泵出现故障时，用于收拢臂架和支腿；</w:t>
      </w:r>
    </w:p>
    <w:p w14:paraId="2E185E3B">
      <w:pPr>
        <w:spacing w:before="82" w:line="249" w:lineRule="auto"/>
        <w:ind w:right="196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4"/>
          <w:sz w:val="24"/>
          <w:szCs w:val="24"/>
        </w:rPr>
        <w:t>4.4.6.8发动机限速：臂架动作时，根据液压油的需求，自动限制发动机转速；当水泵工作</w:t>
      </w:r>
      <w:r>
        <w:rPr>
          <w:rFonts w:hint="eastAsia" w:ascii="宋体" w:hAnsi="宋体" w:eastAsia="宋体" w:cs="宋体"/>
          <w:spacing w:val="-1"/>
          <w:sz w:val="24"/>
          <w:szCs w:val="24"/>
        </w:rPr>
        <w:t>时，防止水路超压或水泵超速，自动限制发动机转速；</w:t>
      </w:r>
    </w:p>
    <w:p w14:paraId="6CB3B7C2">
      <w:pPr>
        <w:spacing w:before="7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4.4.6.9臂架限幅保护：臂架接近极限幅</w:t>
      </w:r>
      <w:r>
        <w:rPr>
          <w:rFonts w:hint="eastAsia" w:ascii="宋体" w:hAnsi="宋体" w:eastAsia="宋体" w:cs="宋体"/>
          <w:spacing w:val="-1"/>
          <w:sz w:val="24"/>
          <w:szCs w:val="24"/>
        </w:rPr>
        <w:t>度时，能自动缓慢停止；</w:t>
      </w:r>
    </w:p>
    <w:p w14:paraId="711C61FB">
      <w:pPr>
        <w:spacing w:before="8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"/>
          <w:sz w:val="24"/>
          <w:szCs w:val="24"/>
        </w:rPr>
        <w:t>4.4.6.10回转缓冲保护：回转突然</w:t>
      </w:r>
      <w:r>
        <w:rPr>
          <w:rFonts w:hint="eastAsia" w:ascii="宋体" w:hAnsi="宋体" w:eastAsia="宋体" w:cs="宋体"/>
          <w:sz w:val="24"/>
          <w:szCs w:val="24"/>
        </w:rPr>
        <w:t>停止，系统能够有效实现缓冲；</w:t>
      </w:r>
    </w:p>
    <w:p w14:paraId="2CCDEECB">
      <w:pPr>
        <w:spacing w:before="83" w:line="245" w:lineRule="auto"/>
        <w:ind w:right="198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HYPERLINK "4.4.6.11"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pacing w:val="-1"/>
          <w:sz w:val="24"/>
          <w:szCs w:val="24"/>
        </w:rPr>
        <w:t>4.4.6.11</w:t>
      </w:r>
      <w:r>
        <w:rPr>
          <w:rFonts w:hint="eastAsia" w:ascii="宋体" w:hAnsi="宋体" w:eastAsia="宋体" w:cs="宋体"/>
          <w:spacing w:val="-1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spacing w:val="-1"/>
          <w:sz w:val="24"/>
          <w:szCs w:val="24"/>
        </w:rPr>
        <w:t xml:space="preserve"> 车身防碰撞：臂架在小变幅角度回转时，为了防</w:t>
      </w:r>
      <w:r>
        <w:rPr>
          <w:rFonts w:hint="eastAsia" w:ascii="宋体" w:hAnsi="宋体" w:eastAsia="宋体" w:cs="宋体"/>
          <w:spacing w:val="-2"/>
          <w:sz w:val="24"/>
          <w:szCs w:val="24"/>
        </w:rPr>
        <w:t>止臂架碰撞车身，回转到一定方位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2"/>
          <w:sz w:val="24"/>
          <w:szCs w:val="24"/>
        </w:rPr>
        <w:t>时，自动停止危险方向的回转；</w:t>
      </w:r>
    </w:p>
    <w:p w14:paraId="7448C92F">
      <w:pPr>
        <w:spacing w:before="9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4.4.6.12支腿动作报警：支腿动作时，声光自动报警，防止触碰伤人；</w:t>
      </w:r>
    </w:p>
    <w:p w14:paraId="11728E66">
      <w:pPr>
        <w:spacing w:before="7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"/>
          <w:sz w:val="24"/>
          <w:szCs w:val="24"/>
        </w:rPr>
        <w:t>4.4.6.13支腿未缩提示：如支腿未</w:t>
      </w:r>
      <w:r>
        <w:rPr>
          <w:rFonts w:hint="eastAsia" w:ascii="宋体" w:hAnsi="宋体" w:eastAsia="宋体" w:cs="宋体"/>
          <w:sz w:val="24"/>
          <w:szCs w:val="24"/>
        </w:rPr>
        <w:t>缩到位，光自动报警，防止行车发生事故；</w:t>
      </w:r>
    </w:p>
    <w:p w14:paraId="5A2BEAE2">
      <w:pPr>
        <w:spacing w:before="83" w:line="21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4.4.6.14器材箱门未关提示：如器材箱门未关，光自动报警，防止行车发生事故。</w:t>
      </w:r>
    </w:p>
    <w:p w14:paraId="57029B17">
      <w:pPr>
        <w:pStyle w:val="2"/>
        <w:spacing w:before="73" w:line="221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4.4.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7</w:t>
      </w:r>
      <w:r>
        <w:rPr>
          <w:rFonts w:hint="eastAsia" w:ascii="宋体" w:hAnsi="宋体" w:eastAsia="宋体" w:cs="宋体"/>
          <w:sz w:val="24"/>
          <w:szCs w:val="24"/>
        </w:rPr>
        <w:t>泡沫系统：B 类泡沫系统。</w:t>
      </w:r>
    </w:p>
    <w:p w14:paraId="52A52827">
      <w:pPr>
        <w:spacing w:before="85" w:line="222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4"/>
          <w:sz w:val="24"/>
          <w:szCs w:val="24"/>
        </w:rPr>
        <w:t>4.5总体要求</w:t>
      </w:r>
    </w:p>
    <w:p w14:paraId="507692FA">
      <w:pPr>
        <w:spacing w:before="59" w:line="253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4.5.1 整车符合 GB7956.1-2014《消防车第1部分：通用技术条件》、GB158</w:t>
      </w:r>
      <w:r>
        <w:rPr>
          <w:rFonts w:hint="eastAsia" w:ascii="宋体" w:hAnsi="宋体" w:eastAsia="宋体" w:cs="宋体"/>
          <w:spacing w:val="-2"/>
          <w:sz w:val="24"/>
          <w:szCs w:val="24"/>
        </w:rPr>
        <w:t>9-2016《汽</w:t>
      </w:r>
      <w:r>
        <w:rPr>
          <w:rFonts w:hint="eastAsia" w:ascii="宋体" w:hAnsi="宋体" w:eastAsia="宋体" w:cs="宋体"/>
          <w:spacing w:val="4"/>
          <w:sz w:val="24"/>
          <w:szCs w:val="24"/>
        </w:rPr>
        <w:t>车、挂车及汽车列车外廓尺寸、轴荷及质量限值》和</w:t>
      </w:r>
      <w:r>
        <w:rPr>
          <w:rFonts w:hint="eastAsia" w:ascii="宋体" w:hAnsi="宋体" w:eastAsia="宋体" w:cs="宋体"/>
          <w:spacing w:val="-20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GB</w:t>
      </w:r>
      <w:r>
        <w:rPr>
          <w:rFonts w:hint="eastAsia" w:ascii="宋体" w:hAnsi="宋体" w:eastAsia="宋体" w:cs="宋体"/>
          <w:spacing w:val="4"/>
          <w:sz w:val="24"/>
          <w:szCs w:val="24"/>
        </w:rPr>
        <w:t>7956.12-2015《消防车第1</w:t>
      </w:r>
      <w:r>
        <w:rPr>
          <w:rFonts w:hint="eastAsia" w:ascii="宋体" w:hAnsi="宋体" w:eastAsia="宋体" w:cs="宋体"/>
          <w:spacing w:val="3"/>
          <w:sz w:val="24"/>
          <w:szCs w:val="24"/>
        </w:rPr>
        <w:t>2部分：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-5"/>
          <w:sz w:val="24"/>
          <w:szCs w:val="24"/>
        </w:rPr>
        <w:t>举高消防车》标准要求；</w:t>
      </w:r>
    </w:p>
    <w:p w14:paraId="7A9C85FA">
      <w:pPr>
        <w:spacing w:before="103" w:line="261" w:lineRule="auto"/>
        <w:ind w:right="11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"/>
          <w:sz w:val="24"/>
          <w:szCs w:val="24"/>
        </w:rPr>
        <w:t>4.5.2 车身颜色符合</w:t>
      </w:r>
      <w:r>
        <w:rPr>
          <w:rFonts w:hint="eastAsia" w:ascii="宋体" w:hAnsi="宋体" w:eastAsia="宋体" w:cs="宋体"/>
          <w:sz w:val="24"/>
          <w:szCs w:val="24"/>
        </w:rPr>
        <w:t>GB</w:t>
      </w:r>
      <w:r>
        <w:rPr>
          <w:rFonts w:hint="eastAsia" w:ascii="宋体" w:hAnsi="宋体" w:eastAsia="宋体" w:cs="宋体"/>
          <w:spacing w:val="1"/>
          <w:sz w:val="24"/>
          <w:szCs w:val="24"/>
        </w:rPr>
        <w:t>/T3181中规定的R03 红色，符合《国务院办公厅关于国家综合性消</w:t>
      </w:r>
      <w:r>
        <w:rPr>
          <w:rFonts w:hint="eastAsia" w:ascii="宋体" w:hAnsi="宋体" w:eastAsia="宋体" w:cs="宋体"/>
          <w:spacing w:val="15"/>
          <w:sz w:val="24"/>
          <w:szCs w:val="24"/>
        </w:rPr>
        <w:t>防救援车辆悬挂应急救援专用号牌有关事项的通知》(国办发【2018】114号)、《消防</w:t>
      </w:r>
      <w:r>
        <w:rPr>
          <w:rFonts w:hint="eastAsia" w:ascii="宋体" w:hAnsi="宋体" w:eastAsia="宋体" w:cs="宋体"/>
          <w:spacing w:val="9"/>
          <w:sz w:val="24"/>
          <w:szCs w:val="24"/>
        </w:rPr>
        <w:t>救援局关于做好消防救援车辆外观制式涂装工作的通知》(应急消【2019】76号)等要求。</w:t>
      </w:r>
    </w:p>
    <w:p w14:paraId="429C0E2C">
      <w:pPr>
        <w:spacing w:before="103" w:line="261" w:lineRule="auto"/>
        <w:ind w:right="110"/>
        <w:rPr>
          <w:rFonts w:hint="eastAsia" w:ascii="宋体" w:hAnsi="宋体" w:eastAsia="宋体" w:cs="宋体"/>
          <w:spacing w:val="1"/>
          <w:sz w:val="24"/>
          <w:szCs w:val="24"/>
        </w:rPr>
      </w:pPr>
      <w:r>
        <w:rPr>
          <w:rFonts w:hint="eastAsia" w:ascii="宋体" w:hAnsi="宋体" w:eastAsia="宋体" w:cs="宋体"/>
          <w:spacing w:val="10"/>
          <w:sz w:val="24"/>
          <w:szCs w:val="24"/>
        </w:rPr>
        <w:t>4</w:t>
      </w:r>
      <w:r>
        <w:rPr>
          <w:rFonts w:hint="eastAsia" w:ascii="宋体" w:hAnsi="宋体" w:eastAsia="宋体" w:cs="宋体"/>
          <w:spacing w:val="1"/>
          <w:sz w:val="24"/>
          <w:szCs w:val="24"/>
        </w:rPr>
        <w:t>.5.</w:t>
      </w:r>
      <w:r>
        <w:rPr>
          <w:rFonts w:hint="eastAsia" w:ascii="宋体" w:hAnsi="宋体" w:eastAsia="宋体" w:cs="宋体"/>
          <w:spacing w:val="1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spacing w:val="1"/>
          <w:sz w:val="24"/>
          <w:szCs w:val="24"/>
        </w:rPr>
        <w:t>器材箱</w:t>
      </w:r>
    </w:p>
    <w:p w14:paraId="51A64548">
      <w:pPr>
        <w:spacing w:before="103" w:line="261" w:lineRule="auto"/>
        <w:ind w:right="110"/>
        <w:rPr>
          <w:rFonts w:hint="eastAsia" w:ascii="宋体" w:hAnsi="宋体" w:eastAsia="宋体" w:cs="宋体"/>
          <w:spacing w:val="1"/>
          <w:sz w:val="24"/>
          <w:szCs w:val="24"/>
        </w:rPr>
      </w:pPr>
      <w:r>
        <w:rPr>
          <w:rFonts w:hint="eastAsia" w:ascii="宋体" w:hAnsi="宋体" w:eastAsia="宋体" w:cs="宋体"/>
          <w:spacing w:val="1"/>
          <w:sz w:val="24"/>
          <w:szCs w:val="24"/>
        </w:rPr>
        <w:t>4.5.</w:t>
      </w:r>
      <w:r>
        <w:rPr>
          <w:rFonts w:hint="eastAsia" w:ascii="宋体" w:hAnsi="宋体" w:eastAsia="宋体" w:cs="宋体"/>
          <w:spacing w:val="1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spacing w:val="1"/>
          <w:sz w:val="24"/>
          <w:szCs w:val="24"/>
        </w:rPr>
        <w:t>.1 材质：骨架为钢制或铝合金型材，内饰板为≥2mm  氧化铝合金板或强度优于它的材质；</w:t>
      </w:r>
    </w:p>
    <w:p w14:paraId="50B7D52D">
      <w:pPr>
        <w:spacing w:before="84" w:line="270" w:lineRule="auto"/>
        <w:ind w:left="15" w:right="309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7"/>
          <w:sz w:val="24"/>
          <w:szCs w:val="24"/>
        </w:rPr>
        <w:t>4.5.</w:t>
      </w:r>
      <w:r>
        <w:rPr>
          <w:rFonts w:hint="eastAsia" w:ascii="宋体" w:hAnsi="宋体" w:eastAsia="宋体" w:cs="宋体"/>
          <w:spacing w:val="7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spacing w:val="7"/>
          <w:sz w:val="24"/>
          <w:szCs w:val="24"/>
        </w:rPr>
        <w:t>.2 结构：车厢外骨架及外蒙皮均为优质铝合金型材，内骨架为铝</w:t>
      </w:r>
      <w:r>
        <w:rPr>
          <w:rFonts w:hint="eastAsia" w:ascii="宋体" w:hAnsi="宋体" w:eastAsia="宋体" w:cs="宋体"/>
          <w:spacing w:val="6"/>
          <w:sz w:val="24"/>
          <w:szCs w:val="24"/>
        </w:rPr>
        <w:t>合金型材，内装饰板及底板均为表面经阳极氧化处理的铝合金板。对</w:t>
      </w:r>
      <w:r>
        <w:rPr>
          <w:rFonts w:hint="eastAsia" w:ascii="宋体" w:hAnsi="宋体" w:eastAsia="宋体" w:cs="宋体"/>
          <w:spacing w:val="5"/>
          <w:sz w:val="24"/>
          <w:szCs w:val="24"/>
        </w:rPr>
        <w:t>车厢内部需要经常检测的部件，</w:t>
      </w:r>
      <w:r>
        <w:rPr>
          <w:rFonts w:hint="eastAsia" w:ascii="宋体" w:hAnsi="宋体" w:eastAsia="宋体" w:cs="宋体"/>
          <w:spacing w:val="9"/>
          <w:sz w:val="24"/>
          <w:szCs w:val="24"/>
        </w:rPr>
        <w:t>在适当部位须安有活门，其他需要进入车内部检查和维修的</w:t>
      </w:r>
      <w:r>
        <w:rPr>
          <w:rFonts w:hint="eastAsia" w:ascii="宋体" w:hAnsi="宋体" w:eastAsia="宋体" w:cs="宋体"/>
          <w:spacing w:val="8"/>
          <w:sz w:val="24"/>
          <w:szCs w:val="24"/>
        </w:rPr>
        <w:t>地方也应敞开或有可移动</w:t>
      </w:r>
      <w:r>
        <w:rPr>
          <w:rFonts w:hint="eastAsia" w:ascii="宋体" w:hAnsi="宋体" w:eastAsia="宋体" w:cs="宋体"/>
          <w:spacing w:val="7"/>
          <w:sz w:val="24"/>
          <w:szCs w:val="24"/>
        </w:rPr>
        <w:t>的板；器材箱应具有排水功能；</w:t>
      </w:r>
    </w:p>
    <w:p w14:paraId="609DF4F1">
      <w:pPr>
        <w:spacing w:before="116" w:line="274" w:lineRule="auto"/>
        <w:ind w:left="15" w:right="431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7"/>
          <w:sz w:val="24"/>
          <w:szCs w:val="24"/>
        </w:rPr>
        <w:t>4.5.</w:t>
      </w:r>
      <w:r>
        <w:rPr>
          <w:rFonts w:hint="eastAsia" w:ascii="宋体" w:hAnsi="宋体" w:eastAsia="宋体" w:cs="宋体"/>
          <w:spacing w:val="7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 w:cs="宋体"/>
          <w:spacing w:val="7"/>
          <w:sz w:val="24"/>
          <w:szCs w:val="24"/>
        </w:rPr>
        <w:t>.3 器材箱门：采用轻型优质铝合金，带铝合</w:t>
      </w:r>
      <w:r>
        <w:rPr>
          <w:rFonts w:hint="eastAsia" w:ascii="宋体" w:hAnsi="宋体" w:eastAsia="宋体" w:cs="宋体"/>
          <w:spacing w:val="6"/>
          <w:sz w:val="24"/>
          <w:szCs w:val="24"/>
        </w:rPr>
        <w:t>金大幅卷帘门，启闭灵活、密封性</w:t>
      </w:r>
      <w:r>
        <w:rPr>
          <w:rFonts w:hint="eastAsia" w:ascii="宋体" w:hAnsi="宋体" w:eastAsia="宋体" w:cs="宋体"/>
          <w:spacing w:val="9"/>
          <w:sz w:val="24"/>
          <w:szCs w:val="24"/>
        </w:rPr>
        <w:t>好、噪音低、外形美观、轻便可靠，所有卷帘门均可通用一</w:t>
      </w:r>
      <w:r>
        <w:rPr>
          <w:rFonts w:hint="eastAsia" w:ascii="宋体" w:hAnsi="宋体" w:eastAsia="宋体" w:cs="宋体"/>
          <w:spacing w:val="8"/>
          <w:sz w:val="24"/>
          <w:szCs w:val="24"/>
        </w:rPr>
        <w:t>把钥匙开启。每个器材厢</w:t>
      </w:r>
      <w:r>
        <w:rPr>
          <w:rFonts w:hint="eastAsia" w:ascii="宋体" w:hAnsi="宋体" w:eastAsia="宋体" w:cs="宋体"/>
          <w:spacing w:val="11"/>
          <w:sz w:val="24"/>
          <w:szCs w:val="24"/>
        </w:rPr>
        <w:t>内有</w:t>
      </w:r>
      <w:r>
        <w:rPr>
          <w:rFonts w:hint="eastAsia" w:ascii="宋体" w:hAnsi="宋体" w:eastAsia="宋体" w:cs="宋体"/>
          <w:spacing w:val="-58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LED</w:t>
      </w:r>
      <w:r>
        <w:rPr>
          <w:rFonts w:hint="eastAsia" w:ascii="宋体" w:hAnsi="宋体" w:eastAsia="宋体" w:cs="宋体"/>
          <w:spacing w:val="11"/>
          <w:sz w:val="24"/>
          <w:szCs w:val="24"/>
        </w:rPr>
        <w:t xml:space="preserve"> 灯带，由卷帘门开闭控制并在驾驶室内有集中控制开关；设置行进途</w:t>
      </w:r>
      <w:r>
        <w:rPr>
          <w:rFonts w:hint="eastAsia" w:ascii="宋体" w:hAnsi="宋体" w:eastAsia="宋体" w:cs="宋体"/>
          <w:spacing w:val="10"/>
          <w:sz w:val="24"/>
          <w:szCs w:val="24"/>
        </w:rPr>
        <w:t>中器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pacing w:val="8"/>
          <w:sz w:val="24"/>
          <w:szCs w:val="24"/>
        </w:rPr>
        <w:t>材箱门开启、车门开启声光自动报警装置。</w:t>
      </w:r>
    </w:p>
    <w:p w14:paraId="2338282F">
      <w:pPr>
        <w:pStyle w:val="2"/>
        <w:spacing w:before="70" w:line="256" w:lineRule="auto"/>
        <w:ind w:left="15" w:right="516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5"/>
          <w:sz w:val="24"/>
          <w:szCs w:val="24"/>
        </w:rPr>
        <w:t>4.5.</w:t>
      </w:r>
      <w:r>
        <w:rPr>
          <w:rFonts w:hint="eastAsia" w:ascii="宋体" w:hAnsi="宋体" w:eastAsia="宋体" w:cs="宋体"/>
          <w:spacing w:val="5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 w:cs="宋体"/>
          <w:spacing w:val="5"/>
          <w:sz w:val="24"/>
          <w:szCs w:val="24"/>
        </w:rPr>
        <w:t xml:space="preserve"> 警报灯具：车顶前面设置红色警灯(位于驾驶室顶端),警报器输出功率≥200W,</w:t>
      </w:r>
      <w:r>
        <w:rPr>
          <w:rFonts w:hint="eastAsia" w:ascii="宋体" w:hAnsi="宋体" w:eastAsia="宋体" w:cs="宋体"/>
          <w:spacing w:val="-3"/>
          <w:sz w:val="24"/>
          <w:szCs w:val="24"/>
        </w:rPr>
        <w:t>LED光源。</w:t>
      </w:r>
    </w:p>
    <w:p w14:paraId="3C07A0E1">
      <w:pPr>
        <w:spacing w:before="104" w:line="221" w:lineRule="auto"/>
        <w:ind w:left="15"/>
        <w:rPr>
          <w:rFonts w:hint="eastAsia" w:ascii="宋体" w:hAnsi="宋体" w:eastAsia="宋体" w:cs="宋体"/>
          <w:spacing w:val="18"/>
          <w:sz w:val="24"/>
          <w:szCs w:val="24"/>
        </w:rPr>
      </w:pPr>
      <w:r>
        <w:rPr>
          <w:rFonts w:hint="eastAsia" w:ascii="宋体" w:hAnsi="宋体" w:eastAsia="宋体" w:cs="宋体"/>
          <w:spacing w:val="18"/>
          <w:sz w:val="24"/>
          <w:szCs w:val="24"/>
        </w:rPr>
        <w:t>4.5.</w:t>
      </w:r>
      <w:r>
        <w:rPr>
          <w:rFonts w:hint="eastAsia" w:ascii="宋体" w:hAnsi="宋体" w:eastAsia="宋体" w:cs="宋体"/>
          <w:spacing w:val="18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pacing w:val="18"/>
          <w:sz w:val="24"/>
          <w:szCs w:val="24"/>
        </w:rPr>
        <w:t>底盘首次保养(含材料、人工、差旅等)免费。</w:t>
      </w:r>
    </w:p>
    <w:p w14:paraId="3D46B245">
      <w:pPr>
        <w:spacing w:before="104" w:line="221" w:lineRule="auto"/>
        <w:ind w:left="15"/>
        <w:rPr>
          <w:rFonts w:hint="eastAsia" w:ascii="宋体" w:hAnsi="宋体" w:eastAsia="宋体" w:cs="宋体"/>
          <w:spacing w:val="18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pacing w:val="18"/>
          <w:sz w:val="24"/>
          <w:szCs w:val="24"/>
          <w:lang w:val="en-US" w:eastAsia="zh-CN"/>
        </w:rPr>
        <w:t>4.6正压式消防空气呼吸器（6具）</w:t>
      </w:r>
    </w:p>
    <w:p w14:paraId="371EB4BD">
      <w:pPr>
        <w:spacing w:before="84" w:line="270" w:lineRule="auto"/>
        <w:ind w:left="15" w:right="309"/>
        <w:rPr>
          <w:rFonts w:hint="eastAsia" w:ascii="宋体" w:hAnsi="宋体" w:eastAsia="宋体" w:cs="宋体"/>
          <w:spacing w:val="6"/>
          <w:sz w:val="24"/>
          <w:szCs w:val="24"/>
        </w:rPr>
      </w:pPr>
      <w:r>
        <w:rPr>
          <w:rFonts w:hint="eastAsia" w:ascii="宋体" w:hAnsi="宋体" w:eastAsia="宋体" w:cs="宋体"/>
          <w:spacing w:val="6"/>
          <w:sz w:val="24"/>
          <w:szCs w:val="24"/>
          <w:lang w:val="en-US" w:eastAsia="zh-CN"/>
        </w:rPr>
        <w:t>4.6.</w:t>
      </w:r>
      <w:r>
        <w:rPr>
          <w:rFonts w:hint="eastAsia" w:ascii="宋体" w:hAnsi="宋体" w:eastAsia="宋体" w:cs="宋体"/>
          <w:spacing w:val="6"/>
          <w:sz w:val="24"/>
          <w:szCs w:val="24"/>
        </w:rPr>
        <w:t>1满足XF124-2013《正压式消防空气呼吸器》标准要求，产品由气瓶、气瓶瓶阀、气瓶防护套、全面罩、供气阀、减压器、中压导气管、警报器、背具、压力平视显示装置等组成；佩戴质量≤12kg。气瓶公称容积6.8L，带压力显示装置，公称工作压力30MPa。</w:t>
      </w:r>
      <w:r>
        <w:rPr>
          <w:rFonts w:hint="eastAsia" w:ascii="宋体" w:hAnsi="宋体" w:eastAsia="宋体" w:cs="宋体"/>
          <w:b/>
          <w:bCs/>
          <w:spacing w:val="6"/>
          <w:sz w:val="24"/>
          <w:szCs w:val="24"/>
        </w:rPr>
        <w:t>（投标时提供消防产品认证证书复印件、带有CNAS或 CMA标识的国家认可的检测机构出具的型式检测报告复印件）</w:t>
      </w:r>
      <w:r>
        <w:rPr>
          <w:rFonts w:hint="eastAsia" w:ascii="宋体" w:hAnsi="宋体" w:eastAsia="宋体" w:cs="宋体"/>
          <w:spacing w:val="6"/>
          <w:sz w:val="24"/>
          <w:szCs w:val="24"/>
        </w:rPr>
        <w:t>。</w:t>
      </w:r>
    </w:p>
    <w:p w14:paraId="4649B1EB">
      <w:pPr>
        <w:spacing w:before="84" w:line="270" w:lineRule="auto"/>
        <w:ind w:left="15" w:right="309"/>
        <w:rPr>
          <w:rFonts w:hint="eastAsia" w:ascii="宋体" w:hAnsi="宋体" w:eastAsia="宋体" w:cs="宋体"/>
          <w:spacing w:val="6"/>
          <w:sz w:val="24"/>
          <w:szCs w:val="24"/>
        </w:rPr>
      </w:pPr>
      <w:r>
        <w:rPr>
          <w:rFonts w:hint="eastAsia" w:ascii="宋体" w:hAnsi="宋体" w:eastAsia="宋体" w:cs="宋体"/>
          <w:spacing w:val="6"/>
          <w:sz w:val="24"/>
          <w:szCs w:val="24"/>
          <w:lang w:val="en-US" w:eastAsia="zh-CN"/>
        </w:rPr>
        <w:t>4.6.2</w:t>
      </w:r>
      <w:r>
        <w:rPr>
          <w:rFonts w:hint="eastAsia" w:ascii="宋体" w:hAnsi="宋体" w:eastAsia="宋体" w:cs="宋体"/>
          <w:spacing w:val="6"/>
          <w:sz w:val="24"/>
          <w:szCs w:val="24"/>
        </w:rPr>
        <w:t>动态呼吸阻力，在气瓶压力（30MPa～2MPa）范围内，以呼吸频率40次/min ，呼吸流量100L/min呼吸，呼吸器的全面罩内应始终保持正压，吸气阻力100Pa-250Pa，呼气阻力500Pa-650Pa；在气瓶压力（2MPa～1MPa）范围内，以呼吸频率25次/min，呼吸流量50L/min呼吸，呼吸器的全面罩内应始终保持正压，吸气阻力100Pa-250Pa，呼气阻力500Pa-600Pa。耐高温性能，在高温试验后，各零部件应无异常变形、粘连、脱胶等现象，以呼吸频率40次/min，呼吸流量100L/min呼吸，呼吸器的全面罩内应始终保持正压，呼气阻力600Pa-650Pa。耐低温性能，在低温试验后，各零部件应无开裂、异常收缩、发脆等现象，以呼吸频率25次/min，呼吸流量50L/min呼吸，呼吸器的全面罩内应始终保持正压，呼气阻力500Pa-600Pa。耐辐射热性能，在耐辐射热性能试验过程中，呼吸器的全面罩内应始终保持正压，吸气阻力50Pa-150Pa，呼气阻力500Pa-600Pa，在耐辐射热性能试验后，整机经气密性能试验，其压力表的压力指示值在1min内的下降≤0MPa。全面罩性能，总视野保留率≥83%，双目视野保留率≥71%，镜片透光率≥90%，吸入气体中的二氧化碳含量≤0.9%。</w:t>
      </w:r>
    </w:p>
    <w:p w14:paraId="6D26D6C3">
      <w:pPr>
        <w:spacing w:before="84" w:line="270" w:lineRule="auto"/>
        <w:ind w:left="15" w:right="309"/>
        <w:rPr>
          <w:rFonts w:hint="eastAsia" w:ascii="宋体" w:hAnsi="宋体" w:eastAsia="宋体" w:cs="宋体"/>
          <w:spacing w:val="6"/>
          <w:sz w:val="24"/>
          <w:szCs w:val="24"/>
        </w:rPr>
      </w:pPr>
      <w:r>
        <w:rPr>
          <w:rFonts w:hint="eastAsia" w:ascii="宋体" w:hAnsi="宋体" w:eastAsia="宋体" w:cs="宋体"/>
          <w:spacing w:val="6"/>
          <w:sz w:val="24"/>
          <w:szCs w:val="24"/>
          <w:lang w:val="en-US" w:eastAsia="zh-CN"/>
        </w:rPr>
        <w:t>4.6.3</w:t>
      </w:r>
      <w:r>
        <w:rPr>
          <w:rFonts w:hint="eastAsia" w:ascii="宋体" w:hAnsi="宋体" w:eastAsia="宋体" w:cs="宋体"/>
          <w:spacing w:val="6"/>
          <w:sz w:val="24"/>
          <w:szCs w:val="24"/>
        </w:rPr>
        <w:t>压力平视显示装置，防爆标志满足Ex ia IIC T4 Ga，产品外壳防护等级≥IP67；压力变送器，防爆标志满足Ex ia IIC T4 Ga，产品外壳防护等级≥IP67；</w:t>
      </w:r>
      <w:r>
        <w:rPr>
          <w:rFonts w:hint="eastAsia" w:ascii="宋体" w:hAnsi="宋体" w:eastAsia="宋体" w:cs="宋体"/>
          <w:b/>
          <w:bCs/>
          <w:spacing w:val="6"/>
          <w:sz w:val="24"/>
          <w:szCs w:val="24"/>
        </w:rPr>
        <w:t>提供防爆合格证及防爆合格证检验报告复印件</w:t>
      </w:r>
      <w:r>
        <w:rPr>
          <w:rFonts w:hint="eastAsia" w:ascii="宋体" w:hAnsi="宋体" w:eastAsia="宋体" w:cs="宋体"/>
          <w:spacing w:val="6"/>
          <w:sz w:val="24"/>
          <w:szCs w:val="24"/>
        </w:rPr>
        <w:t>。</w:t>
      </w:r>
    </w:p>
    <w:p w14:paraId="3E60659E">
      <w:pPr>
        <w:spacing w:before="84" w:line="270" w:lineRule="auto"/>
        <w:ind w:left="15" w:right="309"/>
        <w:rPr>
          <w:rFonts w:hint="eastAsia" w:ascii="宋体" w:hAnsi="宋体" w:eastAsia="宋体" w:cs="宋体"/>
          <w:spacing w:val="6"/>
          <w:sz w:val="24"/>
          <w:szCs w:val="24"/>
        </w:rPr>
      </w:pPr>
      <w:r>
        <w:rPr>
          <w:rFonts w:hint="eastAsia" w:ascii="宋体" w:hAnsi="宋体" w:eastAsia="宋体" w:cs="宋体"/>
          <w:spacing w:val="6"/>
          <w:sz w:val="24"/>
          <w:szCs w:val="24"/>
          <w:lang w:val="en-US" w:eastAsia="zh-CN"/>
        </w:rPr>
        <w:t>4.6.4</w:t>
      </w:r>
      <w:r>
        <w:rPr>
          <w:rFonts w:hint="eastAsia" w:ascii="宋体" w:hAnsi="宋体" w:eastAsia="宋体" w:cs="宋体"/>
          <w:spacing w:val="6"/>
          <w:sz w:val="24"/>
          <w:szCs w:val="24"/>
        </w:rPr>
        <w:t>配置五点式网状头带空气呼吸器全面罩，面屏低于面罩框架；空气呼吸器全面罩至少可提供大号（L）、中号（M）、小号（S）三个型号尺码供需求单位选择；空气呼吸器全面罩还需具有可搭配两侧挂钩式不同规格的快接面罩（至少能匹配大号（L）、中号（M）、小号（S）等尺码）使用功能。空呼背具预留救援索孔，肩带及腰带采用防泼水材质，肩带铐钮式结构；半球型供气阀，连接后与面罩间可360°旋转；压力平视显示装置，安装于面罩外部；与空呼集成控制单元采用蓝牙无线传输配合使用，无需配对；具有≥4个气量显示灯，对应≥5档气量显示。</w:t>
      </w:r>
    </w:p>
    <w:p w14:paraId="3A6C3C73">
      <w:pPr>
        <w:spacing w:before="247" w:line="223" w:lineRule="auto"/>
        <w:ind w:left="15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-1"/>
          <w:sz w:val="24"/>
          <w:szCs w:val="24"/>
        </w:rPr>
        <w:t>五.随车附件</w:t>
      </w:r>
    </w:p>
    <w:tbl>
      <w:tblPr>
        <w:tblStyle w:val="8"/>
        <w:tblW w:w="92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84"/>
        <w:gridCol w:w="3496"/>
        <w:gridCol w:w="1159"/>
        <w:gridCol w:w="1119"/>
        <w:gridCol w:w="2512"/>
      </w:tblGrid>
      <w:tr w14:paraId="3AF1D1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984" w:type="dxa"/>
            <w:vAlign w:val="top"/>
          </w:tcPr>
          <w:p w14:paraId="3C963676">
            <w:pPr>
              <w:pStyle w:val="7"/>
              <w:spacing w:before="297" w:line="221" w:lineRule="auto"/>
              <w:ind w:left="22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</w:rPr>
              <w:t>序号</w:t>
            </w:r>
          </w:p>
        </w:tc>
        <w:tc>
          <w:tcPr>
            <w:tcW w:w="3496" w:type="dxa"/>
            <w:vAlign w:val="top"/>
          </w:tcPr>
          <w:p w14:paraId="7E710D3E">
            <w:pPr>
              <w:pStyle w:val="7"/>
              <w:spacing w:before="289" w:line="221" w:lineRule="auto"/>
              <w:ind w:left="141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7"/>
                <w:sz w:val="24"/>
                <w:szCs w:val="24"/>
              </w:rPr>
              <w:t>名</w:t>
            </w:r>
            <w:r>
              <w:rPr>
                <w:rFonts w:hint="eastAsia" w:ascii="宋体" w:hAnsi="宋体" w:eastAsia="宋体" w:cs="宋体"/>
                <w:spacing w:val="35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7"/>
                <w:sz w:val="24"/>
                <w:szCs w:val="24"/>
              </w:rPr>
              <w:t>称</w:t>
            </w:r>
          </w:p>
        </w:tc>
        <w:tc>
          <w:tcPr>
            <w:tcW w:w="1159" w:type="dxa"/>
            <w:vAlign w:val="top"/>
          </w:tcPr>
          <w:p w14:paraId="325EC7FF">
            <w:pPr>
              <w:pStyle w:val="7"/>
              <w:spacing w:before="295" w:line="219" w:lineRule="auto"/>
              <w:ind w:left="31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</w:rPr>
              <w:t>数量</w:t>
            </w:r>
          </w:p>
        </w:tc>
        <w:tc>
          <w:tcPr>
            <w:tcW w:w="1119" w:type="dxa"/>
            <w:vAlign w:val="top"/>
          </w:tcPr>
          <w:p w14:paraId="2C2859CA">
            <w:pPr>
              <w:pStyle w:val="7"/>
              <w:spacing w:before="296" w:line="220" w:lineRule="auto"/>
              <w:ind w:left="29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5"/>
                <w:sz w:val="24"/>
                <w:szCs w:val="24"/>
              </w:rPr>
              <w:t>单位</w:t>
            </w:r>
          </w:p>
        </w:tc>
        <w:tc>
          <w:tcPr>
            <w:tcW w:w="2512" w:type="dxa"/>
            <w:vAlign w:val="top"/>
          </w:tcPr>
          <w:p w14:paraId="33685384">
            <w:pPr>
              <w:pStyle w:val="7"/>
              <w:spacing w:before="297" w:line="221" w:lineRule="auto"/>
              <w:ind w:left="987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6"/>
                <w:sz w:val="24"/>
                <w:szCs w:val="24"/>
              </w:rPr>
              <w:t>备注</w:t>
            </w:r>
          </w:p>
        </w:tc>
      </w:tr>
      <w:tr w14:paraId="1C3BE3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984" w:type="dxa"/>
            <w:vAlign w:val="top"/>
          </w:tcPr>
          <w:p w14:paraId="05D194BA">
            <w:pPr>
              <w:pStyle w:val="7"/>
              <w:spacing w:before="321"/>
              <w:ind w:left="41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496" w:type="dxa"/>
            <w:vAlign w:val="top"/>
          </w:tcPr>
          <w:p w14:paraId="57D49962">
            <w:pPr>
              <w:pStyle w:val="7"/>
              <w:spacing w:before="304" w:line="219" w:lineRule="auto"/>
              <w:ind w:left="89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1"/>
                <w:sz w:val="24"/>
                <w:szCs w:val="24"/>
              </w:rPr>
              <w:t>ABC干粉灭火器</w:t>
            </w:r>
          </w:p>
        </w:tc>
        <w:tc>
          <w:tcPr>
            <w:tcW w:w="1159" w:type="dxa"/>
            <w:vAlign w:val="top"/>
          </w:tcPr>
          <w:p w14:paraId="193932ED">
            <w:pPr>
              <w:pStyle w:val="7"/>
              <w:spacing w:before="85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1119" w:type="dxa"/>
            <w:vAlign w:val="top"/>
          </w:tcPr>
          <w:p w14:paraId="71B3D87F">
            <w:pPr>
              <w:pStyle w:val="7"/>
              <w:spacing w:before="307" w:line="221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具</w:t>
            </w:r>
          </w:p>
        </w:tc>
        <w:tc>
          <w:tcPr>
            <w:tcW w:w="2512" w:type="dxa"/>
            <w:vAlign w:val="top"/>
          </w:tcPr>
          <w:p w14:paraId="44614CF2">
            <w:pPr>
              <w:pStyle w:val="7"/>
              <w:spacing w:before="296" w:line="214" w:lineRule="auto"/>
              <w:ind w:left="1057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-3"/>
                <w:sz w:val="24"/>
                <w:szCs w:val="24"/>
              </w:rPr>
              <w:t>8kg</w:t>
            </w:r>
          </w:p>
        </w:tc>
      </w:tr>
      <w:tr w14:paraId="14F314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</w:trPr>
        <w:tc>
          <w:tcPr>
            <w:tcW w:w="984" w:type="dxa"/>
            <w:vAlign w:val="top"/>
          </w:tcPr>
          <w:p w14:paraId="4629BFBA">
            <w:pPr>
              <w:pStyle w:val="7"/>
              <w:spacing w:before="311"/>
              <w:ind w:left="41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496" w:type="dxa"/>
            <w:vAlign w:val="top"/>
          </w:tcPr>
          <w:p w14:paraId="67BDA120">
            <w:pPr>
              <w:pStyle w:val="7"/>
              <w:spacing w:before="286" w:line="219" w:lineRule="auto"/>
              <w:ind w:left="135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</w:rPr>
              <w:t>集水器</w:t>
            </w:r>
          </w:p>
        </w:tc>
        <w:tc>
          <w:tcPr>
            <w:tcW w:w="1159" w:type="dxa"/>
            <w:vAlign w:val="top"/>
          </w:tcPr>
          <w:p w14:paraId="6462DF05">
            <w:pPr>
              <w:pStyle w:val="7"/>
              <w:spacing w:before="312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119" w:type="dxa"/>
            <w:vAlign w:val="top"/>
          </w:tcPr>
          <w:p w14:paraId="56EC34BA">
            <w:pPr>
              <w:pStyle w:val="7"/>
              <w:spacing w:before="276" w:line="219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个</w:t>
            </w:r>
          </w:p>
        </w:tc>
        <w:tc>
          <w:tcPr>
            <w:tcW w:w="2512" w:type="dxa"/>
            <w:vAlign w:val="top"/>
          </w:tcPr>
          <w:p w14:paraId="4A1E03FF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EB34D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984" w:type="dxa"/>
            <w:vAlign w:val="top"/>
          </w:tcPr>
          <w:p w14:paraId="14B09A87">
            <w:pPr>
              <w:spacing w:line="245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4A525C60">
            <w:pPr>
              <w:pStyle w:val="7"/>
              <w:spacing w:before="85"/>
              <w:ind w:left="41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496" w:type="dxa"/>
            <w:vAlign w:val="top"/>
          </w:tcPr>
          <w:p w14:paraId="6B49DFD7">
            <w:pPr>
              <w:pStyle w:val="7"/>
              <w:spacing w:before="306" w:line="219" w:lineRule="auto"/>
              <w:ind w:left="109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吸水管扳手</w:t>
            </w:r>
          </w:p>
        </w:tc>
        <w:tc>
          <w:tcPr>
            <w:tcW w:w="1159" w:type="dxa"/>
            <w:vAlign w:val="top"/>
          </w:tcPr>
          <w:p w14:paraId="47B7CBEA">
            <w:pPr>
              <w:spacing w:line="246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33762A20">
            <w:pPr>
              <w:pStyle w:val="7"/>
              <w:spacing w:before="85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119" w:type="dxa"/>
            <w:vAlign w:val="top"/>
          </w:tcPr>
          <w:p w14:paraId="0B424B83">
            <w:pPr>
              <w:pStyle w:val="7"/>
              <w:spacing w:before="306" w:line="219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个</w:t>
            </w:r>
          </w:p>
        </w:tc>
        <w:tc>
          <w:tcPr>
            <w:tcW w:w="2512" w:type="dxa"/>
            <w:vAlign w:val="top"/>
          </w:tcPr>
          <w:p w14:paraId="6B7CAA18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3FE8F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984" w:type="dxa"/>
            <w:vAlign w:val="top"/>
          </w:tcPr>
          <w:p w14:paraId="161AE37F">
            <w:pPr>
              <w:pStyle w:val="7"/>
              <w:spacing w:before="312"/>
              <w:ind w:left="41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496" w:type="dxa"/>
            <w:vAlign w:val="top"/>
          </w:tcPr>
          <w:p w14:paraId="47BF733C">
            <w:pPr>
              <w:pStyle w:val="7"/>
              <w:spacing w:before="278" w:line="220" w:lineRule="auto"/>
              <w:ind w:left="135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</w:rPr>
              <w:t>橡皮锤</w:t>
            </w:r>
          </w:p>
        </w:tc>
        <w:tc>
          <w:tcPr>
            <w:tcW w:w="1159" w:type="dxa"/>
            <w:vAlign w:val="top"/>
          </w:tcPr>
          <w:p w14:paraId="4259B7B9">
            <w:pPr>
              <w:pStyle w:val="7"/>
              <w:spacing w:before="313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1119" w:type="dxa"/>
            <w:vAlign w:val="top"/>
          </w:tcPr>
          <w:p w14:paraId="22227BC6">
            <w:pPr>
              <w:pStyle w:val="7"/>
              <w:spacing w:before="287" w:line="219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个</w:t>
            </w:r>
          </w:p>
        </w:tc>
        <w:tc>
          <w:tcPr>
            <w:tcW w:w="2512" w:type="dxa"/>
            <w:vAlign w:val="top"/>
          </w:tcPr>
          <w:p w14:paraId="146ACBEA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A9B01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984" w:type="dxa"/>
            <w:vAlign w:val="top"/>
          </w:tcPr>
          <w:p w14:paraId="37D30222">
            <w:pPr>
              <w:pStyle w:val="7"/>
              <w:spacing w:before="322"/>
              <w:ind w:left="41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496" w:type="dxa"/>
            <w:vAlign w:val="top"/>
          </w:tcPr>
          <w:p w14:paraId="78C4A312">
            <w:pPr>
              <w:pStyle w:val="7"/>
              <w:spacing w:before="297" w:line="219" w:lineRule="auto"/>
              <w:ind w:left="83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地上消火栓扳手</w:t>
            </w:r>
          </w:p>
        </w:tc>
        <w:tc>
          <w:tcPr>
            <w:tcW w:w="1159" w:type="dxa"/>
            <w:vAlign w:val="top"/>
          </w:tcPr>
          <w:p w14:paraId="5FBAD2CB">
            <w:pPr>
              <w:pStyle w:val="7"/>
              <w:spacing w:before="323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1119" w:type="dxa"/>
            <w:vAlign w:val="top"/>
          </w:tcPr>
          <w:p w14:paraId="2B23E6DA">
            <w:pPr>
              <w:pStyle w:val="7"/>
              <w:spacing w:before="297" w:line="219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个</w:t>
            </w:r>
          </w:p>
        </w:tc>
        <w:tc>
          <w:tcPr>
            <w:tcW w:w="2512" w:type="dxa"/>
            <w:vAlign w:val="top"/>
          </w:tcPr>
          <w:p w14:paraId="33C7ADC8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16622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984" w:type="dxa"/>
            <w:vAlign w:val="top"/>
          </w:tcPr>
          <w:p w14:paraId="5D92CB0B">
            <w:pPr>
              <w:spacing w:line="248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167505A9">
            <w:pPr>
              <w:pStyle w:val="7"/>
              <w:spacing w:before="84"/>
              <w:ind w:left="35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8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496" w:type="dxa"/>
            <w:vAlign w:val="top"/>
          </w:tcPr>
          <w:p w14:paraId="4A9133B5">
            <w:pPr>
              <w:pStyle w:val="7"/>
              <w:spacing w:before="298" w:line="219" w:lineRule="auto"/>
              <w:ind w:left="122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9"/>
                <w:sz w:val="24"/>
                <w:szCs w:val="24"/>
              </w:rPr>
              <w:t>异径接口</w:t>
            </w:r>
          </w:p>
        </w:tc>
        <w:tc>
          <w:tcPr>
            <w:tcW w:w="1159" w:type="dxa"/>
            <w:vAlign w:val="top"/>
          </w:tcPr>
          <w:p w14:paraId="3965B6F6">
            <w:pPr>
              <w:pStyle w:val="7"/>
              <w:spacing w:before="323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6</w:t>
            </w:r>
          </w:p>
        </w:tc>
        <w:tc>
          <w:tcPr>
            <w:tcW w:w="1119" w:type="dxa"/>
            <w:vAlign w:val="top"/>
          </w:tcPr>
          <w:p w14:paraId="659C6B01">
            <w:pPr>
              <w:pStyle w:val="7"/>
              <w:spacing w:before="298" w:line="219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个</w:t>
            </w:r>
          </w:p>
        </w:tc>
        <w:tc>
          <w:tcPr>
            <w:tcW w:w="2512" w:type="dxa"/>
            <w:vAlign w:val="top"/>
          </w:tcPr>
          <w:p w14:paraId="2F84FC5B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D3441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984" w:type="dxa"/>
            <w:vAlign w:val="top"/>
          </w:tcPr>
          <w:p w14:paraId="3767ED17">
            <w:pPr>
              <w:spacing w:line="259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32D2EB3A">
            <w:pPr>
              <w:pStyle w:val="7"/>
              <w:spacing w:before="85" w:line="241" w:lineRule="auto"/>
              <w:ind w:left="35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8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3496" w:type="dxa"/>
            <w:vAlign w:val="top"/>
          </w:tcPr>
          <w:p w14:paraId="6A9DA6E3">
            <w:pPr>
              <w:pStyle w:val="7"/>
              <w:spacing w:before="319" w:line="219" w:lineRule="auto"/>
              <w:ind w:left="122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9"/>
                <w:sz w:val="24"/>
                <w:szCs w:val="24"/>
              </w:rPr>
              <w:t>异型接口</w:t>
            </w:r>
          </w:p>
        </w:tc>
        <w:tc>
          <w:tcPr>
            <w:tcW w:w="1159" w:type="dxa"/>
            <w:vAlign w:val="top"/>
          </w:tcPr>
          <w:p w14:paraId="4EBCAB42">
            <w:pPr>
              <w:spacing w:line="268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25EF3624">
            <w:pPr>
              <w:pStyle w:val="7"/>
              <w:spacing w:before="85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6</w:t>
            </w:r>
          </w:p>
        </w:tc>
        <w:tc>
          <w:tcPr>
            <w:tcW w:w="1119" w:type="dxa"/>
            <w:vAlign w:val="top"/>
          </w:tcPr>
          <w:p w14:paraId="4277536A">
            <w:pPr>
              <w:pStyle w:val="7"/>
              <w:spacing w:before="309" w:line="219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个</w:t>
            </w:r>
          </w:p>
        </w:tc>
        <w:tc>
          <w:tcPr>
            <w:tcW w:w="2512" w:type="dxa"/>
            <w:vAlign w:val="top"/>
          </w:tcPr>
          <w:p w14:paraId="26FAD8F5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611985A4">
      <w:pPr>
        <w:spacing w:line="37" w:lineRule="auto"/>
        <w:rPr>
          <w:rFonts w:hint="eastAsia" w:ascii="宋体" w:hAnsi="宋体" w:eastAsia="宋体" w:cs="宋体"/>
          <w:sz w:val="24"/>
          <w:szCs w:val="24"/>
        </w:rPr>
      </w:pPr>
    </w:p>
    <w:tbl>
      <w:tblPr>
        <w:tblStyle w:val="8"/>
        <w:tblW w:w="926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4"/>
        <w:gridCol w:w="3516"/>
        <w:gridCol w:w="1149"/>
        <w:gridCol w:w="1119"/>
        <w:gridCol w:w="2512"/>
      </w:tblGrid>
      <w:tr w14:paraId="360891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964" w:type="dxa"/>
            <w:vAlign w:val="top"/>
          </w:tcPr>
          <w:p w14:paraId="24A1EA11">
            <w:pPr>
              <w:pStyle w:val="7"/>
              <w:spacing w:before="261" w:line="241" w:lineRule="auto"/>
              <w:ind w:left="34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8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3516" w:type="dxa"/>
            <w:vAlign w:val="top"/>
          </w:tcPr>
          <w:p w14:paraId="0AF240E8">
            <w:pPr>
              <w:pStyle w:val="7"/>
              <w:spacing w:before="235" w:line="219" w:lineRule="auto"/>
              <w:ind w:left="123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水带护桥</w:t>
            </w:r>
          </w:p>
        </w:tc>
        <w:tc>
          <w:tcPr>
            <w:tcW w:w="1149" w:type="dxa"/>
            <w:vAlign w:val="top"/>
          </w:tcPr>
          <w:p w14:paraId="132A5687">
            <w:pPr>
              <w:pStyle w:val="7"/>
              <w:spacing w:before="261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119" w:type="dxa"/>
            <w:vAlign w:val="top"/>
          </w:tcPr>
          <w:p w14:paraId="358E6870">
            <w:pPr>
              <w:pStyle w:val="7"/>
              <w:spacing w:before="235" w:line="219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副</w:t>
            </w:r>
          </w:p>
        </w:tc>
        <w:tc>
          <w:tcPr>
            <w:tcW w:w="2512" w:type="dxa"/>
            <w:vAlign w:val="top"/>
          </w:tcPr>
          <w:p w14:paraId="29FA3874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1488E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964" w:type="dxa"/>
            <w:vAlign w:val="top"/>
          </w:tcPr>
          <w:p w14:paraId="2EBA35A2">
            <w:pPr>
              <w:pStyle w:val="7"/>
              <w:spacing w:before="317"/>
              <w:ind w:left="34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8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3516" w:type="dxa"/>
            <w:vAlign w:val="top"/>
          </w:tcPr>
          <w:p w14:paraId="0CFBF272">
            <w:pPr>
              <w:pStyle w:val="7"/>
              <w:spacing w:before="290" w:line="219" w:lineRule="auto"/>
              <w:ind w:left="123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</w:rPr>
              <w:t>水带包布</w:t>
            </w:r>
          </w:p>
        </w:tc>
        <w:tc>
          <w:tcPr>
            <w:tcW w:w="1149" w:type="dxa"/>
            <w:vAlign w:val="top"/>
          </w:tcPr>
          <w:p w14:paraId="5006DB40">
            <w:pPr>
              <w:pStyle w:val="7"/>
              <w:spacing w:before="317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1119" w:type="dxa"/>
            <w:vAlign w:val="top"/>
          </w:tcPr>
          <w:p w14:paraId="2E057ED9">
            <w:pPr>
              <w:pStyle w:val="7"/>
              <w:spacing w:before="281" w:line="219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件</w:t>
            </w:r>
          </w:p>
        </w:tc>
        <w:tc>
          <w:tcPr>
            <w:tcW w:w="2512" w:type="dxa"/>
            <w:vAlign w:val="top"/>
          </w:tcPr>
          <w:p w14:paraId="73BF0D70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0E1D1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 w:hRule="atLeast"/>
        </w:trPr>
        <w:tc>
          <w:tcPr>
            <w:tcW w:w="964" w:type="dxa"/>
            <w:vAlign w:val="top"/>
          </w:tcPr>
          <w:p w14:paraId="57A22E28">
            <w:pPr>
              <w:spacing w:line="361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0FB791AC">
            <w:pPr>
              <w:pStyle w:val="7"/>
              <w:spacing w:before="85" w:line="241" w:lineRule="auto"/>
              <w:ind w:left="34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8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pacing w:val="-8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3516" w:type="dxa"/>
            <w:vAlign w:val="top"/>
          </w:tcPr>
          <w:p w14:paraId="6B1CB122">
            <w:pPr>
              <w:spacing w:line="326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1A45742B">
            <w:pPr>
              <w:pStyle w:val="7"/>
              <w:spacing w:before="84" w:line="219" w:lineRule="auto"/>
              <w:ind w:left="136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4"/>
                <w:sz w:val="24"/>
                <w:szCs w:val="24"/>
              </w:rPr>
              <w:t>吸水管</w:t>
            </w:r>
          </w:p>
        </w:tc>
        <w:tc>
          <w:tcPr>
            <w:tcW w:w="1149" w:type="dxa"/>
            <w:vAlign w:val="top"/>
          </w:tcPr>
          <w:p w14:paraId="74EAFC84">
            <w:pPr>
              <w:spacing w:line="361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13578EA0">
            <w:pPr>
              <w:pStyle w:val="7"/>
              <w:spacing w:before="85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119" w:type="dxa"/>
            <w:vAlign w:val="top"/>
          </w:tcPr>
          <w:p w14:paraId="398A625E">
            <w:pPr>
              <w:spacing w:line="337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25CF366F">
            <w:pPr>
              <w:pStyle w:val="7"/>
              <w:spacing w:before="84" w:line="220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根</w:t>
            </w:r>
          </w:p>
        </w:tc>
        <w:tc>
          <w:tcPr>
            <w:tcW w:w="2512" w:type="dxa"/>
            <w:vAlign w:val="top"/>
          </w:tcPr>
          <w:p w14:paraId="00179489">
            <w:pPr>
              <w:spacing w:line="346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1FBB6013">
            <w:pPr>
              <w:pStyle w:val="7"/>
              <w:spacing w:before="84" w:line="219" w:lineRule="auto"/>
              <w:ind w:left="147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卡式接口，软质4米</w:t>
            </w:r>
          </w:p>
        </w:tc>
      </w:tr>
      <w:tr w14:paraId="47AB04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964" w:type="dxa"/>
            <w:vAlign w:val="top"/>
          </w:tcPr>
          <w:p w14:paraId="7DAA2155">
            <w:pPr>
              <w:pStyle w:val="7"/>
              <w:spacing w:before="319"/>
              <w:ind w:left="34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8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pacing w:val="-8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516" w:type="dxa"/>
            <w:vAlign w:val="top"/>
          </w:tcPr>
          <w:p w14:paraId="18866F59">
            <w:pPr>
              <w:pStyle w:val="7"/>
              <w:spacing w:before="303" w:line="219" w:lineRule="auto"/>
              <w:ind w:left="136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</w:rPr>
              <w:t>滤水器</w:t>
            </w:r>
          </w:p>
        </w:tc>
        <w:tc>
          <w:tcPr>
            <w:tcW w:w="1149" w:type="dxa"/>
            <w:vAlign w:val="top"/>
          </w:tcPr>
          <w:p w14:paraId="21FB2F5C">
            <w:pPr>
              <w:spacing w:line="243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5FD784D7">
            <w:pPr>
              <w:pStyle w:val="7"/>
              <w:spacing w:before="85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1119" w:type="dxa"/>
            <w:vAlign w:val="top"/>
          </w:tcPr>
          <w:p w14:paraId="04982DDC">
            <w:pPr>
              <w:pStyle w:val="7"/>
              <w:spacing w:before="293" w:line="219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个</w:t>
            </w:r>
          </w:p>
        </w:tc>
        <w:tc>
          <w:tcPr>
            <w:tcW w:w="2512" w:type="dxa"/>
            <w:vAlign w:val="top"/>
          </w:tcPr>
          <w:p w14:paraId="0357881D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B89AD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964" w:type="dxa"/>
            <w:vAlign w:val="top"/>
          </w:tcPr>
          <w:p w14:paraId="3CE708E5">
            <w:pPr>
              <w:spacing w:line="253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073F33FC">
            <w:pPr>
              <w:pStyle w:val="7"/>
              <w:spacing w:before="85"/>
              <w:ind w:left="345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8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spacing w:val="-8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516" w:type="dxa"/>
            <w:vAlign w:val="top"/>
          </w:tcPr>
          <w:p w14:paraId="30190132">
            <w:pPr>
              <w:pStyle w:val="7"/>
              <w:spacing w:before="324" w:line="219" w:lineRule="auto"/>
              <w:ind w:left="71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1"/>
                <w:sz w:val="24"/>
                <w:szCs w:val="24"/>
              </w:rPr>
              <w:t>泡沫液外吸小吸管</w:t>
            </w:r>
          </w:p>
        </w:tc>
        <w:tc>
          <w:tcPr>
            <w:tcW w:w="1149" w:type="dxa"/>
            <w:vAlign w:val="top"/>
          </w:tcPr>
          <w:p w14:paraId="3CE3C09C">
            <w:pPr>
              <w:spacing w:line="254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47F49A29">
            <w:pPr>
              <w:pStyle w:val="7"/>
              <w:spacing w:before="85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1119" w:type="dxa"/>
            <w:vAlign w:val="top"/>
          </w:tcPr>
          <w:p w14:paraId="12F95E00">
            <w:pPr>
              <w:pStyle w:val="7"/>
              <w:spacing w:before="305" w:line="220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根</w:t>
            </w:r>
          </w:p>
        </w:tc>
        <w:tc>
          <w:tcPr>
            <w:tcW w:w="2512" w:type="dxa"/>
            <w:vAlign w:val="top"/>
          </w:tcPr>
          <w:p w14:paraId="24F82B3B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2C7DF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964" w:type="dxa"/>
            <w:vAlign w:val="top"/>
          </w:tcPr>
          <w:p w14:paraId="2676CCC6">
            <w:pPr>
              <w:spacing w:line="254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  <w:p w14:paraId="561A3802">
            <w:pPr>
              <w:pStyle w:val="7"/>
              <w:spacing w:before="85"/>
              <w:ind w:left="345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8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pacing w:val="-8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516" w:type="dxa"/>
            <w:vAlign w:val="top"/>
          </w:tcPr>
          <w:p w14:paraId="31D60E29">
            <w:pPr>
              <w:pStyle w:val="7"/>
              <w:spacing w:before="315" w:line="219" w:lineRule="auto"/>
              <w:ind w:left="451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1"/>
                <w:sz w:val="24"/>
                <w:szCs w:val="24"/>
              </w:rPr>
              <w:t>泡沫液外吸小吸管扳手</w:t>
            </w:r>
          </w:p>
        </w:tc>
        <w:tc>
          <w:tcPr>
            <w:tcW w:w="1149" w:type="dxa"/>
            <w:vAlign w:val="top"/>
          </w:tcPr>
          <w:p w14:paraId="36E9D7AE">
            <w:pPr>
              <w:spacing w:line="255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  <w:p w14:paraId="465E39A5">
            <w:pPr>
              <w:pStyle w:val="7"/>
              <w:spacing w:before="85" w:line="241" w:lineRule="auto"/>
              <w:ind w:left="505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1</w:t>
            </w:r>
          </w:p>
        </w:tc>
        <w:tc>
          <w:tcPr>
            <w:tcW w:w="1119" w:type="dxa"/>
            <w:vAlign w:val="top"/>
          </w:tcPr>
          <w:p w14:paraId="3EE3D9EC">
            <w:pPr>
              <w:pStyle w:val="7"/>
              <w:spacing w:before="319" w:line="221" w:lineRule="auto"/>
              <w:ind w:left="426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把</w:t>
            </w:r>
          </w:p>
        </w:tc>
        <w:tc>
          <w:tcPr>
            <w:tcW w:w="2512" w:type="dxa"/>
            <w:vAlign w:val="top"/>
          </w:tcPr>
          <w:p w14:paraId="1EC5F2EB">
            <w:pP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 w14:paraId="42B390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964" w:type="dxa"/>
            <w:vAlign w:val="top"/>
          </w:tcPr>
          <w:p w14:paraId="23E53A9B">
            <w:pPr>
              <w:spacing w:line="245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  <w:p w14:paraId="0787B3EA">
            <w:pPr>
              <w:pStyle w:val="7"/>
              <w:spacing w:before="85"/>
              <w:ind w:left="345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8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pacing w:val="-8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516" w:type="dxa"/>
            <w:vAlign w:val="top"/>
          </w:tcPr>
          <w:p w14:paraId="00B86A79">
            <w:pPr>
              <w:pStyle w:val="7"/>
              <w:spacing w:before="306" w:line="219" w:lineRule="auto"/>
              <w:ind w:left="1231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2"/>
                <w:sz w:val="24"/>
                <w:szCs w:val="24"/>
                <w:lang w:val="en-US" w:eastAsia="zh-CN"/>
              </w:rPr>
              <w:t>65型水带</w:t>
            </w:r>
          </w:p>
        </w:tc>
        <w:tc>
          <w:tcPr>
            <w:tcW w:w="1149" w:type="dxa"/>
            <w:vAlign w:val="top"/>
          </w:tcPr>
          <w:p w14:paraId="6EF65555">
            <w:pPr>
              <w:spacing w:line="246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  <w:p w14:paraId="7628CA1D">
            <w:pPr>
              <w:pStyle w:val="7"/>
              <w:spacing w:before="85" w:line="241" w:lineRule="auto"/>
              <w:ind w:left="505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119" w:type="dxa"/>
            <w:vAlign w:val="top"/>
          </w:tcPr>
          <w:p w14:paraId="5684C188">
            <w:pPr>
              <w:pStyle w:val="7"/>
              <w:spacing w:before="287" w:line="220" w:lineRule="auto"/>
              <w:ind w:left="426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盘</w:t>
            </w:r>
          </w:p>
        </w:tc>
        <w:tc>
          <w:tcPr>
            <w:tcW w:w="2512" w:type="dxa"/>
            <w:vAlign w:val="top"/>
          </w:tcPr>
          <w:p w14:paraId="02C3C05D">
            <w:pPr>
              <w:pStyle w:val="7"/>
              <w:spacing w:before="306" w:line="219" w:lineRule="auto"/>
              <w:ind w:left="467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2"/>
                <w:sz w:val="24"/>
                <w:szCs w:val="24"/>
                <w:lang w:val="en-US" w:eastAsia="zh-CN"/>
              </w:rPr>
              <w:t>1.6压力</w:t>
            </w:r>
          </w:p>
        </w:tc>
      </w:tr>
      <w:tr w14:paraId="70F8A5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964" w:type="dxa"/>
            <w:vAlign w:val="top"/>
          </w:tcPr>
          <w:p w14:paraId="27051D40">
            <w:pPr>
              <w:spacing w:line="256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  <w:p w14:paraId="5D297AE2">
            <w:pPr>
              <w:pStyle w:val="7"/>
              <w:spacing w:before="85"/>
              <w:ind w:left="345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8"/>
                <w:sz w:val="24"/>
                <w:szCs w:val="24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pacing w:val="-8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516" w:type="dxa"/>
            <w:vAlign w:val="top"/>
          </w:tcPr>
          <w:p w14:paraId="448539E5">
            <w:pPr>
              <w:pStyle w:val="7"/>
              <w:spacing w:before="317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2"/>
                <w:sz w:val="24"/>
                <w:szCs w:val="24"/>
                <w:lang w:val="en-US" w:eastAsia="zh-CN"/>
              </w:rPr>
              <w:t>80型水带</w:t>
            </w:r>
          </w:p>
        </w:tc>
        <w:tc>
          <w:tcPr>
            <w:tcW w:w="1149" w:type="dxa"/>
            <w:vAlign w:val="top"/>
          </w:tcPr>
          <w:p w14:paraId="565C3BD2">
            <w:pPr>
              <w:spacing w:line="246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  <w:p w14:paraId="31B8CDD9">
            <w:pPr>
              <w:pStyle w:val="7"/>
              <w:spacing w:before="85" w:line="241" w:lineRule="auto"/>
              <w:ind w:left="505" w:leftChars="0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119" w:type="dxa"/>
            <w:vAlign w:val="top"/>
          </w:tcPr>
          <w:p w14:paraId="03AAE133">
            <w:pPr>
              <w:pStyle w:val="7"/>
              <w:spacing w:before="287" w:line="220" w:lineRule="auto"/>
              <w:ind w:left="426" w:leftChars="0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盘</w:t>
            </w:r>
          </w:p>
        </w:tc>
        <w:tc>
          <w:tcPr>
            <w:tcW w:w="2512" w:type="dxa"/>
            <w:vAlign w:val="top"/>
          </w:tcPr>
          <w:p w14:paraId="51FB5584">
            <w:pPr>
              <w:pStyle w:val="7"/>
              <w:spacing w:before="306" w:line="219" w:lineRule="auto"/>
              <w:ind w:left="467" w:leftChars="0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2"/>
                <w:sz w:val="24"/>
                <w:szCs w:val="24"/>
                <w:lang w:val="en-US" w:eastAsia="zh-CN"/>
              </w:rPr>
              <w:t>1.6压力</w:t>
            </w:r>
          </w:p>
        </w:tc>
      </w:tr>
      <w:tr w14:paraId="7D1E5D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964" w:type="dxa"/>
            <w:vAlign w:val="top"/>
          </w:tcPr>
          <w:p w14:paraId="164C715F">
            <w:pPr>
              <w:spacing w:line="257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  <w:p w14:paraId="0B7FF44B">
            <w:pPr>
              <w:pStyle w:val="7"/>
              <w:spacing w:before="85"/>
              <w:ind w:left="345"/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3516" w:type="dxa"/>
            <w:vAlign w:val="top"/>
          </w:tcPr>
          <w:p w14:paraId="19B0F602">
            <w:pPr>
              <w:pStyle w:val="7"/>
              <w:spacing w:before="317" w:line="219" w:lineRule="auto"/>
              <w:ind w:left="1231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3"/>
                <w:sz w:val="24"/>
                <w:szCs w:val="24"/>
              </w:rPr>
              <w:t>支腿垫板</w:t>
            </w:r>
          </w:p>
        </w:tc>
        <w:tc>
          <w:tcPr>
            <w:tcW w:w="1149" w:type="dxa"/>
            <w:vAlign w:val="top"/>
          </w:tcPr>
          <w:p w14:paraId="7ECA5329">
            <w:pPr>
              <w:spacing w:line="248" w:lineRule="auto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  <w:p w14:paraId="52A36A2C">
            <w:pPr>
              <w:pStyle w:val="7"/>
              <w:spacing w:before="85" w:line="241" w:lineRule="auto"/>
              <w:ind w:left="505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4</w:t>
            </w:r>
          </w:p>
        </w:tc>
        <w:tc>
          <w:tcPr>
            <w:tcW w:w="1119" w:type="dxa"/>
            <w:vAlign w:val="top"/>
          </w:tcPr>
          <w:p w14:paraId="4E3E491A">
            <w:pPr>
              <w:pStyle w:val="7"/>
              <w:spacing w:before="319" w:line="220" w:lineRule="auto"/>
              <w:ind w:left="426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块</w:t>
            </w:r>
          </w:p>
        </w:tc>
        <w:tc>
          <w:tcPr>
            <w:tcW w:w="2512" w:type="dxa"/>
            <w:vAlign w:val="top"/>
          </w:tcPr>
          <w:p w14:paraId="50631A43">
            <w:pP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</w:p>
        </w:tc>
      </w:tr>
      <w:tr w14:paraId="025199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964" w:type="dxa"/>
            <w:vAlign w:val="top"/>
          </w:tcPr>
          <w:p w14:paraId="7CB66292">
            <w:pPr>
              <w:spacing w:line="249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3D95C41F">
            <w:pPr>
              <w:pStyle w:val="7"/>
              <w:spacing w:before="85" w:line="241" w:lineRule="auto"/>
              <w:ind w:left="345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3516" w:type="dxa"/>
            <w:vAlign w:val="top"/>
          </w:tcPr>
          <w:p w14:paraId="545508DF">
            <w:pPr>
              <w:pStyle w:val="7"/>
              <w:spacing w:before="279" w:line="219" w:lineRule="auto"/>
              <w:ind w:left="1231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</w:rPr>
              <w:t>泡沫炮头</w:t>
            </w:r>
          </w:p>
        </w:tc>
        <w:tc>
          <w:tcPr>
            <w:tcW w:w="1149" w:type="dxa"/>
            <w:vAlign w:val="top"/>
          </w:tcPr>
          <w:p w14:paraId="51C24967">
            <w:pPr>
              <w:spacing w:line="249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  <w:p w14:paraId="26567CA2">
            <w:pPr>
              <w:pStyle w:val="7"/>
              <w:spacing w:before="85" w:line="241" w:lineRule="auto"/>
              <w:ind w:left="505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1119" w:type="dxa"/>
            <w:vAlign w:val="top"/>
          </w:tcPr>
          <w:p w14:paraId="3DBB837C">
            <w:pPr>
              <w:pStyle w:val="7"/>
              <w:spacing w:before="279" w:line="219" w:lineRule="auto"/>
              <w:ind w:left="426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个</w:t>
            </w:r>
          </w:p>
        </w:tc>
        <w:tc>
          <w:tcPr>
            <w:tcW w:w="2512" w:type="dxa"/>
            <w:vAlign w:val="top"/>
          </w:tcPr>
          <w:p w14:paraId="76AE08AC"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6DB45F2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1"/>
    <w:family w:val="roman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roman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AB87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/>
      <w:suppressAutoHyphens/>
      <w:bidi w:val="0"/>
      <w:snapToGrid w:val="0"/>
      <w:spacing w:before="0" w:after="200"/>
      <w:jc w:val="left"/>
    </w:pPr>
    <w:rPr>
      <w:rFonts w:ascii="Tahoma" w:hAnsi="Tahoma" w:eastAsia="微软雅黑" w:cs="Times New Roman"/>
      <w:color w:val="auto"/>
      <w:kern w:val="0"/>
      <w:sz w:val="22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widowControl w:val="0"/>
      <w:snapToGrid/>
      <w:spacing w:before="0" w:after="0" w:line="380" w:lineRule="exact"/>
      <w:jc w:val="both"/>
    </w:pPr>
    <w:rPr>
      <w:rFonts w:ascii="Times New Roman" w:hAnsi="Times New Roman" w:eastAsia="宋体"/>
      <w:kern w:val="2"/>
      <w:sz w:val="24"/>
      <w:szCs w:val="2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footer"/>
    <w:basedOn w:val="1"/>
    <w:qFormat/>
    <w:uiPriority w:val="99"/>
    <w:pPr>
      <w:widowControl w:val="0"/>
      <w:tabs>
        <w:tab w:val="center" w:pos="4153"/>
        <w:tab w:val="right" w:pos="8306"/>
      </w:tabs>
      <w:spacing w:before="0" w:after="0"/>
    </w:pPr>
    <w:rPr>
      <w:rFonts w:ascii="Times New Roman" w:hAnsi="Times New Roman" w:eastAsia="宋体"/>
      <w:kern w:val="2"/>
      <w:sz w:val="18"/>
      <w:szCs w:val="20"/>
    </w:rPr>
  </w:style>
  <w:style w:type="paragraph" w:customStyle="1" w:styleId="7">
    <w:name w:val="Table Text"/>
    <w:basedOn w:val="1"/>
    <w:semiHidden/>
    <w:qFormat/>
    <w:uiPriority w:val="0"/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2026-06-22T09:35:59Z</dcterms:created>
  <dc:creator>Administrator</dc:creator>
  <cp:lastModifiedBy>稻草人</cp:lastModifiedBy>
  <dcterms:modified xsi:type="dcterms:W3CDTF">2026-06-22T09:36:10Z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eyJoZGlkIjoiODI5ZDhkYzUyZjE1YWUzYzVjNjNhNDVlYjMwYTYwMGEiLCJ1c2VySWQiOiI3MzczNTExNzgifQ==</vt:lpwstr>
  </property>
  <property fmtid="{D5CDD505-2E9C-101B-9397-08002B2CF9AE}" pid="4" name="ICV">
    <vt:lpwstr>1B29E67227C94977BB6BA96868825185_12</vt:lpwstr>
  </property>
</Properties>
</file>