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61AC7A9">
      <w:pPr>
        <w:widowControl w:val="0"/>
        <w:spacing w:before="63" w:line="224" w:lineRule="auto"/>
        <w:jc w:val="center"/>
        <w:rPr>
          <w:rFonts w:hint="eastAsia" w:asciiTheme="majorEastAsia" w:hAnsiTheme="majorEastAsia" w:eastAsiaTheme="majorEastAsia" w:cstheme="majorEastAsia"/>
          <w:sz w:val="30"/>
          <w:szCs w:val="30"/>
          <w:highlight w:val="yellow"/>
        </w:rPr>
      </w:pPr>
      <w:r>
        <w:rPr>
          <w:rFonts w:ascii="宋体" w:hAnsi="宋体" w:eastAsia="宋体" w:cs="宋体"/>
          <w:color w:val="auto"/>
          <w:spacing w:val="9"/>
          <w:sz w:val="31"/>
          <w:szCs w:val="31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第五章</w:t>
      </w:r>
      <w:r>
        <w:rPr>
          <w:rFonts w:ascii="宋体" w:hAnsi="宋体" w:eastAsia="宋体" w:cs="宋体"/>
          <w:color w:val="auto"/>
          <w:spacing w:val="9"/>
          <w:sz w:val="31"/>
          <w:szCs w:val="31"/>
          <w:lang w:eastAsia="zh-CN"/>
        </w:rPr>
        <w:t xml:space="preserve">  </w:t>
      </w:r>
      <w:r>
        <w:rPr>
          <w:rFonts w:hint="eastAsia" w:ascii="宋体" w:hAnsi="宋体" w:eastAsia="宋体" w:cs="宋体"/>
          <w:color w:val="auto"/>
          <w:spacing w:val="9"/>
          <w:sz w:val="31"/>
          <w:szCs w:val="31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采购需求</w:t>
      </w:r>
    </w:p>
    <w:p w14:paraId="62E89E2F">
      <w:pPr>
        <w:pStyle w:val="3"/>
        <w:numPr>
          <w:ilvl w:val="0"/>
          <w:numId w:val="1"/>
        </w:numPr>
        <w:bidi w:val="0"/>
        <w:spacing w:line="240" w:lineRule="auto"/>
        <w:ind w:firstLine="482" w:firstLineChars="200"/>
        <w:rPr>
          <w:rFonts w:hint="eastAsia" w:asciiTheme="majorEastAsia" w:hAnsiTheme="majorEastAsia" w:eastAsiaTheme="majorEastAsia" w:cstheme="majorEastAsia"/>
          <w:sz w:val="24"/>
          <w:szCs w:val="24"/>
          <w:highlight w:val="none"/>
        </w:rPr>
      </w:pPr>
      <w:bookmarkStart w:id="0" w:name="_Toc4881"/>
      <w:r>
        <w:rPr>
          <w:rFonts w:hint="eastAsia" w:asciiTheme="majorEastAsia" w:hAnsiTheme="majorEastAsia" w:eastAsiaTheme="majorEastAsia" w:cstheme="majorEastAsia"/>
          <w:sz w:val="24"/>
          <w:szCs w:val="24"/>
          <w:highlight w:val="none"/>
        </w:rPr>
        <w:t>勘察设计范围</w:t>
      </w:r>
      <w:r>
        <w:rPr>
          <w:rFonts w:hint="eastAsia" w:asciiTheme="majorEastAsia" w:hAnsiTheme="majorEastAsia" w:eastAsiaTheme="majorEastAsia" w:cstheme="majorEastAsia"/>
          <w:sz w:val="24"/>
          <w:szCs w:val="24"/>
          <w:highlight w:val="none"/>
          <w:lang w:eastAsia="zh-CN"/>
        </w:rPr>
        <w:t>、</w:t>
      </w:r>
      <w:r>
        <w:rPr>
          <w:rFonts w:hint="eastAsia" w:asciiTheme="majorEastAsia" w:hAnsiTheme="majorEastAsia" w:eastAsiaTheme="majorEastAsia" w:cstheme="majorEastAsia"/>
          <w:sz w:val="24"/>
          <w:szCs w:val="24"/>
          <w:highlight w:val="none"/>
          <w:lang w:val="en-US" w:eastAsia="zh-CN"/>
        </w:rPr>
        <w:t>建设目标</w:t>
      </w:r>
      <w:r>
        <w:rPr>
          <w:rFonts w:hint="eastAsia" w:asciiTheme="majorEastAsia" w:hAnsiTheme="majorEastAsia" w:eastAsiaTheme="majorEastAsia" w:cstheme="majorEastAsia"/>
          <w:sz w:val="24"/>
          <w:szCs w:val="24"/>
          <w:highlight w:val="none"/>
        </w:rPr>
        <w:t>及主要建设内容</w:t>
      </w:r>
      <w:bookmarkEnd w:id="0"/>
    </w:p>
    <w:p w14:paraId="772AE758">
      <w:pPr>
        <w:numPr>
          <w:ilvl w:val="-1"/>
          <w:numId w:val="0"/>
        </w:numPr>
        <w:kinsoku/>
        <w:overflowPunct w:val="0"/>
        <w:ind w:firstLine="480" w:firstLineChars="200"/>
        <w:rPr>
          <w:rFonts w:hint="eastAsia" w:asciiTheme="majorEastAsia" w:hAnsiTheme="majorEastAsia" w:eastAsiaTheme="majorEastAsia" w:cstheme="majorEastAsia"/>
          <w:sz w:val="24"/>
          <w:szCs w:val="24"/>
          <w:highlight w:val="none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eastAsia="zh-CN"/>
        </w:rPr>
        <w:t>袁州区高标准农田灌溉“最后一公里”三年提升行动，涉及全区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18个乡镇街道的351处高标准农田灌溉问题，改善灌溉面积3.85万亩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。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eastAsia="zh-CN"/>
        </w:rPr>
        <w:t>项目分三个年度实施完成，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其中2026年完成1.43万亩，163处建设任务；2027年完成1.4万亩、109处建设任务；2028年完成1.02万亩、79处建设任务</w:t>
      </w:r>
      <w:r>
        <w:rPr>
          <w:rFonts w:hint="eastAsia" w:asciiTheme="majorEastAsia" w:hAnsiTheme="majorEastAsia" w:eastAsiaTheme="majorEastAsia" w:cstheme="majorEastAsia"/>
          <w:sz w:val="24"/>
          <w:szCs w:val="24"/>
          <w:highlight w:val="none"/>
          <w:lang w:val="en-US" w:eastAsia="zh-CN"/>
        </w:rPr>
        <w:t>。项目总投资约7000万元，主要建设内容包括：山塘111座，水闸12座、水陂27座、提灌站4处、机井4座以及衔接渠道总长151.81km。</w:t>
      </w:r>
    </w:p>
    <w:p w14:paraId="0D190EBF">
      <w:pPr>
        <w:pStyle w:val="2"/>
        <w:rPr>
          <w:rFonts w:hint="eastAsia"/>
        </w:rPr>
      </w:pPr>
    </w:p>
    <w:p w14:paraId="55732B95">
      <w:pPr>
        <w:pStyle w:val="3"/>
        <w:bidi w:val="0"/>
        <w:spacing w:line="240" w:lineRule="auto"/>
        <w:ind w:firstLine="482" w:firstLineChars="200"/>
        <w:rPr>
          <w:rFonts w:hint="eastAsia" w:asciiTheme="majorEastAsia" w:hAnsiTheme="majorEastAsia" w:eastAsiaTheme="majorEastAsia" w:cstheme="majorEastAsia"/>
          <w:sz w:val="24"/>
          <w:szCs w:val="24"/>
          <w:highlight w:val="none"/>
        </w:rPr>
      </w:pPr>
      <w:bookmarkStart w:id="1" w:name="_Toc18025"/>
      <w:r>
        <w:rPr>
          <w:rFonts w:hint="eastAsia" w:asciiTheme="majorEastAsia" w:hAnsiTheme="majorEastAsia" w:eastAsiaTheme="majorEastAsia" w:cstheme="majorEastAsia"/>
          <w:sz w:val="24"/>
          <w:szCs w:val="24"/>
          <w:highlight w:val="none"/>
        </w:rPr>
        <w:t>二、总体要求</w:t>
      </w:r>
      <w:bookmarkEnd w:id="1"/>
    </w:p>
    <w:p w14:paraId="7C8F6689">
      <w:pPr>
        <w:bidi w:val="0"/>
        <w:rPr>
          <w:rFonts w:hint="eastAsia" w:asciiTheme="majorEastAsia" w:hAnsiTheme="majorEastAsia" w:eastAsiaTheme="majorEastAsia" w:cstheme="majorEastAsia"/>
          <w:sz w:val="24"/>
          <w:szCs w:val="24"/>
          <w:highlight w:val="none"/>
          <w:lang w:eastAsia="en-US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highlight w:val="none"/>
          <w:lang w:eastAsia="en-US"/>
        </w:rPr>
        <w:t>1</w:t>
      </w:r>
      <w:r>
        <w:rPr>
          <w:rFonts w:hint="eastAsia" w:asciiTheme="majorEastAsia" w:hAnsiTheme="majorEastAsia" w:eastAsiaTheme="majorEastAsia" w:cstheme="majorEastAsia"/>
          <w:sz w:val="24"/>
          <w:szCs w:val="24"/>
          <w:highlight w:val="none"/>
          <w:lang w:val="en-US" w:eastAsia="en-US"/>
        </w:rPr>
        <w:t>.</w:t>
      </w:r>
      <w:r>
        <w:rPr>
          <w:rFonts w:hint="eastAsia" w:asciiTheme="majorEastAsia" w:hAnsiTheme="majorEastAsia" w:eastAsiaTheme="majorEastAsia" w:cstheme="majorEastAsia"/>
          <w:sz w:val="24"/>
          <w:szCs w:val="24"/>
          <w:highlight w:val="none"/>
          <w:lang w:eastAsia="en-US"/>
        </w:rPr>
        <w:t>工程设计方案经济合理、安全可靠、运行方便。</w:t>
      </w:r>
    </w:p>
    <w:p w14:paraId="776423E0">
      <w:pPr>
        <w:bidi w:val="0"/>
        <w:rPr>
          <w:rFonts w:hint="eastAsia" w:asciiTheme="majorEastAsia" w:hAnsiTheme="majorEastAsia" w:eastAsiaTheme="majorEastAsia" w:cstheme="majorEastAsia"/>
          <w:sz w:val="24"/>
          <w:szCs w:val="24"/>
          <w:highlight w:val="none"/>
          <w:lang w:eastAsia="en-US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highlight w:val="none"/>
          <w:lang w:eastAsia="en-US"/>
        </w:rPr>
        <w:t>2</w:t>
      </w:r>
      <w:r>
        <w:rPr>
          <w:rFonts w:hint="eastAsia" w:asciiTheme="majorEastAsia" w:hAnsiTheme="majorEastAsia" w:eastAsiaTheme="majorEastAsia" w:cstheme="majorEastAsia"/>
          <w:sz w:val="24"/>
          <w:szCs w:val="24"/>
          <w:highlight w:val="none"/>
          <w:lang w:val="en-US" w:eastAsia="en-US"/>
        </w:rPr>
        <w:t>.</w:t>
      </w:r>
      <w:r>
        <w:rPr>
          <w:rFonts w:hint="eastAsia" w:asciiTheme="majorEastAsia" w:hAnsiTheme="majorEastAsia" w:eastAsiaTheme="majorEastAsia" w:cstheme="majorEastAsia"/>
          <w:sz w:val="24"/>
          <w:szCs w:val="24"/>
          <w:highlight w:val="none"/>
          <w:lang w:eastAsia="en-US"/>
        </w:rPr>
        <w:t>按照相关法律法规及规程规范要求编制</w:t>
      </w:r>
      <w:r>
        <w:rPr>
          <w:rFonts w:hint="eastAsia" w:asciiTheme="majorEastAsia" w:hAnsiTheme="majorEastAsia" w:eastAsiaTheme="majorEastAsia" w:cstheme="majorEastAsia"/>
          <w:sz w:val="24"/>
          <w:szCs w:val="24"/>
          <w:highlight w:val="none"/>
          <w:lang w:eastAsia="zh-CN"/>
        </w:rPr>
        <w:t>实施方案</w:t>
      </w:r>
      <w:r>
        <w:rPr>
          <w:rFonts w:hint="eastAsia" w:asciiTheme="majorEastAsia" w:hAnsiTheme="majorEastAsia" w:eastAsiaTheme="majorEastAsia" w:cstheme="majorEastAsia"/>
          <w:sz w:val="24"/>
          <w:szCs w:val="24"/>
          <w:highlight w:val="none"/>
          <w:lang w:eastAsia="en-US"/>
        </w:rPr>
        <w:t>，并通过上级部门的审查批复。</w:t>
      </w:r>
    </w:p>
    <w:p w14:paraId="500687CA">
      <w:pPr>
        <w:bidi w:val="0"/>
        <w:rPr>
          <w:rFonts w:hint="eastAsia" w:asciiTheme="majorEastAsia" w:hAnsiTheme="majorEastAsia" w:eastAsiaTheme="majorEastAsia" w:cstheme="majorEastAsia"/>
          <w:sz w:val="24"/>
          <w:szCs w:val="24"/>
          <w:highlight w:val="none"/>
          <w:lang w:eastAsia="en-US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highlight w:val="none"/>
          <w:lang w:eastAsia="en-US"/>
        </w:rPr>
        <w:t>3</w:t>
      </w:r>
      <w:r>
        <w:rPr>
          <w:rFonts w:hint="eastAsia" w:asciiTheme="majorEastAsia" w:hAnsiTheme="majorEastAsia" w:eastAsiaTheme="majorEastAsia" w:cstheme="majorEastAsia"/>
          <w:sz w:val="24"/>
          <w:szCs w:val="24"/>
          <w:highlight w:val="none"/>
          <w:lang w:val="en-US" w:eastAsia="en-US"/>
        </w:rPr>
        <w:t>.</w:t>
      </w:r>
      <w:r>
        <w:rPr>
          <w:rFonts w:hint="eastAsia" w:asciiTheme="majorEastAsia" w:hAnsiTheme="majorEastAsia" w:eastAsiaTheme="majorEastAsia" w:cstheme="majorEastAsia"/>
          <w:sz w:val="24"/>
          <w:szCs w:val="24"/>
          <w:highlight w:val="none"/>
          <w:lang w:eastAsia="en-US"/>
        </w:rPr>
        <w:t>按</w:t>
      </w:r>
      <w:r>
        <w:rPr>
          <w:rFonts w:hint="eastAsia" w:asciiTheme="majorEastAsia" w:hAnsiTheme="majorEastAsia" w:eastAsiaTheme="majorEastAsia" w:cstheme="majorEastAsia"/>
          <w:sz w:val="24"/>
          <w:szCs w:val="24"/>
          <w:highlight w:val="none"/>
          <w:lang w:eastAsia="zh-CN"/>
        </w:rPr>
        <w:t>规范要求</w:t>
      </w:r>
      <w:r>
        <w:rPr>
          <w:rFonts w:hint="eastAsia" w:asciiTheme="majorEastAsia" w:hAnsiTheme="majorEastAsia" w:eastAsiaTheme="majorEastAsia" w:cstheme="majorEastAsia"/>
          <w:sz w:val="24"/>
          <w:szCs w:val="24"/>
          <w:highlight w:val="none"/>
          <w:lang w:eastAsia="en-US"/>
        </w:rPr>
        <w:t>进行施工图设计。</w:t>
      </w:r>
    </w:p>
    <w:p w14:paraId="12EE9D0F">
      <w:pPr>
        <w:bidi w:val="0"/>
        <w:rPr>
          <w:rFonts w:hint="eastAsia" w:asciiTheme="majorEastAsia" w:hAnsiTheme="majorEastAsia" w:eastAsiaTheme="majorEastAsia" w:cstheme="majorEastAsia"/>
          <w:b w:val="0"/>
          <w:bCs w:val="0"/>
          <w:sz w:val="24"/>
          <w:szCs w:val="24"/>
          <w:highlight w:val="none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highlight w:val="none"/>
          <w:lang w:eastAsia="en-US"/>
        </w:rPr>
        <w:t>4</w:t>
      </w:r>
      <w:r>
        <w:rPr>
          <w:rFonts w:hint="eastAsia" w:asciiTheme="majorEastAsia" w:hAnsiTheme="majorEastAsia" w:eastAsiaTheme="majorEastAsia" w:cstheme="majorEastAsia"/>
          <w:sz w:val="24"/>
          <w:szCs w:val="24"/>
          <w:highlight w:val="none"/>
          <w:lang w:val="en-US" w:eastAsia="en-US"/>
        </w:rPr>
        <w:t>.</w:t>
      </w:r>
      <w:r>
        <w:rPr>
          <w:rFonts w:hint="eastAsia" w:asciiTheme="majorEastAsia" w:hAnsiTheme="majorEastAsia" w:eastAsiaTheme="majorEastAsia" w:cstheme="majorEastAsia"/>
          <w:sz w:val="24"/>
          <w:szCs w:val="24"/>
          <w:highlight w:val="none"/>
          <w:lang w:eastAsia="en-US"/>
        </w:rPr>
        <w:t>工程勘察设计应满足工程施工图阶段的精度要求</w:t>
      </w:r>
      <w:r>
        <w:rPr>
          <w:rFonts w:hint="eastAsia" w:asciiTheme="majorEastAsia" w:hAnsiTheme="majorEastAsia" w:eastAsiaTheme="majorEastAsia" w:cstheme="majorEastAsia"/>
          <w:sz w:val="24"/>
          <w:szCs w:val="24"/>
          <w:highlight w:val="none"/>
          <w:lang w:eastAsia="zh-CN"/>
        </w:rPr>
        <w:t>。</w:t>
      </w:r>
    </w:p>
    <w:p w14:paraId="19AB0D37">
      <w:pPr>
        <w:pStyle w:val="3"/>
        <w:bidi w:val="0"/>
        <w:spacing w:line="240" w:lineRule="auto"/>
        <w:ind w:firstLine="482" w:firstLineChars="200"/>
        <w:rPr>
          <w:rFonts w:hint="eastAsia" w:asciiTheme="majorEastAsia" w:hAnsiTheme="majorEastAsia" w:eastAsiaTheme="majorEastAsia" w:cstheme="majorEastAsia"/>
          <w:sz w:val="24"/>
          <w:szCs w:val="24"/>
          <w:highlight w:val="none"/>
        </w:rPr>
      </w:pPr>
      <w:bookmarkStart w:id="2" w:name="_Toc18183"/>
      <w:r>
        <w:rPr>
          <w:rFonts w:hint="eastAsia" w:asciiTheme="majorEastAsia" w:hAnsiTheme="majorEastAsia" w:eastAsiaTheme="majorEastAsia" w:cstheme="majorEastAsia"/>
          <w:sz w:val="24"/>
          <w:szCs w:val="24"/>
          <w:highlight w:val="none"/>
        </w:rPr>
        <w:t>三、深度要求</w:t>
      </w:r>
      <w:bookmarkEnd w:id="2"/>
    </w:p>
    <w:p w14:paraId="4A0B2D5E">
      <w:pPr>
        <w:bidi w:val="0"/>
        <w:rPr>
          <w:rFonts w:hint="eastAsia" w:asciiTheme="majorEastAsia" w:hAnsiTheme="majorEastAsia" w:eastAsiaTheme="majorEastAsia" w:cstheme="majorEastAsia"/>
          <w:sz w:val="24"/>
          <w:szCs w:val="24"/>
          <w:highlight w:val="none"/>
          <w:lang w:eastAsia="en-US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highlight w:val="none"/>
          <w:lang w:eastAsia="en-US"/>
        </w:rPr>
        <w:t>1</w:t>
      </w:r>
      <w:r>
        <w:rPr>
          <w:rFonts w:hint="eastAsia" w:asciiTheme="majorEastAsia" w:hAnsiTheme="majorEastAsia" w:eastAsiaTheme="majorEastAsia" w:cstheme="majorEastAsia"/>
          <w:sz w:val="24"/>
          <w:szCs w:val="24"/>
          <w:highlight w:val="none"/>
          <w:lang w:val="en-US" w:eastAsia="en-US"/>
        </w:rPr>
        <w:t>.</w:t>
      </w:r>
      <w:r>
        <w:rPr>
          <w:rFonts w:hint="eastAsia" w:asciiTheme="majorEastAsia" w:hAnsiTheme="majorEastAsia" w:eastAsiaTheme="majorEastAsia" w:cstheme="majorEastAsia"/>
          <w:sz w:val="24"/>
          <w:szCs w:val="24"/>
          <w:highlight w:val="none"/>
          <w:lang w:eastAsia="en-US"/>
        </w:rPr>
        <w:t>勘察设计深度应满足《中华人民共和国水法》、《中华人民共和国防洪法》、《防洪标准 GB50201-2014》、《水利水电工程等级划分及洪水标准(SL252-2017)》、《灌溉与排水工程设计标准》(GB50288-2018)、  《渠道防渗衬砌工程技术标准》(GB/T50600-2020)、《治涝标准》(SL723-2016)、《 水闸设计规范》(SL265-2016)、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eastAsia="zh-CN"/>
        </w:rPr>
        <w:t>《江西省农业用水灌片整治提升技术指南》</w:t>
      </w:r>
      <w:r>
        <w:rPr>
          <w:rFonts w:hint="eastAsia" w:asciiTheme="majorEastAsia" w:hAnsiTheme="majorEastAsia" w:eastAsiaTheme="majorEastAsia" w:cstheme="majorEastAsia"/>
          <w:sz w:val="24"/>
          <w:szCs w:val="24"/>
          <w:highlight w:val="none"/>
          <w:lang w:eastAsia="en-US"/>
        </w:rPr>
        <w:t xml:space="preserve"> 等相关法律法规及规程规范的要求，并满足项目实施的精度要求。</w:t>
      </w:r>
    </w:p>
    <w:p w14:paraId="31433070">
      <w:pPr>
        <w:numPr>
          <w:ilvl w:val="-1"/>
          <w:numId w:val="0"/>
        </w:numPr>
        <w:kinsoku/>
        <w:autoSpaceDE/>
        <w:autoSpaceDN/>
        <w:adjustRightInd/>
        <w:snapToGrid/>
        <w:textAlignment w:val="auto"/>
        <w:rPr>
          <w:rFonts w:hint="eastAsia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highlight w:val="none"/>
          <w:lang w:eastAsia="en-US"/>
        </w:rPr>
        <w:t>2</w:t>
      </w:r>
      <w:r>
        <w:rPr>
          <w:rFonts w:hint="eastAsia" w:asciiTheme="majorEastAsia" w:hAnsiTheme="majorEastAsia" w:eastAsiaTheme="majorEastAsia" w:cstheme="majorEastAsia"/>
          <w:sz w:val="24"/>
          <w:szCs w:val="24"/>
          <w:highlight w:val="none"/>
          <w:lang w:val="en-US" w:eastAsia="en-US"/>
        </w:rPr>
        <w:t>.</w:t>
      </w:r>
      <w:r>
        <w:rPr>
          <w:rFonts w:hint="eastAsia" w:asciiTheme="majorEastAsia" w:hAnsiTheme="majorEastAsia" w:eastAsiaTheme="majorEastAsia" w:cstheme="majorEastAsia"/>
          <w:sz w:val="24"/>
          <w:szCs w:val="24"/>
          <w:highlight w:val="none"/>
          <w:lang w:eastAsia="en-US"/>
        </w:rPr>
        <w:t>勘察设计内容要按照相关法律法规及规程规范的要求，在掌握及分析渠道及渠系建筑物现状存在的主要问题的基础上，充分考虑安全运行及功能效益，进行工程测量及工程设计，针对问题导向进行加固整治设计，使工程设计方案经济合理、安全可靠、运行方便。</w:t>
      </w:r>
    </w:p>
    <w:p w14:paraId="2E0CCC39">
      <w:pPr>
        <w:pStyle w:val="3"/>
        <w:bidi w:val="0"/>
        <w:spacing w:line="240" w:lineRule="auto"/>
        <w:ind w:firstLine="482" w:firstLineChars="200"/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</w:rPr>
      </w:pPr>
      <w:bookmarkStart w:id="3" w:name="_Toc14119"/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lang w:eastAsia="zh-CN"/>
        </w:rPr>
        <w:t>四</w:t>
      </w: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</w:rPr>
        <w:t>、成果要求</w:t>
      </w:r>
      <w:bookmarkEnd w:id="3"/>
    </w:p>
    <w:p w14:paraId="5B3EFA2C">
      <w:pPr>
        <w:bidi w:val="0"/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lang w:eastAsia="zh-CN"/>
        </w:rPr>
        <w:t>勘察设计成果应与上述勘察设计原则、目标、内容及深度要求相对应，主要包括《实施方案》（含测量）、《施工图图集》、《</w:t>
      </w: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lang w:val="en-US" w:eastAsia="zh-CN"/>
        </w:rPr>
        <w:t>预算附件</w:t>
      </w: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lang w:eastAsia="zh-CN"/>
        </w:rPr>
        <w:t>》等内容。</w:t>
      </w:r>
    </w:p>
    <w:p w14:paraId="234EB3D4">
      <w:pPr>
        <w:bidi w:val="0"/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lang w:eastAsia="zh-CN"/>
        </w:rPr>
      </w:pPr>
    </w:p>
    <w:p w14:paraId="6085A4AC">
      <w:pPr>
        <w:bidi w:val="0"/>
        <w:rPr>
          <w:rFonts w:hint="default" w:asciiTheme="majorEastAsia" w:hAnsiTheme="majorEastAsia" w:eastAsiaTheme="majorEastAsia" w:cstheme="majorEastAsia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lang w:val="en-US" w:eastAsia="zh-CN"/>
        </w:rPr>
        <w:t>1、实施方案</w:t>
      </w:r>
    </w:p>
    <w:p w14:paraId="2AC78790">
      <w:pPr>
        <w:bidi w:val="0"/>
        <w:rPr>
          <w:rFonts w:hint="default" w:asciiTheme="majorEastAsia" w:hAnsiTheme="majorEastAsia" w:eastAsiaTheme="majorEastAsia" w:cstheme="majorEastAsia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lang w:val="en-US" w:eastAsia="zh-CN"/>
        </w:rPr>
        <w:t>《实施方案》是该项目设计的主要成果，应按照《技术指南》进行编制，并满足相关规程规范要求，最终通过专家审查。</w:t>
      </w:r>
    </w:p>
    <w:p w14:paraId="51484A71">
      <w:pPr>
        <w:bidi w:val="0"/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lang w:val="en-US" w:eastAsia="zh-CN"/>
        </w:rPr>
        <w:t>2、</w:t>
      </w: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lang w:eastAsia="zh-CN"/>
        </w:rPr>
        <w:t>施工图图集</w:t>
      </w:r>
    </w:p>
    <w:p w14:paraId="0557DB73">
      <w:pPr>
        <w:bidi w:val="0"/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</w:rPr>
      </w:pP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lang w:eastAsia="zh-CN"/>
        </w:rPr>
        <w:t>《施工图图集》是实施方案的最终成果，</w:t>
      </w: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lang w:val="en-US" w:eastAsia="zh-CN"/>
        </w:rPr>
        <w:t>是指导施工的主要技术文件，应</w:t>
      </w: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lang w:eastAsia="zh-CN"/>
        </w:rPr>
        <w:t>满足</w:t>
      </w: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lang w:val="en-US" w:eastAsia="zh-CN"/>
        </w:rPr>
        <w:t>实际</w:t>
      </w: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lang w:eastAsia="zh-CN"/>
        </w:rPr>
        <w:t>施工</w:t>
      </w: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lang w:val="en-US" w:eastAsia="zh-CN"/>
        </w:rPr>
        <w:t>需求</w:t>
      </w: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lang w:eastAsia="zh-CN"/>
        </w:rPr>
        <w:t>。</w:t>
      </w:r>
    </w:p>
    <w:p w14:paraId="45156A88">
      <w:pPr>
        <w:bidi w:val="0"/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lang w:val="en-US" w:eastAsia="zh-CN"/>
        </w:rPr>
        <w:t>3、预算</w:t>
      </w: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lang w:eastAsia="zh-CN"/>
        </w:rPr>
        <w:t>附件</w:t>
      </w:r>
    </w:p>
    <w:p w14:paraId="35921662">
      <w:pPr>
        <w:pageBreakBefore w:val="0"/>
        <w:widowControl/>
        <w:wordWrap/>
        <w:overflowPunct/>
        <w:topLinePunct w:val="0"/>
        <w:bidi w:val="0"/>
        <w:spacing w:before="0" w:line="240" w:lineRule="auto"/>
        <w:jc w:val="left"/>
        <w:rPr>
          <w:rFonts w:ascii="宋体" w:hAnsi="宋体" w:eastAsia="宋体" w:cs="宋体"/>
          <w:color w:val="auto"/>
          <w:spacing w:val="-6"/>
          <w:sz w:val="32"/>
          <w:szCs w:val="32"/>
          <w:highlight w:val="yellow"/>
          <w:lang w:eastAsia="zh-CN"/>
        </w:rPr>
      </w:pP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lang w:eastAsia="zh-CN"/>
        </w:rPr>
        <w:t>《预算附件》</w:t>
      </w: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lang w:val="en-US" w:eastAsia="zh-CN"/>
        </w:rPr>
        <w:t>是项目投资控制的主要依据文件</w:t>
      </w: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lang w:eastAsia="zh-CN"/>
        </w:rPr>
        <w:t>，应与《实施方案》及《施工图集》内容相统一，按近期价格水平进行工程预算编制。</w:t>
      </w:r>
    </w:p>
    <w:p w14:paraId="18E46782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jc w:val="center"/>
        <w:rPr>
          <w:rFonts w:ascii="宋体" w:hAnsi="宋体" w:eastAsia="宋体" w:cs="宋体"/>
          <w:color w:val="auto"/>
          <w:sz w:val="32"/>
          <w:szCs w:val="32"/>
          <w:highlight w:val="none"/>
          <w:lang w:eastAsia="zh-CN"/>
        </w:rPr>
      </w:pPr>
      <w:r>
        <w:rPr>
          <w:rFonts w:ascii="宋体" w:hAnsi="宋体" w:eastAsia="宋体" w:cs="宋体"/>
          <w:color w:val="auto"/>
          <w:spacing w:val="-6"/>
          <w:sz w:val="32"/>
          <w:szCs w:val="32"/>
          <w:highlight w:val="none"/>
          <w:lang w:eastAsia="zh-CN"/>
        </w:rPr>
        <w:t>（二）</w:t>
      </w:r>
      <w:r>
        <w:rPr>
          <w:rFonts w:ascii="宋体" w:hAnsi="宋体" w:eastAsia="宋体" w:cs="宋体"/>
          <w:color w:val="auto"/>
          <w:spacing w:val="32"/>
          <w:sz w:val="32"/>
          <w:szCs w:val="32"/>
          <w:highlight w:val="none"/>
          <w:lang w:eastAsia="zh-CN"/>
        </w:rPr>
        <w:t xml:space="preserve"> </w:t>
      </w:r>
      <w:r>
        <w:rPr>
          <w:rFonts w:ascii="宋体" w:hAnsi="宋体" w:eastAsia="宋体" w:cs="宋体"/>
          <w:color w:val="auto"/>
          <w:spacing w:val="-6"/>
          <w:sz w:val="32"/>
          <w:szCs w:val="32"/>
          <w:highlight w:val="none"/>
          <w:lang w:eastAsia="zh-CN"/>
        </w:rPr>
        <w:t>商务条件</w:t>
      </w:r>
    </w:p>
    <w:p w14:paraId="3EB9E251">
      <w:pPr>
        <w:pStyle w:val="3"/>
        <w:bidi w:val="0"/>
        <w:spacing w:line="360" w:lineRule="auto"/>
        <w:ind w:firstLine="0" w:firstLineChars="0"/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u w:val="none"/>
        </w:rPr>
      </w:pPr>
      <w:bookmarkStart w:id="4" w:name="_Toc2829"/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u w:val="none"/>
          <w:lang w:eastAsia="zh-CN"/>
        </w:rPr>
        <w:t>一</w:t>
      </w: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u w:val="none"/>
        </w:rPr>
        <w:t>、</w:t>
      </w: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u w:val="none"/>
          <w:lang w:eastAsia="zh-CN"/>
        </w:rPr>
        <w:t>勘察设计进度安排</w:t>
      </w:r>
      <w:bookmarkEnd w:id="4"/>
    </w:p>
    <w:p w14:paraId="3A68D848">
      <w:pPr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u w:val="none"/>
          <w:lang w:eastAsia="zh-CN"/>
        </w:rPr>
      </w:pP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u w:val="none"/>
          <w:lang w:eastAsia="zh-CN"/>
        </w:rPr>
        <w:t>合同签订后</w:t>
      </w: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u w:val="none"/>
          <w:lang w:val="en-US" w:eastAsia="zh-CN"/>
        </w:rPr>
        <w:t>50</w:t>
      </w: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u w:val="none"/>
          <w:lang w:eastAsia="zh-CN"/>
        </w:rPr>
        <w:t>天内提交实施方案及施工设计图集，</w:t>
      </w: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u w:val="none"/>
          <w:lang w:val="en-US" w:eastAsia="zh-CN"/>
        </w:rPr>
        <w:t>60</w:t>
      </w: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u w:val="none"/>
          <w:lang w:eastAsia="zh-CN"/>
        </w:rPr>
        <w:t>天完成审核批复，</w:t>
      </w: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u w:val="none"/>
          <w:lang w:val="en-US" w:eastAsia="zh-CN"/>
        </w:rPr>
        <w:t>施工期设计服务应</w:t>
      </w: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u w:val="none"/>
          <w:lang w:eastAsia="zh-CN"/>
        </w:rPr>
        <w:t>满足施工进度要求。</w:t>
      </w:r>
    </w:p>
    <w:p w14:paraId="45B6A599">
      <w:pPr>
        <w:pStyle w:val="2"/>
        <w:rPr>
          <w:rFonts w:hint="eastAsia"/>
          <w:color w:val="auto"/>
          <w:highlight w:val="none"/>
          <w:lang w:eastAsia="zh-CN"/>
        </w:rPr>
      </w:pPr>
    </w:p>
    <w:p w14:paraId="46DAC375">
      <w:pPr>
        <w:pStyle w:val="2"/>
        <w:numPr>
          <w:ilvl w:val="-1"/>
          <w:numId w:val="0"/>
        </w:numPr>
        <w:spacing w:line="360" w:lineRule="auto"/>
        <w:ind w:firstLine="0" w:firstLineChars="0"/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u w:val="none"/>
          <w:lang w:eastAsia="zh-CN"/>
        </w:rPr>
      </w:pP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u w:val="none"/>
          <w:lang w:eastAsia="zh-CN"/>
        </w:rPr>
        <w:t>二、勘察设计人需要自备的工作条件：勘察设计人应根据工作需要自行配备。</w:t>
      </w:r>
    </w:p>
    <w:p w14:paraId="690DAEC4">
      <w:pPr>
        <w:spacing w:line="360" w:lineRule="auto"/>
        <w:jc w:val="both"/>
        <w:rPr>
          <w:rFonts w:hint="eastAsia" w:asciiTheme="majorEastAsia" w:hAnsiTheme="majorEastAsia" w:eastAsiaTheme="majorEastAsia" w:cstheme="majorEastAsia"/>
          <w:b/>
          <w:color w:val="auto"/>
          <w:sz w:val="24"/>
          <w:szCs w:val="24"/>
          <w:highlight w:val="none"/>
          <w:u w:val="none"/>
          <w:lang w:eastAsia="zh-CN"/>
        </w:rPr>
      </w:pPr>
    </w:p>
    <w:p w14:paraId="06BD52A1">
      <w:pPr>
        <w:spacing w:line="360" w:lineRule="auto"/>
        <w:jc w:val="both"/>
        <w:rPr>
          <w:rFonts w:hint="eastAsia" w:asciiTheme="majorEastAsia" w:hAnsiTheme="majorEastAsia" w:eastAsiaTheme="majorEastAsia" w:cstheme="majorEastAsia"/>
          <w:b/>
          <w:color w:val="auto"/>
          <w:sz w:val="24"/>
          <w:szCs w:val="24"/>
          <w:highlight w:val="none"/>
          <w:u w:val="none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color w:val="auto"/>
          <w:sz w:val="24"/>
          <w:szCs w:val="24"/>
          <w:highlight w:val="none"/>
          <w:u w:val="none"/>
          <w:lang w:eastAsia="zh-CN"/>
        </w:rPr>
        <w:t>三、付款方式及条件</w:t>
      </w:r>
    </w:p>
    <w:p w14:paraId="020509E8">
      <w:pPr>
        <w:spacing w:line="360" w:lineRule="auto"/>
        <w:ind w:firstLine="480"/>
        <w:jc w:val="both"/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u w:val="none"/>
          <w:lang w:eastAsia="zh-CN"/>
        </w:rPr>
      </w:pP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u w:val="none"/>
          <w:lang w:eastAsia="zh-CN"/>
        </w:rPr>
        <w:t>1.付款时间：</w:t>
      </w: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u w:val="none"/>
          <w:lang w:val="en-US" w:eastAsia="zh-CN"/>
        </w:rPr>
        <w:t xml:space="preserve">按进度支付，取得项目实施方案及施工图纸批复文件15个工作日内支付70%，项目服务期结束（完工验收）后14日内支付至合同价100%。   </w:t>
      </w: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u w:val="none"/>
          <w:lang w:eastAsia="zh-CN"/>
        </w:rPr>
        <w:t xml:space="preserve">              </w:t>
      </w:r>
    </w:p>
    <w:p w14:paraId="52E2566B">
      <w:pPr>
        <w:spacing w:line="360" w:lineRule="auto"/>
        <w:ind w:firstLine="480"/>
        <w:jc w:val="both"/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u w:val="none"/>
          <w:lang w:eastAsia="zh-CN"/>
        </w:rPr>
      </w:pP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u w:val="none"/>
          <w:lang w:eastAsia="zh-CN"/>
        </w:rPr>
        <w:t xml:space="preserve">2.付款方式：   银行对公转账                 </w:t>
      </w:r>
    </w:p>
    <w:p w14:paraId="49F37692">
      <w:pPr>
        <w:spacing w:line="360" w:lineRule="auto"/>
        <w:jc w:val="both"/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u w:val="none"/>
          <w:lang w:eastAsia="zh-CN"/>
        </w:rPr>
      </w:pP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u w:val="none"/>
          <w:lang w:eastAsia="zh-CN"/>
        </w:rPr>
        <w:t xml:space="preserve">    3.付款条件：  </w:t>
      </w: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u w:val="none"/>
          <w:lang w:val="en-US" w:eastAsia="zh-CN"/>
        </w:rPr>
        <w:t>1、实施方案批复；2、项目完工验收。</w:t>
      </w: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u w:val="none"/>
          <w:lang w:eastAsia="zh-CN"/>
        </w:rPr>
        <w:t xml:space="preserve">                   </w:t>
      </w:r>
    </w:p>
    <w:p w14:paraId="66489EC4">
      <w:pPr>
        <w:spacing w:line="360" w:lineRule="auto"/>
        <w:jc w:val="both"/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u w:val="none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color w:val="auto"/>
          <w:sz w:val="24"/>
          <w:szCs w:val="24"/>
          <w:highlight w:val="none"/>
          <w:u w:val="none"/>
          <w:lang w:eastAsia="zh-CN"/>
        </w:rPr>
        <w:t>四、服务时间和服务地点</w:t>
      </w:r>
    </w:p>
    <w:p w14:paraId="7A5B3406">
      <w:pPr>
        <w:spacing w:line="360" w:lineRule="auto"/>
        <w:jc w:val="both"/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u w:val="none"/>
          <w:lang w:eastAsia="zh-CN"/>
        </w:rPr>
      </w:pP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u w:val="none"/>
          <w:lang w:eastAsia="zh-CN"/>
        </w:rPr>
        <w:t xml:space="preserve">    1.服务时间：  </w:t>
      </w: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u w:val="none"/>
          <w:lang w:val="en-US" w:eastAsia="zh-CN"/>
        </w:rPr>
        <w:t>2026年7月-项目完工验收</w:t>
      </w: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u w:val="none"/>
          <w:lang w:eastAsia="zh-CN"/>
        </w:rPr>
        <w:t xml:space="preserve">                  </w:t>
      </w:r>
    </w:p>
    <w:p w14:paraId="4AA6B56B">
      <w:pPr>
        <w:pStyle w:val="2"/>
        <w:numPr>
          <w:ilvl w:val="-1"/>
          <w:numId w:val="0"/>
        </w:numPr>
        <w:spacing w:line="360" w:lineRule="auto"/>
        <w:ind w:firstLine="480" w:firstLineChars="200"/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u w:val="none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u w:val="none"/>
          <w:lang w:eastAsia="zh-CN"/>
        </w:rPr>
        <w:t xml:space="preserve">2.服务地点：    袁州区各乡镇              </w:t>
      </w:r>
    </w:p>
    <w:p w14:paraId="4BA534FC">
      <w:pPr>
        <w:pStyle w:val="2"/>
        <w:numPr>
          <w:ilvl w:val="0"/>
          <w:numId w:val="0"/>
        </w:numPr>
        <w:ind w:firstLine="480" w:firstLineChars="200"/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u w:val="none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u w:val="none"/>
          <w:lang w:val="en-US" w:eastAsia="zh-CN"/>
        </w:rPr>
        <w:t>3.服务期限：</w:t>
      </w:r>
      <w:r>
        <w:rPr>
          <w:rFonts w:hint="eastAsia" w:ascii="宋体" w:hAnsi="宋体" w:cs="宋体"/>
          <w:b/>
          <w:bCs/>
          <w:color w:val="000000"/>
          <w:spacing w:val="11"/>
          <w:sz w:val="24"/>
          <w:szCs w:val="24"/>
          <w:highlight w:val="none"/>
          <w:u w:val="single"/>
          <w:lang w:eastAsia="zh-CN"/>
        </w:rPr>
        <w:t>合同签订后</w:t>
      </w:r>
      <w:r>
        <w:rPr>
          <w:rFonts w:hint="eastAsia" w:ascii="宋体" w:hAnsi="宋体" w:cs="宋体"/>
          <w:b/>
          <w:bCs/>
          <w:color w:val="000000"/>
          <w:spacing w:val="11"/>
          <w:sz w:val="24"/>
          <w:szCs w:val="24"/>
          <w:highlight w:val="none"/>
          <w:u w:val="single"/>
          <w:lang w:val="en-US" w:eastAsia="zh-CN"/>
        </w:rPr>
        <w:t>50天内提供实施方案及施工图，60天内完成审查批复，</w:t>
      </w:r>
      <w:r>
        <w:rPr>
          <w:rFonts w:hint="eastAsia" w:ascii="宋体" w:hAnsi="宋体" w:cs="宋体"/>
          <w:b/>
          <w:bCs/>
          <w:color w:val="000000"/>
          <w:spacing w:val="11"/>
          <w:sz w:val="24"/>
          <w:szCs w:val="24"/>
          <w:highlight w:val="none"/>
          <w:u w:val="single"/>
          <w:lang w:eastAsia="zh-CN"/>
        </w:rPr>
        <w:t>施工图设计及施工期设计服务应满足施工进度要求。</w:t>
      </w: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u w:val="none"/>
          <w:lang w:val="en-US" w:eastAsia="zh-CN"/>
        </w:rPr>
        <w:t>。</w:t>
      </w:r>
    </w:p>
    <w:p w14:paraId="7201A2F3">
      <w:pPr>
        <w:pStyle w:val="2"/>
        <w:numPr>
          <w:ilvl w:val="0"/>
          <w:numId w:val="0"/>
        </w:numPr>
        <w:ind w:firstLine="480" w:firstLineChars="200"/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u w:val="none"/>
          <w:lang w:val="en-US" w:eastAsia="zh-CN"/>
        </w:rPr>
      </w:pPr>
    </w:p>
    <w:p w14:paraId="31744875">
      <w:pPr>
        <w:pStyle w:val="2"/>
        <w:numPr>
          <w:ilvl w:val="-1"/>
          <w:numId w:val="0"/>
        </w:numPr>
        <w:spacing w:line="360" w:lineRule="auto"/>
        <w:ind w:firstLine="0" w:firstLineChars="0"/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u w:val="none"/>
          <w:lang w:eastAsia="zh-CN"/>
        </w:rPr>
      </w:pP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u w:val="none"/>
          <w:lang w:eastAsia="zh-CN"/>
        </w:rPr>
        <w:t>五、</w:t>
      </w: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u w:val="none"/>
          <w:lang w:val="en-US" w:eastAsia="zh-CN"/>
        </w:rPr>
        <w:t>验收流程及标准</w:t>
      </w:r>
    </w:p>
    <w:p w14:paraId="1B58AB41">
      <w:pPr>
        <w:pStyle w:val="2"/>
        <w:numPr>
          <w:ilvl w:val="0"/>
          <w:numId w:val="2"/>
        </w:numPr>
        <w:spacing w:line="360" w:lineRule="auto"/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u w:val="none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color w:val="auto"/>
          <w:sz w:val="24"/>
          <w:szCs w:val="24"/>
          <w:highlight w:val="none"/>
          <w:u w:val="none"/>
          <w:lang w:val="en-US" w:eastAsia="zh-CN"/>
        </w:rPr>
        <w:t>项目实施方案及施工图设计通过专家审查并取得相关部门文件批复，并将实施方案及施工图图纸（最终版）纸质版（不少于6套）及电子版交付至袁州区水利局农水股。</w:t>
      </w:r>
    </w:p>
    <w:p w14:paraId="3389F037">
      <w:pPr>
        <w:pStyle w:val="2"/>
        <w:numPr>
          <w:ilvl w:val="0"/>
          <w:numId w:val="0"/>
        </w:numPr>
        <w:spacing w:line="360" w:lineRule="auto"/>
        <w:rPr>
          <w:rFonts w:hint="eastAsia" w:asciiTheme="majorEastAsia" w:hAnsiTheme="majorEastAsia" w:eastAsiaTheme="majorEastAsia" w:cstheme="majorEastAsia"/>
          <w:sz w:val="24"/>
          <w:szCs w:val="24"/>
          <w:highlight w:val="none"/>
          <w:lang w:val="en-US" w:eastAsia="zh-CN"/>
        </w:rPr>
      </w:pPr>
    </w:p>
    <w:p w14:paraId="5AFD0FD6">
      <w:pPr>
        <w:pStyle w:val="2"/>
        <w:numPr>
          <w:ilvl w:val="0"/>
          <w:numId w:val="0"/>
        </w:numPr>
        <w:spacing w:line="360" w:lineRule="auto"/>
        <w:rPr>
          <w:rFonts w:hint="eastAsia" w:asciiTheme="majorEastAsia" w:hAnsiTheme="majorEastAsia" w:eastAsiaTheme="majorEastAsia" w:cstheme="majorEastAsia"/>
          <w:sz w:val="24"/>
          <w:szCs w:val="24"/>
          <w:highlight w:val="none"/>
          <w:lang w:val="en-US" w:eastAsia="zh-CN"/>
        </w:rPr>
        <w:sectPr>
          <w:footerReference r:id="rId3" w:type="default"/>
          <w:pgSz w:w="11906" w:h="16839"/>
          <w:pgMar w:top="1232" w:right="1786" w:bottom="1156" w:left="1786" w:header="0" w:footer="994" w:gutter="0"/>
          <w:cols w:space="720" w:num="1"/>
        </w:sectPr>
      </w:pPr>
    </w:p>
    <w:p w14:paraId="04BEB60A">
      <w:bookmarkStart w:id="5" w:name="_GoBack"/>
      <w:bookmarkEnd w:id="5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012644B">
    <w:pPr>
      <w:pStyle w:val="4"/>
      <w:rPr>
        <w:lang w:eastAsia="zh-CN"/>
      </w:rPr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48" name="文本框 14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B07693D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B07693D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55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7BC3BB0"/>
    <w:multiLevelType w:val="singleLevel"/>
    <w:tmpl w:val="F7BC3BB0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2DF43C2E"/>
    <w:multiLevelType w:val="singleLevel"/>
    <w:tmpl w:val="2DF43C2E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1FD5430"/>
    <w:rsid w:val="61FD54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paragraph" w:styleId="3">
    <w:name w:val="heading 2"/>
    <w:basedOn w:val="1"/>
    <w:next w:val="1"/>
    <w:qFormat/>
    <w:uiPriority w:val="0"/>
    <w:pPr>
      <w:keepNext/>
      <w:keepLines/>
      <w:spacing w:before="260" w:after="260" w:line="413" w:lineRule="auto"/>
      <w:outlineLvl w:val="1"/>
    </w:pPr>
    <w:rPr>
      <w:rFonts w:eastAsia="黑体"/>
      <w:b/>
      <w:bCs/>
      <w:sz w:val="32"/>
      <w:szCs w:val="32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仿宋" w:hAnsi="仿宋" w:eastAsia="仿宋" w:cs="仿宋"/>
      <w:sz w:val="30"/>
      <w:szCs w:val="30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2026-06-22T10:15:00Z</dcterms:created>
  <dc:creator>默默</dc:creator>
  <cp:lastModifiedBy>默默</cp:lastModifiedBy>
  <dcterms:modified xsi:type="dcterms:W3CDTF">2026-06-22T10:15:47Z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3F11C79A0014406EAAFE9B9185A22CDC_11</vt:lpwstr>
  </property>
  <property fmtid="{D5CDD505-2E9C-101B-9397-08002B2CF9AE}" pid="4" name="KSOTemplateDocerSaveRecord">
    <vt:lpwstr>eyJoZGlkIjoiNzA1M2IyZDViMDY5N2ZhZDRiMDhiNzU3ZTQ2MzBlOTkiLCJ1c2VySWQiOiIyNzYzNzczNTUifQ==</vt:lpwstr>
  </property>
</Properties>
</file>