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70D83">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二、采购需求</w:t>
      </w:r>
    </w:p>
    <w:p w14:paraId="3493BC45">
      <w:pPr>
        <w:pageBreakBefore w:val="0"/>
        <w:widowControl w:val="0"/>
        <w:wordWrap/>
        <w:overflowPunct/>
        <w:topLinePunct w:val="0"/>
        <w:bidi w:val="0"/>
        <w:spacing w:line="257" w:lineRule="auto"/>
        <w:rPr>
          <w:color w:val="auto"/>
          <w:spacing w:val="0"/>
          <w:w w:val="100"/>
          <w:position w:val="0"/>
        </w:rPr>
      </w:pPr>
    </w:p>
    <w:p w14:paraId="79EFFA9B">
      <w:pPr>
        <w:pageBreakBefore w:val="0"/>
        <w:widowControl w:val="0"/>
        <w:wordWrap/>
        <w:overflowPunct/>
        <w:topLinePunct w:val="0"/>
        <w:bidi w:val="0"/>
        <w:spacing w:before="78" w:line="219" w:lineRule="auto"/>
        <w:rPr>
          <w:rFonts w:ascii="宋体" w:hAnsi="宋体" w:eastAsia="宋体" w:cs="宋体"/>
          <w:color w:val="auto"/>
          <w:spacing w:val="0"/>
          <w:w w:val="100"/>
          <w:position w:val="0"/>
          <w:sz w:val="24"/>
          <w:szCs w:val="24"/>
        </w:rPr>
      </w:pPr>
      <w:r>
        <w:rPr>
          <w:rFonts w:ascii="宋体" w:hAnsi="宋体" w:eastAsia="宋体" w:cs="宋体"/>
          <w:color w:val="auto"/>
          <w:spacing w:val="0"/>
          <w:w w:val="100"/>
          <w:position w:val="0"/>
          <w:sz w:val="24"/>
          <w:szCs w:val="24"/>
        </w:rPr>
        <w:t>（一） 技术需求</w:t>
      </w:r>
    </w:p>
    <w:tbl>
      <w:tblPr>
        <w:tblStyle w:val="5"/>
        <w:tblW w:w="10645" w:type="dxa"/>
        <w:tblInd w:w="-935" w:type="dxa"/>
        <w:tblLayout w:type="fixed"/>
        <w:tblCellMar>
          <w:top w:w="0" w:type="dxa"/>
          <w:left w:w="108" w:type="dxa"/>
          <w:bottom w:w="0" w:type="dxa"/>
          <w:right w:w="108" w:type="dxa"/>
        </w:tblCellMar>
      </w:tblPr>
      <w:tblGrid>
        <w:gridCol w:w="1083"/>
        <w:gridCol w:w="1517"/>
        <w:gridCol w:w="1614"/>
        <w:gridCol w:w="4462"/>
        <w:gridCol w:w="1969"/>
      </w:tblGrid>
      <w:tr w14:paraId="4F72F24C">
        <w:tblPrEx>
          <w:tblCellMar>
            <w:top w:w="0" w:type="dxa"/>
            <w:left w:w="108" w:type="dxa"/>
            <w:bottom w:w="0" w:type="dxa"/>
            <w:right w:w="108" w:type="dxa"/>
          </w:tblCellMar>
        </w:tblPrEx>
        <w:trPr>
          <w:trHeight w:val="680" w:hRule="atLeast"/>
        </w:trPr>
        <w:tc>
          <w:tcPr>
            <w:tcW w:w="1083" w:type="dxa"/>
            <w:tcBorders>
              <w:top w:val="single" w:color="000000" w:sz="4" w:space="0"/>
              <w:left w:val="single" w:color="000000" w:sz="4" w:space="0"/>
              <w:bottom w:val="single" w:color="000000" w:sz="4" w:space="0"/>
              <w:right w:val="single" w:color="000000" w:sz="4" w:space="0"/>
            </w:tcBorders>
            <w:vAlign w:val="center"/>
          </w:tcPr>
          <w:p w14:paraId="576B1E3E">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序号</w:t>
            </w:r>
          </w:p>
        </w:tc>
        <w:tc>
          <w:tcPr>
            <w:tcW w:w="1517" w:type="dxa"/>
            <w:tcBorders>
              <w:top w:val="single" w:color="000000" w:sz="4" w:space="0"/>
              <w:left w:val="single" w:color="000000" w:sz="4" w:space="0"/>
              <w:bottom w:val="single" w:color="000000" w:sz="4" w:space="0"/>
              <w:right w:val="single" w:color="000000" w:sz="4" w:space="0"/>
            </w:tcBorders>
            <w:vAlign w:val="center"/>
          </w:tcPr>
          <w:p w14:paraId="2D1516E6">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设备名称</w:t>
            </w:r>
          </w:p>
        </w:tc>
        <w:tc>
          <w:tcPr>
            <w:tcW w:w="1614" w:type="dxa"/>
            <w:tcBorders>
              <w:top w:val="single" w:color="000000" w:sz="4" w:space="0"/>
              <w:left w:val="single" w:color="000000" w:sz="4" w:space="0"/>
              <w:bottom w:val="single" w:color="000000" w:sz="4" w:space="0"/>
              <w:right w:val="single" w:color="000000" w:sz="4" w:space="0"/>
            </w:tcBorders>
            <w:vAlign w:val="center"/>
          </w:tcPr>
          <w:p w14:paraId="207D1EAD">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规格型号</w:t>
            </w:r>
          </w:p>
        </w:tc>
        <w:tc>
          <w:tcPr>
            <w:tcW w:w="4462" w:type="dxa"/>
            <w:tcBorders>
              <w:top w:val="single" w:color="000000" w:sz="4" w:space="0"/>
              <w:left w:val="single" w:color="000000" w:sz="4" w:space="0"/>
              <w:bottom w:val="single" w:color="000000" w:sz="4" w:space="0"/>
              <w:right w:val="single" w:color="000000" w:sz="4" w:space="0"/>
            </w:tcBorders>
            <w:vAlign w:val="center"/>
          </w:tcPr>
          <w:p w14:paraId="5D1B325D">
            <w:pPr>
              <w:widowControl/>
              <w:spacing w:line="240" w:lineRule="auto"/>
              <w:jc w:val="left"/>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技术参数</w:t>
            </w:r>
          </w:p>
        </w:tc>
        <w:tc>
          <w:tcPr>
            <w:tcW w:w="1969" w:type="dxa"/>
            <w:tcBorders>
              <w:top w:val="single" w:color="000000" w:sz="4" w:space="0"/>
              <w:left w:val="single" w:color="000000" w:sz="4" w:space="0"/>
              <w:bottom w:val="single" w:color="000000" w:sz="4" w:space="0"/>
              <w:right w:val="single" w:color="000000" w:sz="4" w:space="0"/>
            </w:tcBorders>
            <w:vAlign w:val="center"/>
          </w:tcPr>
          <w:p w14:paraId="5BDBF644">
            <w:pPr>
              <w:widowControl/>
              <w:spacing w:line="240" w:lineRule="auto"/>
              <w:jc w:val="center"/>
              <w:textAlignment w:val="center"/>
              <w:rPr>
                <w:rFonts w:ascii="宋体" w:hAnsi="宋体" w:eastAsia="宋体" w:cs="宋体"/>
                <w:b/>
                <w:bCs/>
                <w:color w:val="auto"/>
                <w:sz w:val="24"/>
                <w:highlight w:val="none"/>
              </w:rPr>
            </w:pPr>
            <w:r>
              <w:rPr>
                <w:rFonts w:hint="eastAsia" w:ascii="宋体" w:hAnsi="宋体" w:eastAsia="宋体" w:cs="宋体"/>
                <w:b/>
                <w:bCs/>
                <w:color w:val="auto"/>
                <w:kern w:val="0"/>
                <w:sz w:val="24"/>
                <w:highlight w:val="none"/>
                <w:lang w:bidi="ar"/>
              </w:rPr>
              <w:t>参考图片</w:t>
            </w:r>
          </w:p>
        </w:tc>
      </w:tr>
      <w:tr w14:paraId="78A58055">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FF01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a</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A390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主厨区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25DFE">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4A8A1384">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CEB3A0F">
            <w:pPr>
              <w:spacing w:line="360" w:lineRule="auto"/>
              <w:rPr>
                <w:rFonts w:ascii="宋体" w:hAnsi="宋体" w:eastAsia="宋体" w:cs="宋体"/>
                <w:color w:val="auto"/>
                <w:sz w:val="24"/>
                <w:highlight w:val="none"/>
              </w:rPr>
            </w:pPr>
          </w:p>
        </w:tc>
      </w:tr>
      <w:tr w14:paraId="76E72A79">
        <w:tblPrEx>
          <w:tblCellMar>
            <w:top w:w="0" w:type="dxa"/>
            <w:left w:w="108" w:type="dxa"/>
            <w:bottom w:w="0" w:type="dxa"/>
            <w:right w:w="108" w:type="dxa"/>
          </w:tblCellMar>
        </w:tblPrEx>
        <w:trPr>
          <w:trHeight w:val="16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DF79A">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93D2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冲地龙头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C843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200*565*860</w:t>
            </w:r>
          </w:p>
        </w:tc>
        <w:tc>
          <w:tcPr>
            <w:tcW w:w="4462" w:type="dxa"/>
            <w:tcBorders>
              <w:top w:val="single" w:color="000000" w:sz="4" w:space="0"/>
              <w:left w:val="single" w:color="000000" w:sz="4" w:space="0"/>
              <w:bottom w:val="single" w:color="000000" w:sz="4" w:space="0"/>
              <w:right w:val="single" w:color="000000" w:sz="4" w:space="0"/>
            </w:tcBorders>
            <w:vAlign w:val="center"/>
          </w:tcPr>
          <w:p w14:paraId="04AFF367">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 xml:space="preserve">说明：管长度：8-13M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配置一把水枪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可安装于墙壁、天花板或台柜下；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配置喉管止动器，可调节；</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F9E2DA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08380" cy="666750"/>
                  <wp:effectExtent l="0" t="0" r="1270" b="0"/>
                  <wp:docPr id="2" name="图片 1"/>
                  <wp:cNvGraphicFramePr/>
                  <a:graphic xmlns:a="http://schemas.openxmlformats.org/drawingml/2006/main">
                    <a:graphicData uri="http://schemas.openxmlformats.org/drawingml/2006/picture">
                      <pic:pic xmlns:pic="http://schemas.openxmlformats.org/drawingml/2006/picture">
                        <pic:nvPicPr>
                          <pic:cNvPr id="2" name="图片 1"/>
                          <pic:cNvPicPr/>
                        </pic:nvPicPr>
                        <pic:blipFill>
                          <a:blip r:embed="rId4"/>
                          <a:stretch>
                            <a:fillRect/>
                          </a:stretch>
                        </pic:blipFill>
                        <pic:spPr>
                          <a:xfrm>
                            <a:off x="0" y="0"/>
                            <a:ext cx="1008380" cy="666750"/>
                          </a:xfrm>
                          <a:prstGeom prst="rect">
                            <a:avLst/>
                          </a:prstGeom>
                          <a:noFill/>
                          <a:ln>
                            <a:noFill/>
                          </a:ln>
                        </pic:spPr>
                      </pic:pic>
                    </a:graphicData>
                  </a:graphic>
                </wp:inline>
              </w:drawing>
            </w:r>
          </w:p>
        </w:tc>
      </w:tr>
      <w:tr w14:paraId="2A052D15">
        <w:tblPrEx>
          <w:tblCellMar>
            <w:top w:w="0" w:type="dxa"/>
            <w:left w:w="108" w:type="dxa"/>
            <w:bottom w:w="0" w:type="dxa"/>
            <w:right w:w="108" w:type="dxa"/>
          </w:tblCellMar>
        </w:tblPrEx>
        <w:trPr>
          <w:trHeight w:val="667"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F4D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A884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油烟净化一体机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D80B9">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7000*1300*1035</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长度7米</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4DF8A8D2">
            <w:pPr>
              <w:widowControl/>
              <w:spacing w:line="360" w:lineRule="auto"/>
              <w:jc w:val="left"/>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功率：220V/≧800W电压，内置金属过滤器、高低压电场，塑封电机，电场主体绝缘子采用陶瓷绝缘子，设备高压电源输出绝缘子采用陶瓷绝缘子：设备电源为智能数字高频高压电源，自动稳流、恒压，具有过载、过压、短路、拉弧等保护功能。</w:t>
            </w:r>
          </w:p>
          <w:p w14:paraId="348740B4">
            <w:pPr>
              <w:widowControl/>
              <w:spacing w:line="360" w:lineRule="auto"/>
              <w:jc w:val="left"/>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2、处理风量（m³/h）：≧48000 m³/h。</w:t>
            </w:r>
          </w:p>
          <w:p w14:paraId="493FA11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3，所投油烟净化一体机（核心配件）通用高压电源按GB/T5169.5-2020规定的方法进行实验，施加实验火焰持续时间ta为10s。试样应符合下列情况之一，a)规定的铺底层没有起燃，并且在移开针焰后，试样无火焰和灼热；b）在移开针焰后，试样和周围的零部件的火焰或灼热在30S之内熄灭，即tb＜30S,而且周围的零部件没有完全烧毁以及规定的铺底层没有起燃，检测结果，合格。</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B8F3BBD">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8390" cy="988060"/>
                  <wp:effectExtent l="0" t="0" r="16510" b="2540"/>
                  <wp:docPr id="30" name="图片 2"/>
                  <wp:cNvGraphicFramePr/>
                  <a:graphic xmlns:a="http://schemas.openxmlformats.org/drawingml/2006/main">
                    <a:graphicData uri="http://schemas.openxmlformats.org/drawingml/2006/picture">
                      <pic:pic xmlns:pic="http://schemas.openxmlformats.org/drawingml/2006/picture">
                        <pic:nvPicPr>
                          <pic:cNvPr id="30" name="图片 2"/>
                          <pic:cNvPicPr/>
                        </pic:nvPicPr>
                        <pic:blipFill>
                          <a:blip r:embed="rId5"/>
                          <a:stretch>
                            <a:fillRect/>
                          </a:stretch>
                        </pic:blipFill>
                        <pic:spPr>
                          <a:xfrm>
                            <a:off x="0" y="0"/>
                            <a:ext cx="1088390" cy="988060"/>
                          </a:xfrm>
                          <a:prstGeom prst="rect">
                            <a:avLst/>
                          </a:prstGeom>
                          <a:noFill/>
                          <a:ln>
                            <a:noFill/>
                          </a:ln>
                        </pic:spPr>
                      </pic:pic>
                    </a:graphicData>
                  </a:graphic>
                </wp:inline>
              </w:drawing>
            </w:r>
          </w:p>
        </w:tc>
      </w:tr>
      <w:tr w14:paraId="5F17B022">
        <w:tblPrEx>
          <w:tblCellMar>
            <w:top w:w="0" w:type="dxa"/>
            <w:left w:w="108" w:type="dxa"/>
            <w:bottom w:w="0" w:type="dxa"/>
            <w:right w:w="108" w:type="dxa"/>
          </w:tblCellMar>
        </w:tblPrEx>
        <w:trPr>
          <w:trHeight w:val="25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5BD1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80C3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电热双门蒸饭柜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7106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1400*520*1500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C3894AC">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 xml:space="preserve">1.采用优质304,1.2不锈钢板制作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2.采用耐高温聚胺酯整体发泡           </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3.一次性压成型的不锈钢层架</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4.全自动浮球进水功能,缺水自给,满水自停,安全卸气阀</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5.内部采用国际钢板≧1.0mm,∠30×2国际角钢，全自动进水，</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6.电源：12KW*2/3PH/380V。</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A929F7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39800" cy="756920"/>
                  <wp:effectExtent l="0" t="0" r="12700" b="5080"/>
                  <wp:docPr id="33" name="图片 3"/>
                  <wp:cNvGraphicFramePr/>
                  <a:graphic xmlns:a="http://schemas.openxmlformats.org/drawingml/2006/main">
                    <a:graphicData uri="http://schemas.openxmlformats.org/drawingml/2006/picture">
                      <pic:pic xmlns:pic="http://schemas.openxmlformats.org/drawingml/2006/picture">
                        <pic:nvPicPr>
                          <pic:cNvPr id="33" name="图片 3"/>
                          <pic:cNvPicPr/>
                        </pic:nvPicPr>
                        <pic:blipFill>
                          <a:blip r:embed="rId6"/>
                          <a:stretch>
                            <a:fillRect/>
                          </a:stretch>
                        </pic:blipFill>
                        <pic:spPr>
                          <a:xfrm>
                            <a:off x="0" y="0"/>
                            <a:ext cx="939800" cy="756920"/>
                          </a:xfrm>
                          <a:prstGeom prst="rect">
                            <a:avLst/>
                          </a:prstGeom>
                          <a:noFill/>
                          <a:ln>
                            <a:noFill/>
                          </a:ln>
                        </pic:spPr>
                      </pic:pic>
                    </a:graphicData>
                  </a:graphic>
                </wp:inline>
              </w:drawing>
            </w:r>
          </w:p>
        </w:tc>
      </w:tr>
      <w:tr w14:paraId="1BB2804F">
        <w:tblPrEx>
          <w:tblCellMar>
            <w:top w:w="0" w:type="dxa"/>
            <w:left w:w="108" w:type="dxa"/>
            <w:bottom w:w="0" w:type="dxa"/>
            <w:right w:w="108" w:type="dxa"/>
          </w:tblCellMar>
        </w:tblPrEx>
        <w:trPr>
          <w:trHeight w:val="140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E21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A049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电磁平头炉</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2D9C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700*800*600/650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52F0D2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3C76047">
            <w:pPr>
              <w:spacing w:line="360" w:lineRule="auto"/>
              <w:rPr>
                <w:rFonts w:ascii="宋体" w:hAnsi="宋体" w:eastAsia="宋体" w:cs="宋体"/>
                <w:color w:val="auto"/>
                <w:sz w:val="24"/>
                <w:highlight w:val="none"/>
              </w:rPr>
            </w:pPr>
          </w:p>
        </w:tc>
      </w:tr>
      <w:tr w14:paraId="3CA7731B">
        <w:tblPrEx>
          <w:tblCellMar>
            <w:top w:w="0" w:type="dxa"/>
            <w:left w:w="108" w:type="dxa"/>
            <w:bottom w:w="0" w:type="dxa"/>
            <w:right w:w="108" w:type="dxa"/>
          </w:tblCellMar>
        </w:tblPrEx>
        <w:trPr>
          <w:trHeight w:val="25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BCF5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700F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炉拼台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06D83">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300*1100*800/450</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一套内含3个</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7B261205">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41DC64B">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96010" cy="1324610"/>
                  <wp:effectExtent l="0" t="0" r="8890" b="8890"/>
                  <wp:docPr id="31" name="图片 4"/>
                  <wp:cNvGraphicFramePr/>
                  <a:graphic xmlns:a="http://schemas.openxmlformats.org/drawingml/2006/main">
                    <a:graphicData uri="http://schemas.openxmlformats.org/drawingml/2006/picture">
                      <pic:pic xmlns:pic="http://schemas.openxmlformats.org/drawingml/2006/picture">
                        <pic:nvPicPr>
                          <pic:cNvPr id="31" name="图片 4"/>
                          <pic:cNvPicPr/>
                        </pic:nvPicPr>
                        <pic:blipFill>
                          <a:blip r:embed="rId7"/>
                          <a:stretch>
                            <a:fillRect/>
                          </a:stretch>
                        </pic:blipFill>
                        <pic:spPr>
                          <a:xfrm>
                            <a:off x="0" y="0"/>
                            <a:ext cx="1096010" cy="1324610"/>
                          </a:xfrm>
                          <a:prstGeom prst="rect">
                            <a:avLst/>
                          </a:prstGeom>
                          <a:noFill/>
                          <a:ln>
                            <a:noFill/>
                          </a:ln>
                        </pic:spPr>
                      </pic:pic>
                    </a:graphicData>
                  </a:graphic>
                </wp:inline>
              </w:drawing>
            </w:r>
          </w:p>
        </w:tc>
      </w:tr>
      <w:tr w14:paraId="79478521">
        <w:tblPrEx>
          <w:tblCellMar>
            <w:top w:w="0" w:type="dxa"/>
            <w:left w:w="108" w:type="dxa"/>
            <w:bottom w:w="0" w:type="dxa"/>
            <w:right w:w="108" w:type="dxa"/>
          </w:tblCellMar>
        </w:tblPrEx>
        <w:trPr>
          <w:trHeight w:val="197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D722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6D2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电磁小炒炉</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F54E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1100*1000*800/450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F07C64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809709D">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22020" cy="922020"/>
                  <wp:effectExtent l="0" t="0" r="11430" b="11430"/>
                  <wp:docPr id="5" name="图片 5"/>
                  <wp:cNvGraphicFramePr/>
                  <a:graphic xmlns:a="http://schemas.openxmlformats.org/drawingml/2006/main">
                    <a:graphicData uri="http://schemas.openxmlformats.org/drawingml/2006/picture">
                      <pic:pic xmlns:pic="http://schemas.openxmlformats.org/drawingml/2006/picture">
                        <pic:nvPicPr>
                          <pic:cNvPr id="5" name="图片 5"/>
                          <pic:cNvPicPr/>
                        </pic:nvPicPr>
                        <pic:blipFill>
                          <a:blip r:embed="rId8"/>
                          <a:stretch>
                            <a:fillRect/>
                          </a:stretch>
                        </pic:blipFill>
                        <pic:spPr>
                          <a:xfrm>
                            <a:off x="0" y="0"/>
                            <a:ext cx="922020" cy="922020"/>
                          </a:xfrm>
                          <a:prstGeom prst="rect">
                            <a:avLst/>
                          </a:prstGeom>
                          <a:noFill/>
                          <a:ln>
                            <a:noFill/>
                          </a:ln>
                        </pic:spPr>
                      </pic:pic>
                    </a:graphicData>
                  </a:graphic>
                </wp:inline>
              </w:drawing>
            </w:r>
          </w:p>
        </w:tc>
      </w:tr>
      <w:tr w14:paraId="1A9B9583">
        <w:tblPrEx>
          <w:tblCellMar>
            <w:top w:w="0" w:type="dxa"/>
            <w:left w:w="108" w:type="dxa"/>
            <w:bottom w:w="0" w:type="dxa"/>
            <w:right w:w="108" w:type="dxa"/>
          </w:tblCellMar>
        </w:tblPrEx>
        <w:trPr>
          <w:trHeight w:val="410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9B0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324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电磁单头大锅灶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1CF6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1100*1150*800/400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F6E6CB7">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1、额定功率（kw）：≧20；</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2、额定电压：380V 三相四线；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3、材质：采用304不锈钢板；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1）采用200mm*130mm（±5%） LED显示屏，操作直观具有电量KW.h,功率KW,明火仿真加热同步显示功能，高精度模拟真实火力，中文故障代码，“无锅，超温，电压，传感”。</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2）配置360度旋转无级变速脚动式磁感开关，核心零部件开关控制模块通过GB/T 4208-2017&lt;&lt;外壳防护等级（IP代码）&gt;&gt;，防尘级别达到IP6X,防水级别达到IPX7。</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）采用聚能线盘节能设计，高温环境下连续工作480h无故障。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）机芯采用分层次散热结构，外壳全密封设计，采用黑色汽车烤漆机箱达到绝缘效果。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5</w:t>
            </w:r>
            <w:r>
              <w:rPr>
                <w:rFonts w:hint="eastAsia" w:ascii="宋体" w:hAnsi="宋体" w:eastAsia="宋体" w:cs="宋体"/>
                <w:color w:val="auto"/>
                <w:kern w:val="0"/>
                <w:sz w:val="24"/>
                <w:highlight w:val="none"/>
                <w:lang w:bidi="ar"/>
              </w:rPr>
              <w:t xml:space="preserve">）具有3h自动关机功能，自动报警装置。                                                                   </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BE87651">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297940" cy="979170"/>
                  <wp:effectExtent l="0" t="0" r="16510" b="11430"/>
                  <wp:docPr id="32" name="图片 6"/>
                  <wp:cNvGraphicFramePr/>
                  <a:graphic xmlns:a="http://schemas.openxmlformats.org/drawingml/2006/main">
                    <a:graphicData uri="http://schemas.openxmlformats.org/drawingml/2006/picture">
                      <pic:pic xmlns:pic="http://schemas.openxmlformats.org/drawingml/2006/picture">
                        <pic:nvPicPr>
                          <pic:cNvPr id="32" name="图片 6"/>
                          <pic:cNvPicPr/>
                        </pic:nvPicPr>
                        <pic:blipFill>
                          <a:blip r:embed="rId9"/>
                          <a:stretch>
                            <a:fillRect/>
                          </a:stretch>
                        </pic:blipFill>
                        <pic:spPr>
                          <a:xfrm>
                            <a:off x="0" y="0"/>
                            <a:ext cx="1297940" cy="979170"/>
                          </a:xfrm>
                          <a:prstGeom prst="rect">
                            <a:avLst/>
                          </a:prstGeom>
                          <a:noFill/>
                          <a:ln>
                            <a:noFill/>
                          </a:ln>
                        </pic:spPr>
                      </pic:pic>
                    </a:graphicData>
                  </a:graphic>
                </wp:inline>
              </w:drawing>
            </w:r>
          </w:p>
        </w:tc>
      </w:tr>
      <w:tr w14:paraId="646F4156">
        <w:tblPrEx>
          <w:tblCellMar>
            <w:top w:w="0" w:type="dxa"/>
            <w:left w:w="108" w:type="dxa"/>
            <w:bottom w:w="0" w:type="dxa"/>
            <w:right w:w="108" w:type="dxa"/>
          </w:tblCellMar>
        </w:tblPrEx>
        <w:trPr>
          <w:trHeight w:val="39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6894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49C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双瓶装灭火系统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742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670*190*1360</w:t>
            </w:r>
          </w:p>
        </w:tc>
        <w:tc>
          <w:tcPr>
            <w:tcW w:w="4462" w:type="dxa"/>
            <w:tcBorders>
              <w:top w:val="single" w:color="000000" w:sz="4" w:space="0"/>
              <w:left w:val="single" w:color="000000" w:sz="4" w:space="0"/>
              <w:bottom w:val="single" w:color="000000" w:sz="4" w:space="0"/>
              <w:right w:val="single" w:color="000000" w:sz="4" w:space="0"/>
            </w:tcBorders>
            <w:vAlign w:val="center"/>
          </w:tcPr>
          <w:p w14:paraId="6C39A1D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1、系统通过感温系统对厨房火灾进行24小时监控，当厨房灶台或烟道发生火灾时，感温片熔断，自动启动灭火装置，喷洒灭火剂，在3-5秒之内扑灭火灾。也可以在火灾初期，人工启动灭火装置进行自动灭火。</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2、灭火装置无论是自动、手动启动灭火同时通过机械阀或电磁阀切断燃料供应，并提供启动信号传递给消控中心。</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3、灭火装置与自来水管路相连，系统启动后，自控水阀在系统压力下降到低于自来水压力时，自动喷水降温，持续对灶台及设备进行降温，直到人工把水关掉。</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4、系统属纯机械结构，无需要电控制，安全可靠。不会因停电等原因而造成系统无法启动的情况，安装占用空间小。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5、灭火装置所使用的灭火剂为厨房专用高效灭火剂，灭火后只需要用清水清洗即可。</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val="en-US" w:eastAsia="zh-CN" w:bidi="ar"/>
              </w:rPr>
              <w:t>6</w:t>
            </w:r>
            <w:r>
              <w:rPr>
                <w:rFonts w:hint="eastAsia" w:ascii="宋体" w:hAnsi="宋体" w:eastAsia="宋体" w:cs="宋体"/>
                <w:color w:val="auto"/>
                <w:kern w:val="0"/>
                <w:sz w:val="24"/>
                <w:highlight w:val="none"/>
                <w:lang w:bidi="ar"/>
              </w:rPr>
              <w:t>、产品具有3C认证证书</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45E99FD">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7900" cy="848360"/>
                  <wp:effectExtent l="0" t="0" r="12700" b="8890"/>
                  <wp:docPr id="17" name="图片 7"/>
                  <wp:cNvGraphicFramePr/>
                  <a:graphic xmlns:a="http://schemas.openxmlformats.org/drawingml/2006/main">
                    <a:graphicData uri="http://schemas.openxmlformats.org/drawingml/2006/picture">
                      <pic:pic xmlns:pic="http://schemas.openxmlformats.org/drawingml/2006/picture">
                        <pic:nvPicPr>
                          <pic:cNvPr id="17" name="图片 7"/>
                          <pic:cNvPicPr/>
                        </pic:nvPicPr>
                        <pic:blipFill>
                          <a:blip r:embed="rId10"/>
                          <a:stretch>
                            <a:fillRect/>
                          </a:stretch>
                        </pic:blipFill>
                        <pic:spPr>
                          <a:xfrm>
                            <a:off x="0" y="0"/>
                            <a:ext cx="977900" cy="848360"/>
                          </a:xfrm>
                          <a:prstGeom prst="rect">
                            <a:avLst/>
                          </a:prstGeom>
                          <a:noFill/>
                          <a:ln>
                            <a:noFill/>
                          </a:ln>
                        </pic:spPr>
                      </pic:pic>
                    </a:graphicData>
                  </a:graphic>
                </wp:inline>
              </w:drawing>
            </w:r>
          </w:p>
        </w:tc>
      </w:tr>
      <w:tr w14:paraId="0781A90D">
        <w:tblPrEx>
          <w:tblCellMar>
            <w:top w:w="0" w:type="dxa"/>
            <w:left w:w="108" w:type="dxa"/>
            <w:bottom w:w="0" w:type="dxa"/>
            <w:right w:w="108" w:type="dxa"/>
          </w:tblCellMar>
        </w:tblPrEx>
        <w:trPr>
          <w:trHeight w:val="11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B9F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4716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双层工作台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93A9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1500*800*800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024935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4DAD0EE">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50620" cy="791210"/>
                  <wp:effectExtent l="0" t="0" r="11430" b="8890"/>
                  <wp:docPr id="28" name="图片 8"/>
                  <wp:cNvGraphicFramePr/>
                  <a:graphic xmlns:a="http://schemas.openxmlformats.org/drawingml/2006/main">
                    <a:graphicData uri="http://schemas.openxmlformats.org/drawingml/2006/picture">
                      <pic:pic xmlns:pic="http://schemas.openxmlformats.org/drawingml/2006/picture">
                        <pic:nvPicPr>
                          <pic:cNvPr id="28" name="图片 8"/>
                          <pic:cNvPicPr/>
                        </pic:nvPicPr>
                        <pic:blipFill>
                          <a:blip r:embed="rId11"/>
                          <a:stretch>
                            <a:fillRect/>
                          </a:stretch>
                        </pic:blipFill>
                        <pic:spPr>
                          <a:xfrm>
                            <a:off x="0" y="0"/>
                            <a:ext cx="1150620" cy="791210"/>
                          </a:xfrm>
                          <a:prstGeom prst="rect">
                            <a:avLst/>
                          </a:prstGeom>
                          <a:noFill/>
                          <a:ln>
                            <a:noFill/>
                          </a:ln>
                        </pic:spPr>
                      </pic:pic>
                    </a:graphicData>
                  </a:graphic>
                </wp:inline>
              </w:drawing>
            </w:r>
          </w:p>
        </w:tc>
      </w:tr>
      <w:tr w14:paraId="1D79EC5C">
        <w:tblPrEx>
          <w:tblCellMar>
            <w:top w:w="0" w:type="dxa"/>
            <w:left w:w="108" w:type="dxa"/>
            <w:bottom w:w="0" w:type="dxa"/>
            <w:right w:w="108" w:type="dxa"/>
          </w:tblCellMar>
        </w:tblPrEx>
        <w:trPr>
          <w:trHeight w:val="186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DB6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AC32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1800冷藏平台雪柜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EB00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1800*800*800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50695BE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1、整机内、外全钢，温度范围:+5℃</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- 15℃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2、制冷剂：使用环保型R134a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3、制冷形式采用环保高密度发泡技术，保温性能更加。全封闭式压缩机，噪音低，耗电小。</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86659F9">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7120" cy="821690"/>
                  <wp:effectExtent l="0" t="0" r="17780" b="16510"/>
                  <wp:docPr id="20" name="图片 9"/>
                  <wp:cNvGraphicFramePr/>
                  <a:graphic xmlns:a="http://schemas.openxmlformats.org/drawingml/2006/main">
                    <a:graphicData uri="http://schemas.openxmlformats.org/drawingml/2006/picture">
                      <pic:pic xmlns:pic="http://schemas.openxmlformats.org/drawingml/2006/picture">
                        <pic:nvPicPr>
                          <pic:cNvPr id="20" name="图片 9"/>
                          <pic:cNvPicPr/>
                        </pic:nvPicPr>
                        <pic:blipFill>
                          <a:blip r:embed="rId12"/>
                          <a:stretch>
                            <a:fillRect/>
                          </a:stretch>
                        </pic:blipFill>
                        <pic:spPr>
                          <a:xfrm>
                            <a:off x="0" y="0"/>
                            <a:ext cx="1087120" cy="821690"/>
                          </a:xfrm>
                          <a:prstGeom prst="rect">
                            <a:avLst/>
                          </a:prstGeom>
                          <a:noFill/>
                          <a:ln>
                            <a:noFill/>
                          </a:ln>
                        </pic:spPr>
                      </pic:pic>
                    </a:graphicData>
                  </a:graphic>
                </wp:inline>
              </w:drawing>
            </w:r>
          </w:p>
        </w:tc>
      </w:tr>
      <w:tr w14:paraId="3C143212">
        <w:tblPrEx>
          <w:tblCellMar>
            <w:top w:w="0" w:type="dxa"/>
            <w:left w:w="108" w:type="dxa"/>
            <w:bottom w:w="0" w:type="dxa"/>
            <w:right w:w="108" w:type="dxa"/>
          </w:tblCellMar>
        </w:tblPrEx>
        <w:trPr>
          <w:trHeight w:val="42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98CA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A48B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挂墙双层板(侧开口）</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06D0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1800*300*400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24A0D42">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BE3361A">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99820" cy="834390"/>
                  <wp:effectExtent l="0" t="0" r="5080" b="3810"/>
                  <wp:docPr id="19" name="图片 10"/>
                  <wp:cNvGraphicFramePr/>
                  <a:graphic xmlns:a="http://schemas.openxmlformats.org/drawingml/2006/main">
                    <a:graphicData uri="http://schemas.openxmlformats.org/drawingml/2006/picture">
                      <pic:pic xmlns:pic="http://schemas.openxmlformats.org/drawingml/2006/picture">
                        <pic:nvPicPr>
                          <pic:cNvPr id="19" name="图片 10"/>
                          <pic:cNvPicPr/>
                        </pic:nvPicPr>
                        <pic:blipFill>
                          <a:blip r:embed="rId13"/>
                          <a:stretch>
                            <a:fillRect/>
                          </a:stretch>
                        </pic:blipFill>
                        <pic:spPr>
                          <a:xfrm>
                            <a:off x="0" y="0"/>
                            <a:ext cx="1099820" cy="834390"/>
                          </a:xfrm>
                          <a:prstGeom prst="rect">
                            <a:avLst/>
                          </a:prstGeom>
                          <a:noFill/>
                          <a:ln>
                            <a:noFill/>
                          </a:ln>
                        </pic:spPr>
                      </pic:pic>
                    </a:graphicData>
                  </a:graphic>
                </wp:inline>
              </w:drawing>
            </w:r>
          </w:p>
        </w:tc>
      </w:tr>
      <w:tr w14:paraId="1A87F828">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9597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515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电热水器</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677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870*415*400</w:t>
            </w:r>
          </w:p>
        </w:tc>
        <w:tc>
          <w:tcPr>
            <w:tcW w:w="4462" w:type="dxa"/>
            <w:tcBorders>
              <w:top w:val="single" w:color="000000" w:sz="4" w:space="0"/>
              <w:left w:val="single" w:color="000000" w:sz="4" w:space="0"/>
              <w:bottom w:val="single" w:color="000000" w:sz="4" w:space="0"/>
              <w:right w:val="single" w:color="000000" w:sz="4" w:space="0"/>
            </w:tcBorders>
            <w:vAlign w:val="center"/>
          </w:tcPr>
          <w:p w14:paraId="00D594DD">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圆形壁挂式80L全电脑、全感应安防系统，防超温、防干烧、防超压、防漏电，单旋纽调节，蓝钻内胆，IP*4级防水设计，全自动控制，自动补充冷水，自动加热超长低热负荷发热管。采用黄钻内胆,防腐、抗压、防爆,安全防护系统自动断电,防导电亚光面板,LED液晶显示,漩涡速热提高热效率80%,超长加热管定时预热加热节能模式:第三代塔式进水系统操作方式:轻触式按键+遥控器加热功率：5000W节能</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12CA931">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61415" cy="879475"/>
                  <wp:effectExtent l="0" t="0" r="635" b="15875"/>
                  <wp:docPr id="29" name="图片 11"/>
                  <wp:cNvGraphicFramePr/>
                  <a:graphic xmlns:a="http://schemas.openxmlformats.org/drawingml/2006/main">
                    <a:graphicData uri="http://schemas.openxmlformats.org/drawingml/2006/picture">
                      <pic:pic xmlns:pic="http://schemas.openxmlformats.org/drawingml/2006/picture">
                        <pic:nvPicPr>
                          <pic:cNvPr id="29" name="图片 11"/>
                          <pic:cNvPicPr/>
                        </pic:nvPicPr>
                        <pic:blipFill>
                          <a:blip r:embed="rId14"/>
                          <a:stretch>
                            <a:fillRect/>
                          </a:stretch>
                        </pic:blipFill>
                        <pic:spPr>
                          <a:xfrm>
                            <a:off x="0" y="0"/>
                            <a:ext cx="1161415" cy="879475"/>
                          </a:xfrm>
                          <a:prstGeom prst="rect">
                            <a:avLst/>
                          </a:prstGeom>
                          <a:noFill/>
                          <a:ln>
                            <a:noFill/>
                          </a:ln>
                        </pic:spPr>
                      </pic:pic>
                    </a:graphicData>
                  </a:graphic>
                </wp:inline>
              </w:drawing>
            </w:r>
          </w:p>
        </w:tc>
      </w:tr>
      <w:tr w14:paraId="3990B6DF">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C47D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b</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B2A2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粗加工间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A3D42">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280172B7">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D2C862F">
            <w:pPr>
              <w:spacing w:line="360" w:lineRule="auto"/>
              <w:rPr>
                <w:rFonts w:ascii="宋体" w:hAnsi="宋体" w:eastAsia="宋体" w:cs="宋体"/>
                <w:color w:val="auto"/>
                <w:sz w:val="24"/>
                <w:highlight w:val="none"/>
              </w:rPr>
            </w:pPr>
          </w:p>
        </w:tc>
      </w:tr>
      <w:tr w14:paraId="2EA214C5">
        <w:tblPrEx>
          <w:tblCellMar>
            <w:top w:w="0" w:type="dxa"/>
            <w:left w:w="108" w:type="dxa"/>
            <w:bottom w:w="0" w:type="dxa"/>
            <w:right w:w="108" w:type="dxa"/>
          </w:tblCellMar>
        </w:tblPrEx>
        <w:trPr>
          <w:trHeight w:val="97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66F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7C8B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单孔污碟台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F69B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700*700*800/100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4009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847990C">
            <w:pPr>
              <w:spacing w:line="360" w:lineRule="auto"/>
              <w:rPr>
                <w:rFonts w:ascii="宋体" w:hAnsi="宋体" w:eastAsia="宋体" w:cs="宋体"/>
                <w:color w:val="auto"/>
                <w:sz w:val="24"/>
                <w:highlight w:val="none"/>
              </w:rPr>
            </w:pPr>
            <w:r>
              <w:rPr>
                <w:rFonts w:hint="eastAsia" w:ascii="宋体" w:hAnsi="宋体" w:eastAsia="宋体" w:cs="宋体"/>
                <w:color w:val="auto"/>
                <w:sz w:val="24"/>
                <w:highlight w:val="none"/>
              </w:rPr>
              <w:drawing>
                <wp:inline distT="0" distB="0" distL="114300" distR="114300">
                  <wp:extent cx="1261110" cy="1287780"/>
                  <wp:effectExtent l="0" t="0" r="15240" b="7620"/>
                  <wp:docPr id="7" name="图片 14" descr="PRE"/>
                  <wp:cNvGraphicFramePr/>
                  <a:graphic xmlns:a="http://schemas.openxmlformats.org/drawingml/2006/main">
                    <a:graphicData uri="http://schemas.openxmlformats.org/drawingml/2006/picture">
                      <pic:pic xmlns:pic="http://schemas.openxmlformats.org/drawingml/2006/picture">
                        <pic:nvPicPr>
                          <pic:cNvPr id="7" name="图片 14" descr="PRE"/>
                          <pic:cNvPicPr/>
                        </pic:nvPicPr>
                        <pic:blipFill>
                          <a:blip r:embed="rId15" cstate="print"/>
                          <a:stretch>
                            <a:fillRect/>
                          </a:stretch>
                        </pic:blipFill>
                        <pic:spPr>
                          <a:xfrm>
                            <a:off x="0" y="0"/>
                            <a:ext cx="1261110" cy="1287780"/>
                          </a:xfrm>
                          <a:prstGeom prst="rect">
                            <a:avLst/>
                          </a:prstGeom>
                        </pic:spPr>
                      </pic:pic>
                    </a:graphicData>
                  </a:graphic>
                </wp:inline>
              </w:drawing>
            </w:r>
          </w:p>
        </w:tc>
      </w:tr>
      <w:tr w14:paraId="2C26C39E">
        <w:tblPrEx>
          <w:tblCellMar>
            <w:top w:w="0" w:type="dxa"/>
            <w:left w:w="108" w:type="dxa"/>
            <w:bottom w:w="0" w:type="dxa"/>
            <w:right w:w="108" w:type="dxa"/>
          </w:tblCellMar>
        </w:tblPrEx>
        <w:trPr>
          <w:trHeight w:val="1358"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85E1A">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91F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双星盆台（斜背）</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601D">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1500*700*800/150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2A7F157">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2、星盆斗采用≧δ1.0mm不锈钢机冲，尺寸：500*500*280mm；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3、脚管采用≧1.2mmφ38不锈钢圆管；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4、横档采用≧1.0mmφ25不锈钢圆管；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1DC899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93140" cy="1107440"/>
                  <wp:effectExtent l="0" t="0" r="16510" b="16510"/>
                  <wp:docPr id="8" name="图片 12"/>
                  <wp:cNvGraphicFramePr/>
                  <a:graphic xmlns:a="http://schemas.openxmlformats.org/drawingml/2006/main">
                    <a:graphicData uri="http://schemas.openxmlformats.org/drawingml/2006/picture">
                      <pic:pic xmlns:pic="http://schemas.openxmlformats.org/drawingml/2006/picture">
                        <pic:nvPicPr>
                          <pic:cNvPr id="8" name="图片 12"/>
                          <pic:cNvPicPr/>
                        </pic:nvPicPr>
                        <pic:blipFill>
                          <a:blip r:embed="rId16"/>
                          <a:stretch>
                            <a:fillRect/>
                          </a:stretch>
                        </pic:blipFill>
                        <pic:spPr>
                          <a:xfrm>
                            <a:off x="0" y="0"/>
                            <a:ext cx="993140" cy="1107440"/>
                          </a:xfrm>
                          <a:prstGeom prst="rect">
                            <a:avLst/>
                          </a:prstGeom>
                          <a:noFill/>
                          <a:ln>
                            <a:noFill/>
                          </a:ln>
                        </pic:spPr>
                      </pic:pic>
                    </a:graphicData>
                  </a:graphic>
                </wp:inline>
              </w:drawing>
            </w:r>
          </w:p>
        </w:tc>
      </w:tr>
      <w:tr w14:paraId="06F84FA2">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A486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46CFC">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开水器连底座</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991E5">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560*450*1090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C4F0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1、功率：≧9KW</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2、加热方式：储水式加热(浮球控制式)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3、节能特设高效热能回收技术，省电80%</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4、智能具有智能水控系统</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CE1AFD2">
            <w:pPr>
              <w:widowControl/>
              <w:spacing w:line="360" w:lineRule="auto"/>
              <w:jc w:val="left"/>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sz w:val="24"/>
                <w:highlight w:val="none"/>
              </w:rPr>
              <w:drawing>
                <wp:inline distT="0" distB="0" distL="114300" distR="114300">
                  <wp:extent cx="955040" cy="871220"/>
                  <wp:effectExtent l="0" t="0" r="16510" b="5080"/>
                  <wp:docPr id="9" name="图片 16" descr="PRE"/>
                  <wp:cNvGraphicFramePr/>
                  <a:graphic xmlns:a="http://schemas.openxmlformats.org/drawingml/2006/main">
                    <a:graphicData uri="http://schemas.openxmlformats.org/drawingml/2006/picture">
                      <pic:pic xmlns:pic="http://schemas.openxmlformats.org/drawingml/2006/picture">
                        <pic:nvPicPr>
                          <pic:cNvPr id="9" name="图片 16" descr="PRE"/>
                          <pic:cNvPicPr/>
                        </pic:nvPicPr>
                        <pic:blipFill>
                          <a:blip r:embed="rId17"/>
                          <a:stretch>
                            <a:fillRect/>
                          </a:stretch>
                        </pic:blipFill>
                        <pic:spPr>
                          <a:xfrm>
                            <a:off x="0" y="0"/>
                            <a:ext cx="955040" cy="871220"/>
                          </a:xfrm>
                          <a:prstGeom prst="rect">
                            <a:avLst/>
                          </a:prstGeom>
                        </pic:spPr>
                      </pic:pic>
                    </a:graphicData>
                  </a:graphic>
                </wp:inline>
              </w:drawing>
            </w:r>
          </w:p>
        </w:tc>
      </w:tr>
      <w:tr w14:paraId="49EE46DB">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6E0D6">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4829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绞切肉机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A90E">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550*380*750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E8352">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功率： ≧1.1KW</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电压：220V</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绞肉能力：300-400kg/h</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切片厚度：≤3.5mm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材质：全SUS304不锈钢</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35A784">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0280" cy="855980"/>
                  <wp:effectExtent l="0" t="0" r="1270" b="1270"/>
                  <wp:docPr id="10" name="图片_17"/>
                  <wp:cNvGraphicFramePr/>
                  <a:graphic xmlns:a="http://schemas.openxmlformats.org/drawingml/2006/main">
                    <a:graphicData uri="http://schemas.openxmlformats.org/drawingml/2006/picture">
                      <pic:pic xmlns:pic="http://schemas.openxmlformats.org/drawingml/2006/picture">
                        <pic:nvPicPr>
                          <pic:cNvPr id="10" name="图片_17"/>
                          <pic:cNvPicPr/>
                        </pic:nvPicPr>
                        <pic:blipFill>
                          <a:blip r:embed="rId18"/>
                          <a:stretch>
                            <a:fillRect/>
                          </a:stretch>
                        </pic:blipFill>
                        <pic:spPr>
                          <a:xfrm>
                            <a:off x="0" y="0"/>
                            <a:ext cx="970280" cy="855980"/>
                          </a:xfrm>
                          <a:prstGeom prst="rect">
                            <a:avLst/>
                          </a:prstGeom>
                          <a:noFill/>
                          <a:ln>
                            <a:noFill/>
                          </a:ln>
                        </pic:spPr>
                      </pic:pic>
                    </a:graphicData>
                  </a:graphic>
                </wp:inline>
              </w:drawing>
            </w:r>
          </w:p>
        </w:tc>
      </w:tr>
      <w:tr w14:paraId="1847C3E4">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ED89">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25D9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切菜机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731D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1280*600*850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D7172">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1、主体材质：304不锈钢</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2、操作简单，故障率低，可降低人力成本；</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3、零件拆解容易，而且可用水洗；</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4、配置安装保护装置，开门即停；</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5、食品级进口防滑输送带，符合卫生标准；</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6、1000-2000kg/h</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7、切割长度：1-80mm可调节。通过调节变频器调节切割长度</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8、机重：≥150kg</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9、入料宽度：≥170mm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10、输送带宽度≥120mm</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0EBBAC2C">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82980" cy="800100"/>
                  <wp:effectExtent l="0" t="0" r="7620" b="0"/>
                  <wp:docPr id="11" name="图片_18"/>
                  <wp:cNvGraphicFramePr/>
                  <a:graphic xmlns:a="http://schemas.openxmlformats.org/drawingml/2006/main">
                    <a:graphicData uri="http://schemas.openxmlformats.org/drawingml/2006/picture">
                      <pic:pic xmlns:pic="http://schemas.openxmlformats.org/drawingml/2006/picture">
                        <pic:nvPicPr>
                          <pic:cNvPr id="11" name="图片_18"/>
                          <pic:cNvPicPr/>
                        </pic:nvPicPr>
                        <pic:blipFill>
                          <a:blip r:embed="rId19"/>
                          <a:stretch>
                            <a:fillRect/>
                          </a:stretch>
                        </pic:blipFill>
                        <pic:spPr>
                          <a:xfrm>
                            <a:off x="0" y="0"/>
                            <a:ext cx="982980" cy="800100"/>
                          </a:xfrm>
                          <a:prstGeom prst="rect">
                            <a:avLst/>
                          </a:prstGeom>
                          <a:noFill/>
                          <a:ln>
                            <a:noFill/>
                          </a:ln>
                        </pic:spPr>
                      </pic:pic>
                    </a:graphicData>
                  </a:graphic>
                </wp:inline>
              </w:drawing>
            </w:r>
          </w:p>
        </w:tc>
      </w:tr>
      <w:tr w14:paraId="4C1490D0">
        <w:tblPrEx>
          <w:tblCellMar>
            <w:top w:w="0" w:type="dxa"/>
            <w:left w:w="108" w:type="dxa"/>
            <w:bottom w:w="0" w:type="dxa"/>
            <w:right w:w="108" w:type="dxa"/>
          </w:tblCellMar>
        </w:tblPrEx>
        <w:trPr>
          <w:trHeight w:val="21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9A9C6">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5310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双层工作台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07C6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1500*800*800</w:t>
            </w:r>
          </w:p>
        </w:tc>
        <w:tc>
          <w:tcPr>
            <w:tcW w:w="44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C3886">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E8861AE">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87120" cy="975995"/>
                  <wp:effectExtent l="0" t="0" r="17780" b="14605"/>
                  <wp:docPr id="12" name="图片_19"/>
                  <wp:cNvGraphicFramePr/>
                  <a:graphic xmlns:a="http://schemas.openxmlformats.org/drawingml/2006/main">
                    <a:graphicData uri="http://schemas.openxmlformats.org/drawingml/2006/picture">
                      <pic:pic xmlns:pic="http://schemas.openxmlformats.org/drawingml/2006/picture">
                        <pic:nvPicPr>
                          <pic:cNvPr id="12" name="图片_19"/>
                          <pic:cNvPicPr/>
                        </pic:nvPicPr>
                        <pic:blipFill>
                          <a:blip r:embed="rId20"/>
                          <a:stretch>
                            <a:fillRect/>
                          </a:stretch>
                        </pic:blipFill>
                        <pic:spPr>
                          <a:xfrm>
                            <a:off x="0" y="0"/>
                            <a:ext cx="1087120" cy="975995"/>
                          </a:xfrm>
                          <a:prstGeom prst="rect">
                            <a:avLst/>
                          </a:prstGeom>
                          <a:noFill/>
                          <a:ln>
                            <a:noFill/>
                          </a:ln>
                        </pic:spPr>
                      </pic:pic>
                    </a:graphicData>
                  </a:graphic>
                </wp:inline>
              </w:drawing>
            </w:r>
          </w:p>
        </w:tc>
      </w:tr>
      <w:tr w14:paraId="07571692">
        <w:tblPrEx>
          <w:tblCellMar>
            <w:top w:w="0" w:type="dxa"/>
            <w:left w:w="108" w:type="dxa"/>
            <w:bottom w:w="0" w:type="dxa"/>
            <w:right w:w="108" w:type="dxa"/>
          </w:tblCellMar>
        </w:tblPrEx>
        <w:trPr>
          <w:trHeight w:val="7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1CAF1">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c</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67C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仓库</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FF705">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AC59819">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2567ED">
            <w:pPr>
              <w:spacing w:line="360" w:lineRule="auto"/>
              <w:rPr>
                <w:rFonts w:ascii="宋体" w:hAnsi="宋体" w:eastAsia="宋体" w:cs="宋体"/>
                <w:color w:val="auto"/>
                <w:sz w:val="24"/>
                <w:highlight w:val="none"/>
              </w:rPr>
            </w:pPr>
          </w:p>
        </w:tc>
      </w:tr>
      <w:tr w14:paraId="61830672">
        <w:tblPrEx>
          <w:tblCellMar>
            <w:top w:w="0" w:type="dxa"/>
            <w:left w:w="108" w:type="dxa"/>
            <w:bottom w:w="0" w:type="dxa"/>
            <w:right w:w="108" w:type="dxa"/>
          </w:tblCellMar>
        </w:tblPrEx>
        <w:trPr>
          <w:trHeight w:val="18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5505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0A27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电子磅秤</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D49A9">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600*800*950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0E2EF72">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1、规格：≤300KG</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2、多种累计功能</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3、多种计数模式</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4、简易校正功能</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5、显示方式：LED/LCD</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6、外壳采用ABS塑钢材质烧焊秤台结构</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7D6FCD9">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1725" cy="878205"/>
                  <wp:effectExtent l="0" t="0" r="3175" b="17145"/>
                  <wp:docPr id="13" name="图片 13"/>
                  <wp:cNvGraphicFramePr/>
                  <a:graphic xmlns:a="http://schemas.openxmlformats.org/drawingml/2006/main">
                    <a:graphicData uri="http://schemas.openxmlformats.org/drawingml/2006/picture">
                      <pic:pic xmlns:pic="http://schemas.openxmlformats.org/drawingml/2006/picture">
                        <pic:nvPicPr>
                          <pic:cNvPr id="13" name="图片 13"/>
                          <pic:cNvPicPr/>
                        </pic:nvPicPr>
                        <pic:blipFill>
                          <a:blip r:embed="rId21"/>
                          <a:stretch>
                            <a:fillRect/>
                          </a:stretch>
                        </pic:blipFill>
                        <pic:spPr>
                          <a:xfrm>
                            <a:off x="0" y="0"/>
                            <a:ext cx="1101725" cy="878205"/>
                          </a:xfrm>
                          <a:prstGeom prst="rect">
                            <a:avLst/>
                          </a:prstGeom>
                          <a:noFill/>
                          <a:ln>
                            <a:noFill/>
                          </a:ln>
                        </pic:spPr>
                      </pic:pic>
                    </a:graphicData>
                  </a:graphic>
                </wp:inline>
              </w:drawing>
            </w:r>
          </w:p>
        </w:tc>
      </w:tr>
      <w:tr w14:paraId="2BE88F3B">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7BEF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F80D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四门双温高身雪柜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74F7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1200*720*1900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043103F3">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1、整机内、外全钢，温度范围:+5℃</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 xml:space="preserve"> - 15℃</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2、制冷剂：使用环保型R134a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3、制冷形式：直冷</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 xml:space="preserve">4、整机容量 : </w:t>
            </w:r>
            <w:bookmarkStart w:id="0" w:name="OLE_LINK4"/>
            <w:r>
              <w:rPr>
                <w:rFonts w:hint="eastAsia" w:ascii="宋体" w:hAnsi="宋体" w:eastAsia="宋体" w:cs="宋体"/>
                <w:color w:val="auto"/>
                <w:kern w:val="0"/>
                <w:sz w:val="24"/>
                <w:highlight w:val="none"/>
                <w:lang w:bidi="ar"/>
              </w:rPr>
              <w:t>≥</w:t>
            </w:r>
            <w:bookmarkEnd w:id="0"/>
            <w:r>
              <w:rPr>
                <w:rFonts w:hint="eastAsia" w:ascii="宋体" w:hAnsi="宋体" w:eastAsia="宋体" w:cs="宋体"/>
                <w:color w:val="auto"/>
                <w:kern w:val="0"/>
                <w:sz w:val="24"/>
                <w:highlight w:val="none"/>
                <w:lang w:bidi="ar"/>
              </w:rPr>
              <w:t>930L</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采用环保高密度发泡技术，保温性能更加。全封闭式压缩机，噪音低，耗电小。</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8CF6A24">
            <w:pPr>
              <w:widowControl/>
              <w:spacing w:line="360" w:lineRule="auto"/>
              <w:jc w:val="center"/>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55040" cy="901700"/>
                  <wp:effectExtent l="0" t="0" r="16510" b="12700"/>
                  <wp:docPr id="14" name="图片_21"/>
                  <wp:cNvGraphicFramePr/>
                  <a:graphic xmlns:a="http://schemas.openxmlformats.org/drawingml/2006/main">
                    <a:graphicData uri="http://schemas.openxmlformats.org/drawingml/2006/picture">
                      <pic:pic xmlns:pic="http://schemas.openxmlformats.org/drawingml/2006/picture">
                        <pic:nvPicPr>
                          <pic:cNvPr id="14" name="图片_21"/>
                          <pic:cNvPicPr/>
                        </pic:nvPicPr>
                        <pic:blipFill>
                          <a:blip r:embed="rId22"/>
                          <a:stretch>
                            <a:fillRect/>
                          </a:stretch>
                        </pic:blipFill>
                        <pic:spPr>
                          <a:xfrm>
                            <a:off x="0" y="0"/>
                            <a:ext cx="955040" cy="901700"/>
                          </a:xfrm>
                          <a:prstGeom prst="rect">
                            <a:avLst/>
                          </a:prstGeom>
                          <a:noFill/>
                          <a:ln>
                            <a:noFill/>
                          </a:ln>
                        </pic:spPr>
                      </pic:pic>
                    </a:graphicData>
                  </a:graphic>
                </wp:inline>
              </w:drawing>
            </w:r>
          </w:p>
        </w:tc>
      </w:tr>
      <w:tr w14:paraId="27BA709A">
        <w:tblPrEx>
          <w:tblCellMar>
            <w:top w:w="0" w:type="dxa"/>
            <w:left w:w="108" w:type="dxa"/>
            <w:bottom w:w="0" w:type="dxa"/>
            <w:right w:w="108" w:type="dxa"/>
          </w:tblCellMar>
        </w:tblPrEx>
        <w:trPr>
          <w:trHeight w:val="17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9DBA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FEA0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圆脚四层平板层架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BD36E">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1200*500*1550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7FDCF416">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5B06EF0">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69340" cy="755650"/>
                  <wp:effectExtent l="0" t="0" r="16510" b="6350"/>
                  <wp:docPr id="24" name="图片 14"/>
                  <wp:cNvGraphicFramePr/>
                  <a:graphic xmlns:a="http://schemas.openxmlformats.org/drawingml/2006/main">
                    <a:graphicData uri="http://schemas.openxmlformats.org/drawingml/2006/picture">
                      <pic:pic xmlns:pic="http://schemas.openxmlformats.org/drawingml/2006/picture">
                        <pic:nvPicPr>
                          <pic:cNvPr id="24" name="图片 14"/>
                          <pic:cNvPicPr/>
                        </pic:nvPicPr>
                        <pic:blipFill>
                          <a:blip r:embed="rId23"/>
                          <a:stretch>
                            <a:fillRect/>
                          </a:stretch>
                        </pic:blipFill>
                        <pic:spPr>
                          <a:xfrm>
                            <a:off x="0" y="0"/>
                            <a:ext cx="1069340" cy="755650"/>
                          </a:xfrm>
                          <a:prstGeom prst="rect">
                            <a:avLst/>
                          </a:prstGeom>
                          <a:noFill/>
                          <a:ln>
                            <a:noFill/>
                          </a:ln>
                        </pic:spPr>
                      </pic:pic>
                    </a:graphicData>
                  </a:graphic>
                </wp:inline>
              </w:drawing>
            </w:r>
          </w:p>
        </w:tc>
      </w:tr>
      <w:tr w14:paraId="1C9AB2BF">
        <w:tblPrEx>
          <w:tblCellMar>
            <w:top w:w="0" w:type="dxa"/>
            <w:left w:w="108" w:type="dxa"/>
            <w:bottom w:w="0" w:type="dxa"/>
            <w:right w:w="108" w:type="dxa"/>
          </w:tblCellMar>
        </w:tblPrEx>
        <w:trPr>
          <w:trHeight w:val="17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70C93">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6748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平板车</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1EC2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900*600*900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289AD6D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EA44D7F">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2360" cy="702945"/>
                  <wp:effectExtent l="0" t="0" r="2540" b="1905"/>
                  <wp:docPr id="21" name="图片 15"/>
                  <wp:cNvGraphicFramePr/>
                  <a:graphic xmlns:a="http://schemas.openxmlformats.org/drawingml/2006/main">
                    <a:graphicData uri="http://schemas.openxmlformats.org/drawingml/2006/picture">
                      <pic:pic xmlns:pic="http://schemas.openxmlformats.org/drawingml/2006/picture">
                        <pic:nvPicPr>
                          <pic:cNvPr id="21" name="图片 15"/>
                          <pic:cNvPicPr/>
                        </pic:nvPicPr>
                        <pic:blipFill>
                          <a:blip r:embed="rId24"/>
                          <a:stretch>
                            <a:fillRect/>
                          </a:stretch>
                        </pic:blipFill>
                        <pic:spPr>
                          <a:xfrm>
                            <a:off x="0" y="0"/>
                            <a:ext cx="1102360" cy="702945"/>
                          </a:xfrm>
                          <a:prstGeom prst="rect">
                            <a:avLst/>
                          </a:prstGeom>
                          <a:noFill/>
                          <a:ln>
                            <a:noFill/>
                          </a:ln>
                        </pic:spPr>
                      </pic:pic>
                    </a:graphicData>
                  </a:graphic>
                </wp:inline>
              </w:drawing>
            </w:r>
          </w:p>
        </w:tc>
      </w:tr>
      <w:tr w14:paraId="78AD9AAC">
        <w:tblPrEx>
          <w:tblCellMar>
            <w:top w:w="0" w:type="dxa"/>
            <w:left w:w="108" w:type="dxa"/>
            <w:bottom w:w="0" w:type="dxa"/>
            <w:right w:w="108" w:type="dxa"/>
          </w:tblCellMar>
        </w:tblPrEx>
        <w:trPr>
          <w:trHeight w:val="9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79D54">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49E1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米面架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A77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1000*600*300</w:t>
            </w:r>
          </w:p>
        </w:tc>
        <w:tc>
          <w:tcPr>
            <w:tcW w:w="4462" w:type="dxa"/>
            <w:tcBorders>
              <w:top w:val="single" w:color="000000" w:sz="4" w:space="0"/>
              <w:left w:val="single" w:color="000000" w:sz="4" w:space="0"/>
              <w:bottom w:val="single" w:color="000000" w:sz="4" w:space="0"/>
              <w:right w:val="single" w:color="000000" w:sz="4" w:space="0"/>
            </w:tcBorders>
            <w:vAlign w:val="center"/>
          </w:tcPr>
          <w:p w14:paraId="68C1F860">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39208CCA">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54100" cy="816610"/>
                  <wp:effectExtent l="0" t="0" r="12700" b="2540"/>
                  <wp:docPr id="22" name="图片 16"/>
                  <wp:cNvGraphicFramePr/>
                  <a:graphic xmlns:a="http://schemas.openxmlformats.org/drawingml/2006/main">
                    <a:graphicData uri="http://schemas.openxmlformats.org/drawingml/2006/picture">
                      <pic:pic xmlns:pic="http://schemas.openxmlformats.org/drawingml/2006/picture">
                        <pic:nvPicPr>
                          <pic:cNvPr id="22" name="图片 16"/>
                          <pic:cNvPicPr/>
                        </pic:nvPicPr>
                        <pic:blipFill>
                          <a:blip r:embed="rId25"/>
                          <a:stretch>
                            <a:fillRect/>
                          </a:stretch>
                        </pic:blipFill>
                        <pic:spPr>
                          <a:xfrm>
                            <a:off x="0" y="0"/>
                            <a:ext cx="1054100" cy="816610"/>
                          </a:xfrm>
                          <a:prstGeom prst="rect">
                            <a:avLst/>
                          </a:prstGeom>
                          <a:noFill/>
                          <a:ln>
                            <a:noFill/>
                          </a:ln>
                        </pic:spPr>
                      </pic:pic>
                    </a:graphicData>
                  </a:graphic>
                </wp:inline>
              </w:drawing>
            </w:r>
          </w:p>
        </w:tc>
      </w:tr>
      <w:tr w14:paraId="06ED4CB7">
        <w:tblPrEx>
          <w:tblCellMar>
            <w:top w:w="0" w:type="dxa"/>
            <w:left w:w="108" w:type="dxa"/>
            <w:bottom w:w="0" w:type="dxa"/>
            <w:right w:w="108" w:type="dxa"/>
          </w:tblCellMar>
        </w:tblPrEx>
        <w:trPr>
          <w:trHeight w:val="71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79B1B">
            <w:pPr>
              <w:jc w:val="center"/>
              <w:rPr>
                <w:rFonts w:ascii="宋体" w:hAnsi="宋体" w:eastAsia="宋体" w:cs="宋体"/>
                <w:color w:val="auto"/>
                <w:sz w:val="24"/>
                <w:highlight w:val="none"/>
              </w:rPr>
            </w:pPr>
            <w:r>
              <w:rPr>
                <w:rFonts w:hint="eastAsia" w:ascii="宋体" w:hAnsi="宋体" w:eastAsia="宋体" w:cs="宋体"/>
                <w:color w:val="auto"/>
                <w:sz w:val="24"/>
                <w:highlight w:val="none"/>
              </w:rPr>
              <w:t>D</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F4E4F">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洗碗间</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806B">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3497CFC">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259CD8E6">
            <w:pPr>
              <w:spacing w:line="360" w:lineRule="auto"/>
              <w:rPr>
                <w:rFonts w:ascii="宋体" w:hAnsi="宋体" w:eastAsia="宋体" w:cs="宋体"/>
                <w:color w:val="auto"/>
                <w:sz w:val="24"/>
                <w:highlight w:val="none"/>
              </w:rPr>
            </w:pPr>
          </w:p>
        </w:tc>
      </w:tr>
      <w:tr w14:paraId="17B1861F">
        <w:tblPrEx>
          <w:tblCellMar>
            <w:top w:w="0" w:type="dxa"/>
            <w:left w:w="108" w:type="dxa"/>
            <w:bottom w:w="0" w:type="dxa"/>
            <w:right w:w="108" w:type="dxa"/>
          </w:tblCellMar>
        </w:tblPrEx>
        <w:trPr>
          <w:trHeight w:val="206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79EEA">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sz w:val="24"/>
                <w:highlight w:val="none"/>
              </w:rPr>
              <w:t>24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13EB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单星入机台带收餐口</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F24D6">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1500*800*800/150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75EB4C">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2、星盆斗采用≥δ1.0mm不锈钢机冲，尺寸：500*500*280mm；</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3、脚管采用≥1.2mmφ38不锈钢圆管；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4、横档采用≥1.0mmφ25不锈钢圆管；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46AAD65">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51560" cy="1003300"/>
                  <wp:effectExtent l="0" t="0" r="15240" b="6350"/>
                  <wp:docPr id="15" name="图片 18"/>
                  <wp:cNvGraphicFramePr/>
                  <a:graphic xmlns:a="http://schemas.openxmlformats.org/drawingml/2006/main">
                    <a:graphicData uri="http://schemas.openxmlformats.org/drawingml/2006/picture">
                      <pic:pic xmlns:pic="http://schemas.openxmlformats.org/drawingml/2006/picture">
                        <pic:nvPicPr>
                          <pic:cNvPr id="15" name="图片 18"/>
                          <pic:cNvPicPr/>
                        </pic:nvPicPr>
                        <pic:blipFill>
                          <a:blip r:embed="rId26"/>
                          <a:stretch>
                            <a:fillRect/>
                          </a:stretch>
                        </pic:blipFill>
                        <pic:spPr>
                          <a:xfrm>
                            <a:off x="0" y="0"/>
                            <a:ext cx="1051560" cy="1003300"/>
                          </a:xfrm>
                          <a:prstGeom prst="rect">
                            <a:avLst/>
                          </a:prstGeom>
                          <a:noFill/>
                          <a:ln>
                            <a:noFill/>
                          </a:ln>
                        </pic:spPr>
                      </pic:pic>
                    </a:graphicData>
                  </a:graphic>
                </wp:inline>
              </w:drawing>
            </w:r>
          </w:p>
        </w:tc>
      </w:tr>
      <w:tr w14:paraId="75E60CF5">
        <w:tblPrEx>
          <w:tblCellMar>
            <w:top w:w="0" w:type="dxa"/>
            <w:left w:w="108" w:type="dxa"/>
            <w:bottom w:w="0" w:type="dxa"/>
            <w:right w:w="108" w:type="dxa"/>
          </w:tblCellMar>
        </w:tblPrEx>
        <w:trPr>
          <w:trHeight w:val="180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2757">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25</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3B9E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靠墙型油网烟罩</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5D8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2000*1100*550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1C946CBD">
            <w:pPr>
              <w:widowControl/>
              <w:spacing w:line="360" w:lineRule="auto"/>
              <w:jc w:val="left"/>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1、台面采用≥δ1.2mm不锈钢板；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5BD4738B">
            <w:pPr>
              <w:widowControl/>
              <w:spacing w:line="360" w:lineRule="auto"/>
              <w:jc w:val="left"/>
              <w:textAlignment w:val="center"/>
              <w:rPr>
                <w:rFonts w:hint="eastAsia"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69010" cy="956310"/>
                  <wp:effectExtent l="0" t="0" r="2540" b="15240"/>
                  <wp:docPr id="16" name="图片_37"/>
                  <wp:cNvGraphicFramePr/>
                  <a:graphic xmlns:a="http://schemas.openxmlformats.org/drawingml/2006/main">
                    <a:graphicData uri="http://schemas.openxmlformats.org/drawingml/2006/picture">
                      <pic:pic xmlns:pic="http://schemas.openxmlformats.org/drawingml/2006/picture">
                        <pic:nvPicPr>
                          <pic:cNvPr id="16" name="图片_37"/>
                          <pic:cNvPicPr/>
                        </pic:nvPicPr>
                        <pic:blipFill>
                          <a:blip r:embed="rId27"/>
                          <a:stretch>
                            <a:fillRect/>
                          </a:stretch>
                        </pic:blipFill>
                        <pic:spPr>
                          <a:xfrm>
                            <a:off x="0" y="0"/>
                            <a:ext cx="969010" cy="956310"/>
                          </a:xfrm>
                          <a:prstGeom prst="rect">
                            <a:avLst/>
                          </a:prstGeom>
                          <a:noFill/>
                          <a:ln>
                            <a:noFill/>
                          </a:ln>
                        </pic:spPr>
                      </pic:pic>
                    </a:graphicData>
                  </a:graphic>
                </wp:inline>
              </w:drawing>
            </w:r>
          </w:p>
        </w:tc>
      </w:tr>
      <w:tr w14:paraId="3B87E456">
        <w:tblPrEx>
          <w:tblCellMar>
            <w:top w:w="0" w:type="dxa"/>
            <w:left w:w="108" w:type="dxa"/>
            <w:bottom w:w="0" w:type="dxa"/>
            <w:right w:w="108" w:type="dxa"/>
          </w:tblCellMar>
        </w:tblPrEx>
        <w:trPr>
          <w:trHeight w:val="20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809C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26</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94E7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平铺式洗碗机</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F76C7">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kern w:val="0"/>
                <w:sz w:val="24"/>
                <w:highlight w:val="none"/>
                <w:lang w:bidi="ar"/>
              </w:rPr>
              <w:t>1600*850*1450</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含洗碗机排气附件</w:t>
            </w:r>
            <w:r>
              <w:rPr>
                <w:rFonts w:hint="eastAsia" w:ascii="宋体" w:hAnsi="宋体" w:eastAsia="宋体" w:cs="宋体"/>
                <w:color w:val="auto"/>
                <w:kern w:val="0"/>
                <w:sz w:val="24"/>
                <w:highlight w:val="none"/>
                <w:lang w:eastAsia="zh-CN" w:bidi="ar"/>
              </w:rPr>
              <w:t>）</w:t>
            </w:r>
          </w:p>
        </w:tc>
        <w:tc>
          <w:tcPr>
            <w:tcW w:w="4462" w:type="dxa"/>
            <w:tcBorders>
              <w:top w:val="single" w:color="000000" w:sz="4" w:space="0"/>
              <w:left w:val="single" w:color="000000" w:sz="4" w:space="0"/>
              <w:bottom w:val="single" w:color="000000" w:sz="4" w:space="0"/>
              <w:right w:val="single" w:color="000000" w:sz="4" w:space="0"/>
            </w:tcBorders>
            <w:vAlign w:val="center"/>
          </w:tcPr>
          <w:p w14:paraId="2701445A">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1、一键式操作面板，LED温度显示设计；钢板采用国内优质板材含8个镍的304国标钢（1.0-3.0mm)，锻造覆膜技术，抗氧化耐腐蚀。</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2、洗涤能力：每小时2600-3900碟；  功率：≤64kw、380V；电缆、国标：3+35²+2；空开|三项漏电保护：160A</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3、双主洗单漂洗。</w:t>
            </w:r>
          </w:p>
          <w:p w14:paraId="4B0D7E0F">
            <w:pPr>
              <w:widowControl/>
              <w:spacing w:line="360" w:lineRule="auto"/>
              <w:jc w:val="both"/>
              <w:textAlignment w:val="center"/>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bidi="ar"/>
              </w:rPr>
              <w:t>附件包含：排烟机一套，不锈钢烟管及弯头一套。</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48D36B44">
            <w:pPr>
              <w:widowControl/>
              <w:spacing w:line="360" w:lineRule="auto"/>
              <w:jc w:val="left"/>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975360" cy="683260"/>
                  <wp:effectExtent l="0" t="0" r="15240" b="2540"/>
                  <wp:docPr id="43" name="图片_58"/>
                  <wp:cNvGraphicFramePr/>
                  <a:graphic xmlns:a="http://schemas.openxmlformats.org/drawingml/2006/main">
                    <a:graphicData uri="http://schemas.openxmlformats.org/drawingml/2006/picture">
                      <pic:pic xmlns:pic="http://schemas.openxmlformats.org/drawingml/2006/picture">
                        <pic:nvPicPr>
                          <pic:cNvPr id="43" name="图片_58"/>
                          <pic:cNvPicPr/>
                        </pic:nvPicPr>
                        <pic:blipFill>
                          <a:blip r:embed="rId28"/>
                          <a:stretch>
                            <a:fillRect/>
                          </a:stretch>
                        </pic:blipFill>
                        <pic:spPr>
                          <a:xfrm>
                            <a:off x="0" y="0"/>
                            <a:ext cx="975360" cy="683260"/>
                          </a:xfrm>
                          <a:prstGeom prst="rect">
                            <a:avLst/>
                          </a:prstGeom>
                          <a:noFill/>
                          <a:ln>
                            <a:noFill/>
                          </a:ln>
                        </pic:spPr>
                      </pic:pic>
                    </a:graphicData>
                  </a:graphic>
                </wp:inline>
              </w:drawing>
            </w:r>
          </w:p>
        </w:tc>
      </w:tr>
      <w:tr w14:paraId="583A1ABF">
        <w:tblPrEx>
          <w:tblCellMar>
            <w:top w:w="0" w:type="dxa"/>
            <w:left w:w="108" w:type="dxa"/>
            <w:bottom w:w="0" w:type="dxa"/>
            <w:right w:w="108" w:type="dxa"/>
          </w:tblCellMar>
        </w:tblPrEx>
        <w:trPr>
          <w:trHeight w:val="204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45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27</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E788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洁碟台</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4BF09">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1800*800*800/150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6CCE1B5C">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说明：采用SUS304不锈钢磨砂板</w:t>
            </w:r>
          </w:p>
          <w:p w14:paraId="354D76D5">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605799B2">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275D3BCD">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6D0AB83D">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4F55CF89">
            <w:pPr>
              <w:widowControl/>
              <w:spacing w:line="360" w:lineRule="auto"/>
              <w:jc w:val="both"/>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712225C">
            <w:pPr>
              <w:widowControl/>
              <w:spacing w:line="360" w:lineRule="auto"/>
              <w:jc w:val="center"/>
              <w:textAlignment w:val="center"/>
              <w:rPr>
                <w:rFonts w:ascii="宋体" w:hAnsi="宋体" w:eastAsia="宋体" w:cs="宋体"/>
                <w:color w:val="auto"/>
                <w:kern w:val="0"/>
                <w:sz w:val="24"/>
                <w:highlight w:val="none"/>
                <w:bdr w:val="single" w:color="000000" w:sz="4" w:space="0"/>
                <w:lang w:bidi="ar"/>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17600" cy="1226185"/>
                  <wp:effectExtent l="0" t="0" r="6350" b="12065"/>
                  <wp:docPr id="18" name="图片_39"/>
                  <wp:cNvGraphicFramePr/>
                  <a:graphic xmlns:a="http://schemas.openxmlformats.org/drawingml/2006/main">
                    <a:graphicData uri="http://schemas.openxmlformats.org/drawingml/2006/picture">
                      <pic:pic xmlns:pic="http://schemas.openxmlformats.org/drawingml/2006/picture">
                        <pic:nvPicPr>
                          <pic:cNvPr id="18" name="图片_39"/>
                          <pic:cNvPicPr/>
                        </pic:nvPicPr>
                        <pic:blipFill>
                          <a:blip r:embed="rId29"/>
                          <a:stretch>
                            <a:fillRect/>
                          </a:stretch>
                        </pic:blipFill>
                        <pic:spPr>
                          <a:xfrm>
                            <a:off x="0" y="0"/>
                            <a:ext cx="1117600" cy="1226185"/>
                          </a:xfrm>
                          <a:prstGeom prst="rect">
                            <a:avLst/>
                          </a:prstGeom>
                          <a:noFill/>
                          <a:ln>
                            <a:noFill/>
                          </a:ln>
                        </pic:spPr>
                      </pic:pic>
                    </a:graphicData>
                  </a:graphic>
                </wp:inline>
              </w:drawing>
            </w:r>
          </w:p>
        </w:tc>
      </w:tr>
      <w:tr w14:paraId="0512579B">
        <w:tblPrEx>
          <w:tblCellMar>
            <w:top w:w="0" w:type="dxa"/>
            <w:left w:w="108" w:type="dxa"/>
            <w:bottom w:w="0" w:type="dxa"/>
            <w:right w:w="108" w:type="dxa"/>
          </w:tblCellMar>
        </w:tblPrEx>
        <w:trPr>
          <w:trHeight w:val="182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A469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28</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798A3">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移门碗碟柜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BD572">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1200*500*1800</w:t>
            </w:r>
          </w:p>
        </w:tc>
        <w:tc>
          <w:tcPr>
            <w:tcW w:w="4462" w:type="dxa"/>
            <w:tcBorders>
              <w:top w:val="single" w:color="000000" w:sz="4" w:space="0"/>
              <w:left w:val="single" w:color="000000" w:sz="4" w:space="0"/>
              <w:bottom w:val="single" w:color="000000" w:sz="4" w:space="0"/>
              <w:right w:val="single" w:color="000000" w:sz="4" w:space="0"/>
            </w:tcBorders>
            <w:vAlign w:val="center"/>
          </w:tcPr>
          <w:p w14:paraId="4DA15C8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6B91D99E">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2A0E995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66642AD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3E2AC971">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66ED4395">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AEEB71E">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50620" cy="1005205"/>
                  <wp:effectExtent l="0" t="0" r="11430" b="4445"/>
                  <wp:docPr id="23" name="图片 19"/>
                  <wp:cNvGraphicFramePr/>
                  <a:graphic xmlns:a="http://schemas.openxmlformats.org/drawingml/2006/main">
                    <a:graphicData uri="http://schemas.openxmlformats.org/drawingml/2006/picture">
                      <pic:pic xmlns:pic="http://schemas.openxmlformats.org/drawingml/2006/picture">
                        <pic:nvPicPr>
                          <pic:cNvPr id="23" name="图片 19"/>
                          <pic:cNvPicPr/>
                        </pic:nvPicPr>
                        <pic:blipFill>
                          <a:blip r:embed="rId30"/>
                          <a:stretch>
                            <a:fillRect/>
                          </a:stretch>
                        </pic:blipFill>
                        <pic:spPr>
                          <a:xfrm>
                            <a:off x="0" y="0"/>
                            <a:ext cx="1150620" cy="1005205"/>
                          </a:xfrm>
                          <a:prstGeom prst="rect">
                            <a:avLst/>
                          </a:prstGeom>
                          <a:noFill/>
                          <a:ln>
                            <a:noFill/>
                          </a:ln>
                        </pic:spPr>
                      </pic:pic>
                    </a:graphicData>
                  </a:graphic>
                </wp:inline>
              </w:drawing>
            </w:r>
          </w:p>
        </w:tc>
      </w:tr>
      <w:tr w14:paraId="5F0AE91B">
        <w:tblPrEx>
          <w:tblCellMar>
            <w:top w:w="0" w:type="dxa"/>
            <w:left w:w="108" w:type="dxa"/>
            <w:bottom w:w="0" w:type="dxa"/>
            <w:right w:w="108" w:type="dxa"/>
          </w:tblCellMar>
        </w:tblPrEx>
        <w:trPr>
          <w:trHeight w:val="5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3F37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29</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D2C1B">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圆脚四层栅格层架</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21103">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1200*500*1550</w:t>
            </w:r>
          </w:p>
        </w:tc>
        <w:tc>
          <w:tcPr>
            <w:tcW w:w="4462" w:type="dxa"/>
            <w:tcBorders>
              <w:top w:val="single" w:color="000000" w:sz="4" w:space="0"/>
              <w:left w:val="single" w:color="000000" w:sz="4" w:space="0"/>
              <w:bottom w:val="single" w:color="000000" w:sz="4" w:space="0"/>
              <w:right w:val="single" w:color="000000" w:sz="4" w:space="0"/>
            </w:tcBorders>
            <w:vAlign w:val="center"/>
          </w:tcPr>
          <w:p w14:paraId="5BE9249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3A1AC49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 不锈钢板，底夹15mm 高密度板；</w:t>
            </w:r>
          </w:p>
          <w:p w14:paraId="5521A65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2、层板采用≥δ1.0mm 不锈钢板；</w:t>
            </w:r>
          </w:p>
          <w:p w14:paraId="2406CFE8">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3、腿管采用≥1.2mmφ38 不锈钢管；</w:t>
            </w:r>
          </w:p>
          <w:p w14:paraId="31A947F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4、横档采用≥1.0mmφ38*25 不锈钢方管；</w:t>
            </w:r>
          </w:p>
          <w:p w14:paraId="2A60BCE2">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F637DB8">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17600" cy="1029970"/>
                  <wp:effectExtent l="0" t="0" r="6350" b="17780"/>
                  <wp:docPr id="25" name="图片 20"/>
                  <wp:cNvGraphicFramePr/>
                  <a:graphic xmlns:a="http://schemas.openxmlformats.org/drawingml/2006/main">
                    <a:graphicData uri="http://schemas.openxmlformats.org/drawingml/2006/picture">
                      <pic:pic xmlns:pic="http://schemas.openxmlformats.org/drawingml/2006/picture">
                        <pic:nvPicPr>
                          <pic:cNvPr id="25" name="图片 20"/>
                          <pic:cNvPicPr/>
                        </pic:nvPicPr>
                        <pic:blipFill>
                          <a:blip r:embed="rId31"/>
                          <a:stretch>
                            <a:fillRect/>
                          </a:stretch>
                        </pic:blipFill>
                        <pic:spPr>
                          <a:xfrm>
                            <a:off x="0" y="0"/>
                            <a:ext cx="1117600" cy="1029970"/>
                          </a:xfrm>
                          <a:prstGeom prst="rect">
                            <a:avLst/>
                          </a:prstGeom>
                          <a:noFill/>
                          <a:ln>
                            <a:noFill/>
                          </a:ln>
                        </pic:spPr>
                      </pic:pic>
                    </a:graphicData>
                  </a:graphic>
                </wp:inline>
              </w:drawing>
            </w:r>
          </w:p>
        </w:tc>
      </w:tr>
      <w:tr w14:paraId="1E673F96">
        <w:tblPrEx>
          <w:tblCellMar>
            <w:top w:w="0" w:type="dxa"/>
            <w:left w:w="108" w:type="dxa"/>
            <w:bottom w:w="0" w:type="dxa"/>
            <w:right w:w="108" w:type="dxa"/>
          </w:tblCellMar>
        </w:tblPrEx>
        <w:trPr>
          <w:trHeight w:val="16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E515B">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30</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EBE8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双门消毒柜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20B38">
            <w:pPr>
              <w:widowControl/>
              <w:jc w:val="center"/>
              <w:textAlignment w:val="center"/>
              <w:rPr>
                <w:rFonts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1300*630*1940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2343E7">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1.容积：≧800L</w:t>
            </w:r>
          </w:p>
          <w:p w14:paraId="7914FCC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2.功率：≧3500W</w:t>
            </w:r>
          </w:p>
          <w:p w14:paraId="586BCD57">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3.电压：220V/50HZ</w:t>
            </w:r>
          </w:p>
          <w:p w14:paraId="707FE996">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4.整体发泡,无指纹全无磁不锈钢箱体,加深加粗全无磁消毒柜篮筐,指弹头柜脚,热风循环高温消毒。双门采用双旋钮控制，可单室独立工作也可双室同时工作。</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142F59B">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31240" cy="636270"/>
                  <wp:effectExtent l="0" t="0" r="16510" b="11430"/>
                  <wp:docPr id="26" name="图片 21"/>
                  <wp:cNvGraphicFramePr/>
                  <a:graphic xmlns:a="http://schemas.openxmlformats.org/drawingml/2006/main">
                    <a:graphicData uri="http://schemas.openxmlformats.org/drawingml/2006/picture">
                      <pic:pic xmlns:pic="http://schemas.openxmlformats.org/drawingml/2006/picture">
                        <pic:nvPicPr>
                          <pic:cNvPr id="26" name="图片 21"/>
                          <pic:cNvPicPr/>
                        </pic:nvPicPr>
                        <pic:blipFill>
                          <a:blip r:embed="rId32"/>
                          <a:stretch>
                            <a:fillRect/>
                          </a:stretch>
                        </pic:blipFill>
                        <pic:spPr>
                          <a:xfrm>
                            <a:off x="0" y="0"/>
                            <a:ext cx="1031240" cy="636270"/>
                          </a:xfrm>
                          <a:prstGeom prst="rect">
                            <a:avLst/>
                          </a:prstGeom>
                          <a:noFill/>
                          <a:ln>
                            <a:noFill/>
                          </a:ln>
                        </pic:spPr>
                      </pic:pic>
                    </a:graphicData>
                  </a:graphic>
                </wp:inline>
              </w:drawing>
            </w:r>
          </w:p>
        </w:tc>
      </w:tr>
      <w:tr w14:paraId="712762AA">
        <w:tblPrEx>
          <w:tblCellMar>
            <w:top w:w="0" w:type="dxa"/>
            <w:left w:w="108" w:type="dxa"/>
            <w:bottom w:w="0" w:type="dxa"/>
            <w:right w:w="108" w:type="dxa"/>
          </w:tblCellMar>
        </w:tblPrEx>
        <w:trPr>
          <w:trHeight w:val="108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A1C9B">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E</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80F1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餐厅</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AD930">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46F4EE77">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A68B818">
            <w:pPr>
              <w:spacing w:line="360" w:lineRule="auto"/>
              <w:jc w:val="center"/>
              <w:rPr>
                <w:rFonts w:ascii="宋体" w:hAnsi="宋体" w:eastAsia="宋体" w:cs="宋体"/>
                <w:color w:val="auto"/>
                <w:sz w:val="24"/>
                <w:highlight w:val="none"/>
              </w:rPr>
            </w:pPr>
          </w:p>
        </w:tc>
      </w:tr>
      <w:tr w14:paraId="104BAB00">
        <w:tblPrEx>
          <w:tblCellMar>
            <w:top w:w="0" w:type="dxa"/>
            <w:left w:w="108" w:type="dxa"/>
            <w:bottom w:w="0" w:type="dxa"/>
            <w:right w:w="108" w:type="dxa"/>
          </w:tblCellMar>
        </w:tblPrEx>
        <w:trPr>
          <w:trHeight w:val="1900"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2D331">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1</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7D792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斜面收残台推车(圆孔)</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E5E05">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1100*600*900</w:t>
            </w:r>
          </w:p>
        </w:tc>
        <w:tc>
          <w:tcPr>
            <w:tcW w:w="4462" w:type="dxa"/>
            <w:tcBorders>
              <w:top w:val="single" w:color="000000" w:sz="4" w:space="0"/>
              <w:left w:val="single" w:color="000000" w:sz="4" w:space="0"/>
              <w:bottom w:val="single" w:color="000000" w:sz="4" w:space="0"/>
              <w:right w:val="single" w:color="000000" w:sz="4" w:space="0"/>
            </w:tcBorders>
            <w:vAlign w:val="center"/>
          </w:tcPr>
          <w:p w14:paraId="58AE363B">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采用SUS304不锈钢磨砂板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1、台面采用≥δ1.2mm 不锈钢板，底夹15mm 高密度板；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2、层板采用≥δ1.0mm 不锈钢板；</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3、腿管采用≥1.2mmφ38 不锈钢管；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4、横档采用≥1.0mmφ38*25 不锈钢方管；</w:t>
            </w:r>
            <w:r>
              <w:rPr>
                <w:rFonts w:hint="eastAsia" w:ascii="宋体" w:hAnsi="宋体" w:eastAsia="宋体" w:cs="宋体"/>
                <w:color w:val="auto"/>
                <w:kern w:val="0"/>
                <w:sz w:val="24"/>
                <w:highlight w:val="none"/>
                <w:lang w:bidi="ar"/>
              </w:rPr>
              <w:br w:type="textWrapping"/>
            </w:r>
            <w:r>
              <w:rPr>
                <w:rFonts w:hint="eastAsia" w:ascii="宋体" w:hAnsi="宋体" w:eastAsia="宋体" w:cs="宋体"/>
                <w:color w:val="auto"/>
                <w:kern w:val="0"/>
                <w:sz w:val="24"/>
                <w:highlight w:val="none"/>
                <w:lang w:bidi="ar"/>
              </w:rPr>
              <w:t>5、调节脚采用全金属外包不锈钢子弹脚。</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A3F064C">
            <w:pPr>
              <w:widowControl/>
              <w:spacing w:line="360" w:lineRule="auto"/>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91260" cy="826770"/>
                  <wp:effectExtent l="0" t="0" r="8890" b="11430"/>
                  <wp:docPr id="27" name="图片 22"/>
                  <wp:cNvGraphicFramePr/>
                  <a:graphic xmlns:a="http://schemas.openxmlformats.org/drawingml/2006/main">
                    <a:graphicData uri="http://schemas.openxmlformats.org/drawingml/2006/picture">
                      <pic:pic xmlns:pic="http://schemas.openxmlformats.org/drawingml/2006/picture">
                        <pic:nvPicPr>
                          <pic:cNvPr id="27" name="图片 22"/>
                          <pic:cNvPicPr/>
                        </pic:nvPicPr>
                        <pic:blipFill>
                          <a:blip r:embed="rId33"/>
                          <a:stretch>
                            <a:fillRect/>
                          </a:stretch>
                        </pic:blipFill>
                        <pic:spPr>
                          <a:xfrm>
                            <a:off x="0" y="0"/>
                            <a:ext cx="1191260" cy="826770"/>
                          </a:xfrm>
                          <a:prstGeom prst="rect">
                            <a:avLst/>
                          </a:prstGeom>
                          <a:noFill/>
                          <a:ln>
                            <a:noFill/>
                          </a:ln>
                        </pic:spPr>
                      </pic:pic>
                    </a:graphicData>
                  </a:graphic>
                </wp:inline>
              </w:drawing>
            </w:r>
          </w:p>
        </w:tc>
      </w:tr>
      <w:tr w14:paraId="7F3126F5">
        <w:tblPrEx>
          <w:tblCellMar>
            <w:top w:w="0" w:type="dxa"/>
            <w:left w:w="108" w:type="dxa"/>
            <w:bottom w:w="0" w:type="dxa"/>
            <w:right w:w="108" w:type="dxa"/>
          </w:tblCellMar>
        </w:tblPrEx>
        <w:trPr>
          <w:trHeight w:val="325"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3FF72">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2</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8D65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洗手池柜（斜背）</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F318C">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1800*600*800/150</w:t>
            </w:r>
          </w:p>
        </w:tc>
        <w:tc>
          <w:tcPr>
            <w:tcW w:w="4462" w:type="dxa"/>
            <w:tcBorders>
              <w:top w:val="single" w:color="000000" w:sz="4" w:space="0"/>
              <w:left w:val="single" w:color="000000" w:sz="4" w:space="0"/>
              <w:bottom w:val="single" w:color="000000" w:sz="4" w:space="0"/>
              <w:right w:val="single" w:color="000000" w:sz="4" w:space="0"/>
            </w:tcBorders>
            <w:vAlign w:val="center"/>
          </w:tcPr>
          <w:p w14:paraId="23BF29C9">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采用SUS304不锈钢磨砂板</w:t>
            </w:r>
          </w:p>
          <w:p w14:paraId="0A734580">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1、台面采用≥δ1.2mm不锈钢板；</w:t>
            </w:r>
          </w:p>
          <w:p w14:paraId="24BEC4AA">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2、星盆斗采用≥δ1.0mm不锈钢机冲，尺寸：500*500*280mm；</w:t>
            </w:r>
          </w:p>
          <w:p w14:paraId="0DF0E7BF">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3、脚管采用≥1.2mmφ38不锈钢圆管；</w:t>
            </w:r>
          </w:p>
          <w:p w14:paraId="3059A0C3">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4、横档采用≥1.0mmφ25不锈钢圆管；</w:t>
            </w:r>
          </w:p>
          <w:p w14:paraId="455BB81B">
            <w:pPr>
              <w:widowControl/>
              <w:spacing w:line="360" w:lineRule="auto"/>
              <w:jc w:val="both"/>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5、调节脚采用全金属外包不锈钢子弹脚；</w:t>
            </w:r>
          </w:p>
          <w:p w14:paraId="232B87A7">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6、配星盆去水槽，隔渣板。</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1DE105D1">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076960" cy="862330"/>
                  <wp:effectExtent l="0" t="0" r="8890" b="13970"/>
                  <wp:docPr id="56" name="图片 23"/>
                  <wp:cNvGraphicFramePr/>
                  <a:graphic xmlns:a="http://schemas.openxmlformats.org/drawingml/2006/main">
                    <a:graphicData uri="http://schemas.openxmlformats.org/drawingml/2006/picture">
                      <pic:pic xmlns:pic="http://schemas.openxmlformats.org/drawingml/2006/picture">
                        <pic:nvPicPr>
                          <pic:cNvPr id="56" name="图片 23"/>
                          <pic:cNvPicPr/>
                        </pic:nvPicPr>
                        <pic:blipFill>
                          <a:blip r:embed="rId34"/>
                          <a:stretch>
                            <a:fillRect/>
                          </a:stretch>
                        </pic:blipFill>
                        <pic:spPr>
                          <a:xfrm>
                            <a:off x="0" y="0"/>
                            <a:ext cx="1076960" cy="862330"/>
                          </a:xfrm>
                          <a:prstGeom prst="rect">
                            <a:avLst/>
                          </a:prstGeom>
                          <a:noFill/>
                          <a:ln>
                            <a:noFill/>
                          </a:ln>
                        </pic:spPr>
                      </pic:pic>
                    </a:graphicData>
                  </a:graphic>
                </wp:inline>
              </w:drawing>
            </w:r>
          </w:p>
        </w:tc>
      </w:tr>
      <w:tr w14:paraId="16218277">
        <w:tblPrEx>
          <w:tblCellMar>
            <w:top w:w="0" w:type="dxa"/>
            <w:left w:w="108" w:type="dxa"/>
            <w:bottom w:w="0" w:type="dxa"/>
            <w:right w:w="108" w:type="dxa"/>
          </w:tblCellMar>
        </w:tblPrEx>
        <w:trPr>
          <w:trHeight w:val="853"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835B9">
            <w:pPr>
              <w:widowControl/>
              <w:jc w:val="center"/>
              <w:textAlignment w:val="center"/>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rPr>
              <w:t>3</w:t>
            </w:r>
            <w:r>
              <w:rPr>
                <w:rFonts w:hint="eastAsia" w:ascii="宋体" w:hAnsi="宋体" w:eastAsia="宋体" w:cs="宋体"/>
                <w:color w:val="auto"/>
                <w:sz w:val="24"/>
                <w:highlight w:val="none"/>
                <w:lang w:val="en-US" w:eastAsia="zh-CN"/>
              </w:rPr>
              <w:t>3</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51074">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五格售饭柜</w:t>
            </w:r>
          </w:p>
        </w:tc>
        <w:tc>
          <w:tcPr>
            <w:tcW w:w="16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AC3B8">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1800*1100*810</w:t>
            </w:r>
          </w:p>
        </w:tc>
        <w:tc>
          <w:tcPr>
            <w:tcW w:w="4462" w:type="dxa"/>
            <w:tcBorders>
              <w:top w:val="single" w:color="000000" w:sz="4" w:space="0"/>
              <w:left w:val="single" w:color="000000" w:sz="4" w:space="0"/>
              <w:bottom w:val="single" w:color="000000" w:sz="4" w:space="0"/>
              <w:right w:val="single" w:color="000000" w:sz="4" w:space="0"/>
            </w:tcBorders>
            <w:vAlign w:val="center"/>
          </w:tcPr>
          <w:p w14:paraId="0AAE6C20">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1.台面采用304优质 不锈钢板，厚度≥1.0mm，底夹高密度板厚度≥15mm；</w:t>
            </w:r>
          </w:p>
          <w:p w14:paraId="2E039DE8">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2.底层框架及支撑架用不锈钢方管≥25*38*1.2mm；</w:t>
            </w:r>
          </w:p>
          <w:p w14:paraId="37728D1B">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3.横梁用不锈钢方管≥25*13*1.0mm；</w:t>
            </w:r>
          </w:p>
          <w:p w14:paraId="05A1BE30">
            <w:pPr>
              <w:widowControl/>
              <w:spacing w:line="360" w:lineRule="auto"/>
              <w:jc w:val="both"/>
              <w:textAlignment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4.面板配加强筋；</w:t>
            </w:r>
          </w:p>
          <w:p w14:paraId="1CDB6554">
            <w:pPr>
              <w:widowControl/>
              <w:spacing w:line="360" w:lineRule="auto"/>
              <w:jc w:val="both"/>
              <w:textAlignment w:val="center"/>
              <w:rPr>
                <w:rFonts w:ascii="宋体" w:hAnsi="宋体" w:eastAsia="宋体" w:cs="宋体"/>
                <w:color w:val="auto"/>
                <w:sz w:val="24"/>
                <w:highlight w:val="none"/>
              </w:rPr>
            </w:pPr>
            <w:r>
              <w:rPr>
                <w:rFonts w:hint="eastAsia" w:ascii="宋体" w:hAnsi="宋体" w:eastAsia="宋体" w:cs="宋体"/>
                <w:color w:val="auto"/>
                <w:sz w:val="24"/>
                <w:highlight w:val="none"/>
              </w:rPr>
              <w:t>5.台通脚由≥38*38*1.2mm 不锈钢方管及包钢调节脚组成</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A7369C8">
            <w:pPr>
              <w:widowControl/>
              <w:spacing w:line="360" w:lineRule="auto"/>
              <w:jc w:val="left"/>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bdr w:val="single" w:color="000000" w:sz="4" w:space="0"/>
                <w:lang w:bidi="ar"/>
              </w:rPr>
              <w:drawing>
                <wp:inline distT="0" distB="0" distL="114300" distR="114300">
                  <wp:extent cx="1102995" cy="628650"/>
                  <wp:effectExtent l="0" t="0" r="1905" b="0"/>
                  <wp:docPr id="57" name="图片 24"/>
                  <wp:cNvGraphicFramePr/>
                  <a:graphic xmlns:a="http://schemas.openxmlformats.org/drawingml/2006/main">
                    <a:graphicData uri="http://schemas.openxmlformats.org/drawingml/2006/picture">
                      <pic:pic xmlns:pic="http://schemas.openxmlformats.org/drawingml/2006/picture">
                        <pic:nvPicPr>
                          <pic:cNvPr id="57" name="图片 24"/>
                          <pic:cNvPicPr/>
                        </pic:nvPicPr>
                        <pic:blipFill>
                          <a:blip r:embed="rId35"/>
                          <a:stretch>
                            <a:fillRect/>
                          </a:stretch>
                        </pic:blipFill>
                        <pic:spPr>
                          <a:xfrm>
                            <a:off x="0" y="0"/>
                            <a:ext cx="1102995" cy="628650"/>
                          </a:xfrm>
                          <a:prstGeom prst="rect">
                            <a:avLst/>
                          </a:prstGeom>
                          <a:noFill/>
                          <a:ln>
                            <a:noFill/>
                          </a:ln>
                        </pic:spPr>
                      </pic:pic>
                    </a:graphicData>
                  </a:graphic>
                </wp:inline>
              </w:drawing>
            </w:r>
          </w:p>
        </w:tc>
      </w:tr>
      <w:tr w14:paraId="045AA9F6">
        <w:tblPrEx>
          <w:tblCellMar>
            <w:top w:w="0" w:type="dxa"/>
            <w:left w:w="108" w:type="dxa"/>
            <w:bottom w:w="0" w:type="dxa"/>
            <w:right w:w="108" w:type="dxa"/>
          </w:tblCellMar>
        </w:tblPrEx>
        <w:trPr>
          <w:trHeight w:val="70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59D10">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F</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28F0D">
            <w:pPr>
              <w:widowControl/>
              <w:jc w:val="center"/>
              <w:textAlignment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排烟系统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527FB">
            <w:pPr>
              <w:jc w:val="center"/>
              <w:rPr>
                <w:rFonts w:ascii="宋体" w:hAnsi="宋体" w:eastAsia="宋体" w:cs="宋体"/>
                <w:color w:val="auto"/>
                <w:sz w:val="24"/>
                <w:highlight w:val="none"/>
              </w:rPr>
            </w:pPr>
          </w:p>
        </w:tc>
        <w:tc>
          <w:tcPr>
            <w:tcW w:w="4462" w:type="dxa"/>
            <w:tcBorders>
              <w:top w:val="single" w:color="000000" w:sz="4" w:space="0"/>
              <w:left w:val="single" w:color="000000" w:sz="4" w:space="0"/>
              <w:bottom w:val="single" w:color="000000" w:sz="4" w:space="0"/>
              <w:right w:val="single" w:color="000000" w:sz="4" w:space="0"/>
            </w:tcBorders>
            <w:vAlign w:val="center"/>
          </w:tcPr>
          <w:p w14:paraId="36A74C2A">
            <w:pPr>
              <w:spacing w:line="360" w:lineRule="auto"/>
              <w:jc w:val="left"/>
              <w:rPr>
                <w:rFonts w:ascii="宋体" w:hAnsi="宋体" w:eastAsia="宋体" w:cs="宋体"/>
                <w:color w:val="auto"/>
                <w:sz w:val="24"/>
                <w:highlight w:val="none"/>
              </w:rPr>
            </w:pP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734F154A">
            <w:pPr>
              <w:spacing w:line="360" w:lineRule="auto"/>
              <w:rPr>
                <w:rFonts w:ascii="宋体" w:hAnsi="宋体" w:eastAsia="宋体" w:cs="宋体"/>
                <w:color w:val="auto"/>
                <w:sz w:val="24"/>
                <w:highlight w:val="none"/>
              </w:rPr>
            </w:pPr>
          </w:p>
        </w:tc>
      </w:tr>
      <w:tr w14:paraId="35173B28">
        <w:tblPrEx>
          <w:tblCellMar>
            <w:top w:w="0" w:type="dxa"/>
            <w:left w:w="108" w:type="dxa"/>
            <w:bottom w:w="0" w:type="dxa"/>
            <w:right w:w="108" w:type="dxa"/>
          </w:tblCellMar>
        </w:tblPrEx>
        <w:trPr>
          <w:trHeight w:val="702" w:hRule="atLeast"/>
        </w:trPr>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CA39E">
            <w:pPr>
              <w:widowControl/>
              <w:jc w:val="center"/>
              <w:textAlignment w:val="center"/>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34</w:t>
            </w:r>
          </w:p>
        </w:tc>
        <w:tc>
          <w:tcPr>
            <w:tcW w:w="15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A0DF3">
            <w:pPr>
              <w:widowControl/>
              <w:jc w:val="center"/>
              <w:textAlignment w:val="center"/>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排烟系统</w:t>
            </w:r>
          </w:p>
        </w:tc>
        <w:tc>
          <w:tcPr>
            <w:tcW w:w="16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F98C2">
            <w:pPr>
              <w:jc w:val="center"/>
              <w:rPr>
                <w:rFonts w:ascii="宋体" w:hAnsi="宋体" w:eastAsia="宋体" w:cs="宋体"/>
                <w:color w:val="auto"/>
                <w:sz w:val="24"/>
                <w:highlight w:val="none"/>
              </w:rPr>
            </w:pPr>
            <w:r>
              <w:rPr>
                <w:rFonts w:hint="eastAsia" w:ascii="宋体" w:hAnsi="宋体" w:eastAsia="宋体" w:cs="宋体"/>
                <w:color w:val="auto"/>
                <w:kern w:val="0"/>
                <w:sz w:val="24"/>
                <w:highlight w:val="none"/>
                <w:lang w:bidi="ar"/>
              </w:rPr>
              <w:t>定制</w:t>
            </w:r>
          </w:p>
        </w:tc>
        <w:tc>
          <w:tcPr>
            <w:tcW w:w="4462" w:type="dxa"/>
            <w:tcBorders>
              <w:top w:val="single" w:color="000000" w:sz="4" w:space="0"/>
              <w:left w:val="single" w:color="000000" w:sz="4" w:space="0"/>
              <w:bottom w:val="single" w:color="000000" w:sz="4" w:space="0"/>
              <w:right w:val="single" w:color="000000" w:sz="4" w:space="0"/>
            </w:tcBorders>
            <w:vAlign w:val="center"/>
          </w:tcPr>
          <w:p w14:paraId="647DE1DC">
            <w:pPr>
              <w:spacing w:line="360" w:lineRule="auto"/>
              <w:jc w:val="both"/>
              <w:rPr>
                <w:rFonts w:hint="eastAsia" w:ascii="宋体" w:hAnsi="宋体" w:eastAsia="宋体" w:cs="宋体"/>
                <w:color w:val="auto"/>
                <w:kern w:val="0"/>
                <w:sz w:val="24"/>
                <w:highlight w:val="none"/>
                <w:lang w:eastAsia="zh-CN" w:bidi="ar"/>
              </w:rPr>
            </w:pPr>
            <w:r>
              <w:rPr>
                <w:rFonts w:hint="eastAsia" w:ascii="宋体" w:hAnsi="宋体" w:eastAsia="宋体" w:cs="宋体"/>
                <w:color w:val="auto"/>
                <w:sz w:val="24"/>
                <w:highlight w:val="none"/>
                <w:lang w:val="en-US" w:eastAsia="zh-CN"/>
              </w:rPr>
              <w:t>1、</w:t>
            </w:r>
            <w:r>
              <w:rPr>
                <w:rFonts w:hint="eastAsia" w:ascii="宋体" w:hAnsi="宋体" w:eastAsia="宋体" w:cs="宋体"/>
                <w:color w:val="auto"/>
                <w:kern w:val="0"/>
                <w:sz w:val="24"/>
                <w:highlight w:val="none"/>
                <w:lang w:bidi="ar"/>
              </w:rPr>
              <w:t>排油烟管道</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600*800</w:t>
            </w:r>
            <w:r>
              <w:rPr>
                <w:rFonts w:hint="eastAsia" w:ascii="宋体" w:hAnsi="宋体" w:eastAsia="宋体" w:cs="宋体"/>
                <w:color w:val="auto"/>
                <w:kern w:val="0"/>
                <w:sz w:val="24"/>
                <w:highlight w:val="none"/>
                <w:lang w:eastAsia="zh-CN" w:bidi="ar"/>
              </w:rPr>
              <w:t>）</w:t>
            </w:r>
          </w:p>
          <w:p w14:paraId="7871D893">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44372104">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73623C3B">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7516393B">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2、</w:t>
            </w:r>
            <w:r>
              <w:rPr>
                <w:rFonts w:hint="eastAsia" w:ascii="宋体" w:hAnsi="宋体" w:eastAsia="宋体" w:cs="宋体"/>
                <w:color w:val="auto"/>
                <w:kern w:val="0"/>
                <w:sz w:val="24"/>
                <w:highlight w:val="none"/>
                <w:lang w:bidi="ar"/>
              </w:rPr>
              <w:t>排油烟弯头</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600*800</w:t>
            </w:r>
            <w:r>
              <w:rPr>
                <w:rFonts w:hint="eastAsia" w:ascii="宋体" w:hAnsi="宋体" w:eastAsia="宋体" w:cs="宋体"/>
                <w:color w:val="auto"/>
                <w:kern w:val="0"/>
                <w:sz w:val="24"/>
                <w:highlight w:val="none"/>
                <w:lang w:eastAsia="zh-CN" w:bidi="ar"/>
              </w:rPr>
              <w:t>）</w:t>
            </w:r>
          </w:p>
          <w:p w14:paraId="181098D7">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140E798A">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10AACF22">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331A5262">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3、</w:t>
            </w:r>
            <w:r>
              <w:rPr>
                <w:rFonts w:hint="eastAsia" w:ascii="宋体" w:hAnsi="宋体" w:eastAsia="宋体" w:cs="宋体"/>
                <w:color w:val="auto"/>
                <w:kern w:val="0"/>
                <w:sz w:val="24"/>
                <w:highlight w:val="none"/>
                <w:lang w:bidi="ar"/>
              </w:rPr>
              <w:t>排油烟变径</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定制</w:t>
            </w:r>
            <w:r>
              <w:rPr>
                <w:rFonts w:hint="eastAsia" w:ascii="宋体" w:hAnsi="宋体" w:eastAsia="宋体" w:cs="宋体"/>
                <w:color w:val="auto"/>
                <w:kern w:val="0"/>
                <w:sz w:val="24"/>
                <w:highlight w:val="none"/>
                <w:lang w:eastAsia="zh-CN" w:bidi="ar"/>
              </w:rPr>
              <w:t>）</w:t>
            </w:r>
          </w:p>
          <w:p w14:paraId="413A0C9D">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1</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管道主体为不锈钢板，厚度为≥1.0mm；</w:t>
            </w:r>
          </w:p>
          <w:p w14:paraId="43ED86B2">
            <w:pPr>
              <w:spacing w:line="360" w:lineRule="auto"/>
              <w:jc w:val="both"/>
              <w:rPr>
                <w:rFonts w:hint="eastAsia" w:ascii="宋体" w:hAnsi="宋体" w:eastAsia="宋体" w:cs="宋体"/>
                <w:color w:val="auto"/>
                <w:kern w:val="0"/>
                <w:sz w:val="24"/>
                <w:highlight w:val="none"/>
                <w:lang w:bidi="ar"/>
              </w:rPr>
            </w:pPr>
            <w:r>
              <w:rPr>
                <w:rFonts w:hint="eastAsia" w:ascii="宋体" w:hAnsi="宋体" w:eastAsia="宋体" w:cs="宋体"/>
                <w:color w:val="auto"/>
                <w:kern w:val="0"/>
                <w:sz w:val="24"/>
                <w:highlight w:val="none"/>
                <w:lang w:bidi="ar"/>
              </w:rPr>
              <w:t>2</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产品整体设计满足使用环境和工作要求以及卫生要求；</w:t>
            </w:r>
          </w:p>
          <w:p w14:paraId="34405C20">
            <w:pPr>
              <w:spacing w:line="360" w:lineRule="auto"/>
              <w:jc w:val="both"/>
              <w:rPr>
                <w:rFonts w:hint="eastAsia"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3</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bidi="ar"/>
              </w:rPr>
              <w:t>连接口采用焊接。</w:t>
            </w:r>
          </w:p>
          <w:p w14:paraId="0509736B">
            <w:pPr>
              <w:spacing w:line="360" w:lineRule="auto"/>
              <w:jc w:val="both"/>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val="en-US" w:eastAsia="zh-CN" w:bidi="ar"/>
              </w:rPr>
              <w:t>4</w:t>
            </w:r>
            <w:r>
              <w:rPr>
                <w:rFonts w:hint="eastAsia" w:ascii="宋体" w:hAnsi="宋体" w:eastAsia="宋体" w:cs="宋体"/>
                <w:color w:val="auto"/>
                <w:kern w:val="0"/>
                <w:sz w:val="24"/>
                <w:highlight w:val="none"/>
                <w:lang w:eastAsia="zh-CN" w:bidi="ar"/>
              </w:rPr>
              <w:t>）</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color w:val="auto"/>
                <w:kern w:val="0"/>
                <w:sz w:val="24"/>
                <w:highlight w:val="none"/>
                <w:lang w:bidi="ar"/>
              </w:rPr>
              <w:t>五金配件</w:t>
            </w:r>
          </w:p>
          <w:p w14:paraId="0FA9EE68">
            <w:pPr>
              <w:spacing w:line="360" w:lineRule="auto"/>
              <w:jc w:val="both"/>
              <w:rPr>
                <w:rFonts w:hint="default" w:ascii="宋体" w:hAnsi="宋体" w:eastAsia="宋体" w:cs="宋体"/>
                <w:color w:val="auto"/>
                <w:kern w:val="0"/>
                <w:sz w:val="24"/>
                <w:highlight w:val="none"/>
                <w:lang w:val="en-US" w:eastAsia="zh-CN" w:bidi="ar"/>
              </w:rPr>
            </w:pPr>
            <w:r>
              <w:rPr>
                <w:rFonts w:hint="eastAsia" w:ascii="宋体" w:hAnsi="宋体" w:eastAsia="宋体" w:cs="宋体"/>
                <w:color w:val="auto"/>
                <w:kern w:val="0"/>
                <w:sz w:val="24"/>
                <w:highlight w:val="none"/>
                <w:lang w:bidi="ar"/>
              </w:rPr>
              <w:t>采用优质国标40*40*4角铁</w:t>
            </w:r>
          </w:p>
        </w:tc>
        <w:tc>
          <w:tcPr>
            <w:tcW w:w="1969" w:type="dxa"/>
            <w:tcBorders>
              <w:top w:val="single" w:color="000000" w:sz="4" w:space="0"/>
              <w:left w:val="single" w:color="000000" w:sz="4" w:space="0"/>
              <w:bottom w:val="single" w:color="000000" w:sz="4" w:space="0"/>
              <w:right w:val="single" w:color="000000" w:sz="4" w:space="0"/>
            </w:tcBorders>
            <w:noWrap/>
            <w:vAlign w:val="center"/>
          </w:tcPr>
          <w:p w14:paraId="6F6CCC51">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695325" cy="647065"/>
                  <wp:effectExtent l="0" t="0" r="9525" b="635"/>
                  <wp:docPr id="58" name="图片 25"/>
                  <wp:cNvGraphicFramePr/>
                  <a:graphic xmlns:a="http://schemas.openxmlformats.org/drawingml/2006/main">
                    <a:graphicData uri="http://schemas.openxmlformats.org/drawingml/2006/picture">
                      <pic:pic xmlns:pic="http://schemas.openxmlformats.org/drawingml/2006/picture">
                        <pic:nvPicPr>
                          <pic:cNvPr id="58" name="图片 25"/>
                          <pic:cNvPicPr/>
                        </pic:nvPicPr>
                        <pic:blipFill>
                          <a:blip r:embed="rId36"/>
                          <a:stretch>
                            <a:fillRect/>
                          </a:stretch>
                        </pic:blipFill>
                        <pic:spPr>
                          <a:xfrm>
                            <a:off x="0" y="0"/>
                            <a:ext cx="695325" cy="647065"/>
                          </a:xfrm>
                          <a:prstGeom prst="rect">
                            <a:avLst/>
                          </a:prstGeom>
                          <a:noFill/>
                          <a:ln>
                            <a:noFill/>
                          </a:ln>
                        </pic:spPr>
                      </pic:pic>
                    </a:graphicData>
                  </a:graphic>
                </wp:inline>
              </w:drawing>
            </w:r>
          </w:p>
          <w:p w14:paraId="7D3C8A99">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524C7159">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703580" cy="760730"/>
                  <wp:effectExtent l="0" t="0" r="1270" b="1270"/>
                  <wp:docPr id="59" name="图片 26"/>
                  <wp:cNvGraphicFramePr/>
                  <a:graphic xmlns:a="http://schemas.openxmlformats.org/drawingml/2006/main">
                    <a:graphicData uri="http://schemas.openxmlformats.org/drawingml/2006/picture">
                      <pic:pic xmlns:pic="http://schemas.openxmlformats.org/drawingml/2006/picture">
                        <pic:nvPicPr>
                          <pic:cNvPr id="59" name="图片 26"/>
                          <pic:cNvPicPr/>
                        </pic:nvPicPr>
                        <pic:blipFill>
                          <a:blip r:embed="rId37"/>
                          <a:stretch>
                            <a:fillRect/>
                          </a:stretch>
                        </pic:blipFill>
                        <pic:spPr>
                          <a:xfrm>
                            <a:off x="0" y="0"/>
                            <a:ext cx="703580" cy="760730"/>
                          </a:xfrm>
                          <a:prstGeom prst="rect">
                            <a:avLst/>
                          </a:prstGeom>
                          <a:noFill/>
                          <a:ln>
                            <a:noFill/>
                          </a:ln>
                        </pic:spPr>
                      </pic:pic>
                    </a:graphicData>
                  </a:graphic>
                </wp:inline>
              </w:drawing>
            </w:r>
          </w:p>
          <w:p w14:paraId="46BE7245">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2C39A68A">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695960" cy="746760"/>
                  <wp:effectExtent l="0" t="0" r="8890" b="15240"/>
                  <wp:docPr id="60" name="图片 27"/>
                  <wp:cNvGraphicFramePr/>
                  <a:graphic xmlns:a="http://schemas.openxmlformats.org/drawingml/2006/main">
                    <a:graphicData uri="http://schemas.openxmlformats.org/drawingml/2006/picture">
                      <pic:pic xmlns:pic="http://schemas.openxmlformats.org/drawingml/2006/picture">
                        <pic:nvPicPr>
                          <pic:cNvPr id="60" name="图片 27"/>
                          <pic:cNvPicPr/>
                        </pic:nvPicPr>
                        <pic:blipFill>
                          <a:blip r:embed="rId37"/>
                          <a:stretch>
                            <a:fillRect/>
                          </a:stretch>
                        </pic:blipFill>
                        <pic:spPr>
                          <a:xfrm>
                            <a:off x="0" y="0"/>
                            <a:ext cx="695960" cy="746760"/>
                          </a:xfrm>
                          <a:prstGeom prst="rect">
                            <a:avLst/>
                          </a:prstGeom>
                          <a:noFill/>
                          <a:ln>
                            <a:noFill/>
                          </a:ln>
                        </pic:spPr>
                      </pic:pic>
                    </a:graphicData>
                  </a:graphic>
                </wp:inline>
              </w:drawing>
            </w:r>
          </w:p>
          <w:p w14:paraId="4D14CDD7">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p>
          <w:p w14:paraId="0532491C">
            <w:pPr>
              <w:spacing w:line="360" w:lineRule="auto"/>
              <w:jc w:val="center"/>
              <w:rPr>
                <w:rFonts w:hint="eastAsia" w:ascii="宋体" w:hAnsi="宋体" w:eastAsia="宋体" w:cs="宋体"/>
                <w:color w:val="auto"/>
                <w:kern w:val="0"/>
                <w:sz w:val="24"/>
                <w:highlight w:val="none"/>
                <w:bdr w:val="single" w:color="000000" w:sz="4" w:space="0"/>
                <w:shd w:val="clear" w:color="auto" w:fill="FFFFFF"/>
                <w:lang w:bidi="ar"/>
              </w:rPr>
            </w:pPr>
            <w:r>
              <w:rPr>
                <w:rFonts w:hint="eastAsia" w:ascii="宋体" w:hAnsi="宋体" w:eastAsia="宋体" w:cs="宋体"/>
                <w:color w:val="auto"/>
                <w:kern w:val="0"/>
                <w:sz w:val="24"/>
                <w:highlight w:val="none"/>
                <w:bdr w:val="single" w:color="000000" w:sz="4" w:space="0"/>
                <w:shd w:val="clear" w:color="auto" w:fill="FFFFFF"/>
                <w:lang w:bidi="ar"/>
              </w:rPr>
              <w:drawing>
                <wp:inline distT="0" distB="0" distL="114300" distR="114300">
                  <wp:extent cx="753745" cy="789940"/>
                  <wp:effectExtent l="0" t="0" r="8255" b="10160"/>
                  <wp:docPr id="61" name="图片 28"/>
                  <wp:cNvGraphicFramePr/>
                  <a:graphic xmlns:a="http://schemas.openxmlformats.org/drawingml/2006/main">
                    <a:graphicData uri="http://schemas.openxmlformats.org/drawingml/2006/picture">
                      <pic:pic xmlns:pic="http://schemas.openxmlformats.org/drawingml/2006/picture">
                        <pic:nvPicPr>
                          <pic:cNvPr id="61" name="图片 28"/>
                          <pic:cNvPicPr/>
                        </pic:nvPicPr>
                        <pic:blipFill>
                          <a:blip r:embed="rId38"/>
                          <a:stretch>
                            <a:fillRect/>
                          </a:stretch>
                        </pic:blipFill>
                        <pic:spPr>
                          <a:xfrm>
                            <a:off x="0" y="0"/>
                            <a:ext cx="753745" cy="789940"/>
                          </a:xfrm>
                          <a:prstGeom prst="rect">
                            <a:avLst/>
                          </a:prstGeom>
                          <a:noFill/>
                          <a:ln>
                            <a:noFill/>
                          </a:ln>
                        </pic:spPr>
                      </pic:pic>
                    </a:graphicData>
                  </a:graphic>
                </wp:inline>
              </w:drawing>
            </w:r>
          </w:p>
        </w:tc>
      </w:tr>
    </w:tbl>
    <w:p w14:paraId="1D1B17B8">
      <w:pPr>
        <w:keepNext w:val="0"/>
        <w:keepLines w:val="0"/>
        <w:pageBreakBefore w:val="0"/>
        <w:widowControl/>
        <w:kinsoku w:val="0"/>
        <w:wordWrap/>
        <w:overflowPunct/>
        <w:topLinePunct w:val="0"/>
        <w:autoSpaceDE w:val="0"/>
        <w:autoSpaceDN w:val="0"/>
        <w:bidi w:val="0"/>
        <w:adjustRightInd w:val="0"/>
        <w:snapToGrid w:val="0"/>
        <w:spacing w:before="120" w:line="360" w:lineRule="auto"/>
        <w:jc w:val="both"/>
        <w:textAlignment w:val="baseline"/>
        <w:rPr>
          <w:rFonts w:hint="eastAsia" w:ascii="宋体" w:hAnsi="宋体" w:eastAsia="宋体" w:cs="宋体"/>
          <w:b w:val="0"/>
          <w:bCs/>
          <w:color w:val="auto"/>
          <w:sz w:val="24"/>
          <w:szCs w:val="24"/>
          <w:highlight w:val="none"/>
          <w:lang w:val="en-US" w:eastAsia="zh-CN"/>
        </w:rPr>
      </w:pPr>
      <w:r>
        <w:rPr>
          <w:rFonts w:hint="eastAsia" w:ascii="宋体" w:hAnsi="宋体" w:eastAsia="宋体" w:cs="宋体"/>
          <w:b w:val="0"/>
          <w:bCs/>
          <w:color w:val="auto"/>
          <w:sz w:val="24"/>
          <w:szCs w:val="24"/>
          <w:highlight w:val="none"/>
          <w:lang w:val="en-US" w:eastAsia="zh-CN"/>
        </w:rPr>
        <w:t>注：1、以上所有产品外形尺寸未标明±值的允许偏差±2%，材料厚度只允许正偏离。</w:t>
      </w:r>
    </w:p>
    <w:p w14:paraId="375C2B7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default" w:ascii="宋体" w:hAnsi="宋体" w:eastAsia="宋体" w:cs="宋体"/>
          <w:b/>
          <w:bCs w:val="0"/>
          <w:color w:val="auto"/>
          <w:sz w:val="24"/>
          <w:szCs w:val="24"/>
          <w:highlight w:val="none"/>
          <w:lang w:val="en-US" w:eastAsia="zh-CN"/>
        </w:rPr>
      </w:pPr>
      <w:r>
        <w:rPr>
          <w:rFonts w:hint="eastAsia" w:ascii="宋体" w:hAnsi="宋体" w:eastAsia="宋体" w:cs="宋体"/>
          <w:b/>
          <w:bCs w:val="0"/>
          <w:color w:val="auto"/>
          <w:sz w:val="24"/>
          <w:szCs w:val="24"/>
          <w:highlight w:val="none"/>
          <w:lang w:val="en-US" w:eastAsia="zh-CN"/>
        </w:rPr>
        <w:t>2、上表中属于政府强制采购节能产品的（</w:t>
      </w:r>
      <w:r>
        <w:rPr>
          <w:rFonts w:hint="eastAsia" w:ascii="宋体" w:hAnsi="宋体" w:eastAsia="宋体" w:cs="宋体"/>
          <w:color w:val="auto"/>
          <w:kern w:val="0"/>
          <w:sz w:val="24"/>
          <w:highlight w:val="none"/>
          <w:lang w:val="en-US" w:eastAsia="zh-CN" w:bidi="ar"/>
        </w:rPr>
        <w:t>★</w:t>
      </w:r>
      <w:r>
        <w:rPr>
          <w:rFonts w:hint="eastAsia" w:ascii="宋体" w:hAnsi="宋体" w:eastAsia="宋体" w:cs="宋体"/>
          <w:b/>
          <w:bCs w:val="0"/>
          <w:color w:val="auto"/>
          <w:sz w:val="24"/>
          <w:szCs w:val="24"/>
          <w:highlight w:val="none"/>
          <w:lang w:val="en-US" w:eastAsia="zh-CN"/>
        </w:rPr>
        <w:t>冲地龙头），响应文件中必须提供国家确定的认证机构出具的、处于有效期之内的节能产品认证证书扫描件或证书，按响应无效处理。</w:t>
      </w:r>
    </w:p>
    <w:p w14:paraId="33C760EF">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p>
    <w:p w14:paraId="74FBE158">
      <w:pPr>
        <w:pageBreakBefore w:val="0"/>
        <w:widowControl w:val="0"/>
        <w:wordWrap/>
        <w:overflowPunct/>
        <w:topLinePunct w:val="0"/>
        <w:bidi w:val="0"/>
        <w:spacing w:before="78" w:line="360" w:lineRule="auto"/>
        <w:rPr>
          <w:rFonts w:ascii="宋体" w:hAnsi="宋体" w:eastAsia="宋体" w:cs="宋体"/>
          <w:color w:val="auto"/>
          <w:spacing w:val="0"/>
          <w:w w:val="100"/>
          <w:position w:val="0"/>
          <w:sz w:val="24"/>
          <w:szCs w:val="24"/>
          <w:lang w:eastAsia="zh-CN"/>
        </w:rPr>
      </w:pPr>
      <w:r>
        <w:rPr>
          <w:rFonts w:ascii="宋体" w:hAnsi="宋体" w:eastAsia="宋体" w:cs="宋体"/>
          <w:color w:val="auto"/>
          <w:spacing w:val="0"/>
          <w:w w:val="100"/>
          <w:position w:val="0"/>
          <w:sz w:val="24"/>
          <w:szCs w:val="24"/>
          <w:lang w:eastAsia="zh-CN"/>
        </w:rPr>
        <w:t>（二） 商务条件</w:t>
      </w:r>
    </w:p>
    <w:p w14:paraId="420269F7">
      <w:pPr>
        <w:spacing w:line="360" w:lineRule="auto"/>
        <w:ind w:firstLine="482" w:firstLineChars="200"/>
        <w:jc w:val="both"/>
        <w:rPr>
          <w:rFonts w:ascii="宋体" w:hAnsi="宋体" w:eastAsia="宋体" w:cs="宋体"/>
          <w:bCs/>
          <w:sz w:val="24"/>
          <w:szCs w:val="24"/>
        </w:rPr>
      </w:pPr>
      <w:r>
        <w:rPr>
          <w:rFonts w:hint="eastAsia" w:ascii="宋体" w:hAnsi="宋体" w:eastAsia="宋体" w:cs="宋体"/>
          <w:b/>
          <w:sz w:val="24"/>
          <w:szCs w:val="24"/>
        </w:rPr>
        <w:t>（1）交货时间：</w:t>
      </w:r>
      <w:r>
        <w:rPr>
          <w:rFonts w:hint="eastAsia" w:ascii="宋体" w:hAnsi="宋体" w:eastAsia="宋体" w:cs="宋体"/>
          <w:bCs/>
          <w:sz w:val="24"/>
          <w:szCs w:val="24"/>
        </w:rPr>
        <w:t>所有货</w:t>
      </w:r>
      <w:r>
        <w:rPr>
          <w:rFonts w:hint="eastAsia" w:ascii="宋体" w:hAnsi="宋体" w:eastAsia="宋体" w:cs="宋体"/>
          <w:bCs/>
          <w:color w:val="auto"/>
          <w:sz w:val="24"/>
          <w:szCs w:val="24"/>
          <w:highlight w:val="none"/>
        </w:rPr>
        <w:t>物均需在合同签订后15个日历日</w:t>
      </w:r>
      <w:r>
        <w:rPr>
          <w:rFonts w:hint="eastAsia" w:ascii="宋体" w:hAnsi="宋体" w:eastAsia="宋体" w:cs="宋体"/>
          <w:bCs/>
          <w:color w:val="auto"/>
          <w:sz w:val="24"/>
          <w:szCs w:val="24"/>
          <w:highlight w:val="none"/>
          <w:lang w:val="en-US" w:eastAsia="zh-CN"/>
        </w:rPr>
        <w:t>内</w:t>
      </w:r>
      <w:r>
        <w:rPr>
          <w:rFonts w:hint="eastAsia" w:ascii="宋体" w:hAnsi="宋体" w:eastAsia="宋体" w:cs="宋体"/>
          <w:bCs/>
          <w:color w:val="auto"/>
          <w:sz w:val="24"/>
          <w:szCs w:val="24"/>
          <w:highlight w:val="none"/>
        </w:rPr>
        <w:t>全</w:t>
      </w:r>
      <w:r>
        <w:rPr>
          <w:rFonts w:hint="eastAsia" w:ascii="宋体" w:hAnsi="宋体" w:eastAsia="宋体" w:cs="宋体"/>
          <w:bCs/>
          <w:sz w:val="24"/>
          <w:szCs w:val="24"/>
        </w:rPr>
        <w:t>部安装调试到位，且做到完工料清，具备直接使用的标准。成交供应商应将所提供货物的装箱清单、用户手册、原厂保修卡、随机资料及配件、随机工具等交付给采购人。</w:t>
      </w:r>
    </w:p>
    <w:p w14:paraId="4731EBE8">
      <w:pPr>
        <w:spacing w:line="360" w:lineRule="auto"/>
        <w:ind w:firstLine="482" w:firstLineChars="200"/>
        <w:jc w:val="both"/>
        <w:rPr>
          <w:rFonts w:ascii="宋体" w:hAnsi="宋体" w:eastAsia="宋体" w:cs="宋体"/>
          <w:bCs/>
          <w:sz w:val="24"/>
          <w:szCs w:val="24"/>
        </w:rPr>
      </w:pPr>
      <w:r>
        <w:rPr>
          <w:rFonts w:hint="eastAsia" w:ascii="宋体" w:hAnsi="宋体" w:eastAsia="宋体" w:cs="宋体"/>
          <w:b/>
          <w:sz w:val="24"/>
          <w:szCs w:val="24"/>
        </w:rPr>
        <w:t>（2）交货地点：</w:t>
      </w:r>
      <w:r>
        <w:rPr>
          <w:rFonts w:hint="eastAsia" w:ascii="宋体" w:hAnsi="宋体" w:eastAsia="宋体" w:cs="宋体"/>
          <w:bCs/>
          <w:sz w:val="24"/>
          <w:szCs w:val="24"/>
        </w:rPr>
        <w:t>江西省南昌市江大南路19号江西省人事考试中心。</w:t>
      </w:r>
    </w:p>
    <w:p w14:paraId="24AABA53">
      <w:pPr>
        <w:spacing w:line="360" w:lineRule="auto"/>
        <w:ind w:firstLine="482" w:firstLineChars="200"/>
        <w:jc w:val="both"/>
        <w:rPr>
          <w:rFonts w:ascii="宋体" w:hAnsi="宋体" w:eastAsia="宋体" w:cs="宋体"/>
          <w:b/>
          <w:sz w:val="24"/>
          <w:szCs w:val="24"/>
        </w:rPr>
      </w:pPr>
      <w:r>
        <w:rPr>
          <w:rFonts w:hint="eastAsia" w:ascii="宋体" w:hAnsi="宋体" w:eastAsia="宋体" w:cs="宋体"/>
          <w:b/>
          <w:sz w:val="24"/>
          <w:szCs w:val="24"/>
        </w:rPr>
        <w:t>（3）付款方式：</w:t>
      </w:r>
    </w:p>
    <w:p w14:paraId="6806BB67">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3.1本项目履约保证金为合同总额的7%，在签订合同时，供应商向采购人足额交付履约保证金（履约保证金可以采用支票、汇票、本票、网上银行支付或者金融机构、担保机构出具的保函、保险公司出具的保证保险等非现金形式交纳）。履约保证金在验收合格后，30天内一次性无息退还。</w:t>
      </w:r>
    </w:p>
    <w:p w14:paraId="77CC2787">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3.2货物送达指定地点，货物全部安装调试完成后，成交供应商提供合规的发票，采购人在30日内支付合同款的60%；经采购人试用30日以上，可进行项目验收，经采购人验收合格，成交供应商提供合规发票后，采购人在30日内支付剩余40%尾款。</w:t>
      </w:r>
    </w:p>
    <w:p w14:paraId="26F82C43">
      <w:pPr>
        <w:spacing w:line="360" w:lineRule="auto"/>
        <w:ind w:firstLine="482" w:firstLineChars="200"/>
        <w:rPr>
          <w:rFonts w:ascii="宋体" w:hAnsi="宋体" w:eastAsia="宋体" w:cs="宋体"/>
          <w:b/>
          <w:color w:val="auto"/>
          <w:sz w:val="24"/>
          <w:szCs w:val="24"/>
        </w:rPr>
      </w:pPr>
      <w:r>
        <w:rPr>
          <w:rFonts w:hint="eastAsia" w:ascii="宋体" w:hAnsi="宋体" w:eastAsia="宋体" w:cs="宋体"/>
          <w:b/>
          <w:color w:val="auto"/>
          <w:sz w:val="24"/>
          <w:szCs w:val="24"/>
        </w:rPr>
        <w:t>（4）安装调试及培训服务</w:t>
      </w:r>
    </w:p>
    <w:p w14:paraId="5C2D5C7F">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4.1设备的拆箱、安装调试等项工作由成交供应商负责，但必须在采购人或用户指定人员的参与下进行。成交供应商实施前必须先经采购人或用户同意方可进行。调试的原始记录需经各方签字后作为验收的文件之一。</w:t>
      </w:r>
    </w:p>
    <w:p w14:paraId="3BAFDB8D">
      <w:pPr>
        <w:spacing w:line="360" w:lineRule="auto"/>
        <w:ind w:firstLine="480" w:firstLineChars="200"/>
        <w:jc w:val="both"/>
        <w:rPr>
          <w:rFonts w:ascii="宋体" w:hAnsi="宋体" w:eastAsia="宋体" w:cs="宋体"/>
          <w:bCs/>
          <w:color w:val="auto"/>
          <w:sz w:val="24"/>
          <w:szCs w:val="24"/>
        </w:rPr>
      </w:pPr>
      <w:r>
        <w:rPr>
          <w:rFonts w:hint="eastAsia" w:ascii="宋体" w:hAnsi="宋体" w:eastAsia="宋体" w:cs="宋体"/>
          <w:bCs/>
          <w:color w:val="auto"/>
          <w:sz w:val="24"/>
          <w:szCs w:val="24"/>
        </w:rPr>
        <w:t>4.2所有设备、材料均须由成交供应商送货到现场并负责安装调试，必须出示产品合格证和原厂随货清单。成交供应商应派熟练的工程师现场进行安装，若发生任一项指标不符合招标文件技术要求，成交供应商应在3天内免费更换其不合格设备，使之达到招标文件要求，所有费用由成交供应商负担。</w:t>
      </w:r>
    </w:p>
    <w:p w14:paraId="6018B86B">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4.3培训服务：成交供应商需派专业技术人员到采购人指定的地点对采购人的操作人员提供培训、维护（修）人员讲课及实践培训，直到采购人的操作人员完全掌握设备的使用为止；期间产生的一切费用由成交供应商负担。</w:t>
      </w:r>
    </w:p>
    <w:p w14:paraId="75C99D50">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（5）售后服务</w:t>
      </w:r>
    </w:p>
    <w:p w14:paraId="355CF959">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5.1承诺所投设备必须是符合中华人民共和国的设计和制造生产或行业标准的全新、未使用过的产品，各部件无腐蚀、生锈、碰撞、变形、缺损。</w:t>
      </w:r>
    </w:p>
    <w:p w14:paraId="0F6AA16E">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5.2 质保期：</w:t>
      </w:r>
      <w:r>
        <w:rPr>
          <w:rFonts w:hint="eastAsia" w:ascii="宋体" w:hAnsi="宋体" w:eastAsia="宋体" w:cs="宋体"/>
          <w:b/>
          <w:sz w:val="24"/>
          <w:szCs w:val="24"/>
        </w:rPr>
        <w:t>提供不少于1年的质保期</w:t>
      </w:r>
      <w:r>
        <w:rPr>
          <w:rFonts w:hint="eastAsia" w:ascii="宋体" w:hAnsi="宋体" w:eastAsia="宋体" w:cs="宋体"/>
          <w:bCs/>
          <w:sz w:val="24"/>
          <w:szCs w:val="24"/>
        </w:rPr>
        <w:t>，自合同货物最终验收合格且采购人签署验收文件之日计起算。</w:t>
      </w:r>
    </w:p>
    <w:p w14:paraId="08FEA7D9">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5.3在货物安装调试结束后，成交供应商应把详细的记录提供给采购人，经双方确认无任何问题，则验收合格，双方正式签字后进入售后服务期。</w:t>
      </w:r>
    </w:p>
    <w:p w14:paraId="2430B97D">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5.4售后服务期内成交供应商上门服务及技术支持，应对由于设计、工艺或材料的缺陷而发生的任何不足和故障负责任。售后服务期内提供及时的升级服务，所有费用均包含在本项目报价中。</w:t>
      </w:r>
    </w:p>
    <w:p w14:paraId="5B2819AA">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5.5能提供 7×24 小时维修服务。售后服务期内出现故障，成交供应商在接到采购人通知维修后服务1小时内电话响应。若运用通讯工具不能解决问题，需在 24 小时之内到达现场予以解决或提供备用机更换，一般故障在12个小时内完成，重大故障2个工作日内完成，在此期间成交供应商不得影响采购人单位的正常运行。（人为因素或不可抗力造成的事故除外）。</w:t>
      </w:r>
    </w:p>
    <w:p w14:paraId="3A143B27">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（6）货物验收</w:t>
      </w:r>
      <w:bookmarkStart w:id="1" w:name="_GoBack"/>
      <w:bookmarkEnd w:id="1"/>
    </w:p>
    <w:p w14:paraId="17D9983A">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6.1货物安装调试完毕，正常运行30天后，由供货商提出验收申请，经采购人同意后，由采购人组织相关人员及机构在厅监督组的监督下，根据采招标文件、投标文件、合同等项目文件约定内容对项目进行验收。</w:t>
      </w:r>
    </w:p>
    <w:p w14:paraId="16D30454">
      <w:pPr>
        <w:pStyle w:val="3"/>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6.2货物数量和质量均符合合同约定，由采购人和中标供应商出具最终验收报告。全部货物经采购人验收合格后，货物的风险转移到采购人，此前货物灭失、损坏等风险由中标供应商承担。对验收不合格的，中标供应商应按约定进行更换，否则，采购人有权解除合同并要求中标供应商承担相应违约责任。</w:t>
      </w:r>
    </w:p>
    <w:p w14:paraId="2439B48D">
      <w:pPr>
        <w:spacing w:line="360" w:lineRule="auto"/>
        <w:ind w:firstLine="482" w:firstLineChars="200"/>
        <w:jc w:val="both"/>
        <w:rPr>
          <w:rFonts w:ascii="宋体" w:hAnsi="宋体" w:eastAsia="宋体" w:cs="宋体"/>
          <w:b/>
          <w:sz w:val="24"/>
          <w:szCs w:val="24"/>
        </w:rPr>
      </w:pPr>
      <w:r>
        <w:rPr>
          <w:rFonts w:hint="eastAsia" w:ascii="宋体" w:hAnsi="宋体" w:eastAsia="宋体" w:cs="宋体"/>
          <w:b/>
          <w:sz w:val="24"/>
          <w:szCs w:val="24"/>
        </w:rPr>
        <w:t>（7）其他</w:t>
      </w:r>
    </w:p>
    <w:p w14:paraId="716E1E1F">
      <w:pPr>
        <w:spacing w:line="360" w:lineRule="auto"/>
        <w:ind w:firstLine="480" w:firstLineChars="200"/>
        <w:jc w:val="both"/>
        <w:rPr>
          <w:rFonts w:ascii="宋体" w:hAnsi="宋体" w:eastAsia="宋体" w:cs="宋体"/>
          <w:bCs/>
          <w:sz w:val="24"/>
          <w:szCs w:val="24"/>
        </w:rPr>
      </w:pPr>
      <w:r>
        <w:rPr>
          <w:rFonts w:hint="eastAsia" w:ascii="宋体" w:hAnsi="宋体" w:eastAsia="宋体" w:cs="宋体"/>
          <w:bCs/>
          <w:sz w:val="24"/>
          <w:szCs w:val="24"/>
        </w:rPr>
        <w:t>本项目为交钥匙工程项目，响应供应商应对本项目所要采购的全部内容进行报价，报价内容应包含全部产品和辅助材料、配件、人工、机械、存储、产品设计、制造、运输配送、保险、劳保、安装、调试、验收、培训、各种税费及质量保证期间的一切费用，采购人不支付其他费用。</w:t>
      </w:r>
    </w:p>
    <w:p w14:paraId="2D29A4B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E2C5B35"/>
    <w:rsid w:val="5E2C5B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9" Type="http://schemas.openxmlformats.org/officeDocument/2006/relationships/fontTable" Target="fontTable.xml"/><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pn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pn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jpeg"/><Relationship Id="rId16" Type="http://schemas.openxmlformats.org/officeDocument/2006/relationships/image" Target="media/image13.png"/><Relationship Id="rId15" Type="http://schemas.openxmlformats.org/officeDocument/2006/relationships/image" Target="media/image12.jpe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2026-06-02T10:34:00Z</dcterms:created>
  <dc:creator>落幕wata.</dc:creator>
  <cp:lastModifiedBy>落幕wata.</cp:lastModifiedBy>
  <dcterms:modified xsi:type="dcterms:W3CDTF">2026-06-02T10:35:03Z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91CF7C54D87C45BDADE212BBA204A9E6_11</vt:lpwstr>
  </property>
  <property fmtid="{D5CDD505-2E9C-101B-9397-08002B2CF9AE}" pid="4" name="KSOTemplateDocerSaveRecord">
    <vt:lpwstr>eyJoZGlkIjoiNDU5M2FjZGI5NTAwN2ZjZWY1NTZjNjkyYzYxNzZiNDEiLCJ1c2VySWQiOiI2NTQzMTYyODQifQ==</vt:lpwstr>
  </property>
</Properties>
</file>