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66279C3">
      <w:pPr>
        <w:widowControl w:val="0"/>
        <w:kinsoku/>
        <w:autoSpaceDE w:val="0"/>
        <w:autoSpaceDN w:val="0"/>
        <w:adjustRightInd w:val="0"/>
        <w:snapToGrid w:val="0"/>
        <w:spacing w:line="440" w:lineRule="exact"/>
        <w:jc w:val="center"/>
        <w:textAlignment w:val="baseline"/>
        <w:outlineLvl w:val="1"/>
        <w:rPr>
          <w:rFonts w:ascii="宋体" w:hAnsi="宋体" w:eastAsia="宋体" w:cs="宋体"/>
          <w:snapToGrid w:val="0"/>
          <w:color w:val="auto"/>
          <w:kern w:val="0"/>
          <w:sz w:val="24"/>
          <w:szCs w:val="24"/>
          <w:lang w:eastAsia="en-US"/>
        </w:rPr>
      </w:pPr>
      <w:bookmarkStart w:id="0" w:name="_Toc7703"/>
      <w:r>
        <w:rPr>
          <w:rFonts w:ascii="宋体" w:hAnsi="宋体" w:eastAsia="宋体" w:cs="宋体"/>
          <w:snapToGrid w:val="0"/>
          <w:color w:val="auto"/>
          <w:kern w:val="0"/>
          <w:sz w:val="24"/>
          <w:szCs w:val="24"/>
          <w:lang w:eastAsia="en-US"/>
          <w14:textOutline w14:w="4356" w14:cap="sq" w14:cmpd="sng" w14:algn="ctr">
            <w14:solidFill>
              <w14:srgbClr w14:val="000000"/>
            </w14:solidFill>
            <w14:prstDash w14:val="solid"/>
            <w14:bevel/>
          </w14:textOutline>
        </w:rPr>
        <w:t>二、采购需求</w:t>
      </w:r>
      <w:bookmarkEnd w:id="0"/>
    </w:p>
    <w:p w14:paraId="2C60DB09">
      <w:pPr>
        <w:widowControl w:val="0"/>
        <w:kinsoku/>
        <w:autoSpaceDE w:val="0"/>
        <w:autoSpaceDN w:val="0"/>
        <w:adjustRightInd w:val="0"/>
        <w:snapToGrid w:val="0"/>
        <w:spacing w:line="440" w:lineRule="exact"/>
        <w:jc w:val="left"/>
        <w:textAlignment w:val="baseline"/>
        <w:rPr>
          <w:rFonts w:ascii="Arial" w:hAnsi="Arial" w:eastAsia="Arial" w:cs="Arial"/>
          <w:snapToGrid w:val="0"/>
          <w:color w:val="auto"/>
          <w:kern w:val="0"/>
          <w:szCs w:val="21"/>
          <w:lang w:eastAsia="en-US"/>
        </w:rPr>
      </w:pPr>
    </w:p>
    <w:p w14:paraId="503EFE17">
      <w:pPr>
        <w:widowControl w:val="0"/>
        <w:kinsoku/>
        <w:autoSpaceDE w:val="0"/>
        <w:autoSpaceDN w:val="0"/>
        <w:adjustRightInd w:val="0"/>
        <w:snapToGrid w:val="0"/>
        <w:spacing w:after="120" w:afterLines="50" w:line="440" w:lineRule="exact"/>
        <w:jc w:val="left"/>
        <w:textAlignment w:val="baseline"/>
        <w:rPr>
          <w:rFonts w:ascii="宋体" w:hAnsi="宋体" w:eastAsia="宋体" w:cs="宋体"/>
          <w:b/>
          <w:bCs/>
          <w:snapToGrid w:val="0"/>
          <w:color w:val="auto"/>
          <w:kern w:val="0"/>
          <w:sz w:val="24"/>
          <w:szCs w:val="24"/>
          <w:lang w:eastAsia="en-US"/>
        </w:rPr>
      </w:pPr>
      <w:r>
        <w:rPr>
          <w:rFonts w:ascii="宋体" w:hAnsi="宋体" w:eastAsia="宋体" w:cs="宋体"/>
          <w:b/>
          <w:bCs/>
          <w:snapToGrid w:val="0"/>
          <w:color w:val="auto"/>
          <w:kern w:val="0"/>
          <w:sz w:val="24"/>
          <w:szCs w:val="24"/>
          <w:lang w:eastAsia="en-US"/>
        </w:rPr>
        <w:t>（一） 技术需求</w:t>
      </w:r>
    </w:p>
    <w:tbl>
      <w:tblPr>
        <w:tblStyle w:val="2"/>
        <w:tblW w:w="5031"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425"/>
        <w:gridCol w:w="1307"/>
        <w:gridCol w:w="868"/>
        <w:gridCol w:w="5765"/>
      </w:tblGrid>
      <w:tr w14:paraId="019FA8A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2" w:hRule="atLeast"/>
        </w:trPr>
        <w:tc>
          <w:tcPr>
            <w:tcW w:w="254" w:type="pct"/>
            <w:noWrap w:val="0"/>
            <w:vAlign w:val="top"/>
          </w:tcPr>
          <w:p w14:paraId="3431641F">
            <w:pPr>
              <w:widowControl/>
              <w:kinsoku w:val="0"/>
              <w:autoSpaceDE w:val="0"/>
              <w:autoSpaceDN w:val="0"/>
              <w:adjustRightInd w:val="0"/>
              <w:snapToGrid w:val="0"/>
              <w:spacing w:before="166" w:line="229" w:lineRule="auto"/>
              <w:jc w:val="center"/>
              <w:textAlignment w:val="baseline"/>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b/>
                <w:bCs/>
                <w:snapToGrid w:val="0"/>
                <w:color w:val="000000"/>
                <w:spacing w:val="4"/>
                <w:kern w:val="0"/>
                <w:sz w:val="24"/>
                <w:szCs w:val="24"/>
                <w:lang w:val="en-US" w:eastAsia="en-US" w:bidi="ar-SA"/>
              </w:rPr>
              <w:t>序号</w:t>
            </w:r>
          </w:p>
        </w:tc>
        <w:tc>
          <w:tcPr>
            <w:tcW w:w="781" w:type="pct"/>
            <w:noWrap w:val="0"/>
            <w:vAlign w:val="top"/>
          </w:tcPr>
          <w:p w14:paraId="0BAAC6C3">
            <w:pPr>
              <w:widowControl/>
              <w:kinsoku w:val="0"/>
              <w:autoSpaceDE w:val="0"/>
              <w:autoSpaceDN w:val="0"/>
              <w:adjustRightInd w:val="0"/>
              <w:snapToGrid w:val="0"/>
              <w:spacing w:before="166" w:line="229" w:lineRule="auto"/>
              <w:jc w:val="center"/>
              <w:textAlignment w:val="baseline"/>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b/>
                <w:bCs/>
                <w:snapToGrid w:val="0"/>
                <w:color w:val="000000"/>
                <w:spacing w:val="5"/>
                <w:kern w:val="0"/>
                <w:sz w:val="24"/>
                <w:szCs w:val="24"/>
                <w:lang w:val="en-US" w:eastAsia="en-US" w:bidi="ar-SA"/>
              </w:rPr>
              <w:t>设备名称</w:t>
            </w:r>
          </w:p>
        </w:tc>
        <w:tc>
          <w:tcPr>
            <w:tcW w:w="519" w:type="pct"/>
            <w:noWrap w:val="0"/>
            <w:vAlign w:val="center"/>
          </w:tcPr>
          <w:p w14:paraId="5D5141AC">
            <w:pPr>
              <w:widowControl/>
              <w:kinsoku w:val="0"/>
              <w:autoSpaceDE w:val="0"/>
              <w:autoSpaceDN w:val="0"/>
              <w:adjustRightInd w:val="0"/>
              <w:snapToGrid w:val="0"/>
              <w:spacing w:before="166" w:line="229" w:lineRule="auto"/>
              <w:jc w:val="center"/>
              <w:textAlignment w:val="baseline"/>
              <w:rPr>
                <w:rFonts w:hint="eastAsia" w:ascii="宋体" w:hAnsi="宋体" w:eastAsia="宋体" w:cs="宋体"/>
                <w:b/>
                <w:bCs/>
                <w:snapToGrid w:val="0"/>
                <w:color w:val="000000"/>
                <w:spacing w:val="5"/>
                <w:kern w:val="0"/>
                <w:sz w:val="24"/>
                <w:szCs w:val="24"/>
                <w:lang w:val="en-US" w:eastAsia="zh-CN" w:bidi="ar-SA"/>
              </w:rPr>
            </w:pPr>
            <w:r>
              <w:rPr>
                <w:rFonts w:hint="eastAsia" w:ascii="宋体" w:hAnsi="宋体" w:eastAsia="宋体" w:cs="宋体"/>
                <w:b/>
                <w:bCs/>
                <w:snapToGrid w:val="0"/>
                <w:color w:val="000000"/>
                <w:spacing w:val="5"/>
                <w:kern w:val="0"/>
                <w:sz w:val="24"/>
                <w:szCs w:val="24"/>
                <w:lang w:val="en-US" w:eastAsia="zh-CN" w:bidi="ar-SA"/>
              </w:rPr>
              <w:t>数量</w:t>
            </w:r>
          </w:p>
        </w:tc>
        <w:tc>
          <w:tcPr>
            <w:tcW w:w="3445" w:type="pct"/>
            <w:noWrap w:val="0"/>
            <w:vAlign w:val="top"/>
          </w:tcPr>
          <w:p w14:paraId="12BDC5FF">
            <w:pPr>
              <w:widowControl/>
              <w:kinsoku w:val="0"/>
              <w:autoSpaceDE w:val="0"/>
              <w:autoSpaceDN w:val="0"/>
              <w:adjustRightInd w:val="0"/>
              <w:snapToGrid w:val="0"/>
              <w:spacing w:before="165" w:line="228" w:lineRule="auto"/>
              <w:jc w:val="center"/>
              <w:textAlignment w:val="baseline"/>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b/>
                <w:bCs/>
                <w:snapToGrid w:val="0"/>
                <w:color w:val="000000"/>
                <w:spacing w:val="6"/>
                <w:kern w:val="0"/>
                <w:sz w:val="24"/>
                <w:szCs w:val="24"/>
                <w:lang w:val="en-US" w:eastAsia="en-US" w:bidi="ar-SA"/>
              </w:rPr>
              <w:t>技术参数要求</w:t>
            </w:r>
          </w:p>
        </w:tc>
      </w:tr>
      <w:tr w14:paraId="0283807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56" w:hRule="atLeast"/>
        </w:trPr>
        <w:tc>
          <w:tcPr>
            <w:tcW w:w="254" w:type="pct"/>
            <w:noWrap w:val="0"/>
            <w:vAlign w:val="top"/>
          </w:tcPr>
          <w:p w14:paraId="4CDED773">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31D716E0">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5043C49A">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064616B2">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658FB16A">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13D83A24">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0C651242">
            <w:pPr>
              <w:widowControl w:val="0"/>
              <w:kinsoku/>
              <w:autoSpaceDE/>
              <w:autoSpaceDN/>
              <w:adjustRightInd/>
              <w:snapToGrid/>
              <w:jc w:val="center"/>
              <w:textAlignment w:val="auto"/>
              <w:rPr>
                <w:rFonts w:hint="eastAsia" w:ascii="宋体" w:hAnsi="宋体" w:eastAsia="宋体" w:cs="宋体"/>
                <w:snapToGrid/>
                <w:color w:val="000000"/>
                <w:kern w:val="0"/>
                <w:sz w:val="24"/>
                <w:szCs w:val="24"/>
                <w:lang w:eastAsia="zh-CN"/>
              </w:rPr>
            </w:pPr>
          </w:p>
          <w:p w14:paraId="0EF56613">
            <w:pPr>
              <w:widowControl/>
              <w:kinsoku w:val="0"/>
              <w:autoSpaceDE w:val="0"/>
              <w:autoSpaceDN w:val="0"/>
              <w:adjustRightInd w:val="0"/>
              <w:snapToGrid w:val="0"/>
              <w:jc w:val="center"/>
              <w:textAlignment w:val="baseline"/>
              <w:rPr>
                <w:rFonts w:hint="eastAsia" w:ascii="宋体" w:hAnsi="宋体" w:eastAsia="宋体" w:cs="宋体"/>
                <w:b/>
                <w:bCs/>
                <w:snapToGrid w:val="0"/>
                <w:color w:val="000000"/>
                <w:spacing w:val="4"/>
                <w:kern w:val="0"/>
                <w:sz w:val="24"/>
                <w:szCs w:val="24"/>
                <w:lang w:val="en-US" w:eastAsia="en-US" w:bidi="ar-SA"/>
              </w:rPr>
            </w:pPr>
            <w:r>
              <w:rPr>
                <w:rFonts w:hint="eastAsia" w:ascii="宋体" w:hAnsi="宋体" w:eastAsia="宋体" w:cs="宋体"/>
                <w:snapToGrid w:val="0"/>
                <w:color w:val="000000"/>
                <w:kern w:val="0"/>
                <w:position w:val="1"/>
                <w:sz w:val="24"/>
                <w:szCs w:val="24"/>
                <w:lang w:val="en-US" w:eastAsia="en-US" w:bidi="ar-SA"/>
              </w:rPr>
              <w:t>1</w:t>
            </w:r>
          </w:p>
        </w:tc>
        <w:tc>
          <w:tcPr>
            <w:tcW w:w="781" w:type="pct"/>
            <w:noWrap w:val="0"/>
            <w:vAlign w:val="center"/>
          </w:tcPr>
          <w:p w14:paraId="2FE1263D">
            <w:pPr>
              <w:widowControl/>
              <w:kinsoku w:val="0"/>
              <w:autoSpaceDE w:val="0"/>
              <w:autoSpaceDN w:val="0"/>
              <w:adjustRightInd w:val="0"/>
              <w:snapToGrid w:val="0"/>
              <w:jc w:val="center"/>
              <w:textAlignment w:val="baseline"/>
              <w:rPr>
                <w:rFonts w:hint="eastAsia" w:ascii="宋体" w:hAnsi="宋体" w:eastAsia="宋体" w:cs="宋体"/>
                <w:b/>
                <w:bCs/>
                <w:snapToGrid w:val="0"/>
                <w:color w:val="000000"/>
                <w:spacing w:val="5"/>
                <w:kern w:val="0"/>
                <w:sz w:val="24"/>
                <w:szCs w:val="24"/>
                <w:lang w:val="en-US" w:eastAsia="en-US" w:bidi="ar-SA"/>
              </w:rPr>
            </w:pPr>
            <w:r>
              <w:rPr>
                <w:rFonts w:hint="eastAsia" w:ascii="宋体" w:hAnsi="宋体" w:eastAsia="宋体" w:cs="宋体"/>
                <w:snapToGrid w:val="0"/>
                <w:color w:val="000000"/>
                <w:spacing w:val="6"/>
                <w:kern w:val="0"/>
                <w:sz w:val="24"/>
                <w:szCs w:val="24"/>
                <w:lang w:val="en-US" w:eastAsia="zh-CN" w:bidi="ar-SA"/>
              </w:rPr>
              <w:t>2</w:t>
            </w:r>
            <w:r>
              <w:rPr>
                <w:rFonts w:hint="eastAsia" w:ascii="宋体" w:hAnsi="宋体" w:eastAsia="宋体" w:cs="宋体"/>
                <w:snapToGrid w:val="0"/>
                <w:color w:val="000000"/>
                <w:spacing w:val="6"/>
                <w:kern w:val="0"/>
                <w:sz w:val="24"/>
                <w:szCs w:val="24"/>
                <w:lang w:val="en-US" w:eastAsia="en-US" w:bidi="ar-SA"/>
              </w:rPr>
              <w:t>P</w:t>
            </w:r>
            <w:r>
              <w:rPr>
                <w:rFonts w:hint="eastAsia" w:ascii="宋体" w:hAnsi="宋体" w:eastAsia="宋体" w:cs="宋体"/>
                <w:snapToGrid w:val="0"/>
                <w:color w:val="000000"/>
                <w:spacing w:val="-37"/>
                <w:kern w:val="0"/>
                <w:sz w:val="24"/>
                <w:szCs w:val="24"/>
                <w:lang w:val="en-US" w:eastAsia="en-US" w:bidi="ar-SA"/>
              </w:rPr>
              <w:t xml:space="preserve"> </w:t>
            </w:r>
            <w:r>
              <w:rPr>
                <w:rFonts w:hint="eastAsia" w:ascii="宋体" w:hAnsi="宋体" w:eastAsia="宋体" w:cs="宋体"/>
                <w:snapToGrid w:val="0"/>
                <w:color w:val="000000"/>
                <w:spacing w:val="6"/>
                <w:kern w:val="0"/>
                <w:sz w:val="24"/>
                <w:szCs w:val="24"/>
                <w:lang w:val="en-US" w:eastAsia="en-US" w:bidi="ar-SA"/>
              </w:rPr>
              <w:t>变频</w:t>
            </w:r>
            <w:r>
              <w:rPr>
                <w:rFonts w:hint="eastAsia" w:ascii="宋体" w:hAnsi="宋体" w:eastAsia="宋体" w:cs="宋体"/>
                <w:snapToGrid w:val="0"/>
                <w:color w:val="000000"/>
                <w:spacing w:val="6"/>
                <w:kern w:val="0"/>
                <w:sz w:val="24"/>
                <w:szCs w:val="24"/>
                <w:lang w:val="en-US" w:eastAsia="zh-CN" w:bidi="ar-SA"/>
              </w:rPr>
              <w:t>柜</w:t>
            </w:r>
            <w:r>
              <w:rPr>
                <w:rFonts w:hint="eastAsia" w:ascii="宋体" w:hAnsi="宋体" w:eastAsia="宋体" w:cs="宋体"/>
                <w:snapToGrid w:val="0"/>
                <w:color w:val="000000"/>
                <w:spacing w:val="6"/>
                <w:kern w:val="0"/>
                <w:sz w:val="24"/>
                <w:szCs w:val="24"/>
                <w:lang w:val="en-US" w:eastAsia="en-US" w:bidi="ar-SA"/>
              </w:rPr>
              <w:t>机</w:t>
            </w:r>
          </w:p>
        </w:tc>
        <w:tc>
          <w:tcPr>
            <w:tcW w:w="519" w:type="pct"/>
            <w:noWrap w:val="0"/>
            <w:vAlign w:val="center"/>
          </w:tcPr>
          <w:p w14:paraId="759AEDF7">
            <w:pPr>
              <w:widowControl/>
              <w:kinsoku w:val="0"/>
              <w:autoSpaceDE w:val="0"/>
              <w:autoSpaceDN w:val="0"/>
              <w:adjustRightInd w:val="0"/>
              <w:snapToGrid w:val="0"/>
              <w:spacing w:line="360" w:lineRule="exact"/>
              <w:jc w:val="center"/>
              <w:textAlignment w:val="baseline"/>
              <w:rPr>
                <w:rFonts w:hint="eastAsia" w:ascii="宋体" w:hAnsi="宋体" w:eastAsia="宋体" w:cs="宋体"/>
                <w:snapToGrid w:val="0"/>
                <w:color w:val="000000"/>
                <w:spacing w:val="6"/>
                <w:kern w:val="0"/>
                <w:sz w:val="24"/>
                <w:szCs w:val="24"/>
                <w:lang w:val="en-US" w:eastAsia="zh-CN" w:bidi="ar-SA"/>
              </w:rPr>
            </w:pPr>
            <w:r>
              <w:rPr>
                <w:rFonts w:hint="eastAsia" w:ascii="宋体" w:hAnsi="宋体" w:eastAsia="宋体" w:cs="宋体"/>
                <w:snapToGrid w:val="0"/>
                <w:color w:val="000000"/>
                <w:spacing w:val="6"/>
                <w:kern w:val="0"/>
                <w:sz w:val="24"/>
                <w:szCs w:val="24"/>
                <w:lang w:val="en-US" w:eastAsia="zh-CN" w:bidi="ar-SA"/>
              </w:rPr>
              <w:t>58台</w:t>
            </w:r>
          </w:p>
        </w:tc>
        <w:tc>
          <w:tcPr>
            <w:tcW w:w="3445" w:type="pct"/>
            <w:noWrap w:val="0"/>
            <w:vAlign w:val="top"/>
          </w:tcPr>
          <w:p w14:paraId="6C7C8BE9">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电源电压：220V；</w:t>
            </w:r>
          </w:p>
          <w:p w14:paraId="6891144C">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一级能效APF≥4.6；</w:t>
            </w:r>
          </w:p>
          <w:p w14:paraId="7BEE6949">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制冷量：≥5000W；</w:t>
            </w:r>
          </w:p>
          <w:p w14:paraId="6128A7AF">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制热量：≥7000W；</w:t>
            </w:r>
          </w:p>
          <w:p w14:paraId="0855F9CE">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制冷功率：≤1300 W；</w:t>
            </w:r>
          </w:p>
          <w:p w14:paraId="015FEE07">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制热功率：≤2100 W；</w:t>
            </w:r>
          </w:p>
          <w:p w14:paraId="567CD2BD">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电辅加热功率：≤2200W</w:t>
            </w:r>
          </w:p>
          <w:p w14:paraId="5D2D3B02">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循环风量：≥1200m</w:t>
            </w:r>
            <w:r>
              <w:rPr>
                <w:rFonts w:hint="eastAsia" w:ascii="宋体" w:hAnsi="宋体" w:eastAsia="宋体" w:cs="宋体"/>
                <w:snapToGrid/>
                <w:color w:val="000000"/>
                <w:spacing w:val="4"/>
                <w:kern w:val="2"/>
                <w:sz w:val="24"/>
                <w:szCs w:val="24"/>
                <w:vertAlign w:val="superscript"/>
                <w:lang w:eastAsia="zh-CN"/>
              </w:rPr>
              <w:t>3</w:t>
            </w:r>
            <w:r>
              <w:rPr>
                <w:rFonts w:hint="eastAsia" w:ascii="宋体" w:hAnsi="宋体" w:eastAsia="宋体" w:cs="宋体"/>
                <w:snapToGrid/>
                <w:color w:val="000000"/>
                <w:spacing w:val="4"/>
                <w:kern w:val="2"/>
                <w:sz w:val="24"/>
                <w:szCs w:val="24"/>
                <w:lang w:eastAsia="zh-CN"/>
              </w:rPr>
              <w:t>/h；</w:t>
            </w:r>
          </w:p>
          <w:p w14:paraId="517AA850">
            <w:pPr>
              <w:widowControl w:val="0"/>
              <w:kinsoku/>
              <w:autoSpaceDE/>
              <w:autoSpaceDN/>
              <w:adjustRightInd/>
              <w:snapToGrid/>
              <w:spacing w:line="360" w:lineRule="exact"/>
              <w:ind w:firstLine="148" w:firstLineChars="60"/>
              <w:jc w:val="left"/>
              <w:textAlignment w:val="auto"/>
              <w:rPr>
                <w:rFonts w:hint="eastAsia" w:ascii="宋体" w:hAnsi="宋体" w:eastAsia="宋体" w:cs="宋体"/>
                <w:snapToGrid/>
                <w:color w:val="000000"/>
                <w:spacing w:val="4"/>
                <w:kern w:val="2"/>
                <w:sz w:val="24"/>
                <w:szCs w:val="24"/>
                <w:lang w:eastAsia="zh-CN"/>
              </w:rPr>
            </w:pPr>
            <w:r>
              <w:rPr>
                <w:rFonts w:hint="eastAsia" w:ascii="宋体" w:hAnsi="宋体" w:eastAsia="宋体" w:cs="宋体"/>
                <w:snapToGrid/>
                <w:color w:val="000000"/>
                <w:spacing w:val="4"/>
                <w:kern w:val="2"/>
                <w:sz w:val="24"/>
                <w:szCs w:val="24"/>
                <w:lang w:eastAsia="zh-CN"/>
              </w:rPr>
              <w:t>内机噪声：≤45dB(A)；</w:t>
            </w:r>
          </w:p>
          <w:p w14:paraId="6BB47753">
            <w:pPr>
              <w:widowControl w:val="0"/>
              <w:kinsoku/>
              <w:autoSpaceDE/>
              <w:autoSpaceDN/>
              <w:adjustRightInd/>
              <w:snapToGrid/>
              <w:spacing w:line="360" w:lineRule="exact"/>
              <w:ind w:firstLine="148" w:firstLineChars="60"/>
              <w:jc w:val="left"/>
              <w:textAlignment w:val="auto"/>
              <w:rPr>
                <w:rFonts w:ascii="宋体" w:hAnsi="宋体" w:eastAsia="宋体" w:cs="宋体"/>
                <w:b/>
                <w:bCs/>
                <w:snapToGrid/>
                <w:color w:val="000000"/>
                <w:spacing w:val="6"/>
                <w:kern w:val="2"/>
                <w:sz w:val="24"/>
                <w:szCs w:val="24"/>
                <w:lang w:eastAsia="zh-CN"/>
              </w:rPr>
            </w:pPr>
            <w:r>
              <w:rPr>
                <w:rFonts w:hint="eastAsia" w:ascii="宋体" w:hAnsi="宋体" w:eastAsia="宋体" w:cs="宋体"/>
                <w:snapToGrid/>
                <w:color w:val="000000"/>
                <w:spacing w:val="4"/>
                <w:kern w:val="2"/>
                <w:sz w:val="24"/>
                <w:szCs w:val="24"/>
                <w:lang w:eastAsia="zh-CN"/>
              </w:rPr>
              <w:t>外机噪声：≤56dB(A)。</w:t>
            </w:r>
          </w:p>
        </w:tc>
      </w:tr>
      <w:tr w14:paraId="7228A0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532" w:hRule="atLeast"/>
        </w:trPr>
        <w:tc>
          <w:tcPr>
            <w:tcW w:w="254" w:type="pct"/>
            <w:noWrap w:val="0"/>
            <w:vAlign w:val="center"/>
          </w:tcPr>
          <w:p w14:paraId="4A257543">
            <w:pPr>
              <w:widowControl/>
              <w:kinsoku w:val="0"/>
              <w:autoSpaceDE w:val="0"/>
              <w:autoSpaceDN w:val="0"/>
              <w:adjustRightInd w:val="0"/>
              <w:snapToGrid w:val="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napToGrid w:val="0"/>
                <w:color w:val="000000"/>
                <w:kern w:val="0"/>
                <w:position w:val="1"/>
                <w:sz w:val="24"/>
                <w:szCs w:val="24"/>
                <w:lang w:val="en-US" w:eastAsia="zh-CN" w:bidi="ar-SA"/>
              </w:rPr>
              <w:t>2</w:t>
            </w:r>
          </w:p>
        </w:tc>
        <w:tc>
          <w:tcPr>
            <w:tcW w:w="781" w:type="pct"/>
            <w:noWrap w:val="0"/>
            <w:vAlign w:val="center"/>
          </w:tcPr>
          <w:p w14:paraId="0A596088">
            <w:pPr>
              <w:widowControl/>
              <w:kinsoku w:val="0"/>
              <w:autoSpaceDE w:val="0"/>
              <w:autoSpaceDN w:val="0"/>
              <w:adjustRightInd w:val="0"/>
              <w:snapToGrid w:val="0"/>
              <w:jc w:val="center"/>
              <w:textAlignment w:val="baseline"/>
              <w:rPr>
                <w:rFonts w:ascii="宋体" w:hAnsi="宋体" w:eastAsia="宋体" w:cs="宋体"/>
                <w:snapToGrid w:val="0"/>
                <w:color w:val="000000"/>
                <w:kern w:val="0"/>
                <w:sz w:val="24"/>
                <w:szCs w:val="24"/>
                <w:lang w:val="en-US" w:eastAsia="en-US" w:bidi="ar-SA"/>
              </w:rPr>
            </w:pPr>
            <w:r>
              <w:rPr>
                <w:rFonts w:hint="eastAsia" w:ascii="宋体" w:hAnsi="宋体" w:eastAsia="宋体" w:cs="宋体"/>
                <w:snapToGrid w:val="0"/>
                <w:color w:val="000000"/>
                <w:spacing w:val="4"/>
                <w:kern w:val="0"/>
                <w:sz w:val="24"/>
                <w:szCs w:val="24"/>
                <w:lang w:val="en-US" w:eastAsia="en-US" w:bidi="ar-SA"/>
              </w:rPr>
              <w:t>3P</w:t>
            </w:r>
            <w:r>
              <w:rPr>
                <w:rFonts w:hint="eastAsia" w:ascii="宋体" w:hAnsi="宋体" w:eastAsia="宋体" w:cs="宋体"/>
                <w:snapToGrid w:val="0"/>
                <w:color w:val="000000"/>
                <w:spacing w:val="-28"/>
                <w:kern w:val="0"/>
                <w:sz w:val="24"/>
                <w:szCs w:val="24"/>
                <w:lang w:val="en-US" w:eastAsia="en-US" w:bidi="ar-SA"/>
              </w:rPr>
              <w:t xml:space="preserve"> </w:t>
            </w:r>
            <w:r>
              <w:rPr>
                <w:rFonts w:hint="eastAsia" w:ascii="宋体" w:hAnsi="宋体" w:eastAsia="宋体" w:cs="宋体"/>
                <w:snapToGrid w:val="0"/>
                <w:color w:val="000000"/>
                <w:spacing w:val="6"/>
                <w:kern w:val="0"/>
                <w:sz w:val="24"/>
                <w:szCs w:val="24"/>
                <w:lang w:val="en-US" w:eastAsia="en-US" w:bidi="ar-SA"/>
              </w:rPr>
              <w:t>变频</w:t>
            </w:r>
            <w:r>
              <w:rPr>
                <w:rFonts w:hint="eastAsia" w:ascii="宋体" w:hAnsi="宋体" w:eastAsia="宋体" w:cs="宋体"/>
                <w:snapToGrid w:val="0"/>
                <w:color w:val="000000"/>
                <w:spacing w:val="6"/>
                <w:kern w:val="0"/>
                <w:sz w:val="24"/>
                <w:szCs w:val="24"/>
                <w:lang w:val="en-US" w:eastAsia="zh-CN" w:bidi="ar-SA"/>
              </w:rPr>
              <w:t>柜机（220V)</w:t>
            </w:r>
          </w:p>
        </w:tc>
        <w:tc>
          <w:tcPr>
            <w:tcW w:w="519" w:type="pct"/>
            <w:noWrap w:val="0"/>
            <w:vAlign w:val="center"/>
          </w:tcPr>
          <w:p w14:paraId="536E21E0">
            <w:pPr>
              <w:widowControl/>
              <w:kinsoku w:val="0"/>
              <w:autoSpaceDE w:val="0"/>
              <w:autoSpaceDN w:val="0"/>
              <w:adjustRightInd w:val="0"/>
              <w:snapToGrid w:val="0"/>
              <w:spacing w:line="360" w:lineRule="exact"/>
              <w:jc w:val="center"/>
              <w:textAlignment w:val="baseline"/>
              <w:rPr>
                <w:rFonts w:hint="eastAsia" w:ascii="宋体" w:hAnsi="宋体" w:eastAsia="宋体" w:cs="宋体"/>
                <w:snapToGrid w:val="0"/>
                <w:color w:val="000000"/>
                <w:spacing w:val="4"/>
                <w:kern w:val="0"/>
                <w:sz w:val="24"/>
                <w:szCs w:val="24"/>
                <w:lang w:val="en-US" w:eastAsia="zh-CN" w:bidi="ar-SA"/>
              </w:rPr>
            </w:pPr>
            <w:r>
              <w:rPr>
                <w:rFonts w:hint="eastAsia" w:ascii="宋体" w:hAnsi="宋体" w:eastAsia="宋体" w:cs="宋体"/>
                <w:snapToGrid w:val="0"/>
                <w:color w:val="000000"/>
                <w:spacing w:val="4"/>
                <w:kern w:val="0"/>
                <w:sz w:val="24"/>
                <w:szCs w:val="24"/>
                <w:lang w:val="en-US" w:eastAsia="zh-CN" w:bidi="ar-SA"/>
              </w:rPr>
              <w:t>260台</w:t>
            </w:r>
          </w:p>
        </w:tc>
        <w:tc>
          <w:tcPr>
            <w:tcW w:w="3445" w:type="pct"/>
            <w:noWrap w:val="0"/>
            <w:vAlign w:val="top"/>
          </w:tcPr>
          <w:p w14:paraId="58680C62">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 xml:space="preserve">电源电压：220V； </w:t>
            </w:r>
          </w:p>
          <w:p w14:paraId="473C6DC6">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一级能效 APF≥4.20；</w:t>
            </w:r>
          </w:p>
          <w:p w14:paraId="0F4EAB17">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制冷量：≥7200 W；</w:t>
            </w:r>
          </w:p>
          <w:p w14:paraId="277DB4B0">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制热量：≥9700W；</w:t>
            </w:r>
          </w:p>
          <w:p w14:paraId="5231F146">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制冷功率：≤2100 W；</w:t>
            </w:r>
          </w:p>
          <w:p w14:paraId="619752F8">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制热功率：≤3150 W；</w:t>
            </w:r>
          </w:p>
          <w:p w14:paraId="03E322E5">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电辅加热功率：≤2500W</w:t>
            </w:r>
          </w:p>
          <w:p w14:paraId="5F5D64F3">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循环风量：≥</w:t>
            </w:r>
            <w:r>
              <w:rPr>
                <w:rFonts w:hint="eastAsia" w:ascii="宋体" w:hAnsi="宋体" w:eastAsia="宋体" w:cs="宋体"/>
                <w:snapToGrid/>
                <w:color w:val="000000"/>
                <w:spacing w:val="5"/>
                <w:kern w:val="2"/>
                <w:sz w:val="24"/>
                <w:szCs w:val="24"/>
                <w:lang w:val="en-US" w:eastAsia="zh-CN"/>
              </w:rPr>
              <w:t>1400</w:t>
            </w:r>
            <w:r>
              <w:rPr>
                <w:rFonts w:hint="eastAsia" w:ascii="宋体" w:hAnsi="宋体" w:eastAsia="宋体" w:cs="宋体"/>
                <w:snapToGrid/>
                <w:color w:val="000000"/>
                <w:spacing w:val="5"/>
                <w:kern w:val="2"/>
                <w:sz w:val="24"/>
                <w:szCs w:val="24"/>
                <w:lang w:eastAsia="zh-CN"/>
              </w:rPr>
              <w:t xml:space="preserve"> m</w:t>
            </w:r>
            <w:r>
              <w:rPr>
                <w:rFonts w:hint="eastAsia" w:ascii="宋体" w:hAnsi="宋体" w:eastAsia="宋体" w:cs="宋体"/>
                <w:snapToGrid/>
                <w:color w:val="000000"/>
                <w:spacing w:val="5"/>
                <w:kern w:val="2"/>
                <w:sz w:val="24"/>
                <w:szCs w:val="24"/>
                <w:vertAlign w:val="superscript"/>
                <w:lang w:eastAsia="zh-CN"/>
              </w:rPr>
              <w:t>3</w:t>
            </w:r>
            <w:r>
              <w:rPr>
                <w:rFonts w:hint="eastAsia" w:ascii="宋体" w:hAnsi="宋体" w:eastAsia="宋体" w:cs="宋体"/>
                <w:snapToGrid/>
                <w:color w:val="000000"/>
                <w:spacing w:val="5"/>
                <w:kern w:val="2"/>
                <w:sz w:val="24"/>
                <w:szCs w:val="24"/>
                <w:lang w:eastAsia="zh-CN"/>
              </w:rPr>
              <w:t>/h；</w:t>
            </w:r>
          </w:p>
          <w:p w14:paraId="0F3FB639">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内机噪声：≤48 dB(A)；</w:t>
            </w:r>
          </w:p>
          <w:p w14:paraId="42CA6150">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spacing w:val="5"/>
                <w:kern w:val="2"/>
                <w:sz w:val="24"/>
                <w:szCs w:val="24"/>
                <w:lang w:eastAsia="zh-CN"/>
              </w:rPr>
              <w:t>外机噪声：≤56 dB(A)；</w:t>
            </w:r>
          </w:p>
        </w:tc>
      </w:tr>
      <w:tr w14:paraId="50FFA0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2" w:hRule="atLeast"/>
        </w:trPr>
        <w:tc>
          <w:tcPr>
            <w:tcW w:w="254" w:type="pct"/>
            <w:noWrap w:val="0"/>
            <w:vAlign w:val="center"/>
          </w:tcPr>
          <w:p w14:paraId="60C751CB">
            <w:pPr>
              <w:widowControl/>
              <w:kinsoku w:val="0"/>
              <w:autoSpaceDE w:val="0"/>
              <w:autoSpaceDN w:val="0"/>
              <w:adjustRightInd w:val="0"/>
              <w:snapToGrid w:val="0"/>
              <w:jc w:val="center"/>
              <w:textAlignment w:val="baseline"/>
              <w:rPr>
                <w:rFonts w:hint="eastAsia" w:ascii="宋体" w:hAnsi="宋体" w:eastAsia="宋体" w:cs="宋体"/>
                <w:snapToGrid w:val="0"/>
                <w:color w:val="000000"/>
                <w:kern w:val="0"/>
                <w:position w:val="1"/>
                <w:sz w:val="24"/>
                <w:szCs w:val="24"/>
                <w:lang w:val="en-US" w:eastAsia="zh-CN" w:bidi="ar-SA"/>
              </w:rPr>
            </w:pPr>
            <w:r>
              <w:rPr>
                <w:rFonts w:hint="eastAsia" w:ascii="宋体" w:hAnsi="宋体" w:eastAsia="宋体" w:cs="宋体"/>
                <w:snapToGrid w:val="0"/>
                <w:color w:val="000000"/>
                <w:kern w:val="0"/>
                <w:position w:val="1"/>
                <w:sz w:val="24"/>
                <w:szCs w:val="24"/>
                <w:lang w:val="en-US" w:eastAsia="zh-CN" w:bidi="ar-SA"/>
              </w:rPr>
              <w:t>3</w:t>
            </w:r>
          </w:p>
        </w:tc>
        <w:tc>
          <w:tcPr>
            <w:tcW w:w="781" w:type="pct"/>
            <w:noWrap w:val="0"/>
            <w:vAlign w:val="center"/>
          </w:tcPr>
          <w:p w14:paraId="5F60CF80">
            <w:pPr>
              <w:widowControl/>
              <w:kinsoku w:val="0"/>
              <w:autoSpaceDE w:val="0"/>
              <w:autoSpaceDN w:val="0"/>
              <w:adjustRightInd w:val="0"/>
              <w:snapToGrid w:val="0"/>
              <w:jc w:val="center"/>
              <w:textAlignment w:val="baseline"/>
              <w:rPr>
                <w:rFonts w:hint="eastAsia" w:ascii="宋体" w:hAnsi="宋体" w:eastAsia="宋体" w:cs="宋体"/>
                <w:snapToGrid w:val="0"/>
                <w:color w:val="000000"/>
                <w:spacing w:val="6"/>
                <w:kern w:val="0"/>
                <w:sz w:val="24"/>
                <w:szCs w:val="24"/>
                <w:lang w:val="en-US" w:eastAsia="zh-CN" w:bidi="ar-SA"/>
              </w:rPr>
            </w:pPr>
            <w:r>
              <w:rPr>
                <w:rFonts w:hint="eastAsia" w:ascii="宋体" w:hAnsi="宋体" w:eastAsia="宋体" w:cs="宋体"/>
                <w:snapToGrid w:val="0"/>
                <w:color w:val="000000"/>
                <w:spacing w:val="4"/>
                <w:kern w:val="0"/>
                <w:sz w:val="24"/>
                <w:szCs w:val="24"/>
                <w:lang w:val="en-US" w:eastAsia="en-US" w:bidi="ar-SA"/>
              </w:rPr>
              <w:t>3P</w:t>
            </w:r>
            <w:r>
              <w:rPr>
                <w:rFonts w:hint="eastAsia" w:ascii="宋体" w:hAnsi="宋体" w:eastAsia="宋体" w:cs="宋体"/>
                <w:snapToGrid w:val="0"/>
                <w:color w:val="000000"/>
                <w:spacing w:val="-28"/>
                <w:kern w:val="0"/>
                <w:sz w:val="24"/>
                <w:szCs w:val="24"/>
                <w:lang w:val="en-US" w:eastAsia="en-US" w:bidi="ar-SA"/>
              </w:rPr>
              <w:t xml:space="preserve"> </w:t>
            </w:r>
            <w:bookmarkStart w:id="1" w:name="OLE_LINK16"/>
            <w:r>
              <w:rPr>
                <w:rFonts w:hint="eastAsia" w:ascii="宋体" w:hAnsi="宋体" w:eastAsia="宋体" w:cs="宋体"/>
                <w:snapToGrid w:val="0"/>
                <w:color w:val="000000"/>
                <w:spacing w:val="6"/>
                <w:kern w:val="0"/>
                <w:sz w:val="24"/>
                <w:szCs w:val="24"/>
                <w:lang w:val="en-US" w:eastAsia="en-US" w:bidi="ar-SA"/>
              </w:rPr>
              <w:t>变频</w:t>
            </w:r>
            <w:r>
              <w:rPr>
                <w:rFonts w:hint="eastAsia" w:ascii="宋体" w:hAnsi="宋体" w:eastAsia="宋体" w:cs="宋体"/>
                <w:snapToGrid w:val="0"/>
                <w:color w:val="000000"/>
                <w:spacing w:val="6"/>
                <w:kern w:val="0"/>
                <w:sz w:val="24"/>
                <w:szCs w:val="24"/>
                <w:lang w:val="en-US" w:eastAsia="zh-CN" w:bidi="ar-SA"/>
              </w:rPr>
              <w:t>柜机</w:t>
            </w:r>
            <w:bookmarkEnd w:id="1"/>
          </w:p>
          <w:p w14:paraId="3DA2A135">
            <w:pPr>
              <w:widowControl/>
              <w:kinsoku w:val="0"/>
              <w:autoSpaceDE w:val="0"/>
              <w:autoSpaceDN w:val="0"/>
              <w:adjustRightInd w:val="0"/>
              <w:snapToGrid w:val="0"/>
              <w:jc w:val="center"/>
              <w:textAlignment w:val="baseline"/>
              <w:rPr>
                <w:rFonts w:ascii="宋体" w:hAnsi="宋体" w:eastAsia="宋体" w:cs="宋体"/>
                <w:snapToGrid w:val="0"/>
                <w:color w:val="000000"/>
                <w:spacing w:val="6"/>
                <w:kern w:val="0"/>
                <w:sz w:val="24"/>
                <w:szCs w:val="24"/>
                <w:lang w:val="en-US" w:eastAsia="zh-CN" w:bidi="ar-SA"/>
              </w:rPr>
            </w:pPr>
            <w:r>
              <w:rPr>
                <w:rFonts w:hint="eastAsia" w:ascii="宋体" w:hAnsi="宋体" w:eastAsia="宋体" w:cs="宋体"/>
                <w:snapToGrid w:val="0"/>
                <w:color w:val="000000"/>
                <w:spacing w:val="6"/>
                <w:kern w:val="0"/>
                <w:sz w:val="24"/>
                <w:szCs w:val="24"/>
                <w:lang w:val="en-US" w:eastAsia="zh-CN" w:bidi="ar-SA"/>
              </w:rPr>
              <w:t>(380V)</w:t>
            </w:r>
          </w:p>
        </w:tc>
        <w:tc>
          <w:tcPr>
            <w:tcW w:w="519" w:type="pct"/>
            <w:noWrap w:val="0"/>
            <w:vAlign w:val="center"/>
          </w:tcPr>
          <w:p w14:paraId="58C520A8">
            <w:pPr>
              <w:widowControl/>
              <w:kinsoku w:val="0"/>
              <w:autoSpaceDE w:val="0"/>
              <w:autoSpaceDN w:val="0"/>
              <w:adjustRightInd w:val="0"/>
              <w:snapToGrid w:val="0"/>
              <w:spacing w:line="360" w:lineRule="exact"/>
              <w:jc w:val="center"/>
              <w:textAlignment w:val="baseline"/>
              <w:rPr>
                <w:rFonts w:hint="eastAsia" w:ascii="宋体" w:hAnsi="宋体" w:eastAsia="宋体" w:cs="宋体"/>
                <w:snapToGrid w:val="0"/>
                <w:color w:val="000000"/>
                <w:spacing w:val="4"/>
                <w:kern w:val="0"/>
                <w:sz w:val="24"/>
                <w:szCs w:val="24"/>
                <w:lang w:val="en-US" w:eastAsia="zh-CN" w:bidi="ar-SA"/>
              </w:rPr>
            </w:pPr>
            <w:r>
              <w:rPr>
                <w:rFonts w:hint="eastAsia" w:ascii="宋体" w:hAnsi="宋体" w:eastAsia="宋体" w:cs="宋体"/>
                <w:snapToGrid w:val="0"/>
                <w:color w:val="000000"/>
                <w:spacing w:val="4"/>
                <w:kern w:val="0"/>
                <w:sz w:val="24"/>
                <w:szCs w:val="24"/>
                <w:lang w:val="en-US" w:eastAsia="zh-CN" w:bidi="ar-SA"/>
              </w:rPr>
              <w:t>4台</w:t>
            </w:r>
          </w:p>
        </w:tc>
        <w:tc>
          <w:tcPr>
            <w:tcW w:w="3445" w:type="pct"/>
            <w:noWrap w:val="0"/>
            <w:vAlign w:val="top"/>
          </w:tcPr>
          <w:p w14:paraId="69640B48">
            <w:pPr>
              <w:widowControl/>
              <w:kinsoku w:val="0"/>
              <w:autoSpaceDE w:val="0"/>
              <w:autoSpaceDN w:val="0"/>
              <w:adjustRightInd w:val="0"/>
              <w:snapToGrid w:val="0"/>
              <w:spacing w:line="360" w:lineRule="exact"/>
              <w:ind w:firstLine="150" w:firstLineChars="60"/>
              <w:jc w:val="left"/>
              <w:textAlignment w:val="baseline"/>
              <w:rPr>
                <w:rFonts w:hint="eastAsia" w:ascii="宋体" w:hAnsi="宋体" w:eastAsia="宋体" w:cs="宋体"/>
                <w:snapToGrid w:val="0"/>
                <w:color w:val="auto"/>
                <w:spacing w:val="5"/>
                <w:kern w:val="0"/>
                <w:sz w:val="24"/>
                <w:szCs w:val="24"/>
                <w:lang w:val="en-US" w:eastAsia="zh-CN" w:bidi="ar-SA"/>
              </w:rPr>
            </w:pPr>
            <w:r>
              <w:rPr>
                <w:rFonts w:hint="eastAsia" w:ascii="宋体" w:hAnsi="宋体" w:eastAsia="宋体" w:cs="宋体"/>
                <w:snapToGrid w:val="0"/>
                <w:color w:val="auto"/>
                <w:spacing w:val="5"/>
                <w:kern w:val="0"/>
                <w:sz w:val="24"/>
                <w:szCs w:val="24"/>
                <w:lang w:val="en-US" w:eastAsia="zh-CN" w:bidi="ar-SA"/>
              </w:rPr>
              <w:t>电源电压：380V</w:t>
            </w:r>
            <w:r>
              <w:rPr>
                <w:rFonts w:hint="eastAsia" w:ascii="宋体" w:hAnsi="宋体" w:eastAsia="宋体" w:cs="宋体"/>
                <w:snapToGrid w:val="0"/>
                <w:color w:val="auto"/>
                <w:spacing w:val="4"/>
                <w:kern w:val="0"/>
                <w:sz w:val="24"/>
                <w:szCs w:val="24"/>
                <w:lang w:val="en-US" w:eastAsia="zh-CN" w:bidi="ar-SA"/>
              </w:rPr>
              <w:t>；</w:t>
            </w:r>
            <w:r>
              <w:rPr>
                <w:rFonts w:hint="eastAsia" w:ascii="宋体" w:hAnsi="宋体" w:eastAsia="宋体" w:cs="宋体"/>
                <w:snapToGrid w:val="0"/>
                <w:color w:val="auto"/>
                <w:spacing w:val="5"/>
                <w:kern w:val="0"/>
                <w:sz w:val="24"/>
                <w:szCs w:val="24"/>
                <w:lang w:val="en-US" w:eastAsia="zh-CN" w:bidi="ar-SA"/>
              </w:rPr>
              <w:t xml:space="preserve"> </w:t>
            </w:r>
          </w:p>
          <w:p w14:paraId="3DAEE62A">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一级能效 APF≥4.20；</w:t>
            </w:r>
          </w:p>
          <w:p w14:paraId="4380BFDA">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制冷量：≥7200 W；</w:t>
            </w:r>
          </w:p>
          <w:p w14:paraId="12D0E33E">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制热量：≥9700W；</w:t>
            </w:r>
          </w:p>
          <w:p w14:paraId="7D92599A">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制冷功率：≤2100 W；</w:t>
            </w:r>
          </w:p>
          <w:p w14:paraId="662E4DCC">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制热功率：≤3150 W；</w:t>
            </w:r>
          </w:p>
          <w:p w14:paraId="517FFBF5">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电辅加热功率：≤2500W</w:t>
            </w:r>
          </w:p>
          <w:p w14:paraId="7DB7F623">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循环风量：≥1400 m</w:t>
            </w:r>
            <w:r>
              <w:rPr>
                <w:rFonts w:hint="eastAsia" w:ascii="宋体" w:hAnsi="宋体" w:eastAsia="宋体" w:cs="宋体"/>
                <w:snapToGrid/>
                <w:color w:val="000000"/>
                <w:kern w:val="0"/>
                <w:sz w:val="24"/>
                <w:szCs w:val="24"/>
                <w:vertAlign w:val="superscript"/>
                <w:lang w:eastAsia="zh-CN"/>
              </w:rPr>
              <w:t>3</w:t>
            </w:r>
            <w:r>
              <w:rPr>
                <w:rFonts w:hint="eastAsia" w:ascii="宋体" w:hAnsi="宋体" w:eastAsia="宋体" w:cs="宋体"/>
                <w:snapToGrid/>
                <w:color w:val="000000"/>
                <w:kern w:val="0"/>
                <w:sz w:val="24"/>
                <w:szCs w:val="24"/>
                <w:lang w:eastAsia="zh-CN"/>
              </w:rPr>
              <w:t>/h；</w:t>
            </w:r>
          </w:p>
          <w:p w14:paraId="5FD95FF7">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kern w:val="0"/>
                <w:sz w:val="24"/>
                <w:szCs w:val="24"/>
                <w:lang w:eastAsia="zh-CN"/>
              </w:rPr>
            </w:pPr>
            <w:r>
              <w:rPr>
                <w:rFonts w:hint="eastAsia" w:ascii="宋体" w:hAnsi="宋体" w:eastAsia="宋体" w:cs="宋体"/>
                <w:snapToGrid/>
                <w:color w:val="000000"/>
                <w:kern w:val="0"/>
                <w:sz w:val="24"/>
                <w:szCs w:val="24"/>
                <w:lang w:eastAsia="zh-CN"/>
              </w:rPr>
              <w:t>内机噪声：≤47 dB(A)；</w:t>
            </w:r>
          </w:p>
          <w:p w14:paraId="76EBA799">
            <w:pPr>
              <w:widowControl w:val="0"/>
              <w:kinsoku/>
              <w:autoSpaceDE/>
              <w:autoSpaceDN/>
              <w:adjustRightInd/>
              <w:snapToGrid/>
              <w:spacing w:line="360" w:lineRule="exact"/>
              <w:ind w:firstLine="144"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kern w:val="0"/>
                <w:sz w:val="24"/>
                <w:szCs w:val="24"/>
                <w:lang w:eastAsia="zh-CN"/>
              </w:rPr>
              <w:t>外机噪声：≤56 dB(A)；</w:t>
            </w:r>
          </w:p>
        </w:tc>
      </w:tr>
      <w:tr w14:paraId="0AFE6ED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747" w:hRule="atLeast"/>
        </w:trPr>
        <w:tc>
          <w:tcPr>
            <w:tcW w:w="254" w:type="pct"/>
            <w:noWrap w:val="0"/>
            <w:vAlign w:val="center"/>
          </w:tcPr>
          <w:p w14:paraId="4F0C3AFA">
            <w:pPr>
              <w:widowControl/>
              <w:kinsoku w:val="0"/>
              <w:autoSpaceDE w:val="0"/>
              <w:autoSpaceDN w:val="0"/>
              <w:adjustRightInd w:val="0"/>
              <w:snapToGrid w:val="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napToGrid w:val="0"/>
                <w:color w:val="000000"/>
                <w:kern w:val="0"/>
                <w:position w:val="1"/>
                <w:sz w:val="24"/>
                <w:szCs w:val="24"/>
                <w:lang w:val="en-US" w:eastAsia="zh-CN" w:bidi="ar-SA"/>
              </w:rPr>
              <w:t>4</w:t>
            </w:r>
          </w:p>
        </w:tc>
        <w:tc>
          <w:tcPr>
            <w:tcW w:w="781" w:type="pct"/>
            <w:noWrap w:val="0"/>
            <w:vAlign w:val="center"/>
          </w:tcPr>
          <w:p w14:paraId="51E2193D">
            <w:pPr>
              <w:widowControl/>
              <w:kinsoku w:val="0"/>
              <w:autoSpaceDE w:val="0"/>
              <w:autoSpaceDN w:val="0"/>
              <w:adjustRightInd w:val="0"/>
              <w:snapToGrid w:val="0"/>
              <w:jc w:val="center"/>
              <w:textAlignment w:val="baseline"/>
              <w:rPr>
                <w:rFonts w:hint="eastAsia" w:ascii="宋体" w:hAnsi="宋体" w:eastAsia="宋体" w:cs="宋体"/>
                <w:snapToGrid w:val="0"/>
                <w:color w:val="000000"/>
                <w:kern w:val="0"/>
                <w:sz w:val="24"/>
                <w:szCs w:val="24"/>
                <w:lang w:val="en-US" w:eastAsia="en-US" w:bidi="ar-SA"/>
              </w:rPr>
            </w:pPr>
            <w:r>
              <w:rPr>
                <w:rFonts w:hint="eastAsia" w:ascii="宋体" w:hAnsi="宋体" w:eastAsia="宋体" w:cs="宋体"/>
                <w:snapToGrid w:val="0"/>
                <w:color w:val="000000"/>
                <w:spacing w:val="4"/>
                <w:kern w:val="0"/>
                <w:sz w:val="24"/>
                <w:szCs w:val="24"/>
                <w:lang w:val="en-US" w:eastAsia="en-US" w:bidi="ar-SA"/>
              </w:rPr>
              <w:t>5P</w:t>
            </w:r>
            <w:r>
              <w:rPr>
                <w:rFonts w:hint="eastAsia" w:ascii="宋体" w:hAnsi="宋体" w:eastAsia="宋体" w:cs="宋体"/>
                <w:snapToGrid w:val="0"/>
                <w:color w:val="000000"/>
                <w:spacing w:val="-26"/>
                <w:kern w:val="0"/>
                <w:sz w:val="24"/>
                <w:szCs w:val="24"/>
                <w:lang w:val="en-US" w:eastAsia="en-US" w:bidi="ar-SA"/>
              </w:rPr>
              <w:t xml:space="preserve"> </w:t>
            </w:r>
            <w:r>
              <w:rPr>
                <w:rFonts w:hint="eastAsia" w:ascii="宋体" w:hAnsi="宋体" w:eastAsia="宋体" w:cs="宋体"/>
                <w:snapToGrid w:val="0"/>
                <w:color w:val="000000"/>
                <w:spacing w:val="-26"/>
                <w:kern w:val="0"/>
                <w:sz w:val="24"/>
                <w:szCs w:val="24"/>
                <w:lang w:val="en-US" w:eastAsia="zh-CN" w:bidi="ar-SA"/>
              </w:rPr>
              <w:t>变频</w:t>
            </w:r>
            <w:r>
              <w:rPr>
                <w:rFonts w:hint="eastAsia" w:ascii="宋体" w:hAnsi="宋体" w:eastAsia="宋体" w:cs="宋体"/>
                <w:snapToGrid w:val="0"/>
                <w:color w:val="000000"/>
                <w:spacing w:val="4"/>
                <w:kern w:val="0"/>
                <w:sz w:val="24"/>
                <w:szCs w:val="24"/>
                <w:lang w:val="en-US" w:eastAsia="en-US" w:bidi="ar-SA"/>
              </w:rPr>
              <w:t>柜机</w:t>
            </w:r>
          </w:p>
        </w:tc>
        <w:tc>
          <w:tcPr>
            <w:tcW w:w="519" w:type="pct"/>
            <w:noWrap w:val="0"/>
            <w:vAlign w:val="center"/>
          </w:tcPr>
          <w:p w14:paraId="49F81A55">
            <w:pPr>
              <w:widowControl/>
              <w:kinsoku w:val="0"/>
              <w:autoSpaceDE w:val="0"/>
              <w:autoSpaceDN w:val="0"/>
              <w:adjustRightInd w:val="0"/>
              <w:snapToGrid w:val="0"/>
              <w:spacing w:line="360" w:lineRule="exact"/>
              <w:jc w:val="center"/>
              <w:textAlignment w:val="baseline"/>
              <w:rPr>
                <w:rFonts w:hint="eastAsia" w:ascii="宋体" w:hAnsi="宋体" w:eastAsia="宋体" w:cs="宋体"/>
                <w:snapToGrid w:val="0"/>
                <w:color w:val="000000"/>
                <w:spacing w:val="4"/>
                <w:kern w:val="0"/>
                <w:sz w:val="24"/>
                <w:szCs w:val="24"/>
                <w:lang w:val="en-US" w:eastAsia="zh-CN" w:bidi="ar-SA"/>
              </w:rPr>
            </w:pPr>
            <w:r>
              <w:rPr>
                <w:rFonts w:hint="eastAsia" w:ascii="宋体" w:hAnsi="宋体" w:eastAsia="宋体" w:cs="宋体"/>
                <w:snapToGrid w:val="0"/>
                <w:color w:val="000000"/>
                <w:spacing w:val="4"/>
                <w:kern w:val="0"/>
                <w:sz w:val="24"/>
                <w:szCs w:val="24"/>
                <w:lang w:val="en-US" w:eastAsia="zh-CN" w:bidi="ar-SA"/>
              </w:rPr>
              <w:t>144台</w:t>
            </w:r>
          </w:p>
        </w:tc>
        <w:tc>
          <w:tcPr>
            <w:tcW w:w="3445" w:type="pct"/>
            <w:noWrap w:val="0"/>
            <w:vAlign w:val="top"/>
          </w:tcPr>
          <w:p w14:paraId="6AC27496">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电源电压：380V；</w:t>
            </w:r>
          </w:p>
          <w:p w14:paraId="562FFFC1">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二级能效APF≥3.60；</w:t>
            </w:r>
          </w:p>
          <w:p w14:paraId="37D935FC">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制冷量：≥12000 W；</w:t>
            </w:r>
          </w:p>
          <w:p w14:paraId="686FA5FC">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制热量：≥13700 W；</w:t>
            </w:r>
          </w:p>
          <w:p w14:paraId="731775FE">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制冷功率：≤4500 W；</w:t>
            </w:r>
          </w:p>
          <w:p w14:paraId="3A8F30D3">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制热功率：≤4600 W；</w:t>
            </w:r>
          </w:p>
          <w:p w14:paraId="1E872DA0">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电辅热输入功率： ≤3500W</w:t>
            </w:r>
          </w:p>
          <w:p w14:paraId="3439E4AC">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循环风量：≥2050 m</w:t>
            </w:r>
            <w:r>
              <w:rPr>
                <w:rFonts w:hint="eastAsia" w:ascii="宋体" w:hAnsi="宋体" w:eastAsia="宋体" w:cs="宋体"/>
                <w:snapToGrid/>
                <w:color w:val="000000"/>
                <w:spacing w:val="5"/>
                <w:kern w:val="2"/>
                <w:sz w:val="24"/>
                <w:szCs w:val="24"/>
                <w:vertAlign w:val="superscript"/>
                <w:lang w:eastAsia="zh-CN"/>
              </w:rPr>
              <w:t>3</w:t>
            </w:r>
            <w:r>
              <w:rPr>
                <w:rFonts w:hint="eastAsia" w:ascii="宋体" w:hAnsi="宋体" w:eastAsia="宋体" w:cs="宋体"/>
                <w:snapToGrid/>
                <w:color w:val="000000"/>
                <w:spacing w:val="5"/>
                <w:kern w:val="2"/>
                <w:sz w:val="24"/>
                <w:szCs w:val="24"/>
                <w:lang w:eastAsia="zh-CN"/>
              </w:rPr>
              <w:t>/h；</w:t>
            </w:r>
          </w:p>
          <w:p w14:paraId="21F5A515">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5"/>
                <w:kern w:val="2"/>
                <w:sz w:val="24"/>
                <w:szCs w:val="24"/>
                <w:lang w:eastAsia="zh-CN"/>
              </w:rPr>
            </w:pPr>
            <w:r>
              <w:rPr>
                <w:rFonts w:hint="eastAsia" w:ascii="宋体" w:hAnsi="宋体" w:eastAsia="宋体" w:cs="宋体"/>
                <w:snapToGrid/>
                <w:color w:val="000000"/>
                <w:spacing w:val="5"/>
                <w:kern w:val="2"/>
                <w:sz w:val="24"/>
                <w:szCs w:val="24"/>
                <w:lang w:eastAsia="zh-CN"/>
              </w:rPr>
              <w:t>内机噪声：≤52 dB(A)；</w:t>
            </w:r>
          </w:p>
          <w:p w14:paraId="69799B34">
            <w:pPr>
              <w:widowControl w:val="0"/>
              <w:kinsoku/>
              <w:autoSpaceDE/>
              <w:autoSpaceDN/>
              <w:adjustRightInd/>
              <w:snapToGrid/>
              <w:spacing w:line="360" w:lineRule="exact"/>
              <w:ind w:firstLine="150" w:firstLineChars="60"/>
              <w:jc w:val="left"/>
              <w:textAlignment w:val="auto"/>
              <w:rPr>
                <w:rFonts w:hint="eastAsia" w:ascii="宋体" w:hAnsi="宋体" w:eastAsia="宋体" w:cs="宋体"/>
                <w:snapToGrid/>
                <w:color w:val="000000"/>
                <w:spacing w:val="6"/>
                <w:kern w:val="0"/>
                <w:sz w:val="24"/>
                <w:szCs w:val="24"/>
                <w:lang w:eastAsia="zh-CN"/>
              </w:rPr>
            </w:pPr>
            <w:r>
              <w:rPr>
                <w:rFonts w:hint="eastAsia" w:ascii="宋体" w:hAnsi="宋体" w:eastAsia="宋体" w:cs="宋体"/>
                <w:snapToGrid/>
                <w:color w:val="000000"/>
                <w:spacing w:val="5"/>
                <w:kern w:val="2"/>
                <w:sz w:val="24"/>
                <w:szCs w:val="24"/>
                <w:lang w:eastAsia="zh-CN"/>
              </w:rPr>
              <w:t>外机噪声：≤60 dB(A)；</w:t>
            </w:r>
          </w:p>
        </w:tc>
      </w:tr>
      <w:tr w14:paraId="092B8FB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6" w:hRule="atLeast"/>
        </w:trPr>
        <w:tc>
          <w:tcPr>
            <w:tcW w:w="254" w:type="pct"/>
            <w:noWrap w:val="0"/>
            <w:vAlign w:val="center"/>
          </w:tcPr>
          <w:p w14:paraId="2BF8E126">
            <w:pPr>
              <w:widowControl/>
              <w:kinsoku w:val="0"/>
              <w:autoSpaceDE w:val="0"/>
              <w:autoSpaceDN w:val="0"/>
              <w:adjustRightInd w:val="0"/>
              <w:snapToGrid w:val="0"/>
              <w:jc w:val="center"/>
              <w:textAlignment w:val="baseline"/>
              <w:rPr>
                <w:rFonts w:ascii="宋体" w:hAnsi="宋体" w:eastAsia="宋体" w:cs="宋体"/>
                <w:snapToGrid w:val="0"/>
                <w:color w:val="000000"/>
                <w:kern w:val="0"/>
                <w:position w:val="1"/>
                <w:sz w:val="24"/>
                <w:szCs w:val="24"/>
                <w:lang w:val="en-US" w:eastAsia="zh-CN" w:bidi="ar-SA"/>
              </w:rPr>
            </w:pPr>
            <w:r>
              <w:rPr>
                <w:rFonts w:hint="eastAsia" w:ascii="宋体" w:hAnsi="宋体" w:eastAsia="宋体" w:cs="宋体"/>
                <w:snapToGrid w:val="0"/>
                <w:color w:val="000000"/>
                <w:kern w:val="0"/>
                <w:position w:val="1"/>
                <w:sz w:val="24"/>
                <w:szCs w:val="24"/>
                <w:lang w:val="en-US" w:eastAsia="zh-CN" w:bidi="ar-SA"/>
              </w:rPr>
              <w:t>5</w:t>
            </w:r>
          </w:p>
        </w:tc>
        <w:tc>
          <w:tcPr>
            <w:tcW w:w="781" w:type="pct"/>
            <w:noWrap w:val="0"/>
            <w:vAlign w:val="center"/>
          </w:tcPr>
          <w:p w14:paraId="44CB2408">
            <w:pPr>
              <w:widowControl/>
              <w:kinsoku w:val="0"/>
              <w:autoSpaceDE w:val="0"/>
              <w:autoSpaceDN w:val="0"/>
              <w:adjustRightInd w:val="0"/>
              <w:snapToGrid w:val="0"/>
              <w:jc w:val="center"/>
              <w:textAlignment w:val="baseline"/>
              <w:rPr>
                <w:rFonts w:hint="default" w:ascii="宋体" w:hAnsi="宋体" w:eastAsia="宋体" w:cs="宋体"/>
                <w:snapToGrid w:val="0"/>
                <w:color w:val="000000"/>
                <w:spacing w:val="4"/>
                <w:kern w:val="0"/>
                <w:sz w:val="24"/>
                <w:szCs w:val="24"/>
                <w:lang w:val="en-US" w:eastAsia="zh-CN" w:bidi="ar-SA"/>
              </w:rPr>
            </w:pPr>
            <w:r>
              <w:rPr>
                <w:rFonts w:hint="eastAsia" w:ascii="宋体" w:hAnsi="宋体" w:eastAsia="宋体" w:cs="宋体"/>
                <w:snapToGrid w:val="0"/>
                <w:color w:val="000000"/>
                <w:spacing w:val="4"/>
                <w:kern w:val="0"/>
                <w:sz w:val="24"/>
                <w:szCs w:val="24"/>
                <w:highlight w:val="none"/>
                <w:lang w:val="en-US" w:eastAsia="zh-CN" w:bidi="ar-SA"/>
              </w:rPr>
              <w:t>配套：智慧节能管理系统（平台）</w:t>
            </w:r>
          </w:p>
        </w:tc>
        <w:tc>
          <w:tcPr>
            <w:tcW w:w="519" w:type="pct"/>
            <w:noWrap w:val="0"/>
            <w:vAlign w:val="center"/>
          </w:tcPr>
          <w:p w14:paraId="2A43EB36">
            <w:pPr>
              <w:widowControl/>
              <w:kinsoku w:val="0"/>
              <w:autoSpaceDE w:val="0"/>
              <w:autoSpaceDN w:val="0"/>
              <w:adjustRightInd w:val="0"/>
              <w:snapToGrid w:val="0"/>
              <w:spacing w:line="360" w:lineRule="exact"/>
              <w:jc w:val="center"/>
              <w:textAlignment w:val="baseline"/>
              <w:rPr>
                <w:rFonts w:ascii="宋体" w:hAnsi="宋体" w:eastAsia="宋体" w:cs="宋体"/>
                <w:snapToGrid w:val="0"/>
                <w:color w:val="000000"/>
                <w:spacing w:val="4"/>
                <w:kern w:val="0"/>
                <w:sz w:val="24"/>
                <w:szCs w:val="24"/>
                <w:lang w:val="en-US" w:eastAsia="zh-CN" w:bidi="ar-SA"/>
              </w:rPr>
            </w:pPr>
            <w:r>
              <w:rPr>
                <w:rFonts w:hint="eastAsia" w:ascii="宋体" w:hAnsi="宋体" w:eastAsia="宋体" w:cs="宋体"/>
                <w:snapToGrid w:val="0"/>
                <w:color w:val="000000"/>
                <w:spacing w:val="4"/>
                <w:kern w:val="0"/>
                <w:sz w:val="24"/>
                <w:szCs w:val="24"/>
                <w:lang w:val="en-US" w:eastAsia="zh-CN" w:bidi="ar-SA"/>
              </w:rPr>
              <w:t>1套</w:t>
            </w:r>
          </w:p>
        </w:tc>
        <w:tc>
          <w:tcPr>
            <w:tcW w:w="3445" w:type="pct"/>
            <w:noWrap w:val="0"/>
            <w:vAlign w:val="top"/>
          </w:tcPr>
          <w:p w14:paraId="39255C11">
            <w:pPr>
              <w:keepNext w:val="0"/>
              <w:keepLines w:val="0"/>
              <w:pageBreakBefore w:val="0"/>
              <w:kinsoku/>
              <w:wordWrap/>
              <w:overflowPunct/>
              <w:topLinePunct w:val="0"/>
              <w:autoSpaceDE w:val="0"/>
              <w:autoSpaceDN w:val="0"/>
              <w:bidi w:val="0"/>
              <w:adjustRightInd w:val="0"/>
              <w:snapToGrid w:val="0"/>
              <w:spacing w:line="360" w:lineRule="exact"/>
              <w:ind w:left="0" w:leftChars="0" w:firstLine="0" w:firstLineChars="0"/>
              <w:jc w:val="left"/>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要求采用4G无线组网方式</w:t>
            </w:r>
          </w:p>
          <w:p w14:paraId="3EFBBD83">
            <w:pPr>
              <w:keepNext w:val="0"/>
              <w:keepLines w:val="0"/>
              <w:pageBreakBefore w:val="0"/>
              <w:kinsoku/>
              <w:wordWrap/>
              <w:overflowPunct/>
              <w:topLinePunct w:val="0"/>
              <w:autoSpaceDE w:val="0"/>
              <w:autoSpaceDN w:val="0"/>
              <w:bidi w:val="0"/>
              <w:adjustRightInd w:val="0"/>
              <w:snapToGrid w:val="0"/>
              <w:spacing w:line="360" w:lineRule="exact"/>
              <w:ind w:left="0" w:leftChars="0" w:firstLine="0" w:firstLineChars="0"/>
              <w:jc w:val="left"/>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（1）工作频段：TD-LTE : B34/B38/39/40/41，FDD-LTE: B1/3/5/8</w:t>
            </w:r>
          </w:p>
          <w:p w14:paraId="714A6CFA">
            <w:pPr>
              <w:keepNext w:val="0"/>
              <w:keepLines w:val="0"/>
              <w:pageBreakBefore w:val="0"/>
              <w:kinsoku/>
              <w:wordWrap/>
              <w:overflowPunct/>
              <w:topLinePunct w:val="0"/>
              <w:autoSpaceDE w:val="0"/>
              <w:autoSpaceDN w:val="0"/>
              <w:bidi w:val="0"/>
              <w:adjustRightInd w:val="0"/>
              <w:snapToGrid w:val="0"/>
              <w:spacing w:line="360" w:lineRule="exact"/>
              <w:ind w:left="0" w:leftChars="0" w:firstLine="0" w:firstLineChars="0"/>
              <w:jc w:val="left"/>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（2）无线速率：FDD:最大上行速率5Mbps，最大下行速率10Mbps；TDD：最大上行速率3.1Mbps，最大下行速率9Mbps。</w:t>
            </w:r>
          </w:p>
          <w:p w14:paraId="1D9A0BDC">
            <w:pPr>
              <w:keepNext w:val="0"/>
              <w:keepLines w:val="0"/>
              <w:pageBreakBefore w:val="0"/>
              <w:kinsoku/>
              <w:wordWrap/>
              <w:overflowPunct/>
              <w:topLinePunct w:val="0"/>
              <w:autoSpaceDE w:val="0"/>
              <w:autoSpaceDN w:val="0"/>
              <w:bidi w:val="0"/>
              <w:adjustRightInd w:val="0"/>
              <w:snapToGrid w:val="0"/>
              <w:spacing w:line="360" w:lineRule="exact"/>
              <w:ind w:left="0" w:leftChars="0" w:firstLine="0" w:firstLineChars="0"/>
              <w:jc w:val="left"/>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（3）功率等级：CAT1：＋23dBm±2.7dB(Max)；</w:t>
            </w:r>
          </w:p>
          <w:p w14:paraId="3FDD1257">
            <w:pPr>
              <w:keepNext w:val="0"/>
              <w:keepLines w:val="0"/>
              <w:pageBreakBefore w:val="0"/>
              <w:kinsoku/>
              <w:wordWrap/>
              <w:overflowPunct/>
              <w:topLinePunct w:val="0"/>
              <w:autoSpaceDE w:val="0"/>
              <w:autoSpaceDN w:val="0"/>
              <w:bidi w:val="0"/>
              <w:adjustRightInd w:val="0"/>
              <w:snapToGrid w:val="0"/>
              <w:spacing w:line="360" w:lineRule="exact"/>
              <w:ind w:left="0" w:leftChars="0" w:firstLine="0" w:firstLineChars="0"/>
              <w:jc w:val="left"/>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（4）内置天线；电信、移动、联通三大运行商兼容，自动识别，上电自动入网；</w:t>
            </w:r>
          </w:p>
          <w:p w14:paraId="7B86B93E">
            <w:pPr>
              <w:keepNext w:val="0"/>
              <w:keepLines w:val="0"/>
              <w:pageBreakBefore w:val="0"/>
              <w:kinsoku/>
              <w:wordWrap/>
              <w:overflowPunct/>
              <w:topLinePunct w:val="0"/>
              <w:autoSpaceDE w:val="0"/>
              <w:autoSpaceDN w:val="0"/>
              <w:bidi w:val="0"/>
              <w:adjustRightInd w:val="0"/>
              <w:snapToGrid w:val="0"/>
              <w:spacing w:line="360" w:lineRule="exact"/>
              <w:ind w:left="0" w:leftChars="0" w:firstLine="0" w:firstLineChars="0"/>
              <w:jc w:val="left"/>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（5）提</w:t>
            </w:r>
            <w:r>
              <w:rPr>
                <w:rFonts w:hint="eastAsia" w:ascii="宋体" w:hAnsi="宋体" w:eastAsia="宋体" w:cs="宋体"/>
                <w:strike w:val="0"/>
                <w:dstrike w:val="0"/>
                <w:snapToGrid w:val="0"/>
                <w:color w:val="000000"/>
                <w:spacing w:val="8"/>
                <w:kern w:val="0"/>
                <w:sz w:val="24"/>
                <w:szCs w:val="24"/>
                <w:highlight w:val="none"/>
                <w:lang w:val="en-US" w:eastAsia="zh-CN" w:bidi="ar-SA"/>
              </w:rPr>
              <w:t>供8年</w:t>
            </w:r>
            <w:r>
              <w:rPr>
                <w:rFonts w:hint="eastAsia" w:ascii="宋体" w:hAnsi="宋体" w:eastAsia="宋体" w:cs="宋体"/>
                <w:snapToGrid w:val="0"/>
                <w:color w:val="000000"/>
                <w:spacing w:val="8"/>
                <w:kern w:val="0"/>
                <w:sz w:val="24"/>
                <w:szCs w:val="24"/>
                <w:highlight w:val="none"/>
                <w:lang w:val="en-US" w:eastAsia="zh-CN" w:bidi="ar-SA"/>
              </w:rPr>
              <w:t>流量。</w:t>
            </w:r>
          </w:p>
          <w:p w14:paraId="1B59A4F3">
            <w:pPr>
              <w:keepNext w:val="0"/>
              <w:keepLines w:val="0"/>
              <w:pageBreakBefore w:val="0"/>
              <w:widowControl/>
              <w:suppressLineNumbers w:val="0"/>
              <w:kinsoku/>
              <w:wordWrap/>
              <w:overflowPunct/>
              <w:topLinePunct w:val="0"/>
              <w:autoSpaceDE/>
              <w:autoSpaceDN/>
              <w:bidi w:val="0"/>
              <w:adjustRightInd/>
              <w:snapToGrid/>
              <w:spacing w:line="360" w:lineRule="exact"/>
              <w:jc w:val="left"/>
              <w:textAlignment w:val="baseline"/>
              <w:rPr>
                <w:rFonts w:hint="eastAsia"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 xml:space="preserve">所投空调器的智能空调控制系统具有以下功能： </w:t>
            </w:r>
          </w:p>
          <w:p w14:paraId="4007F8D7">
            <w:pPr>
              <w:keepNext w:val="0"/>
              <w:keepLines w:val="0"/>
              <w:pageBreakBefore w:val="0"/>
              <w:kinsoku/>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1.课表联动控制：系统与教务课表系统实时对接，有课教室提前30分钟自动开机预调温，课程结束后10分钟内自动关机；无课时段空调关闭。（远程对接学校的教务系统课表即可，无需现场对接，需要教务系统开放接口）</w:t>
            </w:r>
          </w:p>
          <w:p w14:paraId="52AA43DE">
            <w:pPr>
              <w:keepNext w:val="0"/>
              <w:keepLines w:val="0"/>
              <w:pageBreakBefore w:val="0"/>
              <w:kinsoku/>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2.温度限制：夏季制冷限温，后台设定空调26度（后台可调）或以上温度；冬季制热限温，后台设定空调20度（后台可调）或以下温度。</w:t>
            </w:r>
          </w:p>
          <w:p w14:paraId="0C3AA243">
            <w:pPr>
              <w:keepNext w:val="0"/>
              <w:keepLines w:val="0"/>
              <w:pageBreakBefore w:val="0"/>
              <w:kinsoku/>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3.远程控制：平台网页端及微信小程序端实时监测空调开启情况，特殊情况以及特殊房间，进行远程空调关闭。可以对楼栋、楼层、指定教室进行开机关机、限温功能。</w:t>
            </w:r>
          </w:p>
          <w:p w14:paraId="4CF55A63">
            <w:pPr>
              <w:keepNext w:val="0"/>
              <w:keepLines w:val="0"/>
              <w:pageBreakBefore w:val="0"/>
              <w:kinsoku/>
              <w:wordWrap/>
              <w:overflowPunct/>
              <w:topLinePunct w:val="0"/>
              <w:autoSpaceDE w:val="0"/>
              <w:autoSpaceDN w:val="0"/>
              <w:bidi w:val="0"/>
              <w:adjustRightInd w:val="0"/>
              <w:snapToGrid w:val="0"/>
              <w:spacing w:line="360" w:lineRule="exact"/>
              <w:jc w:val="both"/>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4.资产管理：可在空调档案增加、修改以及查询空调资产，包括空调所在位置、空调品牌型号、通讯方式、空调控制器型号、待机功率等。</w:t>
            </w:r>
          </w:p>
          <w:p w14:paraId="47E6032F">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default" w:ascii="Times New Roman" w:hAnsi="Times New Roman" w:eastAsia="仿宋" w:cs="Times New Roman"/>
                <w:snapToGrid/>
                <w:color w:val="000000"/>
                <w:kern w:val="2"/>
                <w:szCs w:val="20"/>
                <w:highlight w:val="none"/>
                <w:lang w:val="en-US" w:eastAsia="zh-CN"/>
              </w:rPr>
            </w:pPr>
            <w:r>
              <w:rPr>
                <w:rFonts w:hint="eastAsia" w:ascii="宋体" w:hAnsi="宋体" w:eastAsia="宋体" w:cs="宋体"/>
                <w:snapToGrid w:val="0"/>
                <w:color w:val="000000"/>
                <w:spacing w:val="8"/>
                <w:kern w:val="0"/>
                <w:sz w:val="24"/>
                <w:szCs w:val="24"/>
                <w:highlight w:val="none"/>
                <w:lang w:val="en-US" w:eastAsia="zh-CN" w:bidi="ar-SA"/>
              </w:rPr>
              <w:t>5.分级管理：支持用户分级管理，可根据角色和账号分配不同管理权限;可设置管理员、超级管理员权限，例如平台能够为每所学校/区域/楼宇等创建独立的逻辑管理单元。每个学校/区域/楼宇拥有独立的管理界面、设备列表、用户账号体系、权限配置和数据存储空间，确保各校数据与操作权限严格隔离。</w:t>
            </w:r>
          </w:p>
        </w:tc>
      </w:tr>
      <w:tr w14:paraId="6364D3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137" w:hRule="atLeast"/>
        </w:trPr>
        <w:tc>
          <w:tcPr>
            <w:tcW w:w="254" w:type="pct"/>
            <w:noWrap w:val="0"/>
            <w:vAlign w:val="center"/>
          </w:tcPr>
          <w:p w14:paraId="2F7A72CA">
            <w:pPr>
              <w:widowControl/>
              <w:kinsoku w:val="0"/>
              <w:autoSpaceDE w:val="0"/>
              <w:autoSpaceDN w:val="0"/>
              <w:adjustRightInd w:val="0"/>
              <w:snapToGrid w:val="0"/>
              <w:jc w:val="center"/>
              <w:textAlignment w:val="baseline"/>
              <w:rPr>
                <w:rFonts w:hint="eastAsia" w:ascii="宋体" w:hAnsi="宋体" w:eastAsia="宋体" w:cs="宋体"/>
                <w:snapToGrid w:val="0"/>
                <w:color w:val="auto"/>
                <w:kern w:val="0"/>
                <w:position w:val="1"/>
                <w:sz w:val="24"/>
                <w:szCs w:val="24"/>
                <w:lang w:val="en-US" w:eastAsia="zh-CN" w:bidi="ar-SA"/>
              </w:rPr>
            </w:pPr>
            <w:r>
              <w:rPr>
                <w:rFonts w:hint="eastAsia" w:ascii="宋体" w:hAnsi="宋体" w:eastAsia="宋体" w:cs="宋体"/>
                <w:snapToGrid w:val="0"/>
                <w:color w:val="auto"/>
                <w:kern w:val="0"/>
                <w:position w:val="1"/>
                <w:sz w:val="24"/>
                <w:szCs w:val="24"/>
                <w:lang w:val="en-US" w:eastAsia="zh-CN" w:bidi="ar-SA"/>
              </w:rPr>
              <w:t>7</w:t>
            </w:r>
          </w:p>
        </w:tc>
        <w:tc>
          <w:tcPr>
            <w:tcW w:w="781" w:type="pct"/>
            <w:noWrap w:val="0"/>
            <w:vAlign w:val="center"/>
          </w:tcPr>
          <w:p w14:paraId="27C3FA9A">
            <w:pPr>
              <w:widowControl/>
              <w:kinsoku w:val="0"/>
              <w:autoSpaceDE w:val="0"/>
              <w:autoSpaceDN w:val="0"/>
              <w:adjustRightInd w:val="0"/>
              <w:snapToGrid w:val="0"/>
              <w:jc w:val="center"/>
              <w:textAlignment w:val="baseline"/>
              <w:rPr>
                <w:rFonts w:hint="eastAsia" w:ascii="宋体" w:hAnsi="宋体" w:eastAsia="宋体" w:cs="宋体"/>
                <w:snapToGrid w:val="0"/>
                <w:color w:val="auto"/>
                <w:spacing w:val="4"/>
                <w:kern w:val="0"/>
                <w:sz w:val="24"/>
                <w:szCs w:val="24"/>
                <w:lang w:val="en-US" w:eastAsia="zh-CN" w:bidi="ar-SA"/>
              </w:rPr>
            </w:pPr>
            <w:r>
              <w:rPr>
                <w:rFonts w:hint="eastAsia" w:ascii="宋体" w:hAnsi="宋体" w:eastAsia="宋体" w:cs="宋体"/>
                <w:snapToGrid w:val="0"/>
                <w:color w:val="auto"/>
                <w:spacing w:val="4"/>
                <w:kern w:val="0"/>
                <w:sz w:val="24"/>
                <w:szCs w:val="24"/>
                <w:highlight w:val="none"/>
                <w:lang w:val="en-US" w:eastAsia="zh-CN" w:bidi="ar-SA"/>
              </w:rPr>
              <w:t>其他</w:t>
            </w:r>
          </w:p>
        </w:tc>
        <w:tc>
          <w:tcPr>
            <w:tcW w:w="519" w:type="pct"/>
            <w:noWrap w:val="0"/>
            <w:vAlign w:val="center"/>
          </w:tcPr>
          <w:p w14:paraId="0FB2A59D">
            <w:pPr>
              <w:widowControl/>
              <w:kinsoku w:val="0"/>
              <w:autoSpaceDE w:val="0"/>
              <w:autoSpaceDN w:val="0"/>
              <w:adjustRightInd w:val="0"/>
              <w:snapToGrid w:val="0"/>
              <w:spacing w:line="360" w:lineRule="exact"/>
              <w:jc w:val="center"/>
              <w:textAlignment w:val="baseline"/>
              <w:rPr>
                <w:rFonts w:hint="eastAsia" w:ascii="宋体" w:hAnsi="宋体" w:eastAsia="宋体" w:cs="宋体"/>
                <w:snapToGrid w:val="0"/>
                <w:color w:val="auto"/>
                <w:spacing w:val="4"/>
                <w:kern w:val="0"/>
                <w:sz w:val="24"/>
                <w:szCs w:val="24"/>
                <w:lang w:val="en-US" w:eastAsia="zh-CN" w:bidi="ar-SA"/>
              </w:rPr>
            </w:pPr>
          </w:p>
        </w:tc>
        <w:tc>
          <w:tcPr>
            <w:tcW w:w="3445" w:type="pct"/>
            <w:noWrap w:val="0"/>
            <w:vAlign w:val="top"/>
          </w:tcPr>
          <w:p w14:paraId="4D0D4CC4">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exact"/>
              <w:ind w:left="440" w:hanging="440"/>
              <w:textAlignment w:val="baseline"/>
              <w:rPr>
                <w:rFonts w:hint="eastAsia" w:ascii="宋体" w:hAnsi="宋体" w:eastAsia="宋体" w:cs="宋体"/>
                <w:b/>
                <w:bCs/>
                <w:snapToGrid w:val="0"/>
                <w:color w:val="000000"/>
                <w:spacing w:val="8"/>
                <w:sz w:val="24"/>
                <w:szCs w:val="24"/>
                <w:highlight w:val="none"/>
                <w:lang w:val="en-US" w:eastAsia="zh-CN" w:bidi="ar-SA"/>
              </w:rPr>
            </w:pPr>
            <w:r>
              <w:rPr>
                <w:rFonts w:hint="eastAsia" w:ascii="宋体" w:hAnsi="宋体" w:eastAsia="宋体" w:cs="宋体"/>
                <w:b/>
                <w:bCs/>
                <w:snapToGrid w:val="0"/>
                <w:color w:val="000000"/>
                <w:spacing w:val="8"/>
                <w:sz w:val="24"/>
                <w:szCs w:val="24"/>
                <w:highlight w:val="none"/>
                <w:lang w:val="en-US" w:eastAsia="zh-CN" w:bidi="ar-SA"/>
              </w:rPr>
              <w:t>所有空调要求压缩机和风扇为直流变频</w:t>
            </w:r>
          </w:p>
          <w:p w14:paraId="406BABE3">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exact"/>
              <w:ind w:left="440" w:leftChars="0" w:hanging="440" w:firstLineChars="0"/>
              <w:textAlignment w:val="baseline"/>
              <w:rPr>
                <w:rFonts w:hint="eastAsia" w:ascii="宋体" w:hAnsi="宋体" w:eastAsia="宋体" w:cs="宋体"/>
                <w:b/>
                <w:bCs/>
                <w:snapToGrid w:val="0"/>
                <w:color w:val="000000"/>
                <w:spacing w:val="8"/>
                <w:sz w:val="24"/>
                <w:szCs w:val="24"/>
                <w:highlight w:val="none"/>
                <w:lang w:val="en-US" w:eastAsia="zh-CN" w:bidi="ar-SA"/>
              </w:rPr>
            </w:pPr>
            <w:r>
              <w:rPr>
                <w:rFonts w:hint="eastAsia" w:ascii="宋体" w:hAnsi="宋体" w:eastAsia="宋体" w:cs="宋体"/>
                <w:b/>
                <w:bCs/>
                <w:snapToGrid w:val="0"/>
                <w:color w:val="000000"/>
                <w:spacing w:val="8"/>
                <w:sz w:val="24"/>
                <w:szCs w:val="24"/>
                <w:highlight w:val="none"/>
                <w:lang w:val="en-US" w:eastAsia="zh-CN" w:bidi="ar-SA"/>
              </w:rPr>
              <w:t>所有空调</w:t>
            </w:r>
            <w:r>
              <w:rPr>
                <w:rFonts w:hint="eastAsia" w:ascii="宋体" w:hAnsi="宋体" w:eastAsia="宋体" w:cs="宋体"/>
                <w:b/>
                <w:bCs/>
                <w:snapToGrid w:val="0"/>
                <w:color w:val="auto"/>
                <w:spacing w:val="5"/>
                <w:sz w:val="24"/>
                <w:szCs w:val="24"/>
                <w:highlight w:val="none"/>
                <w:lang w:val="en-US" w:eastAsia="zh-CN" w:bidi="ar-SA"/>
              </w:rPr>
              <w:t>支持物联网远程智能控制，适配所投的</w:t>
            </w:r>
            <w:r>
              <w:rPr>
                <w:rFonts w:hint="eastAsia" w:ascii="宋体" w:hAnsi="宋体" w:eastAsia="宋体" w:cs="宋体"/>
                <w:b/>
                <w:bCs/>
                <w:snapToGrid w:val="0"/>
                <w:color w:val="000000"/>
                <w:spacing w:val="4"/>
                <w:sz w:val="24"/>
                <w:szCs w:val="24"/>
                <w:highlight w:val="none"/>
                <w:lang w:val="en-US" w:eastAsia="zh-CN" w:bidi="ar-SA"/>
              </w:rPr>
              <w:t>智慧管理系统（平台）；</w:t>
            </w:r>
            <w:r>
              <w:rPr>
                <w:rFonts w:hint="eastAsia" w:ascii="宋体" w:hAnsi="宋体" w:eastAsia="宋体" w:cs="宋体"/>
                <w:b/>
                <w:bCs/>
                <w:snapToGrid w:val="0"/>
                <w:color w:val="auto"/>
                <w:spacing w:val="5"/>
                <w:sz w:val="24"/>
                <w:szCs w:val="24"/>
                <w:highlight w:val="none"/>
                <w:lang w:val="en-US" w:eastAsia="zh-CN" w:bidi="ar-SA"/>
              </w:rPr>
              <w:t>提供不少于8年的流量。</w:t>
            </w:r>
          </w:p>
          <w:p w14:paraId="5A5C012D">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exact"/>
              <w:ind w:left="440" w:hanging="440"/>
              <w:textAlignment w:val="baseline"/>
              <w:rPr>
                <w:rFonts w:hint="eastAsia" w:ascii="宋体" w:hAnsi="宋体" w:eastAsia="宋体" w:cs="宋体"/>
                <w:snapToGrid w:val="0"/>
                <w:color w:val="auto"/>
                <w:spacing w:val="5"/>
                <w:sz w:val="24"/>
                <w:szCs w:val="24"/>
                <w:highlight w:val="none"/>
                <w:lang w:val="en-US" w:eastAsia="zh-CN" w:bidi="ar-SA"/>
              </w:rPr>
            </w:pPr>
            <w:r>
              <w:rPr>
                <w:rFonts w:hint="eastAsia" w:ascii="宋体" w:hAnsi="宋体" w:eastAsia="宋体" w:cs="宋体"/>
                <w:b/>
                <w:bCs/>
                <w:snapToGrid w:val="0"/>
                <w:color w:val="000000"/>
                <w:spacing w:val="8"/>
                <w:sz w:val="24"/>
                <w:szCs w:val="24"/>
                <w:highlight w:val="none"/>
                <w:lang w:val="en-US" w:eastAsia="zh-CN" w:bidi="ar-SA"/>
              </w:rPr>
              <w:t>所有空调标准配备遥控器。</w:t>
            </w:r>
          </w:p>
          <w:p w14:paraId="6299DAC9">
            <w:pPr>
              <w:keepNext w:val="0"/>
              <w:keepLines w:val="0"/>
              <w:pageBreakBefore w:val="0"/>
              <w:widowControl/>
              <w:numPr>
                <w:ilvl w:val="0"/>
                <w:numId w:val="1"/>
              </w:numPr>
              <w:kinsoku w:val="0"/>
              <w:wordWrap/>
              <w:overflowPunct/>
              <w:topLinePunct w:val="0"/>
              <w:autoSpaceDE w:val="0"/>
              <w:autoSpaceDN w:val="0"/>
              <w:bidi w:val="0"/>
              <w:adjustRightInd w:val="0"/>
              <w:snapToGrid w:val="0"/>
              <w:spacing w:line="360" w:lineRule="exact"/>
              <w:ind w:left="440" w:hanging="440"/>
              <w:jc w:val="left"/>
              <w:textAlignment w:val="baseline"/>
              <w:rPr>
                <w:rFonts w:hint="eastAsia" w:ascii="宋体" w:hAnsi="宋体" w:eastAsia="宋体" w:cs="宋体"/>
                <w:snapToGrid w:val="0"/>
                <w:color w:val="auto"/>
                <w:spacing w:val="5"/>
                <w:kern w:val="0"/>
                <w:sz w:val="24"/>
                <w:szCs w:val="24"/>
                <w:highlight w:val="none"/>
                <w:lang w:val="en-US" w:eastAsia="zh-CN" w:bidi="ar-SA"/>
              </w:rPr>
            </w:pPr>
            <w:r>
              <w:rPr>
                <w:rFonts w:hint="eastAsia" w:ascii="宋体" w:hAnsi="宋体" w:eastAsia="宋体" w:cs="宋体"/>
                <w:b/>
                <w:bCs/>
                <w:snapToGrid w:val="0"/>
                <w:color w:val="auto"/>
                <w:spacing w:val="5"/>
                <w:kern w:val="0"/>
                <w:sz w:val="24"/>
                <w:szCs w:val="24"/>
                <w:highlight w:val="none"/>
                <w:lang w:eastAsia="zh-CN"/>
              </w:rPr>
              <w:t>所投产品的冷媒传输及强电传导的管、线材均应采用铜材质，不得使用铝材等其他材料。</w:t>
            </w:r>
          </w:p>
        </w:tc>
      </w:tr>
      <w:tr w14:paraId="2F7F4BA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13" w:hRule="atLeast"/>
        </w:trPr>
        <w:tc>
          <w:tcPr>
            <w:tcW w:w="254" w:type="pct"/>
            <w:noWrap w:val="0"/>
            <w:vAlign w:val="center"/>
          </w:tcPr>
          <w:p w14:paraId="6A3B3872">
            <w:pPr>
              <w:widowControl/>
              <w:kinsoku w:val="0"/>
              <w:autoSpaceDE w:val="0"/>
              <w:autoSpaceDN w:val="0"/>
              <w:adjustRightInd w:val="0"/>
              <w:snapToGrid w:val="0"/>
              <w:jc w:val="center"/>
              <w:textAlignment w:val="baseline"/>
              <w:rPr>
                <w:rFonts w:hint="eastAsia" w:ascii="宋体" w:hAnsi="宋体" w:eastAsia="宋体" w:cs="宋体"/>
                <w:snapToGrid w:val="0"/>
                <w:color w:val="000000"/>
                <w:kern w:val="0"/>
                <w:sz w:val="24"/>
                <w:szCs w:val="24"/>
                <w:lang w:val="en-US" w:eastAsia="zh-CN" w:bidi="ar-SA"/>
              </w:rPr>
            </w:pPr>
            <w:r>
              <w:rPr>
                <w:rFonts w:hint="eastAsia" w:ascii="宋体" w:hAnsi="宋体" w:eastAsia="宋体" w:cs="宋体"/>
                <w:snapToGrid w:val="0"/>
                <w:color w:val="000000"/>
                <w:kern w:val="0"/>
                <w:position w:val="1"/>
                <w:sz w:val="24"/>
                <w:szCs w:val="24"/>
                <w:lang w:val="en-US" w:eastAsia="zh-CN" w:bidi="ar-SA"/>
              </w:rPr>
              <w:t>8</w:t>
            </w:r>
          </w:p>
        </w:tc>
        <w:tc>
          <w:tcPr>
            <w:tcW w:w="781" w:type="pct"/>
            <w:noWrap w:val="0"/>
            <w:vAlign w:val="center"/>
          </w:tcPr>
          <w:p w14:paraId="32FFAF9B">
            <w:pPr>
              <w:widowControl/>
              <w:kinsoku w:val="0"/>
              <w:autoSpaceDE w:val="0"/>
              <w:autoSpaceDN w:val="0"/>
              <w:adjustRightInd w:val="0"/>
              <w:snapToGrid w:val="0"/>
              <w:jc w:val="center"/>
              <w:textAlignment w:val="baseline"/>
              <w:outlineLvl w:val="2"/>
              <w:rPr>
                <w:rFonts w:hint="eastAsia" w:ascii="宋体" w:hAnsi="宋体" w:eastAsia="宋体" w:cs="宋体"/>
                <w:snapToGrid w:val="0"/>
                <w:color w:val="000000"/>
                <w:kern w:val="0"/>
                <w:sz w:val="24"/>
                <w:szCs w:val="24"/>
                <w:highlight w:val="none"/>
                <w:lang w:val="en-US" w:eastAsia="en-US" w:bidi="ar-SA"/>
              </w:rPr>
            </w:pPr>
            <w:r>
              <w:rPr>
                <w:rFonts w:hint="eastAsia" w:ascii="宋体" w:hAnsi="宋体" w:eastAsia="宋体" w:cs="宋体"/>
                <w:snapToGrid w:val="0"/>
                <w:color w:val="000000"/>
                <w:spacing w:val="7"/>
                <w:kern w:val="0"/>
                <w:sz w:val="24"/>
                <w:szCs w:val="24"/>
                <w:highlight w:val="none"/>
                <w:lang w:val="en-US" w:eastAsia="en-US" w:bidi="ar-SA"/>
              </w:rPr>
              <w:t>安装及辅材</w:t>
            </w:r>
          </w:p>
        </w:tc>
        <w:tc>
          <w:tcPr>
            <w:tcW w:w="519" w:type="pct"/>
            <w:noWrap w:val="0"/>
            <w:vAlign w:val="top"/>
          </w:tcPr>
          <w:p w14:paraId="2A6C88F4">
            <w:pPr>
              <w:widowControl/>
              <w:kinsoku w:val="0"/>
              <w:autoSpaceDE w:val="0"/>
              <w:autoSpaceDN w:val="0"/>
              <w:adjustRightInd w:val="0"/>
              <w:snapToGrid w:val="0"/>
              <w:spacing w:line="360" w:lineRule="exact"/>
              <w:jc w:val="center"/>
              <w:textAlignment w:val="baseline"/>
              <w:outlineLvl w:val="2"/>
              <w:rPr>
                <w:rFonts w:hint="eastAsia" w:ascii="宋体" w:hAnsi="宋体" w:eastAsia="宋体" w:cs="宋体"/>
                <w:snapToGrid w:val="0"/>
                <w:color w:val="000000"/>
                <w:spacing w:val="7"/>
                <w:kern w:val="0"/>
                <w:sz w:val="24"/>
                <w:szCs w:val="24"/>
                <w:highlight w:val="none"/>
                <w:lang w:val="en-US" w:eastAsia="en-US" w:bidi="ar-SA"/>
              </w:rPr>
            </w:pPr>
          </w:p>
        </w:tc>
        <w:tc>
          <w:tcPr>
            <w:tcW w:w="3445" w:type="pct"/>
            <w:noWrap w:val="0"/>
            <w:vAlign w:val="top"/>
          </w:tcPr>
          <w:p w14:paraId="311A4C3E">
            <w:pPr>
              <w:keepNext w:val="0"/>
              <w:keepLines w:val="0"/>
              <w:pageBreakBefore w:val="0"/>
              <w:widowControl/>
              <w:kinsoku/>
              <w:wordWrap/>
              <w:overflowPunct/>
              <w:topLinePunct w:val="0"/>
              <w:autoSpaceDE w:val="0"/>
              <w:autoSpaceDN w:val="0"/>
              <w:bidi w:val="0"/>
              <w:adjustRightInd w:val="0"/>
              <w:snapToGrid w:val="0"/>
              <w:spacing w:line="360" w:lineRule="exact"/>
              <w:ind w:left="0" w:leftChars="0" w:firstLine="512" w:firstLineChars="200"/>
              <w:jc w:val="both"/>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本项目为交钥匙工程，项目还包含设备的安装及与空调配套并能满足学校使用要求所需的室内外机纯铜连接管（核心采购产品单台机标配铜管≥4米）、</w:t>
            </w:r>
            <w:r>
              <w:rPr>
                <w:rFonts w:hint="eastAsia" w:ascii="宋体" w:hAnsi="宋体" w:eastAsia="宋体" w:cs="宋体"/>
                <w:snapToGrid w:val="0"/>
                <w:color w:val="auto"/>
                <w:spacing w:val="8"/>
                <w:kern w:val="0"/>
                <w:sz w:val="24"/>
                <w:szCs w:val="24"/>
                <w:highlight w:val="none"/>
                <w:lang w:val="en-US" w:eastAsia="zh-CN" w:bidi="ar-SA"/>
              </w:rPr>
              <w:t>漏电保护开关</w:t>
            </w:r>
            <w:r>
              <w:rPr>
                <w:rFonts w:hint="eastAsia" w:ascii="宋体" w:hAnsi="宋体" w:eastAsia="宋体" w:cs="宋体"/>
                <w:snapToGrid w:val="0"/>
                <w:color w:val="000000"/>
                <w:spacing w:val="8"/>
                <w:kern w:val="0"/>
                <w:sz w:val="24"/>
                <w:szCs w:val="24"/>
                <w:highlight w:val="none"/>
                <w:lang w:val="en-US" w:eastAsia="zh-CN" w:bidi="ar-SA"/>
              </w:rPr>
              <w:t>、不锈钢支架、PVC水管、水钻洞等，全部由中标人提供，所需费用均包含在项目中标价内，采购人不再另行计费购买。</w:t>
            </w:r>
          </w:p>
          <w:p w14:paraId="08959F74">
            <w:pPr>
              <w:keepNext w:val="0"/>
              <w:keepLines w:val="0"/>
              <w:pageBreakBefore w:val="0"/>
              <w:widowControl/>
              <w:kinsoku/>
              <w:wordWrap/>
              <w:overflowPunct/>
              <w:topLinePunct w:val="0"/>
              <w:autoSpaceDE w:val="0"/>
              <w:autoSpaceDN w:val="0"/>
              <w:bidi w:val="0"/>
              <w:adjustRightInd w:val="0"/>
              <w:snapToGrid w:val="0"/>
              <w:spacing w:line="360" w:lineRule="exact"/>
              <w:ind w:left="0" w:leftChars="0" w:firstLine="0" w:firstLineChars="0"/>
              <w:jc w:val="both"/>
              <w:textAlignment w:val="baseline"/>
              <w:rPr>
                <w:rFonts w:hint="eastAsia" w:ascii="宋体" w:hAnsi="宋体" w:eastAsia="宋体" w:cs="宋体"/>
                <w:snapToGrid w:val="0"/>
                <w:color w:val="000000"/>
                <w:spacing w:val="8"/>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支架要求：室内抬高安装的不锈钢支架及无外机平台的室外机标配不锈钢支架，以实际需求为准。</w:t>
            </w:r>
          </w:p>
          <w:p w14:paraId="7527C053">
            <w:pPr>
              <w:keepNext w:val="0"/>
              <w:keepLines w:val="0"/>
              <w:pageBreakBefore w:val="0"/>
              <w:widowControl/>
              <w:kinsoku/>
              <w:wordWrap/>
              <w:overflowPunct/>
              <w:topLinePunct w:val="0"/>
              <w:autoSpaceDE w:val="0"/>
              <w:autoSpaceDN w:val="0"/>
              <w:bidi w:val="0"/>
              <w:adjustRightInd w:val="0"/>
              <w:snapToGrid w:val="0"/>
              <w:spacing w:line="360" w:lineRule="exact"/>
              <w:ind w:firstLine="512" w:firstLineChars="200"/>
              <w:jc w:val="both"/>
              <w:textAlignment w:val="baseline"/>
              <w:rPr>
                <w:rFonts w:hint="eastAsia" w:ascii="宋体" w:hAnsi="宋体" w:eastAsia="宋体" w:cs="宋体"/>
                <w:snapToGrid w:val="0"/>
                <w:color w:val="000000"/>
                <w:kern w:val="0"/>
                <w:sz w:val="24"/>
                <w:szCs w:val="24"/>
                <w:highlight w:val="none"/>
                <w:lang w:val="en-US" w:eastAsia="zh-CN" w:bidi="ar-SA"/>
              </w:rPr>
            </w:pPr>
            <w:r>
              <w:rPr>
                <w:rFonts w:hint="eastAsia" w:ascii="宋体" w:hAnsi="宋体" w:eastAsia="宋体" w:cs="宋体"/>
                <w:snapToGrid w:val="0"/>
                <w:color w:val="000000"/>
                <w:spacing w:val="8"/>
                <w:kern w:val="0"/>
                <w:sz w:val="24"/>
                <w:szCs w:val="24"/>
                <w:highlight w:val="none"/>
                <w:lang w:val="en-US" w:eastAsia="zh-CN" w:bidi="ar-SA"/>
              </w:rPr>
              <w:t>排水系统：空调排水均通过PVC水管排放到指定位置。</w:t>
            </w:r>
          </w:p>
        </w:tc>
      </w:tr>
    </w:tbl>
    <w:p w14:paraId="5F13E7A0">
      <w:pPr>
        <w:widowControl/>
        <w:kinsoku w:val="0"/>
        <w:autoSpaceDE w:val="0"/>
        <w:autoSpaceDN w:val="0"/>
        <w:adjustRightInd w:val="0"/>
        <w:snapToGrid w:val="0"/>
        <w:spacing w:line="360" w:lineRule="auto"/>
        <w:ind w:firstLine="486" w:firstLineChars="200"/>
        <w:jc w:val="left"/>
        <w:textAlignment w:val="baseline"/>
        <w:rPr>
          <w:rFonts w:hint="eastAsia" w:ascii="宋体" w:hAnsi="宋体" w:eastAsia="宋体" w:cs="宋体"/>
          <w:b/>
          <w:bCs/>
          <w:snapToGrid w:val="0"/>
          <w:color w:val="000000"/>
          <w:spacing w:val="-9"/>
          <w:kern w:val="0"/>
          <w:sz w:val="24"/>
          <w:szCs w:val="24"/>
          <w:lang w:eastAsia="zh-CN"/>
        </w:rPr>
      </w:pPr>
      <w:r>
        <w:rPr>
          <w:rFonts w:ascii="宋体" w:hAnsi="宋体" w:eastAsia="宋体" w:cs="宋体"/>
          <w:b/>
          <w:bCs/>
          <w:snapToGrid w:val="0"/>
          <w:color w:val="000000"/>
          <w:spacing w:val="1"/>
          <w:kern w:val="0"/>
          <w:sz w:val="24"/>
          <w:szCs w:val="24"/>
          <w:lang w:eastAsia="zh-CN"/>
        </w:rPr>
        <w:t>备注</w:t>
      </w:r>
      <w:r>
        <w:rPr>
          <w:rFonts w:ascii="宋体" w:hAnsi="宋体" w:eastAsia="宋体" w:cs="宋体"/>
          <w:b/>
          <w:bCs/>
          <w:snapToGrid w:val="0"/>
          <w:color w:val="000000"/>
          <w:spacing w:val="-9"/>
          <w:kern w:val="0"/>
          <w:sz w:val="24"/>
          <w:szCs w:val="24"/>
          <w:lang w:eastAsia="zh-CN"/>
        </w:rPr>
        <w:t>：</w:t>
      </w:r>
    </w:p>
    <w:p w14:paraId="50968DC5">
      <w:pPr>
        <w:widowControl/>
        <w:kinsoku w:val="0"/>
        <w:autoSpaceDE w:val="0"/>
        <w:autoSpaceDN w:val="0"/>
        <w:adjustRightInd w:val="0"/>
        <w:snapToGrid w:val="0"/>
        <w:spacing w:line="360" w:lineRule="auto"/>
        <w:ind w:firstLine="491" w:firstLineChars="191"/>
        <w:jc w:val="left"/>
        <w:textAlignment w:val="baseline"/>
        <w:rPr>
          <w:rFonts w:hint="eastAsia" w:ascii="宋体" w:hAnsi="宋体" w:eastAsia="宋体" w:cs="宋体"/>
          <w:snapToGrid w:val="0"/>
          <w:color w:val="000000"/>
          <w:spacing w:val="1"/>
          <w:kern w:val="0"/>
          <w:sz w:val="24"/>
          <w:szCs w:val="24"/>
          <w:highlight w:val="yellow"/>
          <w:lang w:eastAsia="zh-CN"/>
        </w:rPr>
      </w:pPr>
      <w:r>
        <w:rPr>
          <w:rFonts w:ascii="宋体" w:hAnsi="宋体" w:eastAsia="宋体" w:cs="宋体"/>
          <w:b/>
          <w:bCs/>
          <w:snapToGrid w:val="0"/>
          <w:color w:val="000000"/>
          <w:spacing w:val="8"/>
          <w:kern w:val="0"/>
          <w:sz w:val="24"/>
          <w:szCs w:val="24"/>
          <w:lang w:eastAsia="zh-CN"/>
        </w:rPr>
        <w:t>（1）</w:t>
      </w:r>
      <w:r>
        <w:rPr>
          <w:rFonts w:hint="eastAsia" w:ascii="宋体" w:hAnsi="宋体" w:eastAsia="宋体" w:cs="宋体"/>
          <w:b/>
          <w:bCs/>
          <w:snapToGrid w:val="0"/>
          <w:color w:val="000000"/>
          <w:spacing w:val="8"/>
          <w:kern w:val="0"/>
          <w:sz w:val="24"/>
          <w:szCs w:val="24"/>
          <w:lang w:eastAsia="zh-CN"/>
        </w:rPr>
        <w:t>核心采购产品：3P变频柜机（220V)、</w:t>
      </w:r>
      <w:r>
        <w:rPr>
          <w:rFonts w:hint="eastAsia" w:ascii="宋体" w:hAnsi="宋体" w:eastAsia="宋体" w:cs="宋体"/>
          <w:b/>
          <w:bCs/>
          <w:snapToGrid w:val="0"/>
          <w:color w:val="000000"/>
          <w:spacing w:val="1"/>
          <w:kern w:val="0"/>
          <w:sz w:val="24"/>
          <w:szCs w:val="24"/>
          <w:lang w:eastAsia="zh-CN"/>
        </w:rPr>
        <w:t>5P变频柜机</w:t>
      </w:r>
    </w:p>
    <w:p w14:paraId="6D5D3321">
      <w:pPr>
        <w:widowControl/>
        <w:kinsoku w:val="0"/>
        <w:autoSpaceDE w:val="0"/>
        <w:autoSpaceDN w:val="0"/>
        <w:adjustRightInd w:val="0"/>
        <w:snapToGrid w:val="0"/>
        <w:spacing w:line="360" w:lineRule="auto"/>
        <w:ind w:firstLine="464" w:firstLineChars="191"/>
        <w:jc w:val="left"/>
        <w:textAlignment w:val="baseline"/>
        <w:rPr>
          <w:rFonts w:hint="eastAsia" w:ascii="宋体" w:hAnsi="宋体" w:eastAsia="宋体" w:cs="宋体"/>
          <w:snapToGrid w:val="0"/>
          <w:color w:val="000000"/>
          <w:kern w:val="0"/>
          <w:sz w:val="24"/>
          <w:szCs w:val="24"/>
          <w:lang w:eastAsia="zh-CN"/>
        </w:rPr>
      </w:pPr>
      <w:r>
        <w:rPr>
          <w:rFonts w:hint="eastAsia" w:ascii="宋体" w:hAnsi="宋体" w:eastAsia="宋体" w:cs="宋体"/>
          <w:b/>
          <w:bCs/>
          <w:snapToGrid w:val="0"/>
          <w:color w:val="000000"/>
          <w:spacing w:val="1"/>
          <w:kern w:val="0"/>
          <w:sz w:val="24"/>
          <w:szCs w:val="24"/>
          <w:lang w:eastAsia="zh-CN"/>
        </w:rPr>
        <w:t>（2）</w:t>
      </w:r>
      <w:r>
        <w:rPr>
          <w:rFonts w:ascii="宋体" w:hAnsi="宋体" w:eastAsia="宋体" w:cs="宋体"/>
          <w:b/>
          <w:bCs/>
          <w:snapToGrid w:val="0"/>
          <w:color w:val="000000"/>
          <w:spacing w:val="1"/>
          <w:kern w:val="0"/>
          <w:sz w:val="24"/>
          <w:szCs w:val="24"/>
          <w:lang w:eastAsia="zh-CN"/>
        </w:rPr>
        <w:t>投标人须</w:t>
      </w:r>
      <w:r>
        <w:rPr>
          <w:rFonts w:hint="eastAsia" w:ascii="宋体" w:hAnsi="宋体" w:eastAsia="宋体" w:cs="宋体"/>
          <w:b/>
          <w:bCs/>
          <w:snapToGrid w:val="0"/>
          <w:color w:val="000000"/>
          <w:spacing w:val="1"/>
          <w:kern w:val="0"/>
          <w:sz w:val="24"/>
          <w:szCs w:val="24"/>
          <w:lang w:eastAsia="zh-CN"/>
        </w:rPr>
        <w:t>在投标文件中</w:t>
      </w:r>
      <w:r>
        <w:rPr>
          <w:rFonts w:ascii="宋体" w:hAnsi="宋体" w:eastAsia="宋体" w:cs="宋体"/>
          <w:b/>
          <w:bCs/>
          <w:snapToGrid w:val="0"/>
          <w:color w:val="000000"/>
          <w:spacing w:val="1"/>
          <w:kern w:val="0"/>
          <w:sz w:val="24"/>
          <w:szCs w:val="24"/>
          <w:lang w:eastAsia="zh-CN"/>
        </w:rPr>
        <w:t>提供</w:t>
      </w:r>
      <w:r>
        <w:rPr>
          <w:rFonts w:hint="eastAsia" w:ascii="宋体" w:hAnsi="宋体" w:eastAsia="宋体" w:cs="宋体"/>
          <w:b/>
          <w:bCs/>
          <w:snapToGrid w:val="0"/>
          <w:color w:val="000000"/>
          <w:spacing w:val="1"/>
          <w:kern w:val="0"/>
          <w:sz w:val="24"/>
          <w:szCs w:val="24"/>
          <w:lang w:eastAsia="zh-CN"/>
        </w:rPr>
        <w:t>所投</w:t>
      </w:r>
      <w:r>
        <w:rPr>
          <w:rFonts w:ascii="宋体" w:hAnsi="宋体" w:eastAsia="宋体" w:cs="宋体"/>
          <w:b/>
          <w:bCs/>
          <w:snapToGrid w:val="0"/>
          <w:color w:val="000000"/>
          <w:spacing w:val="1"/>
          <w:kern w:val="0"/>
          <w:sz w:val="24"/>
          <w:szCs w:val="24"/>
          <w:lang w:eastAsia="zh-CN"/>
        </w:rPr>
        <w:t>产品的</w:t>
      </w:r>
      <w:r>
        <w:rPr>
          <w:rFonts w:hint="eastAsia" w:ascii="宋体" w:hAnsi="宋体" w:eastAsia="宋体" w:cs="宋体"/>
          <w:b/>
          <w:bCs/>
          <w:snapToGrid w:val="0"/>
          <w:color w:val="000000"/>
          <w:spacing w:val="1"/>
          <w:kern w:val="0"/>
          <w:sz w:val="24"/>
          <w:szCs w:val="24"/>
          <w:lang w:eastAsia="zh-CN"/>
        </w:rPr>
        <w:t>中国国家</w:t>
      </w:r>
      <w:r>
        <w:rPr>
          <w:rFonts w:ascii="宋体" w:hAnsi="宋体" w:eastAsia="宋体" w:cs="宋体"/>
          <w:b/>
          <w:bCs/>
          <w:snapToGrid w:val="0"/>
          <w:color w:val="000000"/>
          <w:spacing w:val="1"/>
          <w:kern w:val="0"/>
          <w:sz w:val="24"/>
          <w:szCs w:val="24"/>
          <w:lang w:eastAsia="zh-CN"/>
        </w:rPr>
        <w:t>强制性产品认证证书</w:t>
      </w:r>
      <w:r>
        <w:rPr>
          <w:rFonts w:ascii="宋体" w:hAnsi="宋体" w:eastAsia="宋体" w:cs="宋体"/>
          <w:b/>
          <w:bCs/>
          <w:snapToGrid w:val="0"/>
          <w:color w:val="000000"/>
          <w:spacing w:val="-3"/>
          <w:kern w:val="0"/>
          <w:sz w:val="24"/>
          <w:szCs w:val="24"/>
          <w:lang w:eastAsia="zh-CN"/>
        </w:rPr>
        <w:t>扫描件</w:t>
      </w:r>
      <w:r>
        <w:rPr>
          <w:rFonts w:ascii="宋体" w:hAnsi="宋体" w:eastAsia="宋体" w:cs="宋体"/>
          <w:b/>
          <w:bCs/>
          <w:snapToGrid w:val="0"/>
          <w:color w:val="000000"/>
          <w:spacing w:val="1"/>
          <w:kern w:val="0"/>
          <w:sz w:val="24"/>
          <w:szCs w:val="24"/>
          <w:lang w:eastAsia="zh-CN"/>
        </w:rPr>
        <w:t>、节能产品认证证书</w:t>
      </w:r>
      <w:r>
        <w:rPr>
          <w:rFonts w:ascii="宋体" w:hAnsi="宋体" w:eastAsia="宋体" w:cs="宋体"/>
          <w:b/>
          <w:bCs/>
          <w:snapToGrid w:val="0"/>
          <w:color w:val="000000"/>
          <w:spacing w:val="-3"/>
          <w:kern w:val="0"/>
          <w:sz w:val="24"/>
          <w:szCs w:val="24"/>
          <w:lang w:eastAsia="zh-CN"/>
        </w:rPr>
        <w:t>扫描件</w:t>
      </w:r>
      <w:r>
        <w:rPr>
          <w:rFonts w:hint="eastAsia" w:ascii="宋体" w:hAnsi="宋体" w:eastAsia="宋体" w:cs="宋体"/>
          <w:b/>
          <w:bCs/>
          <w:snapToGrid w:val="0"/>
          <w:color w:val="000000"/>
          <w:spacing w:val="-3"/>
          <w:kern w:val="0"/>
          <w:sz w:val="24"/>
          <w:szCs w:val="24"/>
          <w:lang w:eastAsia="zh-CN"/>
        </w:rPr>
        <w:t>，均须</w:t>
      </w:r>
      <w:r>
        <w:rPr>
          <w:rFonts w:ascii="宋体" w:hAnsi="宋体" w:eastAsia="宋体" w:cs="宋体"/>
          <w:b/>
          <w:bCs/>
          <w:snapToGrid w:val="0"/>
          <w:color w:val="000000"/>
          <w:spacing w:val="-3"/>
          <w:kern w:val="0"/>
          <w:sz w:val="24"/>
          <w:szCs w:val="24"/>
          <w:lang w:eastAsia="zh-CN"/>
        </w:rPr>
        <w:t>加盖投标人公章。</w:t>
      </w:r>
      <w:r>
        <w:rPr>
          <w:rFonts w:hint="eastAsia" w:ascii="Calibri" w:hAnsi="Calibri" w:eastAsia="宋体" w:cs="Times New Roman"/>
          <w:b/>
          <w:snapToGrid/>
          <w:color w:val="000000"/>
          <w:kern w:val="2"/>
          <w:sz w:val="24"/>
          <w:szCs w:val="20"/>
          <w:lang w:eastAsia="zh-CN"/>
        </w:rPr>
        <w:t>中标后采购人有权要求投标人提供制造商对本项目的产品参数确认函原件。</w:t>
      </w:r>
    </w:p>
    <w:p w14:paraId="3BAE631E">
      <w:pPr>
        <w:widowControl/>
        <w:kinsoku w:val="0"/>
        <w:autoSpaceDE w:val="0"/>
        <w:autoSpaceDN w:val="0"/>
        <w:adjustRightInd w:val="0"/>
        <w:snapToGrid w:val="0"/>
        <w:spacing w:line="360" w:lineRule="auto"/>
        <w:ind w:firstLine="460" w:firstLineChars="191"/>
        <w:jc w:val="left"/>
        <w:textAlignment w:val="baseline"/>
        <w:rPr>
          <w:rFonts w:ascii="宋体" w:hAnsi="宋体" w:eastAsia="宋体" w:cs="宋体"/>
          <w:b/>
          <w:bCs/>
          <w:snapToGrid w:val="0"/>
          <w:color w:val="auto"/>
          <w:kern w:val="0"/>
          <w:sz w:val="24"/>
          <w:szCs w:val="24"/>
          <w:lang w:eastAsia="zh-CN"/>
        </w:rPr>
      </w:pPr>
    </w:p>
    <w:p w14:paraId="06A57EB5">
      <w:pPr>
        <w:widowControl w:val="0"/>
        <w:kinsoku/>
        <w:autoSpaceDE w:val="0"/>
        <w:autoSpaceDN w:val="0"/>
        <w:adjustRightInd w:val="0"/>
        <w:snapToGrid w:val="0"/>
        <w:spacing w:line="440" w:lineRule="exact"/>
        <w:jc w:val="left"/>
        <w:textAlignment w:val="baseline"/>
        <w:rPr>
          <w:rFonts w:ascii="宋体" w:hAnsi="宋体" w:eastAsia="宋体" w:cs="宋体"/>
          <w:b/>
          <w:bCs/>
          <w:snapToGrid w:val="0"/>
          <w:color w:val="auto"/>
          <w:kern w:val="0"/>
          <w:sz w:val="24"/>
          <w:szCs w:val="24"/>
          <w:lang w:eastAsia="zh-CN"/>
        </w:rPr>
      </w:pPr>
      <w:r>
        <w:rPr>
          <w:rFonts w:ascii="宋体" w:hAnsi="宋体" w:eastAsia="宋体" w:cs="宋体"/>
          <w:b/>
          <w:bCs/>
          <w:snapToGrid w:val="0"/>
          <w:color w:val="auto"/>
          <w:kern w:val="0"/>
          <w:sz w:val="24"/>
          <w:szCs w:val="24"/>
          <w:lang w:eastAsia="zh-CN"/>
        </w:rPr>
        <w:t>（二） 商务条件</w:t>
      </w:r>
    </w:p>
    <w:p w14:paraId="5F62804F">
      <w:pPr>
        <w:widowControl w:val="0"/>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ascii="Calibri" w:hAnsi="Calibri" w:eastAsia="宋体" w:cs="Times New Roman"/>
          <w:bCs/>
          <w:snapToGrid w:val="0"/>
          <w:color w:val="000000"/>
          <w:kern w:val="2"/>
          <w:sz w:val="24"/>
          <w:szCs w:val="24"/>
          <w:lang w:val="en-US" w:eastAsia="zh-CN" w:bidi="ar-SA"/>
        </w:rPr>
      </w:pPr>
      <w:r>
        <w:rPr>
          <w:rFonts w:hint="eastAsia" w:ascii="宋体" w:hAnsi="宋体" w:eastAsia="宋体" w:cs="宋体"/>
          <w:snapToGrid w:val="0"/>
          <w:color w:val="000000"/>
          <w:spacing w:val="8"/>
          <w:kern w:val="0"/>
          <w:sz w:val="24"/>
          <w:szCs w:val="24"/>
          <w:lang w:val="en-US" w:eastAsia="zh-CN" w:bidi="ar-SA"/>
        </w:rPr>
        <w:t>产品保修。所投产品中2P变频柜机、3P变频柜机和5P变频柜机要求整机六年包修。包修服务范围包括压缩机、各类风扇电机、主控板、热交换器、温控器件等空调所有零部件。</w:t>
      </w:r>
      <w:r>
        <w:rPr>
          <w:rFonts w:hint="eastAsia" w:ascii="宋体" w:hAnsi="宋体" w:eastAsia="宋体" w:cs="Times New Roman"/>
          <w:bCs/>
          <w:snapToGrid w:val="0"/>
          <w:color w:val="000000"/>
          <w:kern w:val="2"/>
          <w:sz w:val="24"/>
          <w:szCs w:val="24"/>
          <w:lang w:val="en-US" w:eastAsia="zh-CN" w:bidi="ar-SA"/>
        </w:rPr>
        <w:t>保修期从所有产品安装完毕并通过验收合格签字之日算起。</w:t>
      </w:r>
    </w:p>
    <w:p w14:paraId="56C9A612">
      <w:pPr>
        <w:widowControl w:val="0"/>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ascii="Calibri" w:hAnsi="Calibri" w:eastAsia="宋体" w:cs="Times New Roman"/>
          <w:bCs/>
          <w:snapToGrid w:val="0"/>
          <w:color w:val="000000"/>
          <w:kern w:val="2"/>
          <w:sz w:val="24"/>
          <w:szCs w:val="24"/>
          <w:lang w:val="en-US" w:eastAsia="zh-CN" w:bidi="ar-SA"/>
        </w:rPr>
      </w:pPr>
      <w:r>
        <w:rPr>
          <w:rFonts w:hint="eastAsia" w:ascii="Calibri" w:hAnsi="Calibri" w:eastAsia="宋体" w:cs="Times New Roman"/>
          <w:bCs/>
          <w:snapToGrid w:val="0"/>
          <w:color w:val="000000"/>
          <w:kern w:val="2"/>
          <w:sz w:val="24"/>
          <w:szCs w:val="24"/>
          <w:lang w:val="en-US" w:eastAsia="zh-CN" w:bidi="ar-SA"/>
        </w:rPr>
        <w:t>安全责任。投标人对运输、安装过程中所引起的安全事故承担全部责任，对违反安装规定造成的安全事故承担全部责任。</w:t>
      </w:r>
    </w:p>
    <w:p w14:paraId="61C3837A">
      <w:pPr>
        <w:widowControl w:val="0"/>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ascii="Calibri" w:hAnsi="Calibri" w:eastAsia="宋体" w:cs="Times New Roman"/>
          <w:bCs/>
          <w:snapToGrid w:val="0"/>
          <w:color w:val="000000"/>
          <w:kern w:val="2"/>
          <w:sz w:val="24"/>
          <w:szCs w:val="24"/>
          <w:lang w:val="en-US" w:eastAsia="zh-CN" w:bidi="ar-SA"/>
        </w:rPr>
      </w:pPr>
      <w:r>
        <w:rPr>
          <w:rFonts w:hint="eastAsia" w:ascii="宋体" w:hAnsi="宋体" w:eastAsia="宋体" w:cs="Times New Roman"/>
          <w:snapToGrid w:val="0"/>
          <w:color w:val="000000"/>
          <w:kern w:val="2"/>
          <w:sz w:val="24"/>
          <w:szCs w:val="24"/>
          <w:lang w:val="en-US" w:eastAsia="zh-CN" w:bidi="ar-SA"/>
        </w:rPr>
        <w:t>售后服务</w:t>
      </w:r>
    </w:p>
    <w:p w14:paraId="4B3D7FA5">
      <w:pPr>
        <w:widowControl w:val="0"/>
        <w:tabs>
          <w:tab w:val="left" w:pos="993"/>
        </w:tabs>
        <w:kinsoku w:val="0"/>
        <w:autoSpaceDE w:val="0"/>
        <w:autoSpaceDN w:val="0"/>
        <w:adjustRightInd w:val="0"/>
        <w:snapToGrid w:val="0"/>
        <w:spacing w:line="360" w:lineRule="auto"/>
        <w:ind w:firstLine="564" w:firstLineChars="235"/>
        <w:jc w:val="both"/>
        <w:textAlignment w:val="baseline"/>
        <w:rPr>
          <w:rFonts w:ascii="Calibri" w:hAnsi="Calibri" w:eastAsia="宋体" w:cs="Times New Roman"/>
          <w:bCs/>
          <w:snapToGrid w:val="0"/>
          <w:color w:val="000000"/>
          <w:kern w:val="2"/>
          <w:sz w:val="24"/>
          <w:szCs w:val="24"/>
          <w:lang w:val="en-US" w:eastAsia="zh-CN" w:bidi="ar-SA"/>
        </w:rPr>
      </w:pPr>
      <w:r>
        <w:rPr>
          <w:rFonts w:hint="eastAsia" w:ascii="宋体" w:hAnsi="宋体" w:eastAsia="宋体" w:cs="Times New Roman"/>
          <w:snapToGrid w:val="0"/>
          <w:color w:val="000000"/>
          <w:kern w:val="2"/>
          <w:sz w:val="24"/>
          <w:szCs w:val="24"/>
          <w:lang w:val="en-US" w:eastAsia="zh-CN" w:bidi="ar-SA"/>
        </w:rPr>
        <w:t>保修期内，中标人在整机全保的过程</w:t>
      </w:r>
      <w:r>
        <w:rPr>
          <w:rFonts w:hint="eastAsia" w:ascii="宋体" w:hAnsi="宋体" w:eastAsia="宋体" w:cs="Times New Roman"/>
          <w:bCs/>
          <w:snapToGrid w:val="0"/>
          <w:color w:val="000000"/>
          <w:kern w:val="2"/>
          <w:sz w:val="24"/>
          <w:szCs w:val="24"/>
          <w:lang w:val="en-US" w:eastAsia="zh-CN" w:bidi="ar-SA"/>
        </w:rPr>
        <w:t>中须每年提供至少一次空调清洗及上门维保服务，并在保修期内提供制冷剂添加、安装辅材更换等维修服务；产品保修期内应提供 24小时应急服务，接用户单位维修通知（含电话）后到场时间不超过24小时。（如不能按时到场，采购单位有权请有资质的维保单位进行维修，所需费用由中标人承担）；保修期内，因产品质量问题而不能正常运行的，负责维修或更换并承担相应的经济责任。</w:t>
      </w:r>
    </w:p>
    <w:p w14:paraId="430B04FB">
      <w:pPr>
        <w:widowControl/>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hint="eastAsia" w:ascii="宋体" w:hAnsi="宋体" w:eastAsia="宋体" w:cs="Times New Roman"/>
          <w:snapToGrid w:val="0"/>
          <w:color w:val="000000"/>
          <w:kern w:val="2"/>
          <w:sz w:val="24"/>
          <w:szCs w:val="24"/>
          <w:lang w:val="en-US" w:eastAsia="zh-CN" w:bidi="ar-SA"/>
        </w:rPr>
      </w:pPr>
      <w:r>
        <w:rPr>
          <w:rFonts w:hint="eastAsia" w:ascii="宋体" w:hAnsi="宋体" w:eastAsia="宋体" w:cs="Times New Roman"/>
          <w:snapToGrid w:val="0"/>
          <w:color w:val="000000"/>
          <w:kern w:val="2"/>
          <w:sz w:val="24"/>
          <w:szCs w:val="24"/>
          <w:lang w:val="en-US" w:eastAsia="zh-CN" w:bidi="ar-SA"/>
        </w:rPr>
        <w:t>付款方式</w:t>
      </w:r>
    </w:p>
    <w:p w14:paraId="49925813">
      <w:pPr>
        <w:widowControl/>
        <w:tabs>
          <w:tab w:val="left" w:pos="993"/>
        </w:tabs>
        <w:kinsoku w:val="0"/>
        <w:autoSpaceDE w:val="0"/>
        <w:autoSpaceDN w:val="0"/>
        <w:adjustRightInd w:val="0"/>
        <w:snapToGrid w:val="0"/>
        <w:spacing w:line="360" w:lineRule="auto"/>
        <w:ind w:firstLine="564" w:firstLineChars="235"/>
        <w:jc w:val="both"/>
        <w:textAlignment w:val="baseline"/>
        <w:rPr>
          <w:rFonts w:hint="eastAsia" w:ascii="宋体" w:hAnsi="宋体" w:eastAsia="宋体" w:cs="Times New Roman"/>
          <w:snapToGrid w:val="0"/>
          <w:color w:val="000000"/>
          <w:kern w:val="2"/>
          <w:sz w:val="24"/>
          <w:szCs w:val="24"/>
          <w:highlight w:val="none"/>
          <w:lang w:val="en-US" w:eastAsia="zh-CN" w:bidi="ar-SA"/>
        </w:rPr>
      </w:pPr>
      <w:r>
        <w:rPr>
          <w:rFonts w:hint="eastAsia" w:ascii="宋体" w:hAnsi="宋体" w:eastAsia="宋体" w:cs="Times New Roman"/>
          <w:snapToGrid w:val="0"/>
          <w:color w:val="000000"/>
          <w:kern w:val="2"/>
          <w:sz w:val="24"/>
          <w:szCs w:val="24"/>
          <w:highlight w:val="none"/>
          <w:lang w:val="en-US" w:eastAsia="zh-CN" w:bidi="ar-SA"/>
        </w:rPr>
        <w:t>合同签订后，中标人在5个工作日内以银行转账方式向招标人缴纳合同总金额5%的履约保证金。</w:t>
      </w:r>
      <w:r>
        <w:rPr>
          <w:rFonts w:hint="eastAsia" w:ascii="宋体" w:hAnsi="宋体" w:eastAsia="Arial" w:cs="宋体"/>
          <w:snapToGrid w:val="0"/>
          <w:color w:val="000000"/>
          <w:kern w:val="0"/>
          <w:sz w:val="24"/>
          <w:szCs w:val="21"/>
          <w:highlight w:val="none"/>
          <w:lang w:eastAsia="en-US"/>
        </w:rPr>
        <w:t>项目经采购人验收合格后，在45个工作日内，</w:t>
      </w:r>
      <w:r>
        <w:rPr>
          <w:rFonts w:hint="eastAsia" w:ascii="宋体" w:hAnsi="宋体" w:eastAsia="宋体" w:cs="宋体"/>
          <w:snapToGrid w:val="0"/>
          <w:color w:val="000000"/>
          <w:kern w:val="0"/>
          <w:sz w:val="24"/>
          <w:szCs w:val="21"/>
          <w:highlight w:val="none"/>
          <w:lang w:val="en-US" w:eastAsia="zh-CN"/>
        </w:rPr>
        <w:t>中标人</w:t>
      </w:r>
      <w:r>
        <w:rPr>
          <w:rFonts w:hint="eastAsia" w:ascii="宋体" w:hAnsi="宋体" w:eastAsia="Arial" w:cs="宋体"/>
          <w:snapToGrid w:val="0"/>
          <w:color w:val="000000"/>
          <w:kern w:val="0"/>
          <w:sz w:val="24"/>
          <w:szCs w:val="21"/>
          <w:highlight w:val="none"/>
          <w:lang w:eastAsia="en-US"/>
        </w:rPr>
        <w:t>开具采购人财务认可的正规发票，采购人支付合同总金额的100%至</w:t>
      </w:r>
      <w:r>
        <w:rPr>
          <w:rFonts w:hint="eastAsia" w:ascii="宋体" w:hAnsi="宋体" w:eastAsia="宋体" w:cs="宋体"/>
          <w:snapToGrid w:val="0"/>
          <w:color w:val="000000"/>
          <w:kern w:val="0"/>
          <w:sz w:val="24"/>
          <w:szCs w:val="21"/>
          <w:highlight w:val="none"/>
          <w:lang w:val="en-US" w:eastAsia="zh-CN"/>
        </w:rPr>
        <w:t>中标人</w:t>
      </w:r>
      <w:r>
        <w:rPr>
          <w:rFonts w:hint="eastAsia" w:ascii="宋体" w:hAnsi="宋体" w:eastAsia="Arial" w:cs="宋体"/>
          <w:snapToGrid w:val="0"/>
          <w:color w:val="000000"/>
          <w:kern w:val="0"/>
          <w:sz w:val="24"/>
          <w:szCs w:val="21"/>
          <w:highlight w:val="none"/>
          <w:lang w:eastAsia="en-US"/>
        </w:rPr>
        <w:t>指定账户。</w:t>
      </w:r>
      <w:r>
        <w:rPr>
          <w:rFonts w:hint="eastAsia" w:ascii="宋体" w:hAnsi="宋体" w:eastAsia="宋体" w:cs="宋体"/>
          <w:snapToGrid w:val="0"/>
          <w:color w:val="000000"/>
          <w:kern w:val="0"/>
          <w:sz w:val="24"/>
          <w:szCs w:val="21"/>
          <w:highlight w:val="none"/>
          <w:lang w:val="en-US" w:eastAsia="zh-CN"/>
        </w:rPr>
        <w:t>5</w:t>
      </w:r>
      <w:r>
        <w:rPr>
          <w:rFonts w:hint="eastAsia" w:ascii="宋体" w:hAnsi="宋体" w:eastAsia="Arial" w:cs="宋体"/>
          <w:snapToGrid w:val="0"/>
          <w:color w:val="000000"/>
          <w:kern w:val="0"/>
          <w:sz w:val="24"/>
          <w:szCs w:val="21"/>
          <w:highlight w:val="none"/>
          <w:lang w:eastAsia="en-US"/>
        </w:rPr>
        <w:t>%的履约保证金在</w:t>
      </w:r>
      <w:r>
        <w:rPr>
          <w:rFonts w:hint="eastAsia" w:ascii="宋体" w:hAnsi="宋体" w:eastAsia="宋体" w:cs="宋体"/>
          <w:snapToGrid w:val="0"/>
          <w:color w:val="000000"/>
          <w:kern w:val="0"/>
          <w:sz w:val="24"/>
          <w:szCs w:val="21"/>
          <w:highlight w:val="none"/>
          <w:lang w:val="en-US" w:eastAsia="zh-CN"/>
        </w:rPr>
        <w:t>中标人</w:t>
      </w:r>
      <w:r>
        <w:rPr>
          <w:rFonts w:hint="eastAsia" w:ascii="宋体" w:hAnsi="宋体" w:eastAsia="Arial" w:cs="宋体"/>
          <w:snapToGrid w:val="0"/>
          <w:color w:val="000000"/>
          <w:kern w:val="0"/>
          <w:sz w:val="24"/>
          <w:szCs w:val="21"/>
          <w:highlight w:val="none"/>
          <w:lang w:eastAsia="en-US"/>
        </w:rPr>
        <w:t>履行完合同项下义务后无息退还。</w:t>
      </w:r>
    </w:p>
    <w:p w14:paraId="710CC58C">
      <w:pPr>
        <w:widowControl/>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hint="eastAsia" w:ascii="宋体" w:hAnsi="宋体" w:eastAsia="宋体" w:cs="Times New Roman"/>
          <w:snapToGrid w:val="0"/>
          <w:color w:val="000000"/>
          <w:kern w:val="2"/>
          <w:sz w:val="24"/>
          <w:szCs w:val="24"/>
          <w:lang w:val="en-US" w:eastAsia="zh-CN" w:bidi="ar-SA"/>
        </w:rPr>
      </w:pPr>
      <w:r>
        <w:rPr>
          <w:rFonts w:hint="eastAsia" w:ascii="宋体" w:hAnsi="宋体" w:eastAsia="宋体" w:cs="Times New Roman"/>
          <w:snapToGrid w:val="0"/>
          <w:color w:val="000000"/>
          <w:kern w:val="2"/>
          <w:sz w:val="24"/>
          <w:szCs w:val="24"/>
          <w:lang w:val="en-US" w:eastAsia="zh-CN" w:bidi="ar-SA"/>
        </w:rPr>
        <w:t>交货地点：江西科技师范大学。</w:t>
      </w:r>
    </w:p>
    <w:p w14:paraId="03CCA85D">
      <w:pPr>
        <w:widowControl/>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hint="eastAsia" w:ascii="宋体" w:hAnsi="宋体" w:eastAsia="宋体" w:cs="Times New Roman"/>
          <w:snapToGrid w:val="0"/>
          <w:color w:val="000000"/>
          <w:kern w:val="2"/>
          <w:sz w:val="24"/>
          <w:szCs w:val="24"/>
          <w:lang w:val="en-US" w:eastAsia="zh-CN" w:bidi="ar-SA"/>
        </w:rPr>
      </w:pPr>
      <w:r>
        <w:rPr>
          <w:rFonts w:hint="eastAsia" w:ascii="宋体" w:hAnsi="宋体" w:eastAsia="宋体" w:cs="Times New Roman"/>
          <w:snapToGrid w:val="0"/>
          <w:color w:val="000000"/>
          <w:kern w:val="2"/>
          <w:sz w:val="24"/>
          <w:szCs w:val="24"/>
          <w:lang w:val="en-US" w:eastAsia="zh-CN" w:bidi="ar-SA"/>
        </w:rPr>
        <w:t>交货时间</w:t>
      </w:r>
    </w:p>
    <w:p w14:paraId="2224E166">
      <w:pPr>
        <w:widowControl w:val="0"/>
        <w:tabs>
          <w:tab w:val="left" w:pos="993"/>
        </w:tabs>
        <w:kinsoku/>
        <w:autoSpaceDE/>
        <w:autoSpaceDN/>
        <w:adjustRightInd/>
        <w:snapToGrid/>
        <w:spacing w:line="360" w:lineRule="auto"/>
        <w:ind w:firstLine="566" w:firstLineChars="236"/>
        <w:jc w:val="both"/>
        <w:textAlignment w:val="auto"/>
        <w:rPr>
          <w:rFonts w:hint="eastAsia" w:ascii="宋体" w:hAnsi="宋体" w:eastAsia="宋体" w:cs="Times New Roman"/>
          <w:snapToGrid/>
          <w:color w:val="000000"/>
          <w:kern w:val="2"/>
          <w:sz w:val="24"/>
          <w:szCs w:val="20"/>
          <w:highlight w:val="none"/>
          <w:lang w:eastAsia="zh-CN"/>
        </w:rPr>
      </w:pPr>
      <w:r>
        <w:rPr>
          <w:rFonts w:hint="eastAsia" w:ascii="宋体" w:hAnsi="宋体" w:eastAsia="宋体" w:cs="Times New Roman"/>
          <w:snapToGrid/>
          <w:color w:val="000000"/>
          <w:kern w:val="2"/>
          <w:sz w:val="24"/>
          <w:szCs w:val="20"/>
          <w:lang w:eastAsia="zh-CN"/>
        </w:rPr>
        <w:t>中标人在签</w:t>
      </w:r>
      <w:bookmarkStart w:id="2" w:name="_GoBack"/>
      <w:bookmarkEnd w:id="2"/>
      <w:r>
        <w:rPr>
          <w:rFonts w:hint="eastAsia" w:ascii="宋体" w:hAnsi="宋体" w:eastAsia="宋体" w:cs="Times New Roman"/>
          <w:snapToGrid/>
          <w:color w:val="000000"/>
          <w:kern w:val="2"/>
          <w:sz w:val="24"/>
          <w:szCs w:val="20"/>
          <w:lang w:eastAsia="zh-CN"/>
        </w:rPr>
        <w:t>订合同后的50个日历日内完成供货、安装、调试并交付使用</w:t>
      </w:r>
      <w:r>
        <w:rPr>
          <w:rFonts w:hint="eastAsia" w:ascii="宋体" w:hAnsi="宋体" w:eastAsia="宋体" w:cs="Times New Roman"/>
          <w:snapToGrid/>
          <w:color w:val="000000"/>
          <w:kern w:val="2"/>
          <w:sz w:val="24"/>
          <w:szCs w:val="20"/>
          <w:highlight w:val="none"/>
          <w:lang w:eastAsia="zh-CN"/>
        </w:rPr>
        <w:t>单位使用。</w:t>
      </w:r>
    </w:p>
    <w:p w14:paraId="220B8D2C">
      <w:pPr>
        <w:widowControl/>
        <w:numPr>
          <w:ilvl w:val="0"/>
          <w:numId w:val="2"/>
        </w:numPr>
        <w:tabs>
          <w:tab w:val="left" w:pos="993"/>
        </w:tabs>
        <w:kinsoku w:val="0"/>
        <w:autoSpaceDE w:val="0"/>
        <w:autoSpaceDN w:val="0"/>
        <w:adjustRightInd w:val="0"/>
        <w:snapToGrid w:val="0"/>
        <w:spacing w:line="360" w:lineRule="auto"/>
        <w:ind w:left="0" w:firstLine="566" w:firstLineChars="0"/>
        <w:jc w:val="both"/>
        <w:textAlignment w:val="baseline"/>
        <w:rPr>
          <w:rFonts w:hint="eastAsia" w:ascii="宋体" w:hAnsi="宋体" w:eastAsia="宋体" w:cs="Times New Roman"/>
          <w:snapToGrid w:val="0"/>
          <w:color w:val="000000"/>
          <w:kern w:val="2"/>
          <w:sz w:val="24"/>
          <w:szCs w:val="24"/>
          <w:highlight w:val="none"/>
          <w:lang w:val="en-US" w:eastAsia="zh-CN" w:bidi="ar-SA"/>
        </w:rPr>
      </w:pPr>
      <w:r>
        <w:rPr>
          <w:rFonts w:hint="eastAsia" w:ascii="宋体" w:hAnsi="宋体" w:eastAsia="宋体" w:cs="Times New Roman"/>
          <w:snapToGrid w:val="0"/>
          <w:color w:val="000000"/>
          <w:kern w:val="2"/>
          <w:sz w:val="24"/>
          <w:szCs w:val="24"/>
          <w:highlight w:val="none"/>
          <w:lang w:val="en-US" w:eastAsia="zh-CN" w:bidi="ar-SA"/>
        </w:rPr>
        <w:t>本项目不组织踏勘，投标人可自行踏勘现场考察以充分了解学校位置、空调安装布置条件、电力等基础设施及任何其他足以影响报价的情况。投标人应根据空调安装环境可能造成的增加配件（如增加铜管等）或施工、货物市场价格、 自身技术装备、管理水平及资金条件情况、预期利润等自行报价，充分考虑一切风险，其相关费用在报价中综合考虑，结算时采购人不另行补偿相关费用。</w:t>
      </w:r>
    </w:p>
    <w:p w14:paraId="3AEAA467">
      <w:r>
        <w:rPr>
          <w:rFonts w:hint="eastAsia" w:ascii="宋体" w:hAnsi="宋体" w:eastAsia="宋体" w:cs="Times New Roman"/>
          <w:bCs/>
          <w:snapToGrid w:val="0"/>
          <w:color w:val="000000"/>
          <w:kern w:val="2"/>
          <w:sz w:val="24"/>
          <w:szCs w:val="24"/>
          <w:lang w:val="en-US" w:eastAsia="zh-CN" w:bidi="ar-SA"/>
        </w:rPr>
        <w:t>其它：投标人承诺为本项目安排1-2名安全负责人，安全负责人须为本企业员工且具备有效的安全生产考核合格证书</w:t>
      </w:r>
      <w:r>
        <w:rPr>
          <w:rFonts w:hint="eastAsia" w:ascii="宋体" w:hAnsi="宋体" w:eastAsia="宋体" w:cs="Times New Roman"/>
          <w:b/>
          <w:bCs w:val="0"/>
          <w:snapToGrid w:val="0"/>
          <w:color w:val="000000"/>
          <w:kern w:val="2"/>
          <w:sz w:val="24"/>
          <w:szCs w:val="24"/>
          <w:lang w:val="en-US" w:eastAsia="zh-CN" w:bidi="ar-SA"/>
        </w:rPr>
        <w:t>（投标时投标文件中需提供加盖投标商公章的承诺函）</w:t>
      </w:r>
      <w:r>
        <w:rPr>
          <w:rFonts w:hint="eastAsia" w:ascii="宋体" w:hAnsi="宋体" w:eastAsia="宋体" w:cs="Times New Roman"/>
          <w:bCs/>
          <w:snapToGrid w:val="0"/>
          <w:color w:val="000000"/>
          <w:kern w:val="2"/>
          <w:sz w:val="24"/>
          <w:szCs w:val="24"/>
          <w:lang w:val="en-US" w:eastAsia="zh-CN" w:bidi="ar-SA"/>
        </w:rPr>
        <w:t>。</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8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9E97F7E"/>
    <w:multiLevelType w:val="multilevel"/>
    <w:tmpl w:val="59E97F7E"/>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1">
    <w:nsid w:val="6B4C1385"/>
    <w:multiLevelType w:val="multilevel"/>
    <w:tmpl w:val="6B4C1385"/>
    <w:lvl w:ilvl="0" w:tentative="0">
      <w:start w:val="1"/>
      <w:numFmt w:val="decimal"/>
      <w:lvlText w:val="%1、"/>
      <w:lvlJc w:val="left"/>
      <w:pPr>
        <w:ind w:left="1006" w:hanging="440"/>
      </w:pPr>
    </w:lvl>
    <w:lvl w:ilvl="1" w:tentative="0">
      <w:start w:val="1"/>
      <w:numFmt w:val="lowerLetter"/>
      <w:lvlText w:val="%2)"/>
      <w:lvlJc w:val="left"/>
      <w:pPr>
        <w:ind w:left="1446" w:hanging="440"/>
      </w:pPr>
    </w:lvl>
    <w:lvl w:ilvl="2" w:tentative="0">
      <w:start w:val="1"/>
      <w:numFmt w:val="lowerRoman"/>
      <w:lvlText w:val="%3."/>
      <w:lvlJc w:val="right"/>
      <w:pPr>
        <w:ind w:left="1886" w:hanging="440"/>
      </w:pPr>
    </w:lvl>
    <w:lvl w:ilvl="3" w:tentative="0">
      <w:start w:val="1"/>
      <w:numFmt w:val="decimal"/>
      <w:lvlText w:val="%4."/>
      <w:lvlJc w:val="left"/>
      <w:pPr>
        <w:ind w:left="2326" w:hanging="440"/>
      </w:pPr>
    </w:lvl>
    <w:lvl w:ilvl="4" w:tentative="0">
      <w:start w:val="1"/>
      <w:numFmt w:val="lowerLetter"/>
      <w:lvlText w:val="%5)"/>
      <w:lvlJc w:val="left"/>
      <w:pPr>
        <w:ind w:left="2766" w:hanging="440"/>
      </w:pPr>
    </w:lvl>
    <w:lvl w:ilvl="5" w:tentative="0">
      <w:start w:val="1"/>
      <w:numFmt w:val="lowerRoman"/>
      <w:lvlText w:val="%6."/>
      <w:lvlJc w:val="right"/>
      <w:pPr>
        <w:ind w:left="3206" w:hanging="440"/>
      </w:pPr>
    </w:lvl>
    <w:lvl w:ilvl="6" w:tentative="0">
      <w:start w:val="1"/>
      <w:numFmt w:val="decimal"/>
      <w:lvlText w:val="%7."/>
      <w:lvlJc w:val="left"/>
      <w:pPr>
        <w:ind w:left="3646" w:hanging="440"/>
      </w:pPr>
    </w:lvl>
    <w:lvl w:ilvl="7" w:tentative="0">
      <w:start w:val="1"/>
      <w:numFmt w:val="lowerLetter"/>
      <w:lvlText w:val="%8)"/>
      <w:lvlJc w:val="left"/>
      <w:pPr>
        <w:ind w:left="4086" w:hanging="440"/>
      </w:pPr>
    </w:lvl>
    <w:lvl w:ilvl="8" w:tentative="0">
      <w:start w:val="1"/>
      <w:numFmt w:val="lowerRoman"/>
      <w:lvlText w:val="%9."/>
      <w:lvlJc w:val="right"/>
      <w:pPr>
        <w:ind w:left="4526" w:hanging="44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17C08A3"/>
    <w:rsid w:val="617C08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Office_12.8.2.18913_F1E327BC-269C-435d-A152-05C5408002CA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2026-06-02T06:54:00Z</dcterms:created>
  <dc:creator>WPS_1610674823</dc:creator>
  <cp:lastModifiedBy>WPS_1610674823</cp:lastModifiedBy>
  <dcterms:modified xsi:type="dcterms:W3CDTF">2026-06-02T06:54:46Z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2052-12.8.2.18913</vt:lpwstr>
  </property>
  <property fmtid="{D5CDD505-2E9C-101B-9397-08002B2CF9AE}" pid="3" name="ICV">
    <vt:lpwstr>6BF3D59B6045467AAB798FD0C7A84A9C_11</vt:lpwstr>
  </property>
</Properties>
</file>