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0" w:name="_Toc15414"/>
      <w:bookmarkStart w:id="1" w:name="_Toc31884"/>
      <w:bookmarkStart w:id="2" w:name="_Toc26241"/>
      <w:bookmarkStart w:id="3" w:name="_Toc124"/>
      <w:bookmarkStart w:id="4" w:name="_Toc4936"/>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bookmarkEnd w:id="1"/>
      <w:bookmarkEnd w:id="2"/>
      <w:bookmarkEnd w:id="3"/>
      <w:bookmarkEnd w:id="4"/>
    </w:p>
    <w:p w14:paraId="10EC163E">
      <w:pPr>
        <w:pageBreakBefore w:val="0"/>
        <w:widowControl w:val="0"/>
        <w:wordWrap/>
        <w:overflowPunct/>
        <w:topLinePunct w:val="0"/>
        <w:bidi w:val="0"/>
        <w:spacing w:line="309" w:lineRule="auto"/>
        <w:jc w:val="center"/>
        <w:rPr>
          <w:color w:val="auto"/>
          <w:highlight w:val="none"/>
          <w:lang w:eastAsia="zh-CN"/>
        </w:rPr>
      </w:pPr>
    </w:p>
    <w:p w14:paraId="0F2A714C">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bookmarkStart w:id="5" w:name="_Toc1760"/>
      <w:bookmarkStart w:id="6" w:name="_Toc3826"/>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5"/>
      <w:bookmarkEnd w:id="6"/>
    </w:p>
    <w:p w14:paraId="00D6E72B">
      <w:pPr>
        <w:pageBreakBefore w:val="0"/>
        <w:widowControl w:val="0"/>
        <w:wordWrap/>
        <w:overflowPunct/>
        <w:topLinePunct w:val="0"/>
        <w:bidi w:val="0"/>
        <w:spacing w:before="64"/>
        <w:rPr>
          <w:color w:val="auto"/>
          <w:highlight w:val="none"/>
        </w:rPr>
      </w:pPr>
    </w:p>
    <w:tbl>
      <w:tblPr>
        <w:tblStyle w:val="7"/>
        <w:tblW w:w="9698" w:type="dxa"/>
        <w:tblInd w:w="136"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40"/>
        <w:gridCol w:w="3448"/>
        <w:gridCol w:w="1962"/>
        <w:gridCol w:w="2448"/>
      </w:tblGrid>
      <w:tr w14:paraId="05A02D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2" w:hRule="atLeast"/>
        </w:trPr>
        <w:tc>
          <w:tcPr>
            <w:tcW w:w="1840" w:type="dxa"/>
          </w:tcPr>
          <w:p w14:paraId="69591CCF">
            <w:pPr>
              <w:pageBreakBefore w:val="0"/>
              <w:widowControl w:val="0"/>
              <w:wordWrap/>
              <w:overflowPunct/>
              <w:topLinePunct w:val="0"/>
              <w:bidi w:val="0"/>
              <w:spacing w:before="256" w:line="219"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序号</w:t>
            </w:r>
          </w:p>
        </w:tc>
        <w:tc>
          <w:tcPr>
            <w:tcW w:w="3448" w:type="dxa"/>
            <w:vAlign w:val="center"/>
          </w:tcPr>
          <w:p w14:paraId="4BB6DCE7">
            <w:pPr>
              <w:pageBreakBefore w:val="0"/>
              <w:widowControl w:val="0"/>
              <w:wordWrap/>
              <w:overflowPunct/>
              <w:topLinePunct w:val="0"/>
              <w:bidi w:val="0"/>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内容</w:t>
            </w:r>
          </w:p>
        </w:tc>
        <w:tc>
          <w:tcPr>
            <w:tcW w:w="1962" w:type="dxa"/>
            <w:vAlign w:val="center"/>
          </w:tcPr>
          <w:p w14:paraId="1876F08D">
            <w:pPr>
              <w:pageBreakBefore w:val="0"/>
              <w:widowControl w:val="0"/>
              <w:wordWrap/>
              <w:overflowPunct/>
              <w:topLinePunct w:val="0"/>
              <w:bidi w:val="0"/>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数量</w:t>
            </w:r>
          </w:p>
        </w:tc>
        <w:tc>
          <w:tcPr>
            <w:tcW w:w="2448" w:type="dxa"/>
            <w:vAlign w:val="center"/>
          </w:tcPr>
          <w:p w14:paraId="0C0CA85E">
            <w:pPr>
              <w:pageBreakBefore w:val="0"/>
              <w:widowControl w:val="0"/>
              <w:wordWrap/>
              <w:overflowPunct/>
              <w:topLinePunct w:val="0"/>
              <w:bidi w:val="0"/>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采购预算</w:t>
            </w:r>
          </w:p>
          <w:p w14:paraId="1B759428">
            <w:pPr>
              <w:pageBreakBefore w:val="0"/>
              <w:widowControl w:val="0"/>
              <w:wordWrap/>
              <w:overflowPunct/>
              <w:topLinePunct w:val="0"/>
              <w:bidi w:val="0"/>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（人民币：元）</w:t>
            </w:r>
          </w:p>
        </w:tc>
      </w:tr>
      <w:tr w14:paraId="79FC39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3" w:hRule="atLeast"/>
        </w:trPr>
        <w:tc>
          <w:tcPr>
            <w:tcW w:w="1840" w:type="dxa"/>
            <w:vAlign w:val="center"/>
          </w:tcPr>
          <w:p w14:paraId="62C91BD2">
            <w:pPr>
              <w:pStyle w:val="8"/>
              <w:pageBreakBefore w:val="0"/>
              <w:widowControl w:val="0"/>
              <w:wordWrap/>
              <w:overflowPunct/>
              <w:topLinePunct w:val="0"/>
              <w:bidi w:val="0"/>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p>
        </w:tc>
        <w:tc>
          <w:tcPr>
            <w:tcW w:w="3448" w:type="dxa"/>
            <w:vAlign w:val="center"/>
          </w:tcPr>
          <w:p w14:paraId="2DEC7EB0">
            <w:pPr>
              <w:pStyle w:val="8"/>
              <w:pageBreakBefore w:val="0"/>
              <w:widowControl w:val="0"/>
              <w:wordWrap/>
              <w:overflowPunct/>
              <w:topLinePunct w:val="0"/>
              <w:bidi w:val="0"/>
              <w:jc w:val="center"/>
              <w:rPr>
                <w:rFonts w:hint="default"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eastAsia="zh-CN"/>
              </w:rPr>
              <w:t>2026年6月-2027年6月标准化考场运维服务</w:t>
            </w:r>
          </w:p>
        </w:tc>
        <w:tc>
          <w:tcPr>
            <w:tcW w:w="1962" w:type="dxa"/>
            <w:vAlign w:val="center"/>
          </w:tcPr>
          <w:p w14:paraId="5B938BCA">
            <w:pPr>
              <w:pStyle w:val="8"/>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713间</w:t>
            </w:r>
          </w:p>
        </w:tc>
        <w:tc>
          <w:tcPr>
            <w:tcW w:w="2448" w:type="dxa"/>
            <w:vAlign w:val="center"/>
          </w:tcPr>
          <w:p w14:paraId="6388C524">
            <w:pPr>
              <w:pStyle w:val="8"/>
              <w:pageBreakBefore w:val="0"/>
              <w:widowControl w:val="0"/>
              <w:wordWrap/>
              <w:overflowPunct/>
              <w:topLinePunct w:val="0"/>
              <w:bidi w:val="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78.43万</w:t>
            </w:r>
            <w:r>
              <w:rPr>
                <w:rFonts w:hint="eastAsia" w:ascii="宋体" w:hAnsi="宋体" w:eastAsia="宋体" w:cs="宋体"/>
                <w:color w:val="auto"/>
                <w:sz w:val="24"/>
                <w:szCs w:val="24"/>
                <w:highlight w:val="none"/>
                <w:lang w:eastAsia="zh-CN"/>
              </w:rPr>
              <w:t>元</w:t>
            </w:r>
          </w:p>
        </w:tc>
      </w:tr>
      <w:tr w14:paraId="552887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8" w:hRule="atLeast"/>
        </w:trPr>
        <w:tc>
          <w:tcPr>
            <w:tcW w:w="1840" w:type="dxa"/>
            <w:vAlign w:val="center"/>
          </w:tcPr>
          <w:p w14:paraId="3924EB02">
            <w:pPr>
              <w:pStyle w:val="8"/>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3448" w:type="dxa"/>
            <w:vAlign w:val="center"/>
          </w:tcPr>
          <w:p w14:paraId="4F15148C">
            <w:pPr>
              <w:pStyle w:val="8"/>
              <w:pageBreakBefore w:val="0"/>
              <w:widowControl w:val="0"/>
              <w:wordWrap/>
              <w:overflowPunct/>
              <w:topLinePunct w:val="0"/>
              <w:bidi w:val="0"/>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2027年6月-2028年6月标准化考场运维服务</w:t>
            </w:r>
          </w:p>
        </w:tc>
        <w:tc>
          <w:tcPr>
            <w:tcW w:w="1962" w:type="dxa"/>
            <w:vAlign w:val="center"/>
          </w:tcPr>
          <w:p w14:paraId="4D9D980B">
            <w:pPr>
              <w:pStyle w:val="8"/>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713间</w:t>
            </w:r>
          </w:p>
        </w:tc>
        <w:tc>
          <w:tcPr>
            <w:tcW w:w="2448" w:type="dxa"/>
            <w:vAlign w:val="center"/>
          </w:tcPr>
          <w:p w14:paraId="706ADAE7">
            <w:pPr>
              <w:pStyle w:val="8"/>
              <w:pageBreakBefore w:val="0"/>
              <w:widowControl w:val="0"/>
              <w:wordWrap/>
              <w:overflowPunct/>
              <w:topLinePunct w:val="0"/>
              <w:bidi w:val="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78.43万</w:t>
            </w:r>
            <w:r>
              <w:rPr>
                <w:rFonts w:hint="eastAsia" w:ascii="宋体" w:hAnsi="宋体" w:eastAsia="宋体" w:cs="宋体"/>
                <w:color w:val="auto"/>
                <w:sz w:val="24"/>
                <w:szCs w:val="24"/>
                <w:highlight w:val="none"/>
                <w:lang w:eastAsia="zh-CN"/>
              </w:rPr>
              <w:t>元</w:t>
            </w:r>
          </w:p>
        </w:tc>
      </w:tr>
      <w:tr w14:paraId="49595E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1840" w:type="dxa"/>
            <w:vAlign w:val="center"/>
          </w:tcPr>
          <w:p w14:paraId="5A435715">
            <w:pPr>
              <w:pStyle w:val="8"/>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3448" w:type="dxa"/>
            <w:vAlign w:val="center"/>
          </w:tcPr>
          <w:p w14:paraId="7BEE5F64">
            <w:pPr>
              <w:pStyle w:val="8"/>
              <w:pageBreakBefore w:val="0"/>
              <w:widowControl w:val="0"/>
              <w:wordWrap/>
              <w:overflowPunct/>
              <w:topLinePunct w:val="0"/>
              <w:bidi w:val="0"/>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手持金属探测器维保服务</w:t>
            </w:r>
          </w:p>
        </w:tc>
        <w:tc>
          <w:tcPr>
            <w:tcW w:w="1962" w:type="dxa"/>
            <w:vAlign w:val="center"/>
          </w:tcPr>
          <w:p w14:paraId="435973E0">
            <w:pPr>
              <w:pStyle w:val="8"/>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2年</w:t>
            </w:r>
          </w:p>
        </w:tc>
        <w:tc>
          <w:tcPr>
            <w:tcW w:w="2448" w:type="dxa"/>
            <w:vAlign w:val="center"/>
          </w:tcPr>
          <w:p w14:paraId="2F53F813">
            <w:pPr>
              <w:pStyle w:val="8"/>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2.68万元</w:t>
            </w:r>
          </w:p>
        </w:tc>
      </w:tr>
      <w:tr w14:paraId="649F39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7" w:hRule="atLeast"/>
        </w:trPr>
        <w:tc>
          <w:tcPr>
            <w:tcW w:w="7250" w:type="dxa"/>
            <w:gridSpan w:val="3"/>
            <w:vAlign w:val="center"/>
          </w:tcPr>
          <w:p w14:paraId="504E95AE">
            <w:pPr>
              <w:pStyle w:val="8"/>
              <w:pageBreakBefore w:val="0"/>
              <w:widowControl w:val="0"/>
              <w:wordWrap/>
              <w:overflowPunct/>
              <w:topLinePunct w:val="0"/>
              <w:bidi w:val="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合计金额</w:t>
            </w:r>
            <w:bookmarkStart w:id="10" w:name="_GoBack"/>
            <w:bookmarkEnd w:id="10"/>
          </w:p>
        </w:tc>
        <w:tc>
          <w:tcPr>
            <w:tcW w:w="2448" w:type="dxa"/>
            <w:vAlign w:val="center"/>
          </w:tcPr>
          <w:p w14:paraId="54053F4D">
            <w:pPr>
              <w:pStyle w:val="8"/>
              <w:pageBreakBefore w:val="0"/>
              <w:widowControl w:val="0"/>
              <w:wordWrap/>
              <w:overflowPunct/>
              <w:topLinePunct w:val="0"/>
              <w:bidi w:val="0"/>
              <w:jc w:val="center"/>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159.54万元</w:t>
            </w:r>
          </w:p>
        </w:tc>
      </w:tr>
    </w:tbl>
    <w:p w14:paraId="63C46ABF">
      <w:pPr>
        <w:pageBreakBefore w:val="0"/>
        <w:widowControl w:val="0"/>
        <w:wordWrap/>
        <w:overflowPunct/>
        <w:topLinePunct w:val="0"/>
        <w:bidi w:val="0"/>
        <w:spacing w:before="47" w:line="219" w:lineRule="auto"/>
        <w:outlineLvl w:val="1"/>
        <w:rPr>
          <w:rFonts w:ascii="宋体" w:hAnsi="宋体" w:eastAsia="宋体" w:cs="宋体"/>
          <w:color w:val="auto"/>
          <w:sz w:val="24"/>
          <w:szCs w:val="24"/>
          <w:highlight w:val="none"/>
        </w:rPr>
      </w:pPr>
      <w:bookmarkStart w:id="7" w:name="_Toc2014"/>
      <w:bookmarkStart w:id="8" w:name="_Toc14444"/>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7"/>
      <w:bookmarkEnd w:id="8"/>
    </w:p>
    <w:p w14:paraId="5D258939">
      <w:pPr>
        <w:pageBreakBefore w:val="0"/>
        <w:widowControl w:val="0"/>
        <w:wordWrap/>
        <w:overflowPunct/>
        <w:topLinePunct w:val="0"/>
        <w:bidi w:val="0"/>
        <w:spacing w:line="257" w:lineRule="auto"/>
        <w:rPr>
          <w:color w:val="auto"/>
          <w:highlight w:val="none"/>
        </w:rPr>
      </w:pPr>
    </w:p>
    <w:p w14:paraId="213747FE">
      <w:pPr>
        <w:pageBreakBefore w:val="0"/>
        <w:widowControl w:val="0"/>
        <w:wordWrap/>
        <w:overflowPunct/>
        <w:topLinePunct w:val="0"/>
        <w:bidi w:val="0"/>
        <w:spacing w:before="78" w:line="360" w:lineRule="auto"/>
        <w:outlineLvl w:val="2"/>
        <w:rPr>
          <w:rFonts w:ascii="宋体" w:hAnsi="宋体" w:eastAsia="宋体" w:cs="宋体"/>
          <w:b/>
          <w:bCs/>
          <w:color w:val="auto"/>
          <w:sz w:val="24"/>
          <w:szCs w:val="24"/>
          <w:highlight w:val="none"/>
        </w:rPr>
      </w:pPr>
      <w:bookmarkStart w:id="9" w:name="_Toc10547"/>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服务要</w:t>
      </w:r>
      <w:r>
        <w:rPr>
          <w:rFonts w:ascii="宋体" w:hAnsi="宋体" w:eastAsia="宋体" w:cs="宋体"/>
          <w:b/>
          <w:bCs/>
          <w:color w:val="auto"/>
          <w:spacing w:val="-5"/>
          <w:sz w:val="24"/>
          <w:szCs w:val="24"/>
          <w:highlight w:val="none"/>
        </w:rPr>
        <w:t>求</w:t>
      </w:r>
      <w:bookmarkEnd w:id="9"/>
    </w:p>
    <w:p w14:paraId="7A802751">
      <w:pPr>
        <w:bidi w:val="0"/>
        <w:spacing w:line="360" w:lineRule="auto"/>
        <w:outlineLvl w:val="3"/>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1、维保范围：</w:t>
      </w:r>
    </w:p>
    <w:p w14:paraId="1F597242">
      <w:pPr>
        <w:bidi w:val="0"/>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市直学校共713间标准化考场，具体分布为九江市一中南湖校区97间、九江市第一中学八里湖校区 81间、九江市同文中学南湖校区92间、九江市第三中学甘棠校区95间、九江市田家炳中学32间、九江市外国语学校庾亮校区32间、九江市外国语学校濂溪校区72间、九江市第六中学47间、九江市第七中学40间、九江市实验中学36间、九江市第十一中学44间、九江市金安高级中学45间以及各考点学校视频监控室、司铃室等。另外还包含九江市教育考试中心市直巡查平台和九江市级保密室视频巡查系统。</w:t>
      </w:r>
    </w:p>
    <w:p w14:paraId="3AD6FEDA">
      <w:pPr>
        <w:bidi w:val="0"/>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维保设备包含视频监控系统、拾音系统、身份验证系统、作弊防控系统、集中干扰式系统、手持金属探测仪，以及含交直流供电、应急供电、稳压变换、配电保护、储能及配套在内的全系列电源设备；同时涵盖上述713个考点的巡查指挥中心，以及市级巡查指挥中心、市级试卷保密室。维保服务需全面覆盖上述所有设备及场地的维护与维修、定期巡检与监测，同时提供考前技术人员驻点、设备联调等保障服务，确保各类重大考试期间所有设备及系统正常运行。</w:t>
      </w:r>
    </w:p>
    <w:p w14:paraId="0C772A24">
      <w:pPr>
        <w:pStyle w:val="2"/>
        <w:rPr>
          <w:rFonts w:hint="eastAsia" w:ascii="宋体" w:hAnsi="宋体" w:eastAsia="宋体" w:cs="宋体"/>
          <w:color w:val="auto"/>
          <w:sz w:val="24"/>
          <w:szCs w:val="24"/>
          <w:highlight w:val="none"/>
          <w:lang w:val="en-US" w:eastAsia="zh-CN"/>
        </w:rPr>
      </w:pPr>
    </w:p>
    <w:p w14:paraId="7E39C672">
      <w:pPr>
        <w:pStyle w:val="2"/>
        <w:rPr>
          <w:rFonts w:hint="eastAsia" w:ascii="宋体" w:hAnsi="宋体" w:eastAsia="宋体" w:cs="宋体"/>
          <w:color w:val="auto"/>
          <w:sz w:val="24"/>
          <w:szCs w:val="24"/>
          <w:highlight w:val="none"/>
          <w:lang w:val="en-US" w:eastAsia="zh-CN"/>
        </w:rPr>
      </w:pPr>
    </w:p>
    <w:p w14:paraId="7BBA80A5">
      <w:pPr>
        <w:pageBreakBefore w:val="0"/>
        <w:widowControl w:val="0"/>
        <w:numPr>
          <w:ilvl w:val="0"/>
          <w:numId w:val="1"/>
        </w:numPr>
        <w:wordWrap/>
        <w:overflowPunct/>
        <w:topLinePunct w:val="0"/>
        <w:bidi w:val="0"/>
        <w:spacing w:line="245" w:lineRule="auto"/>
        <w:outlineLvl w:val="3"/>
        <w:rPr>
          <w:rFonts w:hint="eastAsia" w:eastAsia="宋体"/>
          <w:b/>
          <w:bCs/>
          <w:color w:val="auto"/>
          <w:sz w:val="24"/>
          <w:szCs w:val="24"/>
          <w:highlight w:val="none"/>
          <w:lang w:val="en-US" w:eastAsia="zh-CN"/>
        </w:rPr>
      </w:pPr>
      <w:r>
        <w:rPr>
          <w:rFonts w:hint="eastAsia" w:eastAsia="宋体"/>
          <w:b/>
          <w:bCs/>
          <w:color w:val="auto"/>
          <w:sz w:val="24"/>
          <w:szCs w:val="24"/>
          <w:highlight w:val="none"/>
          <w:lang w:val="en-US" w:eastAsia="zh-CN"/>
        </w:rPr>
        <w:t>设备维保数量清单</w:t>
      </w:r>
    </w:p>
    <w:p w14:paraId="63CB62CF">
      <w:pPr>
        <w:pageBreakBefore w:val="0"/>
        <w:widowControl w:val="0"/>
        <w:numPr>
          <w:ilvl w:val="0"/>
          <w:numId w:val="0"/>
        </w:numPr>
        <w:wordWrap/>
        <w:overflowPunct/>
        <w:topLinePunct w:val="0"/>
        <w:bidi w:val="0"/>
        <w:spacing w:line="245" w:lineRule="auto"/>
        <w:rPr>
          <w:rFonts w:hint="eastAsia" w:eastAsia="宋体"/>
          <w:b/>
          <w:bCs/>
          <w:color w:val="auto"/>
          <w:highlight w:val="none"/>
          <w:lang w:val="en-US" w:eastAsia="zh-CN"/>
        </w:rPr>
      </w:pPr>
    </w:p>
    <w:p w14:paraId="10542B0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4"/>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pacing w:val="-4"/>
          <w:sz w:val="24"/>
          <w:szCs w:val="24"/>
          <w:highlight w:val="none"/>
        </w:rPr>
        <w:t>一、标准化考场巡查系统</w:t>
      </w:r>
    </w:p>
    <w:tbl>
      <w:tblPr>
        <w:tblStyle w:val="5"/>
        <w:tblW w:w="10216" w:type="dxa"/>
        <w:tblInd w:w="-1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9"/>
        <w:gridCol w:w="1186"/>
        <w:gridCol w:w="955"/>
        <w:gridCol w:w="7556"/>
      </w:tblGrid>
      <w:tr w14:paraId="0289A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3" w:hRule="atLeast"/>
        </w:trPr>
        <w:tc>
          <w:tcPr>
            <w:tcW w:w="519" w:type="dxa"/>
            <w:vAlign w:val="center"/>
          </w:tcPr>
          <w:p w14:paraId="57DEC146">
            <w:pPr>
              <w:pStyle w:val="8"/>
              <w:widowControl w:val="0"/>
              <w:spacing w:before="33" w:line="360" w:lineRule="auto"/>
              <w:jc w:val="both"/>
              <w:rPr>
                <w:rFonts w:hint="eastAsia" w:ascii="宋体" w:hAnsi="宋体" w:eastAsia="宋体" w:cs="宋体"/>
                <w:color w:val="auto"/>
                <w:sz w:val="20"/>
                <w:szCs w:val="20"/>
                <w:highlight w:val="none"/>
                <w:vertAlign w:val="baseline"/>
                <w:lang w:eastAsia="zh-CN"/>
              </w:rPr>
            </w:pPr>
            <w:r>
              <w:rPr>
                <w:rFonts w:hint="eastAsia" w:ascii="宋体" w:hAnsi="宋体" w:eastAsia="宋体" w:cs="宋体"/>
                <w:color w:val="auto"/>
                <w:spacing w:val="5"/>
                <w:sz w:val="20"/>
                <w:szCs w:val="20"/>
                <w:highlight w:val="none"/>
              </w:rPr>
              <w:t>序号</w:t>
            </w:r>
          </w:p>
        </w:tc>
        <w:tc>
          <w:tcPr>
            <w:tcW w:w="1186" w:type="dxa"/>
            <w:vAlign w:val="center"/>
          </w:tcPr>
          <w:p w14:paraId="616DE487">
            <w:pPr>
              <w:pStyle w:val="8"/>
              <w:widowControl w:val="0"/>
              <w:spacing w:before="33" w:line="360" w:lineRule="auto"/>
              <w:jc w:val="center"/>
              <w:rPr>
                <w:rFonts w:hint="eastAsia" w:ascii="宋体" w:hAnsi="宋体" w:eastAsia="宋体" w:cs="宋体"/>
                <w:color w:val="auto"/>
                <w:sz w:val="20"/>
                <w:szCs w:val="20"/>
                <w:highlight w:val="none"/>
                <w:vertAlign w:val="baseline"/>
                <w:lang w:eastAsia="zh-CN"/>
              </w:rPr>
            </w:pPr>
            <w:r>
              <w:rPr>
                <w:rFonts w:hint="eastAsia" w:ascii="宋体" w:hAnsi="宋体" w:eastAsia="宋体" w:cs="宋体"/>
                <w:color w:val="auto"/>
                <w:spacing w:val="4"/>
                <w:sz w:val="20"/>
                <w:szCs w:val="20"/>
                <w:highlight w:val="none"/>
              </w:rPr>
              <w:t>名称</w:t>
            </w:r>
          </w:p>
        </w:tc>
        <w:tc>
          <w:tcPr>
            <w:tcW w:w="955" w:type="dxa"/>
            <w:vAlign w:val="center"/>
          </w:tcPr>
          <w:p w14:paraId="3A84E36A">
            <w:pPr>
              <w:pStyle w:val="8"/>
              <w:widowControl w:val="0"/>
              <w:spacing w:before="33" w:line="360" w:lineRule="auto"/>
              <w:jc w:val="center"/>
              <w:rPr>
                <w:rFonts w:hint="eastAsia" w:ascii="宋体" w:hAnsi="宋体" w:eastAsia="宋体" w:cs="宋体"/>
                <w:color w:val="auto"/>
                <w:sz w:val="20"/>
                <w:szCs w:val="20"/>
                <w:highlight w:val="none"/>
                <w:vertAlign w:val="baseline"/>
                <w:lang w:eastAsia="zh-CN"/>
              </w:rPr>
            </w:pPr>
            <w:r>
              <w:rPr>
                <w:rFonts w:hint="eastAsia" w:ascii="宋体" w:hAnsi="宋体" w:eastAsia="宋体" w:cs="宋体"/>
                <w:color w:val="auto"/>
                <w:sz w:val="20"/>
                <w:szCs w:val="20"/>
                <w:highlight w:val="none"/>
                <w:vertAlign w:val="baseline"/>
                <w:lang w:eastAsia="zh-CN"/>
              </w:rPr>
              <w:t>数量、单位</w:t>
            </w:r>
          </w:p>
        </w:tc>
        <w:tc>
          <w:tcPr>
            <w:tcW w:w="7556" w:type="dxa"/>
            <w:shd w:val="clear" w:color="auto" w:fill="auto"/>
            <w:vAlign w:val="center"/>
          </w:tcPr>
          <w:p w14:paraId="2B20D703">
            <w:pPr>
              <w:pStyle w:val="8"/>
              <w:widowControl w:val="0"/>
              <w:spacing w:before="33" w:line="360" w:lineRule="auto"/>
              <w:jc w:val="center"/>
              <w:rPr>
                <w:rFonts w:hint="eastAsia" w:ascii="宋体" w:hAnsi="宋体" w:eastAsia="宋体" w:cs="宋体"/>
                <w:snapToGrid w:val="0"/>
                <w:color w:val="auto"/>
                <w:sz w:val="20"/>
                <w:szCs w:val="20"/>
                <w:highlight w:val="none"/>
                <w:vertAlign w:val="baseline"/>
                <w:lang w:val="en-US" w:eastAsia="zh-CN" w:bidi="ar-SA"/>
              </w:rPr>
            </w:pPr>
            <w:r>
              <w:rPr>
                <w:rFonts w:hint="eastAsia" w:ascii="宋体" w:hAnsi="宋体" w:eastAsia="宋体" w:cs="宋体"/>
                <w:color w:val="auto"/>
                <w:spacing w:val="7"/>
                <w:sz w:val="20"/>
                <w:szCs w:val="20"/>
                <w:highlight w:val="none"/>
              </w:rPr>
              <w:t>技术参数</w:t>
            </w:r>
            <w:r>
              <w:rPr>
                <w:rFonts w:hint="eastAsia" w:ascii="宋体" w:hAnsi="宋体" w:eastAsia="宋体" w:cs="宋体"/>
                <w:color w:val="auto"/>
                <w:spacing w:val="7"/>
                <w:sz w:val="20"/>
                <w:szCs w:val="20"/>
                <w:highlight w:val="none"/>
                <w:lang w:eastAsia="zh-CN"/>
              </w:rPr>
              <w:t>（如需更换参照此参数）</w:t>
            </w:r>
          </w:p>
        </w:tc>
      </w:tr>
      <w:tr w14:paraId="2E60A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083E9118">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p>
        </w:tc>
        <w:tc>
          <w:tcPr>
            <w:tcW w:w="1186" w:type="dxa"/>
            <w:vAlign w:val="center"/>
          </w:tcPr>
          <w:p w14:paraId="6CCF3ED6">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高清摄像机</w:t>
            </w:r>
          </w:p>
        </w:tc>
        <w:tc>
          <w:tcPr>
            <w:tcW w:w="955" w:type="dxa"/>
            <w:vAlign w:val="center"/>
          </w:tcPr>
          <w:p w14:paraId="3D42145F">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1274台</w:t>
            </w:r>
          </w:p>
        </w:tc>
        <w:tc>
          <w:tcPr>
            <w:tcW w:w="7556" w:type="dxa"/>
            <w:shd w:val="clear" w:color="auto" w:fill="auto"/>
            <w:vAlign w:val="center"/>
          </w:tcPr>
          <w:p w14:paraId="642C21B7">
            <w:pPr>
              <w:pStyle w:val="8"/>
              <w:widowControl w:val="0"/>
              <w:numPr>
                <w:ilvl w:val="0"/>
                <w:numId w:val="0"/>
              </w:numPr>
              <w:spacing w:before="34" w:line="360" w:lineRule="auto"/>
              <w:ind w:left="128" w:leftChars="0" w:right="40" w:rightChars="0"/>
              <w:jc w:val="both"/>
              <w:rPr>
                <w:rFonts w:hint="eastAsia" w:ascii="宋体" w:hAnsi="宋体" w:eastAsia="宋体" w:cs="宋体"/>
                <w:color w:val="auto"/>
                <w:spacing w:val="8"/>
                <w:sz w:val="20"/>
                <w:szCs w:val="20"/>
                <w:highlight w:val="none"/>
              </w:rPr>
            </w:pPr>
            <w:r>
              <w:rPr>
                <w:rFonts w:hint="eastAsia" w:ascii="宋体" w:hAnsi="宋体" w:eastAsia="宋体" w:cs="宋体"/>
                <w:color w:val="auto"/>
                <w:spacing w:val="6"/>
                <w:sz w:val="20"/>
                <w:szCs w:val="20"/>
                <w:highlight w:val="none"/>
                <w:lang w:val="en-US" w:eastAsia="zh-CN"/>
              </w:rPr>
              <w:t>1.</w:t>
            </w:r>
            <w:r>
              <w:rPr>
                <w:rFonts w:hint="eastAsia" w:ascii="宋体" w:hAnsi="宋体" w:eastAsia="宋体" w:cs="宋体"/>
                <w:color w:val="auto"/>
                <w:spacing w:val="6"/>
                <w:sz w:val="20"/>
                <w:szCs w:val="20"/>
                <w:highlight w:val="none"/>
              </w:rPr>
              <w:t>应符合《国家教育考试网上巡查系统视频</w:t>
            </w:r>
            <w:r>
              <w:rPr>
                <w:rFonts w:hint="eastAsia" w:ascii="宋体" w:hAnsi="宋体" w:eastAsia="宋体" w:cs="宋体"/>
                <w:color w:val="auto"/>
                <w:spacing w:val="5"/>
                <w:sz w:val="20"/>
                <w:szCs w:val="20"/>
                <w:highlight w:val="none"/>
              </w:rPr>
              <w:t>标准技术规范（2017</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5"/>
                <w:sz w:val="20"/>
                <w:szCs w:val="20"/>
                <w:highlight w:val="none"/>
              </w:rPr>
              <w:t>版）》技术要求。</w:t>
            </w:r>
            <w:r>
              <w:rPr>
                <w:rFonts w:hint="eastAsia" w:ascii="宋体" w:hAnsi="宋体" w:eastAsia="宋体" w:cs="宋体"/>
                <w:color w:val="auto"/>
                <w:spacing w:val="8"/>
                <w:sz w:val="20"/>
                <w:szCs w:val="20"/>
                <w:highlight w:val="none"/>
              </w:rPr>
              <w:t>支持该技术规范的</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8"/>
                <w:sz w:val="20"/>
                <w:szCs w:val="20"/>
                <w:highlight w:val="none"/>
              </w:rPr>
              <w:t>协议标准。</w:t>
            </w:r>
          </w:p>
          <w:p w14:paraId="4B05720A">
            <w:pPr>
              <w:pStyle w:val="8"/>
              <w:widowControl w:val="0"/>
              <w:spacing w:before="35" w:line="360" w:lineRule="auto"/>
              <w:ind w:left="116"/>
              <w:jc w:val="both"/>
              <w:rPr>
                <w:rFonts w:hint="eastAsia" w:ascii="宋体" w:hAnsi="宋体" w:eastAsia="宋体" w:cs="宋体"/>
                <w:color w:val="auto"/>
                <w:sz w:val="20"/>
                <w:szCs w:val="20"/>
                <w:highlight w:val="none"/>
              </w:rPr>
            </w:pPr>
            <w:r>
              <w:rPr>
                <w:rFonts w:hint="eastAsia" w:ascii="宋体" w:hAnsi="宋体" w:eastAsia="宋体" w:cs="宋体"/>
                <w:color w:val="auto"/>
                <w:spacing w:val="4"/>
                <w:sz w:val="20"/>
                <w:szCs w:val="20"/>
                <w:highlight w:val="none"/>
              </w:rPr>
              <w:t>2.图像传感器：</w:t>
            </w:r>
            <w:r>
              <w:rPr>
                <w:rFonts w:hint="eastAsia" w:ascii="宋体" w:hAnsi="宋体" w:eastAsia="宋体" w:cs="宋体"/>
                <w:color w:val="auto"/>
                <w:spacing w:val="-45"/>
                <w:sz w:val="20"/>
                <w:szCs w:val="20"/>
                <w:highlight w:val="none"/>
              </w:rPr>
              <w:t xml:space="preserve"> </w:t>
            </w:r>
            <w:r>
              <w:rPr>
                <w:rFonts w:hint="eastAsia" w:ascii="宋体" w:hAnsi="宋体" w:eastAsia="宋体" w:cs="宋体"/>
                <w:color w:val="auto"/>
                <w:spacing w:val="4"/>
                <w:sz w:val="20"/>
                <w:szCs w:val="20"/>
                <w:highlight w:val="none"/>
              </w:rPr>
              <w:t>1/3</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4"/>
                <w:sz w:val="20"/>
                <w:szCs w:val="20"/>
                <w:highlight w:val="none"/>
              </w:rPr>
              <w:t xml:space="preserve">英寸 </w:t>
            </w:r>
            <w:r>
              <w:rPr>
                <w:rFonts w:hint="eastAsia" w:ascii="宋体" w:hAnsi="宋体" w:eastAsia="宋体" w:cs="宋体"/>
                <w:color w:val="auto"/>
                <w:sz w:val="20"/>
                <w:szCs w:val="20"/>
                <w:highlight w:val="none"/>
              </w:rPr>
              <w:t>CMOS</w:t>
            </w:r>
            <w:r>
              <w:rPr>
                <w:rFonts w:hint="eastAsia" w:ascii="宋体" w:hAnsi="宋体" w:eastAsia="宋体" w:cs="宋体"/>
                <w:color w:val="auto"/>
                <w:spacing w:val="4"/>
                <w:sz w:val="20"/>
                <w:szCs w:val="20"/>
                <w:highlight w:val="none"/>
              </w:rPr>
              <w:t>。</w:t>
            </w:r>
          </w:p>
          <w:p w14:paraId="174D9344">
            <w:pPr>
              <w:pStyle w:val="8"/>
              <w:widowControl w:val="0"/>
              <w:spacing w:before="25" w:line="360" w:lineRule="auto"/>
              <w:ind w:left="118"/>
              <w:jc w:val="both"/>
              <w:rPr>
                <w:rFonts w:hint="eastAsia" w:ascii="宋体" w:hAnsi="宋体" w:eastAsia="宋体" w:cs="宋体"/>
                <w:color w:val="auto"/>
                <w:sz w:val="20"/>
                <w:szCs w:val="20"/>
                <w:highlight w:val="none"/>
              </w:rPr>
            </w:pPr>
            <w:r>
              <w:rPr>
                <w:rFonts w:hint="eastAsia" w:ascii="宋体" w:hAnsi="宋体" w:eastAsia="宋体" w:cs="宋体"/>
                <w:color w:val="auto"/>
                <w:spacing w:val="2"/>
                <w:sz w:val="20"/>
                <w:szCs w:val="20"/>
                <w:highlight w:val="none"/>
              </w:rPr>
              <w:t>3.图像分辨率：</w:t>
            </w:r>
            <w:r>
              <w:rPr>
                <w:rFonts w:hint="eastAsia" w:ascii="宋体" w:hAnsi="宋体" w:eastAsia="宋体" w:cs="宋体"/>
                <w:color w:val="auto"/>
                <w:spacing w:val="-22"/>
                <w:sz w:val="20"/>
                <w:szCs w:val="20"/>
                <w:highlight w:val="none"/>
              </w:rPr>
              <w:t xml:space="preserve"> </w:t>
            </w:r>
            <w:r>
              <w:rPr>
                <w:rFonts w:hint="eastAsia" w:ascii="宋体" w:hAnsi="宋体" w:eastAsia="宋体" w:cs="宋体"/>
                <w:color w:val="auto"/>
                <w:spacing w:val="2"/>
                <w:sz w:val="20"/>
                <w:szCs w:val="20"/>
                <w:highlight w:val="none"/>
              </w:rPr>
              <w:t>≥1920*1080。</w:t>
            </w:r>
          </w:p>
          <w:p w14:paraId="15605BA2">
            <w:pPr>
              <w:pStyle w:val="8"/>
              <w:widowControl w:val="0"/>
              <w:spacing w:before="24" w:line="360" w:lineRule="auto"/>
              <w:ind w:left="124" w:right="120" w:hanging="11"/>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4.镜头：2.8</w:t>
            </w:r>
            <w:r>
              <w:rPr>
                <w:rFonts w:hint="eastAsia" w:ascii="宋体" w:hAnsi="宋体" w:eastAsia="宋体" w:cs="宋体"/>
                <w:color w:val="auto"/>
                <w:sz w:val="20"/>
                <w:szCs w:val="20"/>
                <w:highlight w:val="none"/>
              </w:rPr>
              <w:t>mm</w:t>
            </w:r>
            <w:r>
              <w:rPr>
                <w:rFonts w:hint="eastAsia" w:ascii="宋体" w:hAnsi="宋体" w:eastAsia="宋体" w:cs="宋体"/>
                <w:color w:val="auto"/>
                <w:spacing w:val="-16"/>
                <w:sz w:val="20"/>
                <w:szCs w:val="20"/>
                <w:highlight w:val="none"/>
              </w:rPr>
              <w:t xml:space="preserve"> </w:t>
            </w:r>
            <w:r>
              <w:rPr>
                <w:rFonts w:hint="eastAsia" w:ascii="宋体" w:hAnsi="宋体" w:eastAsia="宋体" w:cs="宋体"/>
                <w:color w:val="auto"/>
                <w:spacing w:val="7"/>
                <w:sz w:val="20"/>
                <w:szCs w:val="20"/>
                <w:highlight w:val="none"/>
              </w:rPr>
              <w:t>定焦镜头（考场、考务室、保密室内镜头焦距</w:t>
            </w:r>
            <w:r>
              <w:rPr>
                <w:rFonts w:hint="eastAsia" w:ascii="宋体" w:hAnsi="宋体" w:eastAsia="宋体" w:cs="宋体"/>
                <w:color w:val="auto"/>
                <w:spacing w:val="-33"/>
                <w:sz w:val="20"/>
                <w:szCs w:val="20"/>
                <w:highlight w:val="none"/>
              </w:rPr>
              <w:t xml:space="preserve"> </w:t>
            </w:r>
            <w:r>
              <w:rPr>
                <w:rFonts w:hint="eastAsia" w:ascii="宋体" w:hAnsi="宋体" w:eastAsia="宋体" w:cs="宋体"/>
                <w:color w:val="auto"/>
                <w:spacing w:val="7"/>
                <w:sz w:val="20"/>
                <w:szCs w:val="20"/>
                <w:highlight w:val="none"/>
              </w:rPr>
              <w:t>2.8</w:t>
            </w:r>
            <w:r>
              <w:rPr>
                <w:rFonts w:hint="eastAsia" w:ascii="宋体" w:hAnsi="宋体" w:eastAsia="宋体" w:cs="宋体"/>
                <w:color w:val="auto"/>
                <w:sz w:val="20"/>
                <w:szCs w:val="20"/>
                <w:highlight w:val="none"/>
              </w:rPr>
              <w:t>mm</w:t>
            </w:r>
            <w:r>
              <w:rPr>
                <w:rFonts w:hint="eastAsia" w:ascii="宋体" w:hAnsi="宋体" w:eastAsia="宋体" w:cs="宋体"/>
                <w:color w:val="auto"/>
                <w:spacing w:val="7"/>
                <w:sz w:val="20"/>
                <w:szCs w:val="20"/>
                <w:highlight w:val="none"/>
              </w:rPr>
              <w:t>，其他区域按</w:t>
            </w:r>
            <w:r>
              <w:rPr>
                <w:rFonts w:hint="eastAsia" w:ascii="宋体" w:hAnsi="宋体" w:eastAsia="宋体" w:cs="宋体"/>
                <w:color w:val="auto"/>
                <w:spacing w:val="4"/>
                <w:sz w:val="20"/>
                <w:szCs w:val="20"/>
                <w:highlight w:val="none"/>
              </w:rPr>
              <w:t>需配置）。</w:t>
            </w:r>
          </w:p>
          <w:p w14:paraId="7526D410">
            <w:pPr>
              <w:pStyle w:val="8"/>
              <w:widowControl w:val="0"/>
              <w:spacing w:line="360" w:lineRule="auto"/>
              <w:ind w:left="118"/>
              <w:jc w:val="both"/>
              <w:rPr>
                <w:rFonts w:hint="eastAsia" w:ascii="宋体" w:hAnsi="宋体" w:eastAsia="宋体" w:cs="宋体"/>
                <w:color w:val="auto"/>
                <w:sz w:val="20"/>
                <w:szCs w:val="20"/>
                <w:highlight w:val="none"/>
              </w:rPr>
            </w:pPr>
            <w:r>
              <w:rPr>
                <w:rFonts w:hint="eastAsia" w:ascii="宋体" w:hAnsi="宋体" w:eastAsia="宋体" w:cs="宋体"/>
                <w:color w:val="auto"/>
                <w:spacing w:val="5"/>
                <w:sz w:val="20"/>
                <w:szCs w:val="20"/>
                <w:highlight w:val="none"/>
              </w:rPr>
              <w:t>5.水平视角：广角≥93°。</w:t>
            </w:r>
          </w:p>
          <w:p w14:paraId="46946AF7">
            <w:pPr>
              <w:pStyle w:val="8"/>
              <w:widowControl w:val="0"/>
              <w:spacing w:before="25"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2"/>
                <w:sz w:val="20"/>
                <w:szCs w:val="20"/>
                <w:highlight w:val="none"/>
              </w:rPr>
              <w:t>6.最低照度：</w:t>
            </w:r>
            <w:r>
              <w:rPr>
                <w:rFonts w:hint="eastAsia" w:ascii="宋体" w:hAnsi="宋体" w:eastAsia="宋体" w:cs="宋体"/>
                <w:color w:val="auto"/>
                <w:spacing w:val="-32"/>
                <w:sz w:val="20"/>
                <w:szCs w:val="20"/>
                <w:highlight w:val="none"/>
              </w:rPr>
              <w:t xml:space="preserve"> </w:t>
            </w:r>
            <w:r>
              <w:rPr>
                <w:rFonts w:hint="eastAsia" w:ascii="宋体" w:hAnsi="宋体" w:eastAsia="宋体" w:cs="宋体"/>
                <w:color w:val="auto"/>
                <w:spacing w:val="2"/>
                <w:sz w:val="20"/>
                <w:szCs w:val="20"/>
                <w:highlight w:val="none"/>
              </w:rPr>
              <w:t>0.01</w:t>
            </w:r>
            <w:r>
              <w:rPr>
                <w:rFonts w:hint="eastAsia" w:ascii="宋体" w:hAnsi="宋体" w:eastAsia="宋体" w:cs="宋体"/>
                <w:color w:val="auto"/>
                <w:sz w:val="20"/>
                <w:szCs w:val="20"/>
                <w:highlight w:val="none"/>
              </w:rPr>
              <w:t>Lux</w:t>
            </w:r>
            <w:r>
              <w:rPr>
                <w:rFonts w:hint="eastAsia" w:ascii="宋体" w:hAnsi="宋体" w:eastAsia="宋体" w:cs="宋体"/>
                <w:color w:val="auto"/>
                <w:spacing w:val="2"/>
                <w:sz w:val="20"/>
                <w:szCs w:val="20"/>
                <w:highlight w:val="none"/>
              </w:rPr>
              <w:t>。</w:t>
            </w:r>
          </w:p>
          <w:p w14:paraId="28EC030E">
            <w:pPr>
              <w:pStyle w:val="8"/>
              <w:widowControl w:val="0"/>
              <w:spacing w:before="23" w:line="360" w:lineRule="auto"/>
              <w:ind w:left="112" w:right="108" w:firstLine="6"/>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7.支持</w:t>
            </w:r>
            <w:r>
              <w:rPr>
                <w:rFonts w:hint="eastAsia" w:ascii="宋体" w:hAnsi="宋体" w:eastAsia="宋体" w:cs="宋体"/>
                <w:color w:val="auto"/>
                <w:spacing w:val="-37"/>
                <w:sz w:val="20"/>
                <w:szCs w:val="20"/>
                <w:highlight w:val="none"/>
              </w:rPr>
              <w:t xml:space="preserve"> </w:t>
            </w:r>
            <w:r>
              <w:rPr>
                <w:rFonts w:hint="eastAsia" w:ascii="宋体" w:hAnsi="宋体" w:eastAsia="宋体" w:cs="宋体"/>
                <w:color w:val="auto"/>
                <w:spacing w:val="6"/>
                <w:sz w:val="20"/>
                <w:szCs w:val="20"/>
                <w:highlight w:val="none"/>
              </w:rPr>
              <w:t>H.264</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6"/>
                <w:sz w:val="20"/>
                <w:szCs w:val="20"/>
                <w:highlight w:val="none"/>
              </w:rPr>
              <w:t>视频编码标准，图像分辨率应支持主码流</w:t>
            </w:r>
            <w:r>
              <w:rPr>
                <w:rFonts w:hint="eastAsia" w:ascii="宋体" w:hAnsi="宋体" w:eastAsia="宋体" w:cs="宋体"/>
                <w:color w:val="auto"/>
                <w:spacing w:val="-18"/>
                <w:sz w:val="20"/>
                <w:szCs w:val="20"/>
                <w:highlight w:val="none"/>
              </w:rPr>
              <w:t xml:space="preserve"> </w:t>
            </w:r>
            <w:r>
              <w:rPr>
                <w:rFonts w:hint="eastAsia" w:ascii="宋体" w:hAnsi="宋体" w:eastAsia="宋体" w:cs="宋体"/>
                <w:color w:val="auto"/>
                <w:spacing w:val="6"/>
                <w:sz w:val="20"/>
                <w:szCs w:val="20"/>
                <w:highlight w:val="none"/>
              </w:rPr>
              <w:t>1080P，子码流</w:t>
            </w:r>
            <w:r>
              <w:rPr>
                <w:rFonts w:hint="eastAsia" w:ascii="宋体" w:hAnsi="宋体" w:eastAsia="宋体" w:cs="宋体"/>
                <w:color w:val="auto"/>
                <w:spacing w:val="-24"/>
                <w:sz w:val="20"/>
                <w:szCs w:val="20"/>
                <w:highlight w:val="none"/>
              </w:rPr>
              <w:t xml:space="preserve"> </w:t>
            </w:r>
            <w:r>
              <w:rPr>
                <w:rFonts w:hint="eastAsia" w:ascii="宋体" w:hAnsi="宋体" w:eastAsia="宋体" w:cs="宋体"/>
                <w:color w:val="auto"/>
                <w:spacing w:val="6"/>
                <w:sz w:val="20"/>
                <w:szCs w:val="20"/>
                <w:highlight w:val="none"/>
              </w:rPr>
              <w:t>720P。支</w:t>
            </w:r>
            <w:r>
              <w:rPr>
                <w:rFonts w:hint="eastAsia" w:ascii="宋体" w:hAnsi="宋体" w:eastAsia="宋体" w:cs="宋体"/>
                <w:color w:val="auto"/>
                <w:spacing w:val="4"/>
                <w:sz w:val="20"/>
                <w:szCs w:val="20"/>
                <w:highlight w:val="none"/>
              </w:rPr>
              <w:t>持</w:t>
            </w:r>
            <w:r>
              <w:rPr>
                <w:rFonts w:hint="eastAsia" w:ascii="宋体" w:hAnsi="宋体" w:eastAsia="宋体" w:cs="宋体"/>
                <w:color w:val="auto"/>
                <w:spacing w:val="-25"/>
                <w:sz w:val="20"/>
                <w:szCs w:val="20"/>
                <w:highlight w:val="none"/>
              </w:rPr>
              <w:t xml:space="preserve"> </w:t>
            </w:r>
            <w:r>
              <w:rPr>
                <w:rFonts w:hint="eastAsia" w:ascii="宋体" w:hAnsi="宋体" w:eastAsia="宋体" w:cs="宋体"/>
                <w:color w:val="auto"/>
                <w:spacing w:val="4"/>
                <w:sz w:val="20"/>
                <w:szCs w:val="20"/>
                <w:highlight w:val="none"/>
              </w:rPr>
              <w:t>G.711、</w:t>
            </w:r>
            <w:r>
              <w:rPr>
                <w:rFonts w:hint="eastAsia" w:ascii="宋体" w:hAnsi="宋体" w:eastAsia="宋体" w:cs="宋体"/>
                <w:color w:val="auto"/>
                <w:sz w:val="20"/>
                <w:szCs w:val="20"/>
                <w:highlight w:val="none"/>
              </w:rPr>
              <w:t>AAC</w:t>
            </w:r>
            <w:r>
              <w:rPr>
                <w:rFonts w:hint="eastAsia" w:ascii="宋体" w:hAnsi="宋体" w:eastAsia="宋体" w:cs="宋体"/>
                <w:color w:val="auto"/>
                <w:spacing w:val="-33"/>
                <w:sz w:val="20"/>
                <w:szCs w:val="20"/>
                <w:highlight w:val="none"/>
              </w:rPr>
              <w:t xml:space="preserve"> </w:t>
            </w:r>
            <w:r>
              <w:rPr>
                <w:rFonts w:hint="eastAsia" w:ascii="宋体" w:hAnsi="宋体" w:eastAsia="宋体" w:cs="宋体"/>
                <w:color w:val="auto"/>
                <w:spacing w:val="4"/>
                <w:sz w:val="20"/>
                <w:szCs w:val="20"/>
                <w:highlight w:val="none"/>
              </w:rPr>
              <w:t>音频编码标准，并支持</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z w:val="20"/>
                <w:szCs w:val="20"/>
                <w:highlight w:val="none"/>
              </w:rPr>
              <w:t>Program</w:t>
            </w:r>
            <w:r>
              <w:rPr>
                <w:rFonts w:hint="eastAsia" w:ascii="宋体" w:hAnsi="宋体" w:eastAsia="宋体" w:cs="宋体"/>
                <w:color w:val="auto"/>
                <w:spacing w:val="-37"/>
                <w:sz w:val="20"/>
                <w:szCs w:val="20"/>
                <w:highlight w:val="none"/>
              </w:rPr>
              <w:t xml:space="preserve"> </w:t>
            </w:r>
            <w:r>
              <w:rPr>
                <w:rFonts w:hint="eastAsia" w:ascii="宋体" w:hAnsi="宋体" w:eastAsia="宋体" w:cs="宋体"/>
                <w:color w:val="auto"/>
                <w:sz w:val="20"/>
                <w:szCs w:val="20"/>
                <w:highlight w:val="none"/>
              </w:rPr>
              <w:t>Stream</w:t>
            </w:r>
            <w:r>
              <w:rPr>
                <w:rFonts w:hint="eastAsia" w:ascii="宋体" w:hAnsi="宋体" w:eastAsia="宋体" w:cs="宋体"/>
                <w:color w:val="auto"/>
                <w:spacing w:val="-30"/>
                <w:sz w:val="20"/>
                <w:szCs w:val="20"/>
                <w:highlight w:val="none"/>
              </w:rPr>
              <w:t xml:space="preserve"> </w:t>
            </w:r>
            <w:r>
              <w:rPr>
                <w:rFonts w:hint="eastAsia" w:ascii="宋体" w:hAnsi="宋体" w:eastAsia="宋体" w:cs="宋体"/>
                <w:color w:val="auto"/>
                <w:spacing w:val="4"/>
                <w:sz w:val="20"/>
                <w:szCs w:val="20"/>
                <w:highlight w:val="none"/>
              </w:rPr>
              <w:t>系统流和</w:t>
            </w:r>
            <w:r>
              <w:rPr>
                <w:rFonts w:hint="eastAsia" w:ascii="宋体" w:hAnsi="宋体" w:eastAsia="宋体" w:cs="宋体"/>
                <w:color w:val="auto"/>
                <w:spacing w:val="-38"/>
                <w:sz w:val="20"/>
                <w:szCs w:val="20"/>
                <w:highlight w:val="none"/>
              </w:rPr>
              <w:t xml:space="preserve"> </w:t>
            </w:r>
            <w:r>
              <w:rPr>
                <w:rFonts w:hint="eastAsia" w:ascii="宋体" w:hAnsi="宋体" w:eastAsia="宋体" w:cs="宋体"/>
                <w:color w:val="auto"/>
                <w:sz w:val="20"/>
                <w:szCs w:val="20"/>
                <w:highlight w:val="none"/>
              </w:rPr>
              <w:t>Transition</w:t>
            </w:r>
            <w:r>
              <w:rPr>
                <w:rFonts w:hint="eastAsia" w:ascii="宋体" w:hAnsi="宋体" w:eastAsia="宋体" w:cs="宋体"/>
                <w:color w:val="auto"/>
                <w:spacing w:val="-38"/>
                <w:sz w:val="20"/>
                <w:szCs w:val="20"/>
                <w:highlight w:val="none"/>
              </w:rPr>
              <w:t xml:space="preserve"> </w:t>
            </w:r>
            <w:r>
              <w:rPr>
                <w:rFonts w:hint="eastAsia" w:ascii="宋体" w:hAnsi="宋体" w:eastAsia="宋体" w:cs="宋体"/>
                <w:color w:val="auto"/>
                <w:sz w:val="20"/>
                <w:szCs w:val="20"/>
                <w:highlight w:val="none"/>
              </w:rPr>
              <w:t>Stream</w:t>
            </w:r>
            <w:r>
              <w:rPr>
                <w:rFonts w:hint="eastAsia" w:ascii="宋体" w:hAnsi="宋体" w:eastAsia="宋体" w:cs="宋体"/>
                <w:color w:val="auto"/>
                <w:spacing w:val="4"/>
                <w:sz w:val="20"/>
                <w:szCs w:val="20"/>
                <w:highlight w:val="none"/>
              </w:rPr>
              <w:t>传输流的封装。</w:t>
            </w:r>
          </w:p>
          <w:p w14:paraId="2961BA44">
            <w:pPr>
              <w:pStyle w:val="8"/>
              <w:widowControl w:val="0"/>
              <w:spacing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8.信噪比：≥45</w:t>
            </w:r>
            <w:r>
              <w:rPr>
                <w:rFonts w:hint="eastAsia" w:ascii="宋体" w:hAnsi="宋体" w:eastAsia="宋体" w:cs="宋体"/>
                <w:color w:val="auto"/>
                <w:sz w:val="20"/>
                <w:szCs w:val="20"/>
                <w:highlight w:val="none"/>
              </w:rPr>
              <w:t>dB</w:t>
            </w:r>
            <w:r>
              <w:rPr>
                <w:rFonts w:hint="eastAsia" w:ascii="宋体" w:hAnsi="宋体" w:eastAsia="宋体" w:cs="宋体"/>
                <w:color w:val="auto"/>
                <w:spacing w:val="7"/>
                <w:sz w:val="20"/>
                <w:szCs w:val="20"/>
                <w:highlight w:val="none"/>
              </w:rPr>
              <w:t>。</w:t>
            </w:r>
          </w:p>
          <w:p w14:paraId="3415E61C">
            <w:pPr>
              <w:pStyle w:val="8"/>
              <w:widowControl w:val="0"/>
              <w:spacing w:before="25"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5"/>
                <w:sz w:val="20"/>
                <w:szCs w:val="20"/>
                <w:highlight w:val="none"/>
              </w:rPr>
              <w:t>9.红外照射：红外照射距离可达</w:t>
            </w:r>
            <w:r>
              <w:rPr>
                <w:rFonts w:hint="eastAsia" w:ascii="宋体" w:hAnsi="宋体" w:eastAsia="宋体" w:cs="宋体"/>
                <w:color w:val="auto"/>
                <w:spacing w:val="-9"/>
                <w:sz w:val="20"/>
                <w:szCs w:val="20"/>
                <w:highlight w:val="none"/>
              </w:rPr>
              <w:t xml:space="preserve"> </w:t>
            </w:r>
            <w:r>
              <w:rPr>
                <w:rFonts w:hint="eastAsia" w:ascii="宋体" w:hAnsi="宋体" w:eastAsia="宋体" w:cs="宋体"/>
                <w:color w:val="auto"/>
                <w:spacing w:val="5"/>
                <w:sz w:val="20"/>
                <w:szCs w:val="20"/>
                <w:highlight w:val="none"/>
              </w:rPr>
              <w:t>10-30</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5"/>
                <w:sz w:val="20"/>
                <w:szCs w:val="20"/>
                <w:highlight w:val="none"/>
              </w:rPr>
              <w:t>米。</w:t>
            </w:r>
          </w:p>
          <w:p w14:paraId="2E9E0F3F">
            <w:pPr>
              <w:pStyle w:val="8"/>
              <w:widowControl w:val="0"/>
              <w:spacing w:before="24"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5"/>
                <w:sz w:val="20"/>
                <w:szCs w:val="20"/>
                <w:highlight w:val="none"/>
              </w:rPr>
              <w:t>10.</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pacing w:val="5"/>
                <w:sz w:val="20"/>
                <w:szCs w:val="20"/>
                <w:highlight w:val="none"/>
              </w:rPr>
              <w:t>自动背光补偿、自动跟踪白平衡、支持日夜转换。</w:t>
            </w:r>
          </w:p>
          <w:p w14:paraId="1C239859">
            <w:pPr>
              <w:pStyle w:val="8"/>
              <w:widowControl w:val="0"/>
              <w:spacing w:before="26"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2"/>
                <w:sz w:val="20"/>
                <w:szCs w:val="20"/>
                <w:highlight w:val="none"/>
              </w:rPr>
              <w:t>11.视频输出：</w:t>
            </w:r>
            <w:r>
              <w:rPr>
                <w:rFonts w:hint="eastAsia" w:ascii="宋体" w:hAnsi="宋体" w:eastAsia="宋体" w:cs="宋体"/>
                <w:color w:val="auto"/>
                <w:spacing w:val="-20"/>
                <w:sz w:val="20"/>
                <w:szCs w:val="20"/>
                <w:highlight w:val="none"/>
              </w:rPr>
              <w:t xml:space="preserve"> </w:t>
            </w:r>
            <w:r>
              <w:rPr>
                <w:rFonts w:hint="eastAsia" w:ascii="宋体" w:hAnsi="宋体" w:eastAsia="宋体" w:cs="宋体"/>
                <w:color w:val="auto"/>
                <w:spacing w:val="2"/>
                <w:sz w:val="20"/>
                <w:szCs w:val="20"/>
                <w:highlight w:val="none"/>
              </w:rPr>
              <w:t>10M/100M</w:t>
            </w:r>
            <w:r>
              <w:rPr>
                <w:rFonts w:hint="eastAsia" w:ascii="宋体" w:hAnsi="宋体" w:eastAsia="宋体" w:cs="宋体"/>
                <w:color w:val="auto"/>
                <w:spacing w:val="-19"/>
                <w:sz w:val="20"/>
                <w:szCs w:val="20"/>
                <w:highlight w:val="none"/>
              </w:rPr>
              <w:t xml:space="preserve"> </w:t>
            </w:r>
            <w:r>
              <w:rPr>
                <w:rFonts w:hint="eastAsia" w:ascii="宋体" w:hAnsi="宋体" w:eastAsia="宋体" w:cs="宋体"/>
                <w:color w:val="auto"/>
                <w:spacing w:val="2"/>
                <w:sz w:val="20"/>
                <w:szCs w:val="20"/>
                <w:highlight w:val="none"/>
              </w:rPr>
              <w:t>网口，支持双码流输出。</w:t>
            </w:r>
          </w:p>
          <w:p w14:paraId="402F7E4F">
            <w:pPr>
              <w:pStyle w:val="8"/>
              <w:widowControl w:val="0"/>
              <w:spacing w:before="23"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4"/>
                <w:sz w:val="20"/>
                <w:szCs w:val="20"/>
                <w:highlight w:val="none"/>
              </w:rPr>
              <w:t>12.电源：支持</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z w:val="20"/>
                <w:szCs w:val="20"/>
                <w:highlight w:val="none"/>
              </w:rPr>
              <w:t>DC</w:t>
            </w:r>
            <w:r>
              <w:rPr>
                <w:rFonts w:hint="eastAsia" w:ascii="宋体" w:hAnsi="宋体" w:eastAsia="宋体" w:cs="宋体"/>
                <w:color w:val="auto"/>
                <w:spacing w:val="4"/>
                <w:sz w:val="20"/>
                <w:szCs w:val="20"/>
                <w:highlight w:val="none"/>
              </w:rPr>
              <w:t>12V</w:t>
            </w:r>
            <w:r>
              <w:rPr>
                <w:rFonts w:hint="eastAsia" w:ascii="宋体" w:hAnsi="宋体" w:eastAsia="宋体" w:cs="宋体"/>
                <w:color w:val="auto"/>
                <w:spacing w:val="-33"/>
                <w:sz w:val="20"/>
                <w:szCs w:val="20"/>
                <w:highlight w:val="none"/>
              </w:rPr>
              <w:t xml:space="preserve"> </w:t>
            </w:r>
            <w:r>
              <w:rPr>
                <w:rFonts w:hint="eastAsia" w:ascii="宋体" w:hAnsi="宋体" w:eastAsia="宋体" w:cs="宋体"/>
                <w:color w:val="auto"/>
                <w:spacing w:val="4"/>
                <w:sz w:val="20"/>
                <w:szCs w:val="20"/>
                <w:highlight w:val="none"/>
              </w:rPr>
              <w:t>或</w:t>
            </w:r>
            <w:r>
              <w:rPr>
                <w:rFonts w:hint="eastAsia" w:ascii="宋体" w:hAnsi="宋体" w:eastAsia="宋体" w:cs="宋体"/>
                <w:color w:val="auto"/>
                <w:spacing w:val="-43"/>
                <w:sz w:val="20"/>
                <w:szCs w:val="20"/>
                <w:highlight w:val="none"/>
              </w:rPr>
              <w:t xml:space="preserve"> </w:t>
            </w:r>
            <w:r>
              <w:rPr>
                <w:rFonts w:hint="eastAsia" w:ascii="宋体" w:hAnsi="宋体" w:eastAsia="宋体" w:cs="宋体"/>
                <w:color w:val="auto"/>
                <w:sz w:val="20"/>
                <w:szCs w:val="20"/>
                <w:highlight w:val="none"/>
              </w:rPr>
              <w:t>AC</w:t>
            </w:r>
            <w:r>
              <w:rPr>
                <w:rFonts w:hint="eastAsia" w:ascii="宋体" w:hAnsi="宋体" w:eastAsia="宋体" w:cs="宋体"/>
                <w:color w:val="auto"/>
                <w:spacing w:val="4"/>
                <w:sz w:val="20"/>
                <w:szCs w:val="20"/>
                <w:highlight w:val="none"/>
              </w:rPr>
              <w:t>24V</w:t>
            </w:r>
            <w:r>
              <w:rPr>
                <w:rFonts w:hint="eastAsia" w:ascii="宋体" w:hAnsi="宋体" w:eastAsia="宋体" w:cs="宋体"/>
                <w:color w:val="auto"/>
                <w:spacing w:val="-32"/>
                <w:sz w:val="20"/>
                <w:szCs w:val="20"/>
                <w:highlight w:val="none"/>
              </w:rPr>
              <w:t xml:space="preserve"> </w:t>
            </w:r>
            <w:r>
              <w:rPr>
                <w:rFonts w:hint="eastAsia" w:ascii="宋体" w:hAnsi="宋体" w:eastAsia="宋体" w:cs="宋体"/>
                <w:color w:val="auto"/>
                <w:spacing w:val="4"/>
                <w:sz w:val="20"/>
                <w:szCs w:val="20"/>
                <w:highlight w:val="none"/>
              </w:rPr>
              <w:t>或</w:t>
            </w:r>
            <w:r>
              <w:rPr>
                <w:rFonts w:hint="eastAsia" w:ascii="宋体" w:hAnsi="宋体" w:eastAsia="宋体" w:cs="宋体"/>
                <w:color w:val="auto"/>
                <w:spacing w:val="-41"/>
                <w:sz w:val="20"/>
                <w:szCs w:val="20"/>
                <w:highlight w:val="none"/>
              </w:rPr>
              <w:t xml:space="preserve"> </w:t>
            </w:r>
            <w:r>
              <w:rPr>
                <w:rFonts w:hint="eastAsia" w:ascii="宋体" w:hAnsi="宋体" w:eastAsia="宋体" w:cs="宋体"/>
                <w:color w:val="auto"/>
                <w:sz w:val="20"/>
                <w:szCs w:val="20"/>
                <w:highlight w:val="none"/>
              </w:rPr>
              <w:t>POE</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4"/>
                <w:sz w:val="20"/>
                <w:szCs w:val="20"/>
                <w:highlight w:val="none"/>
              </w:rPr>
              <w:t>供电。</w:t>
            </w:r>
          </w:p>
          <w:p w14:paraId="141AD23C">
            <w:pPr>
              <w:pStyle w:val="8"/>
              <w:widowControl w:val="0"/>
              <w:spacing w:before="25"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4"/>
                <w:sz w:val="20"/>
                <w:szCs w:val="20"/>
                <w:highlight w:val="none"/>
              </w:rPr>
              <w:t>13.外壳：防暴力破坏。</w:t>
            </w:r>
          </w:p>
          <w:p w14:paraId="55765A36">
            <w:pPr>
              <w:pStyle w:val="8"/>
              <w:widowControl w:val="0"/>
              <w:spacing w:before="25"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5"/>
                <w:sz w:val="20"/>
                <w:szCs w:val="20"/>
                <w:highlight w:val="none"/>
              </w:rPr>
              <w:t>14.支持</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z w:val="20"/>
                <w:szCs w:val="20"/>
                <w:highlight w:val="none"/>
              </w:rPr>
              <w:t>SD</w:t>
            </w:r>
            <w:r>
              <w:rPr>
                <w:rFonts w:hint="eastAsia" w:ascii="宋体" w:hAnsi="宋体" w:eastAsia="宋体" w:cs="宋体"/>
                <w:color w:val="auto"/>
                <w:spacing w:val="5"/>
                <w:sz w:val="20"/>
                <w:szCs w:val="20"/>
                <w:highlight w:val="none"/>
              </w:rPr>
              <w:t>/</w:t>
            </w:r>
            <w:r>
              <w:rPr>
                <w:rFonts w:hint="eastAsia" w:ascii="宋体" w:hAnsi="宋体" w:eastAsia="宋体" w:cs="宋体"/>
                <w:color w:val="auto"/>
                <w:sz w:val="20"/>
                <w:szCs w:val="20"/>
                <w:highlight w:val="none"/>
              </w:rPr>
              <w:t>SDHC</w:t>
            </w:r>
            <w:r>
              <w:rPr>
                <w:rFonts w:hint="eastAsia" w:ascii="宋体" w:hAnsi="宋体" w:eastAsia="宋体" w:cs="宋体"/>
                <w:color w:val="auto"/>
                <w:spacing w:val="5"/>
                <w:sz w:val="20"/>
                <w:szCs w:val="20"/>
                <w:highlight w:val="none"/>
              </w:rPr>
              <w:t>/</w:t>
            </w:r>
            <w:r>
              <w:rPr>
                <w:rFonts w:hint="eastAsia" w:ascii="宋体" w:hAnsi="宋体" w:eastAsia="宋体" w:cs="宋体"/>
                <w:color w:val="auto"/>
                <w:sz w:val="20"/>
                <w:szCs w:val="20"/>
                <w:highlight w:val="none"/>
              </w:rPr>
              <w:t>SDXC</w:t>
            </w:r>
            <w:r>
              <w:rPr>
                <w:rFonts w:hint="eastAsia" w:ascii="宋体" w:hAnsi="宋体" w:eastAsia="宋体" w:cs="宋体"/>
                <w:color w:val="auto"/>
                <w:spacing w:val="-32"/>
                <w:sz w:val="20"/>
                <w:szCs w:val="20"/>
                <w:highlight w:val="none"/>
              </w:rPr>
              <w:t xml:space="preserve"> </w:t>
            </w:r>
            <w:r>
              <w:rPr>
                <w:rFonts w:hint="eastAsia" w:ascii="宋体" w:hAnsi="宋体" w:eastAsia="宋体" w:cs="宋体"/>
                <w:color w:val="auto"/>
                <w:spacing w:val="5"/>
                <w:sz w:val="20"/>
                <w:szCs w:val="20"/>
                <w:highlight w:val="none"/>
              </w:rPr>
              <w:t>卡存储。</w:t>
            </w:r>
          </w:p>
          <w:p w14:paraId="3C7C822E">
            <w:pPr>
              <w:pStyle w:val="8"/>
              <w:widowControl w:val="0"/>
              <w:spacing w:before="25"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5"/>
                <w:sz w:val="20"/>
                <w:szCs w:val="20"/>
                <w:highlight w:val="none"/>
              </w:rPr>
              <w:t>15.支持</w:t>
            </w:r>
            <w:r>
              <w:rPr>
                <w:rFonts w:hint="eastAsia" w:ascii="宋体" w:hAnsi="宋体" w:eastAsia="宋体" w:cs="宋体"/>
                <w:color w:val="auto"/>
                <w:spacing w:val="-24"/>
                <w:sz w:val="20"/>
                <w:szCs w:val="20"/>
                <w:highlight w:val="none"/>
              </w:rPr>
              <w:t xml:space="preserve"> </w:t>
            </w:r>
            <w:r>
              <w:rPr>
                <w:rFonts w:hint="eastAsia" w:ascii="宋体" w:hAnsi="宋体" w:eastAsia="宋体" w:cs="宋体"/>
                <w:color w:val="auto"/>
                <w:sz w:val="20"/>
                <w:szCs w:val="20"/>
                <w:highlight w:val="none"/>
              </w:rPr>
              <w:t>ROI</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5"/>
                <w:sz w:val="20"/>
                <w:szCs w:val="20"/>
                <w:highlight w:val="none"/>
              </w:rPr>
              <w:t>技术，具有移动侦测功能。</w:t>
            </w:r>
          </w:p>
          <w:p w14:paraId="6D6753B8">
            <w:pPr>
              <w:pStyle w:val="8"/>
              <w:widowControl w:val="0"/>
              <w:spacing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1</w:t>
            </w:r>
            <w:r>
              <w:rPr>
                <w:rFonts w:hint="eastAsia" w:ascii="宋体" w:hAnsi="宋体" w:eastAsia="宋体" w:cs="宋体"/>
                <w:color w:val="auto"/>
                <w:spacing w:val="7"/>
                <w:sz w:val="20"/>
                <w:szCs w:val="20"/>
                <w:highlight w:val="none"/>
                <w:lang w:val="en-US" w:eastAsia="zh-CN"/>
              </w:rPr>
              <w:t>6</w:t>
            </w:r>
            <w:r>
              <w:rPr>
                <w:rFonts w:hint="eastAsia" w:ascii="宋体" w:hAnsi="宋体" w:eastAsia="宋体" w:cs="宋体"/>
                <w:color w:val="auto"/>
                <w:spacing w:val="7"/>
                <w:sz w:val="20"/>
                <w:szCs w:val="20"/>
                <w:highlight w:val="none"/>
              </w:rPr>
              <w:t>.符合</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z w:val="20"/>
                <w:szCs w:val="20"/>
                <w:highlight w:val="none"/>
              </w:rPr>
              <w:t>GB</w:t>
            </w:r>
            <w:r>
              <w:rPr>
                <w:rFonts w:hint="eastAsia" w:ascii="宋体" w:hAnsi="宋体" w:eastAsia="宋体" w:cs="宋体"/>
                <w:color w:val="auto"/>
                <w:spacing w:val="7"/>
                <w:sz w:val="20"/>
                <w:szCs w:val="20"/>
                <w:highlight w:val="none"/>
              </w:rPr>
              <w:t>35114-2017《公共安全视频监控联网信息安全技术要求》标准。</w:t>
            </w:r>
          </w:p>
          <w:p w14:paraId="098D4D34">
            <w:pPr>
              <w:pStyle w:val="8"/>
              <w:widowControl w:val="0"/>
              <w:spacing w:before="24" w:line="360" w:lineRule="auto"/>
              <w:ind w:left="114" w:right="37" w:firstLine="14"/>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1</w:t>
            </w:r>
            <w:r>
              <w:rPr>
                <w:rFonts w:hint="eastAsia" w:ascii="宋体" w:hAnsi="宋体" w:eastAsia="宋体" w:cs="宋体"/>
                <w:color w:val="auto"/>
                <w:spacing w:val="6"/>
                <w:sz w:val="20"/>
                <w:szCs w:val="20"/>
                <w:highlight w:val="none"/>
                <w:lang w:val="en-US" w:eastAsia="zh-CN"/>
              </w:rPr>
              <w:t>7</w:t>
            </w:r>
            <w:r>
              <w:rPr>
                <w:rFonts w:hint="eastAsia" w:ascii="宋体" w:hAnsi="宋体" w:eastAsia="宋体" w:cs="宋体"/>
                <w:color w:val="auto"/>
                <w:spacing w:val="6"/>
                <w:sz w:val="20"/>
                <w:szCs w:val="20"/>
                <w:highlight w:val="none"/>
              </w:rPr>
              <w:t>.内置拾音器：采用高灵敏度全指向性电容咪头，全面拾音，</w:t>
            </w:r>
            <w:r>
              <w:rPr>
                <w:rFonts w:hint="eastAsia" w:ascii="宋体" w:hAnsi="宋体" w:eastAsia="宋体" w:cs="宋体"/>
                <w:color w:val="auto"/>
                <w:spacing w:val="-52"/>
                <w:sz w:val="20"/>
                <w:szCs w:val="20"/>
                <w:highlight w:val="none"/>
              </w:rPr>
              <w:t xml:space="preserve"> </w:t>
            </w:r>
            <w:r>
              <w:rPr>
                <w:rFonts w:hint="eastAsia" w:ascii="宋体" w:hAnsi="宋体" w:eastAsia="宋体" w:cs="宋体"/>
                <w:color w:val="auto"/>
                <w:spacing w:val="6"/>
                <w:sz w:val="20"/>
                <w:szCs w:val="20"/>
                <w:highlight w:val="none"/>
              </w:rPr>
              <w:t>保</w:t>
            </w:r>
            <w:r>
              <w:rPr>
                <w:rFonts w:hint="eastAsia" w:ascii="宋体" w:hAnsi="宋体" w:eastAsia="宋体" w:cs="宋体"/>
                <w:color w:val="auto"/>
                <w:spacing w:val="5"/>
                <w:sz w:val="20"/>
                <w:szCs w:val="20"/>
                <w:highlight w:val="none"/>
              </w:rPr>
              <w:t>真度高，</w:t>
            </w:r>
            <w:r>
              <w:rPr>
                <w:rFonts w:hint="eastAsia" w:ascii="宋体" w:hAnsi="宋体" w:eastAsia="宋体" w:cs="宋体"/>
                <w:color w:val="auto"/>
                <w:spacing w:val="-55"/>
                <w:sz w:val="20"/>
                <w:szCs w:val="20"/>
                <w:highlight w:val="none"/>
              </w:rPr>
              <w:t xml:space="preserve"> </w:t>
            </w:r>
            <w:r>
              <w:rPr>
                <w:rFonts w:hint="eastAsia" w:ascii="宋体" w:hAnsi="宋体" w:eastAsia="宋体" w:cs="宋体"/>
                <w:color w:val="auto"/>
                <w:spacing w:val="5"/>
                <w:sz w:val="20"/>
                <w:szCs w:val="20"/>
                <w:highlight w:val="none"/>
              </w:rPr>
              <w:t>回放的</w:t>
            </w:r>
            <w:r>
              <w:rPr>
                <w:rFonts w:hint="eastAsia" w:ascii="宋体" w:hAnsi="宋体" w:eastAsia="宋体" w:cs="宋体"/>
                <w:color w:val="auto"/>
                <w:spacing w:val="8"/>
                <w:sz w:val="20"/>
                <w:szCs w:val="20"/>
                <w:highlight w:val="none"/>
              </w:rPr>
              <w:t>语音清晰、干净、低噪音；</w:t>
            </w:r>
            <w:r>
              <w:rPr>
                <w:rFonts w:hint="eastAsia" w:ascii="宋体" w:hAnsi="宋体" w:eastAsia="宋体" w:cs="宋体"/>
                <w:color w:val="auto"/>
                <w:spacing w:val="-38"/>
                <w:sz w:val="20"/>
                <w:szCs w:val="20"/>
                <w:highlight w:val="none"/>
              </w:rPr>
              <w:t xml:space="preserve"> </w:t>
            </w:r>
            <w:r>
              <w:rPr>
                <w:rFonts w:hint="eastAsia" w:ascii="宋体" w:hAnsi="宋体" w:eastAsia="宋体" w:cs="宋体"/>
                <w:color w:val="auto"/>
                <w:spacing w:val="8"/>
                <w:sz w:val="20"/>
                <w:szCs w:val="20"/>
                <w:highlight w:val="none"/>
              </w:rPr>
              <w:t>咪头经过防潮技术处理，寿命更长。自适应动态降噪</w:t>
            </w:r>
            <w:r>
              <w:rPr>
                <w:rFonts w:hint="eastAsia" w:ascii="宋体" w:hAnsi="宋体" w:eastAsia="宋体" w:cs="宋体"/>
                <w:color w:val="auto"/>
                <w:spacing w:val="10"/>
                <w:sz w:val="20"/>
                <w:szCs w:val="20"/>
                <w:highlight w:val="none"/>
              </w:rPr>
              <w:t>处理，内置高速</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z w:val="20"/>
                <w:szCs w:val="20"/>
                <w:highlight w:val="none"/>
              </w:rPr>
              <w:t>DSP</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10"/>
                <w:sz w:val="20"/>
                <w:szCs w:val="20"/>
                <w:highlight w:val="none"/>
              </w:rPr>
              <w:t>数字信号处理器，有效防止语</w:t>
            </w:r>
            <w:r>
              <w:rPr>
                <w:rFonts w:hint="eastAsia" w:ascii="宋体" w:hAnsi="宋体" w:eastAsia="宋体" w:cs="宋体"/>
                <w:color w:val="auto"/>
                <w:spacing w:val="9"/>
                <w:sz w:val="20"/>
                <w:szCs w:val="20"/>
                <w:highlight w:val="none"/>
              </w:rPr>
              <w:t>音信号失真及衰减。内置自动</w:t>
            </w:r>
            <w:r>
              <w:rPr>
                <w:rFonts w:hint="eastAsia" w:ascii="宋体" w:hAnsi="宋体" w:eastAsia="宋体" w:cs="宋体"/>
                <w:color w:val="auto"/>
                <w:spacing w:val="7"/>
                <w:sz w:val="20"/>
                <w:szCs w:val="20"/>
                <w:highlight w:val="none"/>
              </w:rPr>
              <w:t>识别噪声模块，</w:t>
            </w:r>
            <w:r>
              <w:rPr>
                <w:rFonts w:hint="eastAsia" w:ascii="宋体" w:hAnsi="宋体" w:eastAsia="宋体" w:cs="宋体"/>
                <w:color w:val="auto"/>
                <w:spacing w:val="-53"/>
                <w:sz w:val="20"/>
                <w:szCs w:val="20"/>
                <w:highlight w:val="none"/>
              </w:rPr>
              <w:t xml:space="preserve"> </w:t>
            </w:r>
            <w:r>
              <w:rPr>
                <w:rFonts w:hint="eastAsia" w:ascii="宋体" w:hAnsi="宋体" w:eastAsia="宋体" w:cs="宋体"/>
                <w:color w:val="auto"/>
                <w:spacing w:val="7"/>
                <w:sz w:val="20"/>
                <w:szCs w:val="20"/>
                <w:highlight w:val="none"/>
              </w:rPr>
              <w:t>最大限度降低环境噪音。自动抑制高强度声音，</w:t>
            </w:r>
            <w:r>
              <w:rPr>
                <w:rFonts w:hint="eastAsia" w:ascii="宋体" w:hAnsi="宋体" w:eastAsia="宋体" w:cs="宋体"/>
                <w:color w:val="auto"/>
                <w:spacing w:val="-45"/>
                <w:sz w:val="20"/>
                <w:szCs w:val="20"/>
                <w:highlight w:val="none"/>
              </w:rPr>
              <w:t xml:space="preserve"> </w:t>
            </w:r>
            <w:r>
              <w:rPr>
                <w:rFonts w:hint="eastAsia" w:ascii="宋体" w:hAnsi="宋体" w:eastAsia="宋体" w:cs="宋体"/>
                <w:color w:val="auto"/>
                <w:spacing w:val="7"/>
                <w:sz w:val="20"/>
                <w:szCs w:val="20"/>
                <w:highlight w:val="none"/>
              </w:rPr>
              <w:t>可靠保护后端音</w:t>
            </w:r>
            <w:r>
              <w:rPr>
                <w:rFonts w:hint="eastAsia" w:ascii="宋体" w:hAnsi="宋体" w:eastAsia="宋体" w:cs="宋体"/>
                <w:color w:val="auto"/>
                <w:spacing w:val="8"/>
                <w:sz w:val="20"/>
                <w:szCs w:val="20"/>
                <w:highlight w:val="none"/>
              </w:rPr>
              <w:t>频监控设备。回声消除技术有效减少空旷房间的严重回音。工作电压：</w:t>
            </w:r>
            <w:r>
              <w:rPr>
                <w:rFonts w:hint="eastAsia" w:ascii="宋体" w:hAnsi="宋体" w:eastAsia="宋体" w:cs="宋体"/>
                <w:color w:val="auto"/>
                <w:sz w:val="20"/>
                <w:szCs w:val="20"/>
                <w:highlight w:val="none"/>
              </w:rPr>
              <w:t>DC</w:t>
            </w:r>
            <w:r>
              <w:rPr>
                <w:rFonts w:hint="eastAsia" w:ascii="宋体" w:hAnsi="宋体" w:eastAsia="宋体" w:cs="宋体"/>
                <w:color w:val="auto"/>
                <w:spacing w:val="-4"/>
                <w:sz w:val="20"/>
                <w:szCs w:val="20"/>
                <w:highlight w:val="none"/>
              </w:rPr>
              <w:t xml:space="preserve"> </w:t>
            </w:r>
            <w:r>
              <w:rPr>
                <w:rFonts w:hint="eastAsia" w:ascii="宋体" w:hAnsi="宋体" w:eastAsia="宋体" w:cs="宋体"/>
                <w:color w:val="auto"/>
                <w:spacing w:val="8"/>
                <w:sz w:val="20"/>
                <w:szCs w:val="20"/>
                <w:highlight w:val="none"/>
              </w:rPr>
              <w:t>6-15V。</w:t>
            </w:r>
            <w:r>
              <w:rPr>
                <w:rFonts w:hint="eastAsia" w:ascii="宋体" w:hAnsi="宋体" w:eastAsia="宋体" w:cs="宋体"/>
                <w:color w:val="auto"/>
                <w:spacing w:val="7"/>
                <w:sz w:val="20"/>
                <w:szCs w:val="20"/>
                <w:highlight w:val="none"/>
              </w:rPr>
              <w:t>灵敏度：-33</w:t>
            </w:r>
            <w:r>
              <w:rPr>
                <w:rFonts w:hint="eastAsia" w:ascii="宋体" w:hAnsi="宋体" w:eastAsia="宋体" w:cs="宋体"/>
                <w:color w:val="auto"/>
                <w:sz w:val="20"/>
                <w:szCs w:val="20"/>
                <w:highlight w:val="none"/>
              </w:rPr>
              <w:t>dB</w:t>
            </w:r>
            <w:r>
              <w:rPr>
                <w:rFonts w:hint="eastAsia" w:ascii="宋体" w:hAnsi="宋体" w:eastAsia="宋体" w:cs="宋体"/>
                <w:color w:val="auto"/>
                <w:spacing w:val="7"/>
                <w:sz w:val="20"/>
                <w:szCs w:val="20"/>
                <w:highlight w:val="none"/>
              </w:rPr>
              <w:t>。频率范围：</w:t>
            </w:r>
            <w:r>
              <w:rPr>
                <w:rFonts w:hint="eastAsia" w:ascii="宋体" w:hAnsi="宋体" w:eastAsia="宋体" w:cs="宋体"/>
                <w:color w:val="auto"/>
                <w:spacing w:val="-42"/>
                <w:sz w:val="20"/>
                <w:szCs w:val="20"/>
                <w:highlight w:val="none"/>
              </w:rPr>
              <w:t xml:space="preserve"> </w:t>
            </w:r>
            <w:r>
              <w:rPr>
                <w:rFonts w:hint="eastAsia" w:ascii="宋体" w:hAnsi="宋体" w:eastAsia="宋体" w:cs="宋体"/>
                <w:color w:val="auto"/>
                <w:spacing w:val="7"/>
                <w:sz w:val="20"/>
                <w:szCs w:val="20"/>
                <w:highlight w:val="none"/>
              </w:rPr>
              <w:t>20</w:t>
            </w:r>
            <w:r>
              <w:rPr>
                <w:rFonts w:hint="eastAsia" w:ascii="宋体" w:hAnsi="宋体" w:eastAsia="宋体" w:cs="宋体"/>
                <w:color w:val="auto"/>
                <w:sz w:val="20"/>
                <w:szCs w:val="20"/>
                <w:highlight w:val="none"/>
              </w:rPr>
              <w:t>Hz</w:t>
            </w:r>
            <w:r>
              <w:rPr>
                <w:rFonts w:hint="eastAsia" w:ascii="宋体" w:hAnsi="宋体" w:eastAsia="宋体" w:cs="宋体"/>
                <w:color w:val="auto"/>
                <w:spacing w:val="7"/>
                <w:sz w:val="20"/>
                <w:szCs w:val="20"/>
                <w:highlight w:val="none"/>
              </w:rPr>
              <w:t>-20</w:t>
            </w:r>
            <w:r>
              <w:rPr>
                <w:rFonts w:hint="eastAsia" w:ascii="宋体" w:hAnsi="宋体" w:eastAsia="宋体" w:cs="宋体"/>
                <w:color w:val="auto"/>
                <w:sz w:val="20"/>
                <w:szCs w:val="20"/>
                <w:highlight w:val="none"/>
              </w:rPr>
              <w:t>kHz</w:t>
            </w:r>
            <w:r>
              <w:rPr>
                <w:rFonts w:hint="eastAsia" w:ascii="宋体" w:hAnsi="宋体" w:eastAsia="宋体" w:cs="宋体"/>
                <w:color w:val="auto"/>
                <w:spacing w:val="7"/>
                <w:sz w:val="20"/>
                <w:szCs w:val="20"/>
                <w:highlight w:val="none"/>
              </w:rPr>
              <w:t>。其它：具有</w:t>
            </w:r>
            <w:r>
              <w:rPr>
                <w:rFonts w:hint="eastAsia" w:ascii="宋体" w:hAnsi="宋体" w:eastAsia="宋体" w:cs="宋体"/>
                <w:color w:val="auto"/>
                <w:spacing w:val="-24"/>
                <w:sz w:val="20"/>
                <w:szCs w:val="20"/>
                <w:highlight w:val="none"/>
              </w:rPr>
              <w:t xml:space="preserve"> </w:t>
            </w:r>
            <w:r>
              <w:rPr>
                <w:rFonts w:hint="eastAsia" w:ascii="宋体" w:hAnsi="宋体" w:eastAsia="宋体" w:cs="宋体"/>
                <w:color w:val="auto"/>
                <w:spacing w:val="7"/>
                <w:sz w:val="20"/>
                <w:szCs w:val="20"/>
                <w:highlight w:val="none"/>
              </w:rPr>
              <w:t>80</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7"/>
                <w:sz w:val="20"/>
                <w:szCs w:val="20"/>
                <w:highlight w:val="none"/>
              </w:rPr>
              <w:t>平方米的拾音面积。具</w:t>
            </w:r>
            <w:r>
              <w:rPr>
                <w:rFonts w:hint="eastAsia" w:ascii="宋体" w:hAnsi="宋体" w:eastAsia="宋体" w:cs="宋体"/>
                <w:color w:val="auto"/>
                <w:spacing w:val="8"/>
                <w:sz w:val="20"/>
                <w:szCs w:val="20"/>
                <w:highlight w:val="none"/>
              </w:rPr>
              <w:t>有雷击保护、电源极性反接保护、</w:t>
            </w:r>
            <w:r>
              <w:rPr>
                <w:rFonts w:hint="eastAsia" w:ascii="宋体" w:hAnsi="宋体" w:eastAsia="宋体" w:cs="宋体"/>
                <w:color w:val="auto"/>
                <w:sz w:val="20"/>
                <w:szCs w:val="20"/>
                <w:highlight w:val="none"/>
              </w:rPr>
              <w:t>ESD</w:t>
            </w:r>
            <w:r>
              <w:rPr>
                <w:rFonts w:hint="eastAsia" w:ascii="宋体" w:hAnsi="宋体" w:eastAsia="宋体" w:cs="宋体"/>
                <w:color w:val="auto"/>
                <w:spacing w:val="-26"/>
                <w:sz w:val="20"/>
                <w:szCs w:val="20"/>
                <w:highlight w:val="none"/>
              </w:rPr>
              <w:t xml:space="preserve"> </w:t>
            </w:r>
            <w:r>
              <w:rPr>
                <w:rFonts w:hint="eastAsia" w:ascii="宋体" w:hAnsi="宋体" w:eastAsia="宋体" w:cs="宋体"/>
                <w:color w:val="auto"/>
                <w:spacing w:val="8"/>
                <w:sz w:val="20"/>
                <w:szCs w:val="20"/>
                <w:highlight w:val="none"/>
              </w:rPr>
              <w:t>静电防护等。</w:t>
            </w:r>
          </w:p>
          <w:p w14:paraId="60C19B60">
            <w:pPr>
              <w:pStyle w:val="8"/>
              <w:widowControl w:val="0"/>
              <w:spacing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1</w:t>
            </w:r>
            <w:r>
              <w:rPr>
                <w:rFonts w:hint="eastAsia" w:ascii="宋体" w:hAnsi="宋体" w:eastAsia="宋体" w:cs="宋体"/>
                <w:color w:val="auto"/>
                <w:spacing w:val="7"/>
                <w:sz w:val="20"/>
                <w:szCs w:val="20"/>
                <w:highlight w:val="none"/>
                <w:lang w:val="en-US" w:eastAsia="zh-CN"/>
              </w:rPr>
              <w:t>8</w:t>
            </w:r>
            <w:r>
              <w:rPr>
                <w:rFonts w:hint="eastAsia" w:ascii="宋体" w:hAnsi="宋体" w:eastAsia="宋体" w:cs="宋体"/>
                <w:color w:val="auto"/>
                <w:spacing w:val="7"/>
                <w:sz w:val="20"/>
                <w:szCs w:val="20"/>
                <w:highlight w:val="none"/>
              </w:rPr>
              <w:t>.不得使用国外闭源操作系统，自主可控。</w:t>
            </w:r>
          </w:p>
          <w:p w14:paraId="64B2C1FB">
            <w:pPr>
              <w:pStyle w:val="8"/>
              <w:widowControl w:val="0"/>
              <w:numPr>
                <w:ilvl w:val="0"/>
                <w:numId w:val="0"/>
              </w:numPr>
              <w:spacing w:before="34" w:line="360" w:lineRule="auto"/>
              <w:ind w:left="128" w:leftChars="0" w:right="40" w:rightChars="0"/>
              <w:jc w:val="both"/>
              <w:rPr>
                <w:rFonts w:hint="eastAsia" w:ascii="宋体" w:hAnsi="宋体" w:eastAsia="宋体" w:cs="宋体"/>
                <w:snapToGrid w:val="0"/>
                <w:color w:val="auto"/>
                <w:spacing w:val="8"/>
                <w:sz w:val="20"/>
                <w:szCs w:val="20"/>
                <w:highlight w:val="none"/>
                <w:lang w:val="en-US" w:eastAsia="zh-CN" w:bidi="ar-SA"/>
              </w:rPr>
            </w:pPr>
            <w:r>
              <w:rPr>
                <w:rFonts w:hint="eastAsia" w:ascii="宋体" w:hAnsi="宋体" w:eastAsia="宋体" w:cs="宋体"/>
                <w:color w:val="auto"/>
                <w:spacing w:val="7"/>
                <w:sz w:val="20"/>
                <w:szCs w:val="20"/>
                <w:highlight w:val="none"/>
                <w:lang w:val="en-US" w:eastAsia="zh-CN"/>
              </w:rPr>
              <w:t>19</w:t>
            </w:r>
            <w:r>
              <w:rPr>
                <w:rFonts w:hint="eastAsia" w:ascii="宋体" w:hAnsi="宋体" w:eastAsia="宋体" w:cs="宋体"/>
                <w:color w:val="auto"/>
                <w:spacing w:val="7"/>
                <w:sz w:val="20"/>
                <w:szCs w:val="20"/>
                <w:highlight w:val="none"/>
              </w:rPr>
              <w:t>.内置符合国密</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z w:val="20"/>
                <w:szCs w:val="20"/>
                <w:highlight w:val="none"/>
              </w:rPr>
              <w:t>SM</w:t>
            </w:r>
            <w:r>
              <w:rPr>
                <w:rFonts w:hint="eastAsia" w:ascii="宋体" w:hAnsi="宋体" w:eastAsia="宋体" w:cs="宋体"/>
                <w:color w:val="auto"/>
                <w:spacing w:val="7"/>
                <w:sz w:val="20"/>
                <w:szCs w:val="20"/>
                <w:highlight w:val="none"/>
              </w:rPr>
              <w:t>1/</w:t>
            </w:r>
            <w:r>
              <w:rPr>
                <w:rFonts w:hint="eastAsia" w:ascii="宋体" w:hAnsi="宋体" w:eastAsia="宋体" w:cs="宋体"/>
                <w:color w:val="auto"/>
                <w:sz w:val="20"/>
                <w:szCs w:val="20"/>
                <w:highlight w:val="none"/>
              </w:rPr>
              <w:t>SM</w:t>
            </w:r>
            <w:r>
              <w:rPr>
                <w:rFonts w:hint="eastAsia" w:ascii="宋体" w:hAnsi="宋体" w:eastAsia="宋体" w:cs="宋体"/>
                <w:color w:val="auto"/>
                <w:spacing w:val="7"/>
                <w:sz w:val="20"/>
                <w:szCs w:val="20"/>
                <w:highlight w:val="none"/>
              </w:rPr>
              <w:t>2/</w:t>
            </w:r>
            <w:r>
              <w:rPr>
                <w:rFonts w:hint="eastAsia" w:ascii="宋体" w:hAnsi="宋体" w:eastAsia="宋体" w:cs="宋体"/>
                <w:color w:val="auto"/>
                <w:sz w:val="20"/>
                <w:szCs w:val="20"/>
                <w:highlight w:val="none"/>
              </w:rPr>
              <w:t>SM</w:t>
            </w:r>
            <w:r>
              <w:rPr>
                <w:rFonts w:hint="eastAsia" w:ascii="宋体" w:hAnsi="宋体" w:eastAsia="宋体" w:cs="宋体"/>
                <w:color w:val="auto"/>
                <w:spacing w:val="7"/>
                <w:sz w:val="20"/>
                <w:szCs w:val="20"/>
                <w:highlight w:val="none"/>
              </w:rPr>
              <w:t>3/</w:t>
            </w:r>
            <w:r>
              <w:rPr>
                <w:rFonts w:hint="eastAsia" w:ascii="宋体" w:hAnsi="宋体" w:eastAsia="宋体" w:cs="宋体"/>
                <w:color w:val="auto"/>
                <w:sz w:val="20"/>
                <w:szCs w:val="20"/>
                <w:highlight w:val="none"/>
              </w:rPr>
              <w:t>SM</w:t>
            </w:r>
            <w:r>
              <w:rPr>
                <w:rFonts w:hint="eastAsia" w:ascii="宋体" w:hAnsi="宋体" w:eastAsia="宋体" w:cs="宋体"/>
                <w:color w:val="auto"/>
                <w:spacing w:val="7"/>
                <w:sz w:val="20"/>
                <w:szCs w:val="20"/>
                <w:highlight w:val="none"/>
              </w:rPr>
              <w:t>4</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pacing w:val="7"/>
                <w:sz w:val="20"/>
                <w:szCs w:val="20"/>
                <w:highlight w:val="none"/>
              </w:rPr>
              <w:t>算法的密码芯片，</w:t>
            </w:r>
            <w:r>
              <w:rPr>
                <w:rFonts w:hint="eastAsia" w:ascii="宋体" w:hAnsi="宋体" w:eastAsia="宋体" w:cs="宋体"/>
                <w:color w:val="auto"/>
                <w:spacing w:val="-49"/>
                <w:sz w:val="20"/>
                <w:szCs w:val="20"/>
                <w:highlight w:val="none"/>
              </w:rPr>
              <w:t xml:space="preserve"> </w:t>
            </w:r>
            <w:r>
              <w:rPr>
                <w:rFonts w:hint="eastAsia" w:ascii="宋体" w:hAnsi="宋体" w:eastAsia="宋体" w:cs="宋体"/>
                <w:color w:val="auto"/>
                <w:spacing w:val="6"/>
                <w:sz w:val="20"/>
                <w:szCs w:val="20"/>
                <w:highlight w:val="none"/>
              </w:rPr>
              <w:t>密码芯片与设备连接方式为</w:t>
            </w:r>
            <w:r>
              <w:rPr>
                <w:rFonts w:hint="eastAsia" w:ascii="宋体" w:hAnsi="宋体" w:eastAsia="宋体" w:cs="宋体"/>
                <w:color w:val="auto"/>
                <w:spacing w:val="2"/>
                <w:sz w:val="20"/>
                <w:szCs w:val="20"/>
                <w:highlight w:val="none"/>
              </w:rPr>
              <w:t>非</w:t>
            </w:r>
            <w:r>
              <w:rPr>
                <w:rFonts w:hint="eastAsia" w:ascii="宋体" w:hAnsi="宋体" w:eastAsia="宋体" w:cs="宋体"/>
                <w:color w:val="auto"/>
                <w:spacing w:val="-38"/>
                <w:sz w:val="20"/>
                <w:szCs w:val="20"/>
                <w:highlight w:val="none"/>
              </w:rPr>
              <w:t xml:space="preserve"> </w:t>
            </w:r>
            <w:r>
              <w:rPr>
                <w:rFonts w:hint="eastAsia" w:ascii="宋体" w:hAnsi="宋体" w:eastAsia="宋体" w:cs="宋体"/>
                <w:color w:val="auto"/>
                <w:sz w:val="20"/>
                <w:szCs w:val="20"/>
                <w:highlight w:val="none"/>
              </w:rPr>
              <w:t>USB</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2"/>
                <w:sz w:val="20"/>
                <w:szCs w:val="20"/>
                <w:highlight w:val="none"/>
              </w:rPr>
              <w:t>插拔方式。</w:t>
            </w:r>
          </w:p>
        </w:tc>
      </w:tr>
      <w:tr w14:paraId="78A19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15B1F1EA">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2</w:t>
            </w:r>
          </w:p>
        </w:tc>
        <w:tc>
          <w:tcPr>
            <w:tcW w:w="1186" w:type="dxa"/>
            <w:vAlign w:val="center"/>
          </w:tcPr>
          <w:p w14:paraId="75909712">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网上巡查系统软件</w:t>
            </w:r>
          </w:p>
        </w:tc>
        <w:tc>
          <w:tcPr>
            <w:tcW w:w="955" w:type="dxa"/>
            <w:vAlign w:val="center"/>
          </w:tcPr>
          <w:p w14:paraId="2BCC8295">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3</w:t>
            </w:r>
            <w:r>
              <w:rPr>
                <w:rFonts w:hint="eastAsia" w:ascii="宋体" w:hAnsi="宋体" w:eastAsia="宋体" w:cs="宋体"/>
                <w:color w:val="auto"/>
                <w:sz w:val="20"/>
                <w:szCs w:val="20"/>
                <w:highlight w:val="none"/>
                <w:lang w:eastAsia="zh-CN"/>
              </w:rPr>
              <w:t>套</w:t>
            </w:r>
          </w:p>
        </w:tc>
        <w:tc>
          <w:tcPr>
            <w:tcW w:w="7556" w:type="dxa"/>
            <w:vAlign w:val="center"/>
          </w:tcPr>
          <w:p w14:paraId="64084313">
            <w:pPr>
              <w:pStyle w:val="8"/>
              <w:widowControl w:val="0"/>
              <w:spacing w:before="33"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1.符合《国家教育考试网上巡查系统视频标准技术规范（2017</w:t>
            </w:r>
            <w:r>
              <w:rPr>
                <w:rFonts w:hint="eastAsia" w:ascii="宋体" w:hAnsi="宋体" w:eastAsia="宋体" w:cs="宋体"/>
                <w:color w:val="auto"/>
                <w:spacing w:val="-28"/>
                <w:sz w:val="20"/>
                <w:szCs w:val="20"/>
                <w:highlight w:val="none"/>
              </w:rPr>
              <w:t xml:space="preserve"> </w:t>
            </w:r>
            <w:r>
              <w:rPr>
                <w:rFonts w:hint="eastAsia" w:ascii="宋体" w:hAnsi="宋体" w:eastAsia="宋体" w:cs="宋体"/>
                <w:color w:val="auto"/>
                <w:spacing w:val="7"/>
                <w:sz w:val="20"/>
                <w:szCs w:val="20"/>
                <w:highlight w:val="none"/>
              </w:rPr>
              <w:t>版）》。</w:t>
            </w:r>
          </w:p>
          <w:p w14:paraId="30A13A33">
            <w:pPr>
              <w:pStyle w:val="8"/>
              <w:widowControl w:val="0"/>
              <w:spacing w:before="24" w:line="360" w:lineRule="auto"/>
              <w:ind w:left="115" w:right="45" w:firstLine="1"/>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2.实现监控点音视频点播、历史音视频流的检索与</w:t>
            </w:r>
            <w:r>
              <w:rPr>
                <w:rFonts w:hint="eastAsia" w:ascii="宋体" w:hAnsi="宋体" w:eastAsia="宋体" w:cs="宋体"/>
                <w:color w:val="auto"/>
                <w:spacing w:val="7"/>
                <w:sz w:val="20"/>
                <w:szCs w:val="20"/>
                <w:highlight w:val="none"/>
              </w:rPr>
              <w:t>回放、报警联动、切换、轮巡、</w:t>
            </w:r>
            <w:r>
              <w:rPr>
                <w:rFonts w:hint="eastAsia" w:ascii="宋体" w:hAnsi="宋体" w:eastAsia="宋体" w:cs="宋体"/>
                <w:color w:val="auto"/>
                <w:spacing w:val="10"/>
                <w:sz w:val="20"/>
                <w:szCs w:val="20"/>
                <w:highlight w:val="none"/>
              </w:rPr>
              <w:t>设备控制等功能，对网上巡查系统的用户、权限</w:t>
            </w:r>
            <w:r>
              <w:rPr>
                <w:rFonts w:hint="eastAsia" w:ascii="宋体" w:hAnsi="宋体" w:eastAsia="宋体" w:cs="宋体"/>
                <w:color w:val="auto"/>
                <w:spacing w:val="9"/>
                <w:sz w:val="20"/>
                <w:szCs w:val="20"/>
                <w:highlight w:val="none"/>
              </w:rPr>
              <w:t>、设备、安全等进行管理。管理</w:t>
            </w:r>
            <w:r>
              <w:rPr>
                <w:rFonts w:hint="eastAsia" w:ascii="宋体" w:hAnsi="宋体" w:eastAsia="宋体" w:cs="宋体"/>
                <w:color w:val="auto"/>
                <w:sz w:val="20"/>
                <w:szCs w:val="20"/>
                <w:highlight w:val="none"/>
              </w:rPr>
              <w:t xml:space="preserve"> SIP</w:t>
            </w:r>
            <w:r>
              <w:rPr>
                <w:rFonts w:hint="eastAsia" w:ascii="宋体" w:hAnsi="宋体" w:eastAsia="宋体" w:cs="宋体"/>
                <w:color w:val="auto"/>
                <w:spacing w:val="-23"/>
                <w:sz w:val="20"/>
                <w:szCs w:val="20"/>
                <w:highlight w:val="none"/>
              </w:rPr>
              <w:t xml:space="preserve"> </w:t>
            </w:r>
            <w:r>
              <w:rPr>
                <w:rFonts w:hint="eastAsia" w:ascii="宋体" w:hAnsi="宋体" w:eastAsia="宋体" w:cs="宋体"/>
                <w:color w:val="auto"/>
                <w:spacing w:val="2"/>
                <w:sz w:val="20"/>
                <w:szCs w:val="20"/>
                <w:highlight w:val="none"/>
              </w:rPr>
              <w:t>域，形成</w:t>
            </w:r>
            <w:r>
              <w:rPr>
                <w:rFonts w:hint="eastAsia" w:ascii="宋体" w:hAnsi="宋体" w:eastAsia="宋体" w:cs="宋体"/>
                <w:color w:val="auto"/>
                <w:spacing w:val="-42"/>
                <w:sz w:val="20"/>
                <w:szCs w:val="20"/>
                <w:highlight w:val="none"/>
              </w:rPr>
              <w:t xml:space="preserve"> </w:t>
            </w:r>
            <w:r>
              <w:rPr>
                <w:rFonts w:hint="eastAsia" w:ascii="宋体" w:hAnsi="宋体" w:eastAsia="宋体" w:cs="宋体"/>
                <w:color w:val="auto"/>
                <w:sz w:val="20"/>
                <w:szCs w:val="20"/>
                <w:highlight w:val="none"/>
              </w:rPr>
              <w:t>URI</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2"/>
                <w:sz w:val="20"/>
                <w:szCs w:val="20"/>
                <w:highlight w:val="none"/>
              </w:rPr>
              <w:t>树，配置</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2"/>
                <w:sz w:val="20"/>
                <w:szCs w:val="20"/>
                <w:highlight w:val="none"/>
              </w:rPr>
              <w:t>注册服务器，</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pacing w:val="2"/>
                <w:sz w:val="20"/>
                <w:szCs w:val="20"/>
                <w:highlight w:val="none"/>
              </w:rPr>
              <w:t>并提供音视频存储、转发、</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z w:val="20"/>
                <w:szCs w:val="20"/>
                <w:highlight w:val="none"/>
              </w:rPr>
              <w:t>Web</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2"/>
                <w:sz w:val="20"/>
                <w:szCs w:val="20"/>
                <w:highlight w:val="none"/>
              </w:rPr>
              <w:t>等服</w:t>
            </w:r>
            <w:r>
              <w:rPr>
                <w:rFonts w:hint="eastAsia" w:ascii="宋体" w:hAnsi="宋体" w:eastAsia="宋体" w:cs="宋体"/>
                <w:color w:val="auto"/>
                <w:spacing w:val="-6"/>
                <w:sz w:val="20"/>
                <w:szCs w:val="20"/>
                <w:highlight w:val="none"/>
              </w:rPr>
              <w:t>务。</w:t>
            </w:r>
          </w:p>
          <w:p w14:paraId="37DA7EF6">
            <w:pPr>
              <w:pStyle w:val="8"/>
              <w:widowControl w:val="0"/>
              <w:spacing w:before="1" w:line="360" w:lineRule="auto"/>
              <w:ind w:left="118" w:right="233"/>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3.支持按设备名称、</w:t>
            </w:r>
            <w:r>
              <w:rPr>
                <w:rFonts w:hint="eastAsia" w:ascii="宋体" w:hAnsi="宋体" w:eastAsia="宋体" w:cs="宋体"/>
                <w:color w:val="auto"/>
                <w:spacing w:val="-51"/>
                <w:sz w:val="20"/>
                <w:szCs w:val="20"/>
                <w:highlight w:val="none"/>
              </w:rPr>
              <w:t xml:space="preserve"> </w:t>
            </w:r>
            <w:r>
              <w:rPr>
                <w:rFonts w:hint="eastAsia" w:ascii="宋体" w:hAnsi="宋体" w:eastAsia="宋体" w:cs="宋体"/>
                <w:color w:val="auto"/>
                <w:spacing w:val="7"/>
                <w:sz w:val="20"/>
                <w:szCs w:val="20"/>
                <w:highlight w:val="none"/>
              </w:rPr>
              <w:t>区域节点名称检索设备树列表</w:t>
            </w:r>
            <w:r>
              <w:rPr>
                <w:rFonts w:hint="eastAsia" w:ascii="宋体" w:hAnsi="宋体" w:eastAsia="宋体" w:cs="宋体"/>
                <w:color w:val="auto"/>
                <w:spacing w:val="6"/>
                <w:sz w:val="20"/>
                <w:szCs w:val="20"/>
                <w:highlight w:val="none"/>
              </w:rPr>
              <w:t>；软硬件资源的配置及查询；</w:t>
            </w:r>
            <w:r>
              <w:rPr>
                <w:rFonts w:hint="eastAsia" w:ascii="宋体" w:hAnsi="宋体" w:eastAsia="宋体" w:cs="宋体"/>
                <w:color w:val="auto"/>
                <w:spacing w:val="5"/>
                <w:sz w:val="20"/>
                <w:szCs w:val="20"/>
                <w:highlight w:val="none"/>
              </w:rPr>
              <w:t>系统性能的实时监视；</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5"/>
                <w:sz w:val="20"/>
                <w:szCs w:val="20"/>
                <w:highlight w:val="none"/>
              </w:rPr>
              <w:t>系统设备的故障告警监视。</w:t>
            </w:r>
          </w:p>
          <w:p w14:paraId="6D6918E9">
            <w:pPr>
              <w:pStyle w:val="8"/>
              <w:widowControl w:val="0"/>
              <w:spacing w:line="360" w:lineRule="auto"/>
              <w:ind w:left="113"/>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4.支持自定义设备树，</w:t>
            </w:r>
            <w:r>
              <w:rPr>
                <w:rFonts w:hint="eastAsia" w:ascii="宋体" w:hAnsi="宋体" w:eastAsia="宋体" w:cs="宋体"/>
                <w:color w:val="auto"/>
                <w:spacing w:val="-51"/>
                <w:sz w:val="20"/>
                <w:szCs w:val="20"/>
                <w:highlight w:val="none"/>
              </w:rPr>
              <w:t xml:space="preserve"> </w:t>
            </w:r>
            <w:r>
              <w:rPr>
                <w:rFonts w:hint="eastAsia" w:ascii="宋体" w:hAnsi="宋体" w:eastAsia="宋体" w:cs="宋体"/>
                <w:color w:val="auto"/>
                <w:spacing w:val="7"/>
                <w:sz w:val="20"/>
                <w:szCs w:val="20"/>
                <w:highlight w:val="none"/>
              </w:rPr>
              <w:t>可根据考试任务需求选择性创建设备树列表。</w:t>
            </w:r>
          </w:p>
          <w:p w14:paraId="3FB6D09B">
            <w:pPr>
              <w:pStyle w:val="8"/>
              <w:widowControl w:val="0"/>
              <w:spacing w:before="24" w:line="360" w:lineRule="auto"/>
              <w:ind w:left="115" w:right="383" w:firstLine="3"/>
              <w:jc w:val="both"/>
              <w:rPr>
                <w:rFonts w:hint="eastAsia" w:ascii="宋体" w:hAnsi="宋体" w:eastAsia="宋体" w:cs="宋体"/>
                <w:color w:val="auto"/>
                <w:sz w:val="20"/>
                <w:szCs w:val="20"/>
                <w:highlight w:val="none"/>
              </w:rPr>
            </w:pPr>
            <w:r>
              <w:rPr>
                <w:rFonts w:hint="eastAsia" w:ascii="宋体" w:hAnsi="宋体" w:eastAsia="宋体" w:cs="宋体"/>
                <w:color w:val="auto"/>
                <w:spacing w:val="9"/>
                <w:sz w:val="20"/>
                <w:szCs w:val="20"/>
                <w:highlight w:val="none"/>
              </w:rPr>
              <w:t>5.具有巡查列表提交功能，可将当次考务所需的巡查编码设备通道列表提交到</w:t>
            </w:r>
            <w:r>
              <w:rPr>
                <w:rFonts w:hint="eastAsia" w:ascii="宋体" w:hAnsi="宋体" w:eastAsia="宋体" w:cs="宋体"/>
                <w:color w:val="auto"/>
                <w:sz w:val="20"/>
                <w:szCs w:val="20"/>
                <w:highlight w:val="none"/>
              </w:rPr>
              <w:t>SIP</w:t>
            </w:r>
            <w:r>
              <w:rPr>
                <w:rFonts w:hint="eastAsia" w:ascii="宋体" w:hAnsi="宋体" w:eastAsia="宋体" w:cs="宋体"/>
                <w:color w:val="auto"/>
                <w:spacing w:val="15"/>
                <w:sz w:val="20"/>
                <w:szCs w:val="20"/>
                <w:highlight w:val="none"/>
              </w:rPr>
              <w:t xml:space="preserve"> </w:t>
            </w:r>
            <w:r>
              <w:rPr>
                <w:rFonts w:hint="eastAsia" w:ascii="宋体" w:hAnsi="宋体" w:eastAsia="宋体" w:cs="宋体"/>
                <w:color w:val="auto"/>
                <w:spacing w:val="1"/>
                <w:sz w:val="20"/>
                <w:szCs w:val="20"/>
                <w:highlight w:val="none"/>
              </w:rPr>
              <w:t>服务器。</w:t>
            </w:r>
          </w:p>
          <w:p w14:paraId="108EC96B">
            <w:pPr>
              <w:pStyle w:val="8"/>
              <w:widowControl w:val="0"/>
              <w:spacing w:line="360" w:lineRule="auto"/>
              <w:ind w:left="114" w:right="182" w:firstLine="1"/>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6.提供二次开发接口，</w:t>
            </w:r>
            <w:r>
              <w:rPr>
                <w:rFonts w:hint="eastAsia" w:ascii="宋体" w:hAnsi="宋体" w:eastAsia="宋体" w:cs="宋体"/>
                <w:color w:val="auto"/>
                <w:spacing w:val="-47"/>
                <w:sz w:val="20"/>
                <w:szCs w:val="20"/>
                <w:highlight w:val="none"/>
              </w:rPr>
              <w:t xml:space="preserve"> </w:t>
            </w:r>
            <w:r>
              <w:rPr>
                <w:rFonts w:hint="eastAsia" w:ascii="宋体" w:hAnsi="宋体" w:eastAsia="宋体" w:cs="宋体"/>
                <w:color w:val="auto"/>
                <w:spacing w:val="8"/>
                <w:sz w:val="20"/>
                <w:szCs w:val="20"/>
                <w:highlight w:val="none"/>
              </w:rPr>
              <w:t>特别是与上级综合管理平台的接口以进行数据交互，对接</w:t>
            </w:r>
            <w:r>
              <w:rPr>
                <w:rFonts w:hint="eastAsia" w:ascii="宋体" w:hAnsi="宋体" w:eastAsia="宋体" w:cs="宋体"/>
                <w:color w:val="auto"/>
                <w:spacing w:val="7"/>
                <w:sz w:val="20"/>
                <w:szCs w:val="20"/>
                <w:highlight w:val="none"/>
              </w:rPr>
              <w:t>考生、考点以及考务人员等数据。</w:t>
            </w:r>
          </w:p>
          <w:p w14:paraId="1704B68E">
            <w:pPr>
              <w:pStyle w:val="8"/>
              <w:widowControl w:val="0"/>
              <w:spacing w:before="1" w:line="360" w:lineRule="auto"/>
              <w:ind w:left="115" w:right="116" w:firstLine="3"/>
              <w:jc w:val="both"/>
              <w:rPr>
                <w:rFonts w:hint="eastAsia" w:ascii="宋体" w:hAnsi="宋体" w:eastAsia="宋体" w:cs="宋体"/>
                <w:color w:val="auto"/>
                <w:sz w:val="20"/>
                <w:szCs w:val="20"/>
                <w:highlight w:val="none"/>
                <w:vertAlign w:val="baseline"/>
                <w:lang w:eastAsia="zh-CN"/>
              </w:rPr>
            </w:pPr>
            <w:r>
              <w:rPr>
                <w:rFonts w:hint="eastAsia" w:ascii="宋体" w:hAnsi="宋体" w:eastAsia="宋体" w:cs="宋体"/>
                <w:color w:val="auto"/>
                <w:spacing w:val="6"/>
                <w:sz w:val="20"/>
                <w:szCs w:val="20"/>
                <w:highlight w:val="none"/>
              </w:rPr>
              <w:t>7. 应支持解码符合</w:t>
            </w:r>
            <w:r>
              <w:rPr>
                <w:rFonts w:hint="eastAsia" w:ascii="宋体" w:hAnsi="宋体" w:eastAsia="宋体" w:cs="宋体"/>
                <w:color w:val="auto"/>
                <w:spacing w:val="-37"/>
                <w:sz w:val="20"/>
                <w:szCs w:val="20"/>
                <w:highlight w:val="none"/>
              </w:rPr>
              <w:t xml:space="preserve"> </w:t>
            </w:r>
            <w:r>
              <w:rPr>
                <w:rFonts w:hint="eastAsia" w:ascii="宋体" w:hAnsi="宋体" w:eastAsia="宋体" w:cs="宋体"/>
                <w:color w:val="auto"/>
                <w:sz w:val="20"/>
                <w:szCs w:val="20"/>
                <w:highlight w:val="none"/>
              </w:rPr>
              <w:t>GB</w:t>
            </w:r>
            <w:r>
              <w:rPr>
                <w:rFonts w:hint="eastAsia" w:ascii="宋体" w:hAnsi="宋体" w:eastAsia="宋体" w:cs="宋体"/>
                <w:color w:val="auto"/>
                <w:spacing w:val="6"/>
                <w:sz w:val="20"/>
                <w:szCs w:val="20"/>
                <w:highlight w:val="none"/>
              </w:rPr>
              <w:t>35114-2017《公共安全视频监控联网信息安全技术要求》标</w:t>
            </w:r>
            <w:r>
              <w:rPr>
                <w:rFonts w:hint="eastAsia" w:ascii="宋体" w:hAnsi="宋体" w:eastAsia="宋体" w:cs="宋体"/>
                <w:color w:val="auto"/>
                <w:spacing w:val="3"/>
                <w:sz w:val="20"/>
                <w:szCs w:val="20"/>
                <w:highlight w:val="none"/>
              </w:rPr>
              <w:t>准的视频流。</w:t>
            </w:r>
          </w:p>
        </w:tc>
      </w:tr>
      <w:tr w14:paraId="00C8C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6B597714">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3</w:t>
            </w:r>
          </w:p>
        </w:tc>
        <w:tc>
          <w:tcPr>
            <w:tcW w:w="1186" w:type="dxa"/>
            <w:shd w:val="clear" w:color="auto" w:fill="auto"/>
            <w:vAlign w:val="center"/>
          </w:tcPr>
          <w:p w14:paraId="3A1C0AEC">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SIP服务器、媒体分发服务器</w:t>
            </w:r>
          </w:p>
        </w:tc>
        <w:tc>
          <w:tcPr>
            <w:tcW w:w="955" w:type="dxa"/>
            <w:shd w:val="clear" w:color="auto" w:fill="auto"/>
            <w:vAlign w:val="center"/>
          </w:tcPr>
          <w:p w14:paraId="7D91329F">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4</w:t>
            </w:r>
            <w:r>
              <w:rPr>
                <w:rFonts w:hint="eastAsia" w:ascii="宋体" w:hAnsi="宋体" w:eastAsia="宋体" w:cs="宋体"/>
                <w:color w:val="auto"/>
                <w:sz w:val="20"/>
                <w:szCs w:val="20"/>
                <w:highlight w:val="none"/>
                <w:lang w:eastAsia="zh-CN"/>
              </w:rPr>
              <w:t>台</w:t>
            </w:r>
          </w:p>
        </w:tc>
        <w:tc>
          <w:tcPr>
            <w:tcW w:w="7556" w:type="dxa"/>
            <w:vAlign w:val="center"/>
          </w:tcPr>
          <w:p w14:paraId="4C5D9D74">
            <w:pPr>
              <w:pStyle w:val="8"/>
              <w:widowControl w:val="0"/>
              <w:spacing w:before="35" w:line="360" w:lineRule="auto"/>
              <w:ind w:left="114" w:right="40" w:firstLine="14"/>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1.应符合《国家教育考试网上巡查系统视频</w:t>
            </w:r>
            <w:r>
              <w:rPr>
                <w:rFonts w:hint="eastAsia" w:ascii="宋体" w:hAnsi="宋体" w:eastAsia="宋体" w:cs="宋体"/>
                <w:color w:val="auto"/>
                <w:spacing w:val="5"/>
                <w:sz w:val="20"/>
                <w:szCs w:val="20"/>
                <w:highlight w:val="none"/>
              </w:rPr>
              <w:t>标准技术规范（2017</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5"/>
                <w:sz w:val="20"/>
                <w:szCs w:val="20"/>
                <w:highlight w:val="none"/>
              </w:rPr>
              <w:t>版）》技术要求。</w:t>
            </w:r>
            <w:r>
              <w:rPr>
                <w:rFonts w:hint="eastAsia" w:ascii="宋体" w:hAnsi="宋体" w:eastAsia="宋体" w:cs="宋体"/>
                <w:color w:val="auto"/>
                <w:spacing w:val="7"/>
                <w:sz w:val="20"/>
                <w:szCs w:val="20"/>
                <w:highlight w:val="none"/>
              </w:rPr>
              <w:t>支持该技术规范的</w:t>
            </w:r>
            <w:r>
              <w:rPr>
                <w:rFonts w:hint="eastAsia" w:ascii="宋体" w:hAnsi="宋体" w:eastAsia="宋体" w:cs="宋体"/>
                <w:color w:val="auto"/>
                <w:spacing w:val="-30"/>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7"/>
                <w:sz w:val="20"/>
                <w:szCs w:val="20"/>
                <w:highlight w:val="none"/>
              </w:rPr>
              <w:t>协议标准。</w:t>
            </w:r>
            <w:r>
              <w:rPr>
                <w:rFonts w:hint="eastAsia" w:ascii="宋体" w:hAnsi="宋体" w:eastAsia="宋体" w:cs="宋体"/>
                <w:color w:val="auto"/>
                <w:sz w:val="20"/>
                <w:szCs w:val="20"/>
                <w:highlight w:val="none"/>
              </w:rPr>
              <w:t>SIP</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7"/>
                <w:sz w:val="20"/>
                <w:szCs w:val="20"/>
                <w:highlight w:val="none"/>
              </w:rPr>
              <w:t>服务器须实现与国家教育部考试中心网</w:t>
            </w:r>
            <w:r>
              <w:rPr>
                <w:rFonts w:hint="eastAsia" w:ascii="宋体" w:hAnsi="宋体" w:eastAsia="宋体" w:cs="宋体"/>
                <w:color w:val="auto"/>
                <w:spacing w:val="8"/>
                <w:sz w:val="20"/>
                <w:szCs w:val="20"/>
                <w:highlight w:val="none"/>
              </w:rPr>
              <w:t>上巡查平台互联互通，</w:t>
            </w:r>
            <w:r>
              <w:rPr>
                <w:rFonts w:hint="eastAsia" w:ascii="宋体" w:hAnsi="宋体" w:eastAsia="宋体" w:cs="宋体"/>
                <w:color w:val="auto"/>
                <w:spacing w:val="-38"/>
                <w:sz w:val="20"/>
                <w:szCs w:val="20"/>
                <w:highlight w:val="none"/>
              </w:rPr>
              <w:t xml:space="preserve"> </w:t>
            </w:r>
            <w:r>
              <w:rPr>
                <w:rFonts w:hint="eastAsia" w:ascii="宋体" w:hAnsi="宋体" w:eastAsia="宋体" w:cs="宋体"/>
                <w:color w:val="auto"/>
                <w:spacing w:val="8"/>
                <w:sz w:val="20"/>
                <w:szCs w:val="20"/>
                <w:highlight w:val="none"/>
              </w:rPr>
              <w:t>新建系统与原有系统相兼容，能够与原有系统实现互联互</w:t>
            </w:r>
            <w:r>
              <w:rPr>
                <w:rFonts w:hint="eastAsia" w:ascii="宋体" w:hAnsi="宋体" w:eastAsia="宋体" w:cs="宋体"/>
                <w:color w:val="auto"/>
                <w:spacing w:val="-6"/>
                <w:sz w:val="20"/>
                <w:szCs w:val="20"/>
                <w:highlight w:val="none"/>
              </w:rPr>
              <w:t>通。</w:t>
            </w:r>
          </w:p>
          <w:p w14:paraId="4B2D49F2">
            <w:pPr>
              <w:pStyle w:val="8"/>
              <w:widowControl w:val="0"/>
              <w:spacing w:line="360" w:lineRule="auto"/>
              <w:ind w:left="116"/>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2.具有</w:t>
            </w:r>
            <w:r>
              <w:rPr>
                <w:rFonts w:hint="eastAsia" w:ascii="宋体" w:hAnsi="宋体" w:eastAsia="宋体" w:cs="宋体"/>
                <w:color w:val="auto"/>
                <w:spacing w:val="-27"/>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7"/>
                <w:sz w:val="20"/>
                <w:szCs w:val="20"/>
                <w:highlight w:val="none"/>
              </w:rPr>
              <w:t>地址解析、信令转发；支持远程用户、设备、视频点</w:t>
            </w:r>
            <w:r>
              <w:rPr>
                <w:rFonts w:hint="eastAsia" w:ascii="宋体" w:hAnsi="宋体" w:eastAsia="宋体" w:cs="宋体"/>
                <w:color w:val="auto"/>
                <w:spacing w:val="-16"/>
                <w:sz w:val="20"/>
                <w:szCs w:val="20"/>
                <w:highlight w:val="none"/>
              </w:rPr>
              <w:t xml:space="preserve"> </w:t>
            </w:r>
            <w:r>
              <w:rPr>
                <w:rFonts w:hint="eastAsia" w:ascii="宋体" w:hAnsi="宋体" w:eastAsia="宋体" w:cs="宋体"/>
                <w:color w:val="auto"/>
                <w:sz w:val="20"/>
                <w:szCs w:val="20"/>
                <w:highlight w:val="none"/>
              </w:rPr>
              <w:t>SIPURI</w:t>
            </w:r>
            <w:r>
              <w:rPr>
                <w:rFonts w:hint="eastAsia" w:ascii="宋体" w:hAnsi="宋体" w:eastAsia="宋体" w:cs="宋体"/>
                <w:color w:val="auto"/>
                <w:spacing w:val="-24"/>
                <w:sz w:val="20"/>
                <w:szCs w:val="20"/>
                <w:highlight w:val="none"/>
              </w:rPr>
              <w:t xml:space="preserve"> </w:t>
            </w:r>
            <w:r>
              <w:rPr>
                <w:rFonts w:hint="eastAsia" w:ascii="宋体" w:hAnsi="宋体" w:eastAsia="宋体" w:cs="宋体"/>
                <w:color w:val="auto"/>
                <w:spacing w:val="7"/>
                <w:sz w:val="20"/>
                <w:szCs w:val="20"/>
                <w:highlight w:val="none"/>
              </w:rPr>
              <w:t>映射；</w:t>
            </w:r>
          </w:p>
          <w:p w14:paraId="445889A2">
            <w:pPr>
              <w:pStyle w:val="8"/>
              <w:widowControl w:val="0"/>
              <w:spacing w:before="35" w:line="360" w:lineRule="auto"/>
              <w:ind w:left="129" w:right="108" w:hanging="12"/>
              <w:jc w:val="both"/>
              <w:rPr>
                <w:rFonts w:hint="eastAsia" w:ascii="宋体" w:hAnsi="宋体" w:eastAsia="宋体" w:cs="宋体"/>
                <w:color w:val="auto"/>
                <w:sz w:val="20"/>
                <w:szCs w:val="20"/>
                <w:highlight w:val="none"/>
              </w:rPr>
            </w:pPr>
            <w:r>
              <w:rPr>
                <w:rFonts w:hint="eastAsia" w:ascii="宋体" w:hAnsi="宋体" w:eastAsia="宋体" w:cs="宋体"/>
                <w:color w:val="auto"/>
                <w:spacing w:val="10"/>
                <w:sz w:val="20"/>
                <w:szCs w:val="20"/>
                <w:highlight w:val="none"/>
              </w:rPr>
              <w:t>支持</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z w:val="20"/>
                <w:szCs w:val="20"/>
                <w:highlight w:val="none"/>
              </w:rPr>
              <w:t>URI</w:t>
            </w:r>
            <w:r>
              <w:rPr>
                <w:rFonts w:hint="eastAsia" w:ascii="宋体" w:hAnsi="宋体" w:eastAsia="宋体" w:cs="宋体"/>
                <w:color w:val="auto"/>
                <w:spacing w:val="-29"/>
                <w:sz w:val="20"/>
                <w:szCs w:val="20"/>
                <w:highlight w:val="none"/>
              </w:rPr>
              <w:t xml:space="preserve"> </w:t>
            </w:r>
            <w:r>
              <w:rPr>
                <w:rFonts w:hint="eastAsia" w:ascii="宋体" w:hAnsi="宋体" w:eastAsia="宋体" w:cs="宋体"/>
                <w:color w:val="auto"/>
                <w:spacing w:val="10"/>
                <w:sz w:val="20"/>
                <w:szCs w:val="20"/>
                <w:highlight w:val="none"/>
              </w:rPr>
              <w:t>统一命名规则、分级命名；实现</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z w:val="20"/>
                <w:szCs w:val="20"/>
                <w:highlight w:val="none"/>
              </w:rPr>
              <w:t>URI</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10"/>
                <w:sz w:val="20"/>
                <w:szCs w:val="20"/>
                <w:highlight w:val="none"/>
              </w:rPr>
              <w:t>组、用户、树形列表和</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6"/>
                <w:sz w:val="20"/>
                <w:szCs w:val="20"/>
                <w:highlight w:val="none"/>
              </w:rPr>
              <w:t>终端设备的接入认证功能。能对</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6"/>
                <w:sz w:val="20"/>
                <w:szCs w:val="20"/>
                <w:highlight w:val="none"/>
              </w:rPr>
              <w:t>终端的呼叫及访问权限进行控</w:t>
            </w:r>
            <w:r>
              <w:rPr>
                <w:rFonts w:hint="eastAsia" w:ascii="宋体" w:hAnsi="宋体" w:eastAsia="宋体" w:cs="宋体"/>
                <w:color w:val="auto"/>
                <w:spacing w:val="5"/>
                <w:sz w:val="20"/>
                <w:szCs w:val="20"/>
                <w:highlight w:val="none"/>
              </w:rPr>
              <w:t>制；需建立</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7"/>
                <w:sz w:val="20"/>
                <w:szCs w:val="20"/>
                <w:highlight w:val="none"/>
              </w:rPr>
              <w:t>网关间的信任关系；支持媒体流的汇聚。</w:t>
            </w:r>
          </w:p>
          <w:p w14:paraId="2E5C249B">
            <w:pPr>
              <w:pStyle w:val="8"/>
              <w:widowControl w:val="0"/>
              <w:spacing w:line="360" w:lineRule="auto"/>
              <w:ind w:left="118"/>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3.为保证设备的抗病毒和抗攻击能力：应是嵌入式设备，具有实时操作系统。</w:t>
            </w:r>
          </w:p>
          <w:p w14:paraId="0D48AFD6">
            <w:pPr>
              <w:pStyle w:val="8"/>
              <w:widowControl w:val="0"/>
              <w:spacing w:before="26" w:line="360" w:lineRule="auto"/>
              <w:ind w:left="113"/>
              <w:jc w:val="both"/>
              <w:rPr>
                <w:rFonts w:hint="eastAsia" w:ascii="宋体" w:hAnsi="宋体" w:eastAsia="宋体" w:cs="宋体"/>
                <w:color w:val="auto"/>
                <w:sz w:val="20"/>
                <w:szCs w:val="20"/>
                <w:highlight w:val="none"/>
              </w:rPr>
            </w:pPr>
            <w:r>
              <w:rPr>
                <w:rFonts w:hint="eastAsia" w:ascii="宋体" w:hAnsi="宋体" w:eastAsia="宋体" w:cs="宋体"/>
                <w:color w:val="auto"/>
                <w:spacing w:val="3"/>
                <w:sz w:val="20"/>
                <w:szCs w:val="20"/>
                <w:highlight w:val="none"/>
              </w:rPr>
              <w:t>4.具备</w:t>
            </w:r>
            <w:r>
              <w:rPr>
                <w:rFonts w:hint="eastAsia" w:ascii="宋体" w:hAnsi="宋体" w:eastAsia="宋体" w:cs="宋体"/>
                <w:color w:val="auto"/>
                <w:spacing w:val="-6"/>
                <w:sz w:val="20"/>
                <w:szCs w:val="20"/>
                <w:highlight w:val="none"/>
              </w:rPr>
              <w:t xml:space="preserve"> </w:t>
            </w:r>
            <w:r>
              <w:rPr>
                <w:rFonts w:hint="eastAsia" w:ascii="宋体" w:hAnsi="宋体" w:eastAsia="宋体" w:cs="宋体"/>
                <w:color w:val="auto"/>
                <w:spacing w:val="3"/>
                <w:sz w:val="20"/>
                <w:szCs w:val="20"/>
                <w:highlight w:val="none"/>
              </w:rPr>
              <w:t>10M/100M/1000M 自适应以太网接口。</w:t>
            </w:r>
          </w:p>
          <w:p w14:paraId="5A346438">
            <w:pPr>
              <w:pStyle w:val="8"/>
              <w:widowControl w:val="0"/>
              <w:spacing w:before="23" w:line="360" w:lineRule="auto"/>
              <w:ind w:left="115" w:right="182" w:firstLine="2"/>
              <w:jc w:val="both"/>
              <w:rPr>
                <w:rFonts w:hint="eastAsia" w:ascii="宋体" w:hAnsi="宋体" w:eastAsia="宋体" w:cs="宋体"/>
                <w:color w:val="auto"/>
                <w:sz w:val="20"/>
                <w:szCs w:val="20"/>
                <w:highlight w:val="none"/>
              </w:rPr>
            </w:pPr>
            <w:r>
              <w:rPr>
                <w:rFonts w:hint="eastAsia" w:ascii="宋体" w:hAnsi="宋体" w:eastAsia="宋体" w:cs="宋体"/>
                <w:color w:val="auto"/>
                <w:spacing w:val="9"/>
                <w:sz w:val="20"/>
                <w:szCs w:val="20"/>
                <w:highlight w:val="none"/>
              </w:rPr>
              <w:t>5.具有对各路音视频的实时点播，对监控设备的远程控制；录像的回放以及检索</w:t>
            </w:r>
            <w:r>
              <w:rPr>
                <w:rFonts w:hint="eastAsia" w:ascii="宋体" w:hAnsi="宋体" w:eastAsia="宋体" w:cs="宋体"/>
                <w:color w:val="auto"/>
                <w:spacing w:val="-2"/>
                <w:sz w:val="20"/>
                <w:szCs w:val="20"/>
                <w:highlight w:val="none"/>
              </w:rPr>
              <w:t>等功能。</w:t>
            </w:r>
          </w:p>
          <w:p w14:paraId="2BEEC418">
            <w:pPr>
              <w:pStyle w:val="8"/>
              <w:widowControl w:val="0"/>
              <w:spacing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6.必须提供二次开发的软件接口，不得设置技术壁垒。</w:t>
            </w:r>
          </w:p>
          <w:p w14:paraId="420B0D9E">
            <w:pPr>
              <w:pStyle w:val="8"/>
              <w:widowControl w:val="0"/>
              <w:spacing w:before="25"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lang w:val="en-US" w:eastAsia="zh-CN"/>
              </w:rPr>
              <w:t>7</w:t>
            </w:r>
            <w:r>
              <w:rPr>
                <w:rFonts w:hint="eastAsia" w:ascii="宋体" w:hAnsi="宋体" w:eastAsia="宋体" w:cs="宋体"/>
                <w:color w:val="auto"/>
                <w:spacing w:val="7"/>
                <w:sz w:val="20"/>
                <w:szCs w:val="20"/>
                <w:highlight w:val="none"/>
              </w:rPr>
              <w:t>.不得使用国外闭源操作系统，自主可控。</w:t>
            </w:r>
          </w:p>
          <w:p w14:paraId="0E38198D">
            <w:pPr>
              <w:pStyle w:val="8"/>
              <w:widowControl w:val="0"/>
              <w:spacing w:before="25"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lang w:val="en-US" w:eastAsia="zh-CN"/>
              </w:rPr>
              <w:t>8</w:t>
            </w:r>
            <w:r>
              <w:rPr>
                <w:rFonts w:hint="eastAsia" w:ascii="宋体" w:hAnsi="宋体" w:eastAsia="宋体" w:cs="宋体"/>
                <w:color w:val="auto"/>
                <w:spacing w:val="7"/>
                <w:sz w:val="20"/>
                <w:szCs w:val="20"/>
                <w:highlight w:val="none"/>
              </w:rPr>
              <w:t>.视频流转发能力：不低于</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pacing w:val="7"/>
                <w:sz w:val="20"/>
                <w:szCs w:val="20"/>
                <w:highlight w:val="none"/>
              </w:rPr>
              <w:t>200M，满足校级</w:t>
            </w:r>
            <w:r>
              <w:rPr>
                <w:rFonts w:hint="eastAsia" w:ascii="宋体" w:hAnsi="宋体" w:eastAsia="宋体" w:cs="宋体"/>
                <w:color w:val="auto"/>
                <w:spacing w:val="-24"/>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7"/>
                <w:sz w:val="20"/>
                <w:szCs w:val="20"/>
                <w:highlight w:val="none"/>
              </w:rPr>
              <w:t>视频转</w:t>
            </w:r>
            <w:r>
              <w:rPr>
                <w:rFonts w:hint="eastAsia" w:ascii="宋体" w:hAnsi="宋体" w:eastAsia="宋体" w:cs="宋体"/>
                <w:color w:val="auto"/>
                <w:spacing w:val="6"/>
                <w:sz w:val="20"/>
                <w:szCs w:val="20"/>
                <w:highlight w:val="none"/>
              </w:rPr>
              <w:t>发的性能需求。</w:t>
            </w:r>
          </w:p>
          <w:p w14:paraId="6F9A5D86">
            <w:pPr>
              <w:pStyle w:val="8"/>
              <w:widowControl w:val="0"/>
              <w:spacing w:before="25"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10"/>
                <w:sz w:val="20"/>
                <w:szCs w:val="20"/>
                <w:highlight w:val="none"/>
                <w:lang w:val="en-US" w:eastAsia="zh-CN"/>
              </w:rPr>
              <w:t>9</w:t>
            </w:r>
            <w:r>
              <w:rPr>
                <w:rFonts w:hint="eastAsia" w:ascii="宋体" w:hAnsi="宋体" w:eastAsia="宋体" w:cs="宋体"/>
                <w:color w:val="auto"/>
                <w:spacing w:val="10"/>
                <w:sz w:val="20"/>
                <w:szCs w:val="20"/>
                <w:highlight w:val="none"/>
              </w:rPr>
              <w:t>.支持</w:t>
            </w:r>
            <w:r>
              <w:rPr>
                <w:rFonts w:hint="eastAsia" w:ascii="宋体" w:hAnsi="宋体" w:eastAsia="宋体" w:cs="宋体"/>
                <w:color w:val="auto"/>
                <w:spacing w:val="-32"/>
                <w:sz w:val="20"/>
                <w:szCs w:val="20"/>
                <w:highlight w:val="none"/>
              </w:rPr>
              <w:t xml:space="preserve"> </w:t>
            </w:r>
            <w:r>
              <w:rPr>
                <w:rFonts w:hint="eastAsia" w:ascii="宋体" w:hAnsi="宋体" w:eastAsia="宋体" w:cs="宋体"/>
                <w:color w:val="auto"/>
                <w:sz w:val="20"/>
                <w:szCs w:val="20"/>
                <w:highlight w:val="none"/>
              </w:rPr>
              <w:t>TCP</w:t>
            </w:r>
            <w:r>
              <w:rPr>
                <w:rFonts w:hint="eastAsia" w:ascii="宋体" w:hAnsi="宋体" w:eastAsia="宋体" w:cs="宋体"/>
                <w:color w:val="auto"/>
                <w:spacing w:val="10"/>
                <w:sz w:val="20"/>
                <w:szCs w:val="20"/>
                <w:highlight w:val="none"/>
              </w:rPr>
              <w:t>/</w:t>
            </w:r>
            <w:r>
              <w:rPr>
                <w:rFonts w:hint="eastAsia" w:ascii="宋体" w:hAnsi="宋体" w:eastAsia="宋体" w:cs="宋体"/>
                <w:color w:val="auto"/>
                <w:sz w:val="20"/>
                <w:szCs w:val="20"/>
                <w:highlight w:val="none"/>
              </w:rPr>
              <w:t>IP</w:t>
            </w:r>
            <w:r>
              <w:rPr>
                <w:rFonts w:hint="eastAsia" w:ascii="宋体" w:hAnsi="宋体" w:eastAsia="宋体" w:cs="宋体"/>
                <w:color w:val="auto"/>
                <w:spacing w:val="10"/>
                <w:sz w:val="20"/>
                <w:szCs w:val="20"/>
                <w:highlight w:val="none"/>
              </w:rPr>
              <w:t>、</w:t>
            </w:r>
            <w:r>
              <w:rPr>
                <w:rFonts w:hint="eastAsia" w:ascii="宋体" w:hAnsi="宋体" w:eastAsia="宋体" w:cs="宋体"/>
                <w:color w:val="auto"/>
                <w:sz w:val="20"/>
                <w:szCs w:val="20"/>
                <w:highlight w:val="none"/>
              </w:rPr>
              <w:t>SIP</w:t>
            </w:r>
            <w:r>
              <w:rPr>
                <w:rFonts w:hint="eastAsia" w:ascii="宋体" w:hAnsi="宋体" w:eastAsia="宋体" w:cs="宋体"/>
                <w:color w:val="auto"/>
                <w:spacing w:val="10"/>
                <w:sz w:val="20"/>
                <w:szCs w:val="20"/>
                <w:highlight w:val="none"/>
              </w:rPr>
              <w:t>、</w:t>
            </w:r>
            <w:r>
              <w:rPr>
                <w:rFonts w:hint="eastAsia" w:ascii="宋体" w:hAnsi="宋体" w:eastAsia="宋体" w:cs="宋体"/>
                <w:color w:val="auto"/>
                <w:sz w:val="20"/>
                <w:szCs w:val="20"/>
                <w:highlight w:val="none"/>
              </w:rPr>
              <w:t>RTP</w:t>
            </w:r>
            <w:r>
              <w:rPr>
                <w:rFonts w:hint="eastAsia" w:ascii="宋体" w:hAnsi="宋体" w:eastAsia="宋体" w:cs="宋体"/>
                <w:color w:val="auto"/>
                <w:spacing w:val="10"/>
                <w:sz w:val="20"/>
                <w:szCs w:val="20"/>
                <w:highlight w:val="none"/>
              </w:rPr>
              <w:t>、</w:t>
            </w:r>
            <w:r>
              <w:rPr>
                <w:rFonts w:hint="eastAsia" w:ascii="宋体" w:hAnsi="宋体" w:eastAsia="宋体" w:cs="宋体"/>
                <w:color w:val="auto"/>
                <w:sz w:val="20"/>
                <w:szCs w:val="20"/>
                <w:highlight w:val="none"/>
              </w:rPr>
              <w:t>RTCP</w:t>
            </w:r>
            <w:r>
              <w:rPr>
                <w:rFonts w:hint="eastAsia" w:ascii="宋体" w:hAnsi="宋体" w:eastAsia="宋体" w:cs="宋体"/>
                <w:color w:val="auto"/>
                <w:spacing w:val="10"/>
                <w:sz w:val="20"/>
                <w:szCs w:val="20"/>
                <w:highlight w:val="none"/>
              </w:rPr>
              <w:t>、</w:t>
            </w:r>
            <w:r>
              <w:rPr>
                <w:rFonts w:hint="eastAsia" w:ascii="宋体" w:hAnsi="宋体" w:eastAsia="宋体" w:cs="宋体"/>
                <w:color w:val="auto"/>
                <w:sz w:val="20"/>
                <w:szCs w:val="20"/>
                <w:highlight w:val="none"/>
              </w:rPr>
              <w:t>DHCP</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10"/>
                <w:sz w:val="20"/>
                <w:szCs w:val="20"/>
                <w:highlight w:val="none"/>
              </w:rPr>
              <w:t>和</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z w:val="20"/>
                <w:szCs w:val="20"/>
                <w:highlight w:val="none"/>
              </w:rPr>
              <w:t>PPPOE</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10"/>
                <w:sz w:val="20"/>
                <w:szCs w:val="20"/>
                <w:highlight w:val="none"/>
              </w:rPr>
              <w:t>等网络协议。</w:t>
            </w:r>
          </w:p>
          <w:p w14:paraId="0E706A25">
            <w:pPr>
              <w:pStyle w:val="8"/>
              <w:widowControl w:val="0"/>
              <w:spacing w:before="24" w:line="360" w:lineRule="auto"/>
              <w:ind w:left="114" w:right="112" w:firstLine="14"/>
              <w:jc w:val="both"/>
              <w:rPr>
                <w:rFonts w:hint="eastAsia" w:ascii="宋体" w:hAnsi="宋体" w:eastAsia="宋体" w:cs="宋体"/>
                <w:color w:val="auto"/>
                <w:sz w:val="20"/>
                <w:szCs w:val="20"/>
                <w:highlight w:val="none"/>
              </w:rPr>
            </w:pPr>
            <w:r>
              <w:rPr>
                <w:rFonts w:hint="eastAsia" w:ascii="宋体" w:hAnsi="宋体" w:eastAsia="宋体" w:cs="宋体"/>
                <w:color w:val="auto"/>
                <w:spacing w:val="5"/>
                <w:sz w:val="20"/>
                <w:szCs w:val="20"/>
                <w:highlight w:val="none"/>
              </w:rPr>
              <w:t>1</w:t>
            </w:r>
            <w:r>
              <w:rPr>
                <w:rFonts w:hint="eastAsia" w:ascii="宋体" w:hAnsi="宋体" w:eastAsia="宋体" w:cs="宋体"/>
                <w:color w:val="auto"/>
                <w:spacing w:val="5"/>
                <w:sz w:val="20"/>
                <w:szCs w:val="20"/>
                <w:highlight w:val="none"/>
                <w:lang w:val="en-US" w:eastAsia="zh-CN"/>
              </w:rPr>
              <w:t>0</w:t>
            </w:r>
            <w:r>
              <w:rPr>
                <w:rFonts w:hint="eastAsia" w:ascii="宋体" w:hAnsi="宋体" w:eastAsia="宋体" w:cs="宋体"/>
                <w:color w:val="auto"/>
                <w:spacing w:val="5"/>
                <w:sz w:val="20"/>
                <w:szCs w:val="20"/>
                <w:highlight w:val="none"/>
              </w:rPr>
              <w:t>.分发功能：</w:t>
            </w:r>
            <w:r>
              <w:rPr>
                <w:rFonts w:hint="eastAsia" w:ascii="宋体" w:hAnsi="宋体" w:eastAsia="宋体" w:cs="宋体"/>
                <w:color w:val="auto"/>
                <w:spacing w:val="-32"/>
                <w:sz w:val="20"/>
                <w:szCs w:val="20"/>
                <w:highlight w:val="none"/>
              </w:rPr>
              <w:t xml:space="preserve"> </w:t>
            </w:r>
            <w:r>
              <w:rPr>
                <w:rFonts w:hint="eastAsia" w:ascii="宋体" w:hAnsi="宋体" w:eastAsia="宋体" w:cs="宋体"/>
                <w:color w:val="auto"/>
                <w:spacing w:val="5"/>
                <w:sz w:val="20"/>
                <w:szCs w:val="20"/>
                <w:highlight w:val="none"/>
              </w:rPr>
              <w:t>采用组播、分发或广播的方式将音视频流转发给用户，</w:t>
            </w:r>
            <w:r>
              <w:rPr>
                <w:rFonts w:hint="eastAsia" w:ascii="宋体" w:hAnsi="宋体" w:eastAsia="宋体" w:cs="宋体"/>
                <w:color w:val="auto"/>
                <w:spacing w:val="-45"/>
                <w:sz w:val="20"/>
                <w:szCs w:val="20"/>
                <w:highlight w:val="none"/>
              </w:rPr>
              <w:t xml:space="preserve"> </w:t>
            </w:r>
            <w:r>
              <w:rPr>
                <w:rFonts w:hint="eastAsia" w:ascii="宋体" w:hAnsi="宋体" w:eastAsia="宋体" w:cs="宋体"/>
                <w:color w:val="auto"/>
                <w:spacing w:val="5"/>
                <w:sz w:val="20"/>
                <w:szCs w:val="20"/>
                <w:highlight w:val="none"/>
              </w:rPr>
              <w:t>同一时间分</w:t>
            </w:r>
            <w:r>
              <w:rPr>
                <w:rFonts w:hint="eastAsia" w:ascii="宋体" w:hAnsi="宋体" w:eastAsia="宋体" w:cs="宋体"/>
                <w:color w:val="auto"/>
                <w:spacing w:val="8"/>
                <w:sz w:val="20"/>
                <w:szCs w:val="20"/>
                <w:highlight w:val="none"/>
              </w:rPr>
              <w:t>发路数不小于</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8"/>
                <w:sz w:val="20"/>
                <w:szCs w:val="20"/>
                <w:highlight w:val="none"/>
              </w:rPr>
              <w:t>64</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8"/>
                <w:sz w:val="20"/>
                <w:szCs w:val="20"/>
                <w:highlight w:val="none"/>
              </w:rPr>
              <w:t>路。需提供了多级转发、带宽自动适应等功能。还需提供极</w:t>
            </w:r>
            <w:r>
              <w:rPr>
                <w:rFonts w:hint="eastAsia" w:ascii="宋体" w:hAnsi="宋体" w:eastAsia="宋体" w:cs="宋体"/>
                <w:color w:val="auto"/>
                <w:spacing w:val="7"/>
                <w:sz w:val="20"/>
                <w:szCs w:val="20"/>
                <w:highlight w:val="none"/>
              </w:rPr>
              <w:t>低延</w:t>
            </w:r>
            <w:r>
              <w:rPr>
                <w:rFonts w:hint="eastAsia" w:ascii="宋体" w:hAnsi="宋体" w:eastAsia="宋体" w:cs="宋体"/>
                <w:color w:val="auto"/>
                <w:spacing w:val="10"/>
                <w:sz w:val="20"/>
                <w:szCs w:val="20"/>
                <w:highlight w:val="none"/>
              </w:rPr>
              <w:t>迟的控制信号转发、媒体流的分发功能。支持视频</w:t>
            </w:r>
            <w:r>
              <w:rPr>
                <w:rFonts w:hint="eastAsia" w:ascii="宋体" w:hAnsi="宋体" w:eastAsia="宋体" w:cs="宋体"/>
                <w:color w:val="auto"/>
                <w:spacing w:val="9"/>
                <w:sz w:val="20"/>
                <w:szCs w:val="20"/>
                <w:highlight w:val="none"/>
              </w:rPr>
              <w:t>传输优先级控制；支持网络拥</w:t>
            </w:r>
            <w:r>
              <w:rPr>
                <w:rFonts w:hint="eastAsia" w:ascii="宋体" w:hAnsi="宋体" w:eastAsia="宋体" w:cs="宋体"/>
                <w:color w:val="auto"/>
                <w:spacing w:val="-1"/>
                <w:sz w:val="20"/>
                <w:szCs w:val="20"/>
                <w:highlight w:val="none"/>
              </w:rPr>
              <w:t>塞控制。</w:t>
            </w:r>
          </w:p>
          <w:p w14:paraId="70F20822">
            <w:pPr>
              <w:pStyle w:val="8"/>
              <w:widowControl w:val="0"/>
              <w:spacing w:line="360" w:lineRule="auto"/>
              <w:ind w:left="117" w:right="112" w:firstLine="11"/>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1</w:t>
            </w:r>
            <w:r>
              <w:rPr>
                <w:rFonts w:hint="eastAsia" w:ascii="宋体" w:hAnsi="宋体" w:eastAsia="宋体" w:cs="宋体"/>
                <w:color w:val="auto"/>
                <w:spacing w:val="8"/>
                <w:sz w:val="20"/>
                <w:szCs w:val="20"/>
                <w:highlight w:val="none"/>
                <w:lang w:val="en-US" w:eastAsia="zh-CN"/>
              </w:rPr>
              <w:t>1</w:t>
            </w:r>
            <w:r>
              <w:rPr>
                <w:rFonts w:hint="eastAsia" w:ascii="宋体" w:hAnsi="宋体" w:eastAsia="宋体" w:cs="宋体"/>
                <w:color w:val="auto"/>
                <w:spacing w:val="8"/>
                <w:sz w:val="20"/>
                <w:szCs w:val="20"/>
                <w:highlight w:val="none"/>
              </w:rPr>
              <w:t>.未经</w:t>
            </w:r>
            <w:r>
              <w:rPr>
                <w:rFonts w:hint="eastAsia" w:ascii="宋体" w:hAnsi="宋体" w:eastAsia="宋体" w:cs="宋体"/>
                <w:color w:val="auto"/>
                <w:spacing w:val="8"/>
                <w:sz w:val="20"/>
                <w:szCs w:val="20"/>
                <w:highlight w:val="none"/>
                <w:lang w:val="en-US" w:eastAsia="zh-CN"/>
              </w:rPr>
              <w:t>采购</w:t>
            </w:r>
            <w:r>
              <w:rPr>
                <w:rFonts w:hint="eastAsia" w:ascii="宋体" w:hAnsi="宋体" w:eastAsia="宋体" w:cs="宋体"/>
                <w:color w:val="auto"/>
                <w:spacing w:val="8"/>
                <w:sz w:val="20"/>
                <w:szCs w:val="20"/>
                <w:highlight w:val="none"/>
              </w:rPr>
              <w:t>方额外书面提出需求，不得在转发前对转发视音频流做任何校验，应</w:t>
            </w:r>
            <w:r>
              <w:rPr>
                <w:rFonts w:hint="eastAsia" w:ascii="宋体" w:hAnsi="宋体" w:eastAsia="宋体" w:cs="宋体"/>
                <w:color w:val="auto"/>
                <w:spacing w:val="3"/>
                <w:sz w:val="20"/>
                <w:szCs w:val="20"/>
                <w:highlight w:val="none"/>
              </w:rPr>
              <w:t>该直接转发。</w:t>
            </w:r>
          </w:p>
          <w:p w14:paraId="353AF6AF">
            <w:pPr>
              <w:pStyle w:val="8"/>
              <w:widowControl w:val="0"/>
              <w:spacing w:before="3" w:line="360" w:lineRule="auto"/>
              <w:ind w:left="113" w:right="112" w:firstLine="15"/>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1</w:t>
            </w:r>
            <w:r>
              <w:rPr>
                <w:rFonts w:hint="eastAsia" w:ascii="宋体" w:hAnsi="宋体" w:eastAsia="宋体" w:cs="宋体"/>
                <w:color w:val="auto"/>
                <w:spacing w:val="8"/>
                <w:sz w:val="20"/>
                <w:szCs w:val="20"/>
                <w:highlight w:val="none"/>
                <w:lang w:val="en-US" w:eastAsia="zh-CN"/>
              </w:rPr>
              <w:t>2</w:t>
            </w:r>
            <w:r>
              <w:rPr>
                <w:rFonts w:hint="eastAsia" w:ascii="宋体" w:hAnsi="宋体" w:eastAsia="宋体" w:cs="宋体"/>
                <w:color w:val="auto"/>
                <w:spacing w:val="8"/>
                <w:sz w:val="20"/>
                <w:szCs w:val="20"/>
                <w:highlight w:val="none"/>
              </w:rPr>
              <w:t>.满足学校</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8"/>
                <w:sz w:val="20"/>
                <w:szCs w:val="20"/>
                <w:highlight w:val="none"/>
              </w:rPr>
              <w:t>路由分发转发服务应用需求，须能与和学校现有</w:t>
            </w:r>
            <w:r>
              <w:rPr>
                <w:rFonts w:hint="eastAsia" w:ascii="宋体" w:hAnsi="宋体" w:eastAsia="宋体" w:cs="宋体"/>
                <w:color w:val="auto"/>
                <w:spacing w:val="7"/>
                <w:sz w:val="20"/>
                <w:szCs w:val="20"/>
                <w:highlight w:val="none"/>
              </w:rPr>
              <w:t>巡查平台无缝连</w:t>
            </w:r>
            <w:r>
              <w:rPr>
                <w:rFonts w:hint="eastAsia" w:ascii="宋体" w:hAnsi="宋体" w:eastAsia="宋体" w:cs="宋体"/>
                <w:color w:val="auto"/>
                <w:spacing w:val="9"/>
                <w:sz w:val="20"/>
                <w:szCs w:val="20"/>
                <w:highlight w:val="none"/>
              </w:rPr>
              <w:t>接；与学校现有</w:t>
            </w:r>
            <w:r>
              <w:rPr>
                <w:rFonts w:hint="eastAsia" w:ascii="宋体" w:hAnsi="宋体" w:eastAsia="宋体" w:cs="宋体"/>
                <w:color w:val="auto"/>
                <w:spacing w:val="-19"/>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9"/>
                <w:sz w:val="20"/>
                <w:szCs w:val="20"/>
                <w:highlight w:val="none"/>
              </w:rPr>
              <w:t>路由分发转发服务器形成双机备份，保障系统的连续运行和</w:t>
            </w:r>
            <w:r>
              <w:rPr>
                <w:rFonts w:hint="eastAsia" w:ascii="宋体" w:hAnsi="宋体" w:eastAsia="宋体" w:cs="宋体"/>
                <w:color w:val="auto"/>
                <w:spacing w:val="8"/>
                <w:sz w:val="20"/>
                <w:szCs w:val="20"/>
                <w:highlight w:val="none"/>
              </w:rPr>
              <w:t>服务；能够指挥学校现有的音视频解码设备；</w:t>
            </w:r>
          </w:p>
          <w:p w14:paraId="41287455">
            <w:pPr>
              <w:pageBreakBefore w:val="0"/>
              <w:widowControl w:val="0"/>
              <w:wordWrap/>
              <w:overflowPunct/>
              <w:topLinePunct w:val="0"/>
              <w:bidi w:val="0"/>
              <w:spacing w:line="360" w:lineRule="auto"/>
              <w:jc w:val="both"/>
              <w:rPr>
                <w:rFonts w:hint="eastAsia" w:ascii="宋体" w:hAnsi="宋体" w:eastAsia="宋体" w:cs="宋体"/>
                <w:color w:val="auto"/>
                <w:sz w:val="20"/>
                <w:szCs w:val="20"/>
                <w:highlight w:val="none"/>
                <w:vertAlign w:val="baseline"/>
                <w:lang w:eastAsia="zh-CN"/>
              </w:rPr>
            </w:pPr>
            <w:r>
              <w:rPr>
                <w:rFonts w:hint="eastAsia" w:ascii="宋体" w:hAnsi="宋体" w:eastAsia="宋体" w:cs="宋体"/>
                <w:color w:val="auto"/>
                <w:spacing w:val="7"/>
                <w:sz w:val="20"/>
                <w:szCs w:val="20"/>
                <w:highlight w:val="none"/>
              </w:rPr>
              <w:t>1</w:t>
            </w:r>
            <w:r>
              <w:rPr>
                <w:rFonts w:hint="eastAsia" w:ascii="宋体" w:hAnsi="宋体" w:eastAsia="宋体" w:cs="宋体"/>
                <w:color w:val="auto"/>
                <w:spacing w:val="7"/>
                <w:sz w:val="20"/>
                <w:szCs w:val="20"/>
                <w:highlight w:val="none"/>
                <w:lang w:val="en-US" w:eastAsia="zh-CN"/>
              </w:rPr>
              <w:t>3</w:t>
            </w:r>
            <w:r>
              <w:rPr>
                <w:rFonts w:hint="eastAsia" w:ascii="宋体" w:hAnsi="宋体" w:eastAsia="宋体" w:cs="宋体"/>
                <w:color w:val="auto"/>
                <w:spacing w:val="7"/>
                <w:sz w:val="20"/>
                <w:szCs w:val="20"/>
                <w:highlight w:val="none"/>
              </w:rPr>
              <w:t>.应符合</w:t>
            </w:r>
            <w:r>
              <w:rPr>
                <w:rFonts w:hint="eastAsia" w:ascii="宋体" w:hAnsi="宋体" w:eastAsia="宋体" w:cs="宋体"/>
                <w:color w:val="auto"/>
                <w:spacing w:val="-39"/>
                <w:sz w:val="20"/>
                <w:szCs w:val="20"/>
                <w:highlight w:val="none"/>
              </w:rPr>
              <w:t xml:space="preserve"> </w:t>
            </w:r>
            <w:r>
              <w:rPr>
                <w:rFonts w:hint="eastAsia" w:ascii="宋体" w:hAnsi="宋体" w:eastAsia="宋体" w:cs="宋体"/>
                <w:color w:val="auto"/>
                <w:sz w:val="20"/>
                <w:szCs w:val="20"/>
                <w:highlight w:val="none"/>
              </w:rPr>
              <w:t>GB</w:t>
            </w:r>
            <w:r>
              <w:rPr>
                <w:rFonts w:hint="eastAsia" w:ascii="宋体" w:hAnsi="宋体" w:eastAsia="宋体" w:cs="宋体"/>
                <w:color w:val="auto"/>
                <w:spacing w:val="7"/>
                <w:sz w:val="20"/>
                <w:szCs w:val="20"/>
                <w:highlight w:val="none"/>
              </w:rPr>
              <w:t>35114-2017《公共安全视频监控联网信息安全技术</w:t>
            </w:r>
            <w:r>
              <w:rPr>
                <w:rFonts w:hint="eastAsia" w:ascii="宋体" w:hAnsi="宋体" w:eastAsia="宋体" w:cs="宋体"/>
                <w:color w:val="auto"/>
                <w:spacing w:val="6"/>
                <w:sz w:val="20"/>
                <w:szCs w:val="20"/>
                <w:highlight w:val="none"/>
              </w:rPr>
              <w:t>要求》标准。</w:t>
            </w:r>
          </w:p>
        </w:tc>
      </w:tr>
      <w:tr w14:paraId="046C7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638E8720">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4</w:t>
            </w:r>
          </w:p>
        </w:tc>
        <w:tc>
          <w:tcPr>
            <w:tcW w:w="1186" w:type="dxa"/>
            <w:shd w:val="clear" w:color="auto" w:fill="auto"/>
            <w:vAlign w:val="center"/>
          </w:tcPr>
          <w:p w14:paraId="71D71276">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网络解码设备</w:t>
            </w:r>
          </w:p>
        </w:tc>
        <w:tc>
          <w:tcPr>
            <w:tcW w:w="955" w:type="dxa"/>
            <w:shd w:val="clear" w:color="auto" w:fill="auto"/>
            <w:vAlign w:val="center"/>
          </w:tcPr>
          <w:p w14:paraId="4E5942E3">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4</w:t>
            </w:r>
            <w:r>
              <w:rPr>
                <w:rFonts w:hint="eastAsia" w:ascii="宋体" w:hAnsi="宋体" w:eastAsia="宋体" w:cs="宋体"/>
                <w:color w:val="auto"/>
                <w:sz w:val="20"/>
                <w:szCs w:val="20"/>
                <w:highlight w:val="none"/>
                <w:lang w:eastAsia="zh-CN"/>
              </w:rPr>
              <w:t>台</w:t>
            </w:r>
          </w:p>
        </w:tc>
        <w:tc>
          <w:tcPr>
            <w:tcW w:w="7556" w:type="dxa"/>
            <w:vAlign w:val="center"/>
          </w:tcPr>
          <w:p w14:paraId="785F1F0E">
            <w:pPr>
              <w:pStyle w:val="8"/>
              <w:widowControl w:val="0"/>
              <w:spacing w:before="32" w:line="360" w:lineRule="auto"/>
              <w:ind w:left="115" w:right="129" w:firstLine="13"/>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1.应符合《国家教育考试网上巡查系统视频标准技术规范（2017</w:t>
            </w:r>
            <w:r>
              <w:rPr>
                <w:rFonts w:hint="eastAsia" w:ascii="宋体" w:hAnsi="宋体" w:eastAsia="宋体" w:cs="宋体"/>
                <w:color w:val="auto"/>
                <w:spacing w:val="-23"/>
                <w:sz w:val="20"/>
                <w:szCs w:val="20"/>
                <w:highlight w:val="none"/>
              </w:rPr>
              <w:t xml:space="preserve"> </w:t>
            </w:r>
            <w:r>
              <w:rPr>
                <w:rFonts w:hint="eastAsia" w:ascii="宋体" w:hAnsi="宋体" w:eastAsia="宋体" w:cs="宋体"/>
                <w:color w:val="auto"/>
                <w:spacing w:val="8"/>
                <w:sz w:val="20"/>
                <w:szCs w:val="20"/>
                <w:highlight w:val="none"/>
              </w:rPr>
              <w:t>版）》。支持该</w:t>
            </w:r>
            <w:r>
              <w:rPr>
                <w:rFonts w:hint="eastAsia" w:ascii="宋体" w:hAnsi="宋体" w:eastAsia="宋体" w:cs="宋体"/>
                <w:color w:val="auto"/>
                <w:spacing w:val="5"/>
                <w:sz w:val="20"/>
                <w:szCs w:val="20"/>
                <w:highlight w:val="none"/>
              </w:rPr>
              <w:t>技术规范的</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5"/>
                <w:sz w:val="20"/>
                <w:szCs w:val="20"/>
                <w:highlight w:val="none"/>
              </w:rPr>
              <w:t>协议标准。</w:t>
            </w:r>
          </w:p>
          <w:p w14:paraId="6536F88D">
            <w:pPr>
              <w:pStyle w:val="8"/>
              <w:widowControl w:val="0"/>
              <w:spacing w:before="1" w:line="360" w:lineRule="auto"/>
              <w:ind w:left="113" w:right="125" w:firstLine="3"/>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2.支持</w:t>
            </w:r>
            <w:r>
              <w:rPr>
                <w:rFonts w:hint="eastAsia" w:ascii="宋体" w:hAnsi="宋体" w:eastAsia="宋体" w:cs="宋体"/>
                <w:color w:val="auto"/>
                <w:spacing w:val="-42"/>
                <w:sz w:val="20"/>
                <w:szCs w:val="20"/>
                <w:highlight w:val="none"/>
              </w:rPr>
              <w:t xml:space="preserve"> </w:t>
            </w:r>
            <w:r>
              <w:rPr>
                <w:rFonts w:hint="eastAsia" w:ascii="宋体" w:hAnsi="宋体" w:eastAsia="宋体" w:cs="宋体"/>
                <w:color w:val="auto"/>
                <w:spacing w:val="8"/>
                <w:sz w:val="20"/>
                <w:szCs w:val="20"/>
                <w:highlight w:val="none"/>
              </w:rPr>
              <w:t>H.264</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8"/>
                <w:sz w:val="20"/>
                <w:szCs w:val="20"/>
                <w:highlight w:val="none"/>
              </w:rPr>
              <w:t>视频编码标准，应兼容符合教育部考试中心</w:t>
            </w:r>
            <w:r>
              <w:rPr>
                <w:rFonts w:hint="eastAsia" w:ascii="宋体" w:hAnsi="宋体" w:eastAsia="宋体" w:cs="宋体"/>
                <w:color w:val="auto"/>
                <w:spacing w:val="-33"/>
                <w:sz w:val="20"/>
                <w:szCs w:val="20"/>
                <w:highlight w:val="none"/>
              </w:rPr>
              <w:t xml:space="preserve"> </w:t>
            </w:r>
            <w:r>
              <w:rPr>
                <w:rFonts w:hint="eastAsia" w:ascii="宋体" w:hAnsi="宋体" w:eastAsia="宋体" w:cs="宋体"/>
                <w:color w:val="auto"/>
                <w:spacing w:val="8"/>
                <w:sz w:val="20"/>
                <w:szCs w:val="20"/>
                <w:highlight w:val="none"/>
              </w:rPr>
              <w:t>2</w:t>
            </w:r>
            <w:r>
              <w:rPr>
                <w:rFonts w:hint="eastAsia" w:ascii="宋体" w:hAnsi="宋体" w:eastAsia="宋体" w:cs="宋体"/>
                <w:color w:val="auto"/>
                <w:spacing w:val="7"/>
                <w:sz w:val="20"/>
                <w:szCs w:val="20"/>
                <w:highlight w:val="none"/>
              </w:rPr>
              <w:t>007</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7"/>
                <w:sz w:val="20"/>
                <w:szCs w:val="20"/>
                <w:highlight w:val="none"/>
              </w:rPr>
              <w:t>规范规定的</w:t>
            </w:r>
            <w:r>
              <w:rPr>
                <w:rFonts w:hint="eastAsia" w:ascii="宋体" w:hAnsi="宋体" w:eastAsia="宋体" w:cs="宋体"/>
                <w:color w:val="auto"/>
                <w:spacing w:val="-43"/>
                <w:sz w:val="20"/>
                <w:szCs w:val="20"/>
                <w:highlight w:val="none"/>
              </w:rPr>
              <w:t xml:space="preserve"> </w:t>
            </w:r>
            <w:r>
              <w:rPr>
                <w:rFonts w:hint="eastAsia" w:ascii="宋体" w:hAnsi="宋体" w:eastAsia="宋体" w:cs="宋体"/>
                <w:color w:val="auto"/>
                <w:sz w:val="20"/>
                <w:szCs w:val="20"/>
                <w:highlight w:val="none"/>
              </w:rPr>
              <w:t>MPEG</w:t>
            </w:r>
            <w:r>
              <w:rPr>
                <w:rFonts w:hint="eastAsia" w:ascii="宋体" w:hAnsi="宋体" w:eastAsia="宋体" w:cs="宋体"/>
                <w:color w:val="auto"/>
                <w:spacing w:val="7"/>
                <w:sz w:val="20"/>
                <w:szCs w:val="20"/>
                <w:highlight w:val="none"/>
              </w:rPr>
              <w:t>4视频编码格式,可对已建系统编码进行视频解码。</w:t>
            </w:r>
          </w:p>
          <w:p w14:paraId="42AF444E">
            <w:pPr>
              <w:pStyle w:val="8"/>
              <w:widowControl w:val="0"/>
              <w:spacing w:before="2" w:line="360" w:lineRule="auto"/>
              <w:ind w:left="118"/>
              <w:jc w:val="both"/>
              <w:rPr>
                <w:rFonts w:hint="eastAsia" w:ascii="宋体" w:hAnsi="宋体" w:eastAsia="宋体" w:cs="宋体"/>
                <w:color w:val="auto"/>
                <w:sz w:val="20"/>
                <w:szCs w:val="20"/>
                <w:highlight w:val="none"/>
              </w:rPr>
            </w:pPr>
            <w:r>
              <w:rPr>
                <w:rFonts w:hint="eastAsia" w:ascii="宋体" w:hAnsi="宋体" w:eastAsia="宋体" w:cs="宋体"/>
                <w:color w:val="auto"/>
                <w:spacing w:val="9"/>
                <w:sz w:val="20"/>
                <w:szCs w:val="20"/>
                <w:highlight w:val="none"/>
              </w:rPr>
              <w:t>3.应是嵌入式设备，具备实时操作系统，本身具有抗病毒和抗</w:t>
            </w:r>
            <w:r>
              <w:rPr>
                <w:rFonts w:hint="eastAsia" w:ascii="宋体" w:hAnsi="宋体" w:eastAsia="宋体" w:cs="宋体"/>
                <w:color w:val="auto"/>
                <w:spacing w:val="8"/>
                <w:sz w:val="20"/>
                <w:szCs w:val="20"/>
                <w:highlight w:val="none"/>
              </w:rPr>
              <w:t>攻击能力。</w:t>
            </w:r>
          </w:p>
          <w:p w14:paraId="7AB06734">
            <w:pPr>
              <w:pStyle w:val="8"/>
              <w:widowControl w:val="0"/>
              <w:spacing w:before="24" w:line="360" w:lineRule="auto"/>
              <w:ind w:left="112" w:right="40"/>
              <w:jc w:val="both"/>
              <w:rPr>
                <w:rFonts w:hint="eastAsia" w:ascii="宋体" w:hAnsi="宋体" w:eastAsia="宋体" w:cs="宋体"/>
                <w:color w:val="auto"/>
                <w:sz w:val="20"/>
                <w:szCs w:val="20"/>
                <w:highlight w:val="none"/>
              </w:rPr>
            </w:pPr>
            <w:r>
              <w:rPr>
                <w:rFonts w:hint="eastAsia" w:ascii="宋体" w:hAnsi="宋体" w:eastAsia="宋体" w:cs="宋体"/>
                <w:color w:val="auto"/>
                <w:spacing w:val="4"/>
                <w:sz w:val="20"/>
                <w:szCs w:val="20"/>
                <w:highlight w:val="none"/>
              </w:rPr>
              <w:t>4.具备</w:t>
            </w:r>
            <w:r>
              <w:rPr>
                <w:rFonts w:hint="eastAsia" w:ascii="宋体" w:hAnsi="宋体" w:eastAsia="宋体" w:cs="宋体"/>
                <w:color w:val="auto"/>
                <w:spacing w:val="-22"/>
                <w:sz w:val="20"/>
                <w:szCs w:val="20"/>
                <w:highlight w:val="none"/>
              </w:rPr>
              <w:t xml:space="preserve"> </w:t>
            </w:r>
            <w:r>
              <w:rPr>
                <w:rFonts w:hint="eastAsia" w:ascii="宋体" w:hAnsi="宋体" w:eastAsia="宋体" w:cs="宋体"/>
                <w:color w:val="auto"/>
                <w:spacing w:val="4"/>
                <w:sz w:val="20"/>
                <w:szCs w:val="20"/>
                <w:highlight w:val="none"/>
              </w:rPr>
              <w:t xml:space="preserve">10M/100M/1000M </w:t>
            </w:r>
            <w:r>
              <w:rPr>
                <w:rFonts w:hint="eastAsia" w:ascii="宋体" w:hAnsi="宋体" w:eastAsia="宋体" w:cs="宋体"/>
                <w:color w:val="auto"/>
                <w:spacing w:val="3"/>
                <w:sz w:val="20"/>
                <w:szCs w:val="20"/>
                <w:highlight w:val="none"/>
              </w:rPr>
              <w:t>自适应以太网接口，支持</w:t>
            </w:r>
            <w:r>
              <w:rPr>
                <w:rFonts w:hint="eastAsia" w:ascii="宋体" w:hAnsi="宋体" w:eastAsia="宋体" w:cs="宋体"/>
                <w:color w:val="auto"/>
                <w:spacing w:val="-38"/>
                <w:sz w:val="20"/>
                <w:szCs w:val="20"/>
                <w:highlight w:val="none"/>
              </w:rPr>
              <w:t xml:space="preserve"> </w:t>
            </w:r>
            <w:r>
              <w:rPr>
                <w:rFonts w:hint="eastAsia" w:ascii="宋体" w:hAnsi="宋体" w:eastAsia="宋体" w:cs="宋体"/>
                <w:color w:val="auto"/>
                <w:sz w:val="20"/>
                <w:szCs w:val="20"/>
                <w:highlight w:val="none"/>
              </w:rPr>
              <w:t>TCP</w:t>
            </w:r>
            <w:r>
              <w:rPr>
                <w:rFonts w:hint="eastAsia" w:ascii="宋体" w:hAnsi="宋体" w:eastAsia="宋体" w:cs="宋体"/>
                <w:color w:val="auto"/>
                <w:spacing w:val="3"/>
                <w:sz w:val="20"/>
                <w:szCs w:val="20"/>
                <w:highlight w:val="none"/>
              </w:rPr>
              <w:t>/</w:t>
            </w:r>
            <w:r>
              <w:rPr>
                <w:rFonts w:hint="eastAsia" w:ascii="宋体" w:hAnsi="宋体" w:eastAsia="宋体" w:cs="宋体"/>
                <w:color w:val="auto"/>
                <w:sz w:val="20"/>
                <w:szCs w:val="20"/>
                <w:highlight w:val="none"/>
              </w:rPr>
              <w:t>IP</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3"/>
                <w:sz w:val="20"/>
                <w:szCs w:val="20"/>
                <w:highlight w:val="none"/>
              </w:rPr>
              <w:t>协议；应支持</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
                <w:sz w:val="20"/>
                <w:szCs w:val="20"/>
                <w:highlight w:val="none"/>
              </w:rPr>
              <w:t>、</w:t>
            </w:r>
            <w:r>
              <w:rPr>
                <w:rFonts w:hint="eastAsia" w:ascii="宋体" w:hAnsi="宋体" w:eastAsia="宋体" w:cs="宋体"/>
                <w:color w:val="auto"/>
                <w:sz w:val="20"/>
                <w:szCs w:val="20"/>
                <w:highlight w:val="none"/>
              </w:rPr>
              <w:t>RTP</w:t>
            </w:r>
            <w:r>
              <w:rPr>
                <w:rFonts w:hint="eastAsia" w:ascii="宋体" w:hAnsi="宋体" w:eastAsia="宋体" w:cs="宋体"/>
                <w:color w:val="auto"/>
                <w:spacing w:val="3"/>
                <w:sz w:val="20"/>
                <w:szCs w:val="20"/>
                <w:highlight w:val="none"/>
              </w:rPr>
              <w:t>、</w:t>
            </w:r>
            <w:r>
              <w:rPr>
                <w:rFonts w:hint="eastAsia" w:ascii="宋体" w:hAnsi="宋体" w:eastAsia="宋体" w:cs="宋体"/>
                <w:color w:val="auto"/>
                <w:sz w:val="20"/>
                <w:szCs w:val="20"/>
                <w:highlight w:val="none"/>
              </w:rPr>
              <w:t xml:space="preserve"> RTCP</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pacing w:val="4"/>
                <w:sz w:val="20"/>
                <w:szCs w:val="20"/>
                <w:highlight w:val="none"/>
              </w:rPr>
              <w:t>等网络协议。</w:t>
            </w:r>
          </w:p>
          <w:p w14:paraId="2F6477BA">
            <w:pPr>
              <w:pStyle w:val="8"/>
              <w:widowControl w:val="0"/>
              <w:spacing w:line="360" w:lineRule="auto"/>
              <w:ind w:left="118"/>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5.单台设备具有不少于</w:t>
            </w:r>
            <w:r>
              <w:rPr>
                <w:rFonts w:hint="eastAsia" w:ascii="宋体" w:hAnsi="宋体" w:eastAsia="宋体" w:cs="宋体"/>
                <w:color w:val="auto"/>
                <w:spacing w:val="-37"/>
                <w:sz w:val="20"/>
                <w:szCs w:val="20"/>
                <w:highlight w:val="none"/>
              </w:rPr>
              <w:t xml:space="preserve"> </w:t>
            </w:r>
            <w:r>
              <w:rPr>
                <w:rFonts w:hint="eastAsia" w:ascii="宋体" w:hAnsi="宋体" w:eastAsia="宋体" w:cs="宋体"/>
                <w:color w:val="auto"/>
                <w:spacing w:val="6"/>
                <w:sz w:val="20"/>
                <w:szCs w:val="20"/>
                <w:highlight w:val="none"/>
              </w:rPr>
              <w:t>4</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6"/>
                <w:sz w:val="20"/>
                <w:szCs w:val="20"/>
                <w:highlight w:val="none"/>
              </w:rPr>
              <w:t>路</w:t>
            </w:r>
            <w:r>
              <w:rPr>
                <w:rFonts w:hint="eastAsia" w:ascii="宋体" w:hAnsi="宋体" w:eastAsia="宋体" w:cs="宋体"/>
                <w:color w:val="auto"/>
                <w:spacing w:val="-39"/>
                <w:sz w:val="20"/>
                <w:szCs w:val="20"/>
                <w:highlight w:val="none"/>
              </w:rPr>
              <w:t xml:space="preserve"> </w:t>
            </w:r>
            <w:r>
              <w:rPr>
                <w:rFonts w:hint="eastAsia" w:ascii="宋体" w:hAnsi="宋体" w:eastAsia="宋体" w:cs="宋体"/>
                <w:color w:val="auto"/>
                <w:sz w:val="20"/>
                <w:szCs w:val="20"/>
                <w:highlight w:val="none"/>
              </w:rPr>
              <w:t>HDMI</w:t>
            </w:r>
            <w:r>
              <w:rPr>
                <w:rFonts w:hint="eastAsia" w:ascii="宋体" w:hAnsi="宋体" w:eastAsia="宋体" w:cs="宋体"/>
                <w:color w:val="auto"/>
                <w:spacing w:val="-32"/>
                <w:sz w:val="20"/>
                <w:szCs w:val="20"/>
                <w:highlight w:val="none"/>
              </w:rPr>
              <w:t xml:space="preserve"> </w:t>
            </w:r>
            <w:r>
              <w:rPr>
                <w:rFonts w:hint="eastAsia" w:ascii="宋体" w:hAnsi="宋体" w:eastAsia="宋体" w:cs="宋体"/>
                <w:color w:val="auto"/>
                <w:spacing w:val="6"/>
                <w:sz w:val="20"/>
                <w:szCs w:val="20"/>
                <w:highlight w:val="none"/>
              </w:rPr>
              <w:t>或</w:t>
            </w:r>
            <w:r>
              <w:rPr>
                <w:rFonts w:hint="eastAsia" w:ascii="宋体" w:hAnsi="宋体" w:eastAsia="宋体" w:cs="宋体"/>
                <w:color w:val="auto"/>
                <w:spacing w:val="-43"/>
                <w:sz w:val="20"/>
                <w:szCs w:val="20"/>
                <w:highlight w:val="none"/>
              </w:rPr>
              <w:t xml:space="preserve"> </w:t>
            </w:r>
            <w:r>
              <w:rPr>
                <w:rFonts w:hint="eastAsia" w:ascii="宋体" w:hAnsi="宋体" w:eastAsia="宋体" w:cs="宋体"/>
                <w:color w:val="auto"/>
                <w:sz w:val="20"/>
                <w:szCs w:val="20"/>
                <w:highlight w:val="none"/>
              </w:rPr>
              <w:t>DVI</w:t>
            </w:r>
            <w:r>
              <w:rPr>
                <w:rFonts w:hint="eastAsia" w:ascii="宋体" w:hAnsi="宋体" w:eastAsia="宋体" w:cs="宋体"/>
                <w:color w:val="auto"/>
                <w:spacing w:val="-37"/>
                <w:sz w:val="20"/>
                <w:szCs w:val="20"/>
                <w:highlight w:val="none"/>
              </w:rPr>
              <w:t xml:space="preserve"> </w:t>
            </w:r>
            <w:r>
              <w:rPr>
                <w:rFonts w:hint="eastAsia" w:ascii="宋体" w:hAnsi="宋体" w:eastAsia="宋体" w:cs="宋体"/>
                <w:color w:val="auto"/>
                <w:spacing w:val="6"/>
                <w:sz w:val="20"/>
                <w:szCs w:val="20"/>
                <w:highlight w:val="none"/>
              </w:rPr>
              <w:t>接口。</w:t>
            </w:r>
          </w:p>
          <w:p w14:paraId="54632318">
            <w:pPr>
              <w:pStyle w:val="8"/>
              <w:widowControl w:val="0"/>
              <w:spacing w:before="23" w:line="360" w:lineRule="auto"/>
              <w:ind w:left="115" w:right="108"/>
              <w:jc w:val="both"/>
              <w:rPr>
                <w:rFonts w:hint="eastAsia" w:ascii="宋体" w:hAnsi="宋体" w:eastAsia="宋体" w:cs="宋体"/>
                <w:color w:val="auto"/>
                <w:sz w:val="20"/>
                <w:szCs w:val="20"/>
                <w:highlight w:val="none"/>
              </w:rPr>
            </w:pPr>
            <w:r>
              <w:rPr>
                <w:rFonts w:hint="eastAsia" w:ascii="宋体" w:hAnsi="宋体" w:eastAsia="宋体" w:cs="宋体"/>
                <w:color w:val="auto"/>
                <w:spacing w:val="9"/>
                <w:sz w:val="20"/>
                <w:szCs w:val="20"/>
                <w:highlight w:val="none"/>
              </w:rPr>
              <w:t>6.画面分割显示功能。图像切换应能通过手动或编程实现，能够完成独立轮巡和</w:t>
            </w:r>
            <w:r>
              <w:rPr>
                <w:rFonts w:hint="eastAsia" w:ascii="宋体" w:hAnsi="宋体" w:eastAsia="宋体" w:cs="宋体"/>
                <w:color w:val="auto"/>
                <w:spacing w:val="6"/>
                <w:sz w:val="20"/>
                <w:szCs w:val="20"/>
                <w:highlight w:val="none"/>
              </w:rPr>
              <w:t>组合轮巡、定点轮巡和定长轮巡。输出支持</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6"/>
                <w:sz w:val="20"/>
                <w:szCs w:val="20"/>
                <w:highlight w:val="none"/>
              </w:rPr>
              <w:t>4</w:t>
            </w:r>
            <w:r>
              <w:rPr>
                <w:rFonts w:hint="eastAsia" w:ascii="宋体" w:hAnsi="宋体" w:eastAsia="宋体" w:cs="宋体"/>
                <w:color w:val="auto"/>
                <w:spacing w:val="-29"/>
                <w:sz w:val="20"/>
                <w:szCs w:val="20"/>
                <w:highlight w:val="none"/>
              </w:rPr>
              <w:t xml:space="preserve"> </w:t>
            </w:r>
            <w:r>
              <w:rPr>
                <w:rFonts w:hint="eastAsia" w:ascii="宋体" w:hAnsi="宋体" w:eastAsia="宋体" w:cs="宋体"/>
                <w:color w:val="auto"/>
                <w:spacing w:val="6"/>
                <w:sz w:val="20"/>
                <w:szCs w:val="20"/>
                <w:highlight w:val="none"/>
              </w:rPr>
              <w:t>画面、9</w:t>
            </w:r>
            <w:r>
              <w:rPr>
                <w:rFonts w:hint="eastAsia" w:ascii="宋体" w:hAnsi="宋体" w:eastAsia="宋体" w:cs="宋体"/>
                <w:color w:val="auto"/>
                <w:spacing w:val="-27"/>
                <w:sz w:val="20"/>
                <w:szCs w:val="20"/>
                <w:highlight w:val="none"/>
              </w:rPr>
              <w:t xml:space="preserve"> </w:t>
            </w:r>
            <w:r>
              <w:rPr>
                <w:rFonts w:hint="eastAsia" w:ascii="宋体" w:hAnsi="宋体" w:eastAsia="宋体" w:cs="宋体"/>
                <w:color w:val="auto"/>
                <w:spacing w:val="6"/>
                <w:sz w:val="20"/>
                <w:szCs w:val="20"/>
                <w:highlight w:val="none"/>
              </w:rPr>
              <w:t>画面等画面分割模式，网上</w:t>
            </w:r>
            <w:r>
              <w:rPr>
                <w:rFonts w:hint="eastAsia" w:ascii="宋体" w:hAnsi="宋体" w:eastAsia="宋体" w:cs="宋体"/>
                <w:color w:val="auto"/>
                <w:spacing w:val="8"/>
                <w:sz w:val="20"/>
                <w:szCs w:val="20"/>
                <w:highlight w:val="none"/>
              </w:rPr>
              <w:t>巡查图像可任意组合显示。整机解码能力不低于输出接口数量</w:t>
            </w:r>
            <w:r>
              <w:rPr>
                <w:rFonts w:hint="eastAsia" w:ascii="宋体" w:hAnsi="宋体" w:eastAsia="宋体" w:cs="宋体"/>
                <w:color w:val="auto"/>
                <w:spacing w:val="-17"/>
                <w:sz w:val="20"/>
                <w:szCs w:val="20"/>
                <w:highlight w:val="none"/>
              </w:rPr>
              <w:t xml:space="preserve"> </w:t>
            </w:r>
            <w:r>
              <w:rPr>
                <w:rFonts w:hint="eastAsia" w:ascii="宋体" w:hAnsi="宋体" w:eastAsia="宋体" w:cs="宋体"/>
                <w:color w:val="auto"/>
                <w:spacing w:val="8"/>
                <w:sz w:val="20"/>
                <w:szCs w:val="20"/>
                <w:highlight w:val="none"/>
              </w:rPr>
              <w:t>x 4。</w:t>
            </w:r>
          </w:p>
          <w:p w14:paraId="4688E89E">
            <w:pPr>
              <w:pStyle w:val="8"/>
              <w:widowControl w:val="0"/>
              <w:spacing w:before="1" w:line="360" w:lineRule="auto"/>
              <w:ind w:left="119"/>
              <w:jc w:val="both"/>
              <w:rPr>
                <w:rFonts w:hint="eastAsia" w:ascii="宋体" w:hAnsi="宋体" w:eastAsia="宋体" w:cs="宋体"/>
                <w:color w:val="auto"/>
                <w:sz w:val="20"/>
                <w:szCs w:val="20"/>
                <w:highlight w:val="none"/>
              </w:rPr>
            </w:pPr>
            <w:r>
              <w:rPr>
                <w:rFonts w:hint="eastAsia" w:ascii="宋体" w:hAnsi="宋体" w:eastAsia="宋体" w:cs="宋体"/>
                <w:color w:val="auto"/>
                <w:spacing w:val="3"/>
                <w:sz w:val="20"/>
                <w:szCs w:val="20"/>
                <w:highlight w:val="none"/>
              </w:rPr>
              <w:t>7.音视频同步。</w:t>
            </w:r>
          </w:p>
          <w:p w14:paraId="4A332D9A">
            <w:pPr>
              <w:pStyle w:val="8"/>
              <w:widowControl w:val="0"/>
              <w:spacing w:before="25"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8.支持多路视频拼接输出。</w:t>
            </w:r>
          </w:p>
          <w:p w14:paraId="778D6A6D">
            <w:pPr>
              <w:pStyle w:val="8"/>
              <w:widowControl w:val="0"/>
              <w:spacing w:before="24"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9.必须提供二次开发的软件接口, 不得</w:t>
            </w:r>
            <w:r>
              <w:rPr>
                <w:rFonts w:hint="eastAsia" w:ascii="宋体" w:hAnsi="宋体" w:eastAsia="宋体" w:cs="宋体"/>
                <w:color w:val="auto"/>
                <w:spacing w:val="7"/>
                <w:sz w:val="20"/>
                <w:szCs w:val="20"/>
                <w:highlight w:val="none"/>
              </w:rPr>
              <w:t>设置技术壁垒。</w:t>
            </w:r>
          </w:p>
          <w:p w14:paraId="693F83B0">
            <w:pPr>
              <w:pStyle w:val="8"/>
              <w:widowControl w:val="0"/>
              <w:spacing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1</w:t>
            </w:r>
            <w:r>
              <w:rPr>
                <w:rFonts w:hint="eastAsia" w:ascii="宋体" w:hAnsi="宋体" w:eastAsia="宋体" w:cs="宋体"/>
                <w:color w:val="auto"/>
                <w:spacing w:val="6"/>
                <w:sz w:val="20"/>
                <w:szCs w:val="20"/>
                <w:highlight w:val="none"/>
                <w:lang w:val="en-US" w:eastAsia="zh-CN"/>
              </w:rPr>
              <w:t>0</w:t>
            </w:r>
            <w:r>
              <w:rPr>
                <w:rFonts w:hint="eastAsia" w:ascii="宋体" w:hAnsi="宋体" w:eastAsia="宋体" w:cs="宋体"/>
                <w:color w:val="auto"/>
                <w:spacing w:val="6"/>
                <w:sz w:val="20"/>
                <w:szCs w:val="20"/>
                <w:highlight w:val="none"/>
              </w:rPr>
              <w:t>. 符合</w:t>
            </w:r>
            <w:r>
              <w:rPr>
                <w:rFonts w:hint="eastAsia" w:ascii="宋体" w:hAnsi="宋体" w:eastAsia="宋体" w:cs="宋体"/>
                <w:color w:val="auto"/>
                <w:spacing w:val="-39"/>
                <w:sz w:val="20"/>
                <w:szCs w:val="20"/>
                <w:highlight w:val="none"/>
              </w:rPr>
              <w:t xml:space="preserve"> </w:t>
            </w:r>
            <w:r>
              <w:rPr>
                <w:rFonts w:hint="eastAsia" w:ascii="宋体" w:hAnsi="宋体" w:eastAsia="宋体" w:cs="宋体"/>
                <w:color w:val="auto"/>
                <w:sz w:val="20"/>
                <w:szCs w:val="20"/>
                <w:highlight w:val="none"/>
              </w:rPr>
              <w:t>GB</w:t>
            </w:r>
            <w:r>
              <w:rPr>
                <w:rFonts w:hint="eastAsia" w:ascii="宋体" w:hAnsi="宋体" w:eastAsia="宋体" w:cs="宋体"/>
                <w:color w:val="auto"/>
                <w:spacing w:val="6"/>
                <w:sz w:val="20"/>
                <w:szCs w:val="20"/>
                <w:highlight w:val="none"/>
              </w:rPr>
              <w:t>35114-2017</w:t>
            </w:r>
            <w:r>
              <w:rPr>
                <w:rFonts w:hint="eastAsia" w:ascii="宋体" w:hAnsi="宋体" w:eastAsia="宋体" w:cs="宋体"/>
                <w:color w:val="auto"/>
                <w:spacing w:val="-46"/>
                <w:sz w:val="20"/>
                <w:szCs w:val="20"/>
                <w:highlight w:val="none"/>
              </w:rPr>
              <w:t xml:space="preserve"> </w:t>
            </w:r>
            <w:r>
              <w:rPr>
                <w:rFonts w:hint="eastAsia" w:ascii="宋体" w:hAnsi="宋体" w:eastAsia="宋体" w:cs="宋体"/>
                <w:color w:val="auto"/>
                <w:spacing w:val="6"/>
                <w:sz w:val="20"/>
                <w:szCs w:val="20"/>
                <w:highlight w:val="none"/>
              </w:rPr>
              <w:t>《公共安全视频监控联</w:t>
            </w:r>
            <w:r>
              <w:rPr>
                <w:rFonts w:hint="eastAsia" w:ascii="宋体" w:hAnsi="宋体" w:eastAsia="宋体" w:cs="宋体"/>
                <w:color w:val="auto"/>
                <w:spacing w:val="5"/>
                <w:sz w:val="20"/>
                <w:szCs w:val="20"/>
                <w:highlight w:val="none"/>
              </w:rPr>
              <w:t>网信息安全技术要求》标准。</w:t>
            </w:r>
          </w:p>
          <w:p w14:paraId="31C6BABE">
            <w:pPr>
              <w:pStyle w:val="8"/>
              <w:widowControl w:val="0"/>
              <w:spacing w:before="27" w:line="360" w:lineRule="auto"/>
              <w:ind w:left="129"/>
              <w:jc w:val="both"/>
              <w:rPr>
                <w:rFonts w:hint="eastAsia" w:ascii="宋体" w:hAnsi="宋体" w:eastAsia="宋体" w:cs="宋体"/>
                <w:color w:val="auto"/>
                <w:sz w:val="20"/>
                <w:szCs w:val="20"/>
                <w:highlight w:val="none"/>
                <w:vertAlign w:val="baseline"/>
                <w:lang w:eastAsia="zh-CN"/>
              </w:rPr>
            </w:pPr>
            <w:r>
              <w:rPr>
                <w:rFonts w:hint="eastAsia" w:ascii="宋体" w:hAnsi="宋体" w:eastAsia="宋体" w:cs="宋体"/>
                <w:color w:val="auto"/>
                <w:spacing w:val="7"/>
                <w:sz w:val="20"/>
                <w:szCs w:val="20"/>
                <w:highlight w:val="none"/>
              </w:rPr>
              <w:t>1</w:t>
            </w:r>
            <w:r>
              <w:rPr>
                <w:rFonts w:hint="eastAsia" w:ascii="宋体" w:hAnsi="宋体" w:eastAsia="宋体" w:cs="宋体"/>
                <w:color w:val="auto"/>
                <w:spacing w:val="7"/>
                <w:sz w:val="20"/>
                <w:szCs w:val="20"/>
                <w:highlight w:val="none"/>
                <w:lang w:val="en-US" w:eastAsia="zh-CN"/>
              </w:rPr>
              <w:t>1</w:t>
            </w:r>
            <w:r>
              <w:rPr>
                <w:rFonts w:hint="eastAsia" w:ascii="宋体" w:hAnsi="宋体" w:eastAsia="宋体" w:cs="宋体"/>
                <w:color w:val="auto"/>
                <w:spacing w:val="7"/>
                <w:sz w:val="20"/>
                <w:szCs w:val="20"/>
                <w:highlight w:val="none"/>
              </w:rPr>
              <w:t>.不得使用国外闭源操作系统，自主可控。</w:t>
            </w:r>
          </w:p>
        </w:tc>
      </w:tr>
      <w:tr w14:paraId="2C6B4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303D613C">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5</w:t>
            </w:r>
          </w:p>
        </w:tc>
        <w:tc>
          <w:tcPr>
            <w:tcW w:w="1186" w:type="dxa"/>
            <w:shd w:val="clear" w:color="auto" w:fill="auto"/>
            <w:vAlign w:val="center"/>
          </w:tcPr>
          <w:p w14:paraId="443F4EF5">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网络存储设备</w:t>
            </w:r>
          </w:p>
        </w:tc>
        <w:tc>
          <w:tcPr>
            <w:tcW w:w="955" w:type="dxa"/>
            <w:shd w:val="clear" w:color="auto" w:fill="auto"/>
            <w:vAlign w:val="center"/>
          </w:tcPr>
          <w:p w14:paraId="55A7FFB1">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60</w:t>
            </w:r>
            <w:r>
              <w:rPr>
                <w:rFonts w:hint="eastAsia" w:ascii="宋体" w:hAnsi="宋体" w:eastAsia="宋体" w:cs="宋体"/>
                <w:color w:val="auto"/>
                <w:sz w:val="20"/>
                <w:szCs w:val="20"/>
                <w:highlight w:val="none"/>
                <w:lang w:eastAsia="zh-CN"/>
              </w:rPr>
              <w:t>台</w:t>
            </w:r>
          </w:p>
        </w:tc>
        <w:tc>
          <w:tcPr>
            <w:tcW w:w="7556" w:type="dxa"/>
            <w:vAlign w:val="center"/>
          </w:tcPr>
          <w:p w14:paraId="5F834C40">
            <w:pPr>
              <w:pStyle w:val="8"/>
              <w:widowControl w:val="0"/>
              <w:spacing w:before="34" w:line="360" w:lineRule="auto"/>
              <w:ind w:left="115" w:right="40" w:firstLine="13"/>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1.应符合《国家教育考试网上巡查系统视频</w:t>
            </w:r>
            <w:r>
              <w:rPr>
                <w:rFonts w:hint="eastAsia" w:ascii="宋体" w:hAnsi="宋体" w:eastAsia="宋体" w:cs="宋体"/>
                <w:color w:val="auto"/>
                <w:spacing w:val="5"/>
                <w:sz w:val="20"/>
                <w:szCs w:val="20"/>
                <w:highlight w:val="none"/>
              </w:rPr>
              <w:t>标准技术规范（2017</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5"/>
                <w:sz w:val="20"/>
                <w:szCs w:val="20"/>
                <w:highlight w:val="none"/>
              </w:rPr>
              <w:t>版）》技术要求。</w:t>
            </w:r>
            <w:r>
              <w:rPr>
                <w:rFonts w:hint="eastAsia" w:ascii="宋体" w:hAnsi="宋体" w:eastAsia="宋体" w:cs="宋体"/>
                <w:color w:val="auto"/>
                <w:spacing w:val="6"/>
                <w:sz w:val="20"/>
                <w:szCs w:val="20"/>
                <w:highlight w:val="none"/>
              </w:rPr>
              <w:t>支持该技术规范的</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z w:val="20"/>
                <w:szCs w:val="20"/>
                <w:highlight w:val="none"/>
              </w:rPr>
              <w:t>SIP</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6"/>
                <w:sz w:val="20"/>
                <w:szCs w:val="20"/>
                <w:highlight w:val="none"/>
              </w:rPr>
              <w:t>协议标准。</w:t>
            </w:r>
          </w:p>
          <w:p w14:paraId="5EC15C8D">
            <w:pPr>
              <w:pStyle w:val="8"/>
              <w:widowControl w:val="0"/>
              <w:spacing w:line="360" w:lineRule="auto"/>
              <w:ind w:left="115" w:right="182" w:firstLine="1"/>
              <w:jc w:val="both"/>
              <w:rPr>
                <w:rFonts w:hint="eastAsia" w:ascii="宋体" w:hAnsi="宋体" w:eastAsia="宋体" w:cs="宋体"/>
                <w:color w:val="auto"/>
                <w:sz w:val="20"/>
                <w:szCs w:val="20"/>
                <w:highlight w:val="none"/>
              </w:rPr>
            </w:pPr>
            <w:r>
              <w:rPr>
                <w:rFonts w:hint="eastAsia" w:ascii="宋体" w:hAnsi="宋体" w:eastAsia="宋体" w:cs="宋体"/>
                <w:color w:val="auto"/>
                <w:spacing w:val="9"/>
                <w:sz w:val="20"/>
                <w:szCs w:val="20"/>
                <w:highlight w:val="none"/>
              </w:rPr>
              <w:t>2.应是嵌入式设备，具备实时操作系统，本身具有抗病毒和抗攻击能力。设备具</w:t>
            </w:r>
            <w:r>
              <w:rPr>
                <w:rFonts w:hint="eastAsia" w:ascii="宋体" w:hAnsi="宋体" w:eastAsia="宋体" w:cs="宋体"/>
                <w:color w:val="auto"/>
                <w:spacing w:val="6"/>
                <w:sz w:val="20"/>
                <w:szCs w:val="20"/>
                <w:highlight w:val="none"/>
              </w:rPr>
              <w:t>有录像文件防止篡改功能。</w:t>
            </w:r>
          </w:p>
          <w:p w14:paraId="6E2551DE">
            <w:pPr>
              <w:pStyle w:val="8"/>
              <w:widowControl w:val="0"/>
              <w:spacing w:line="360" w:lineRule="auto"/>
              <w:ind w:left="118"/>
              <w:jc w:val="both"/>
              <w:rPr>
                <w:rFonts w:hint="eastAsia" w:ascii="宋体" w:hAnsi="宋体" w:eastAsia="宋体" w:cs="宋体"/>
                <w:color w:val="auto"/>
                <w:sz w:val="20"/>
                <w:szCs w:val="20"/>
                <w:highlight w:val="none"/>
              </w:rPr>
            </w:pPr>
            <w:r>
              <w:rPr>
                <w:rFonts w:hint="eastAsia" w:ascii="宋体" w:hAnsi="宋体" w:eastAsia="宋体" w:cs="宋体"/>
                <w:color w:val="auto"/>
                <w:spacing w:val="4"/>
                <w:sz w:val="20"/>
                <w:szCs w:val="20"/>
                <w:highlight w:val="none"/>
              </w:rPr>
              <w:t>3.支持</w:t>
            </w:r>
            <w:r>
              <w:rPr>
                <w:rFonts w:hint="eastAsia" w:ascii="宋体" w:hAnsi="宋体" w:eastAsia="宋体" w:cs="宋体"/>
                <w:color w:val="auto"/>
                <w:spacing w:val="-19"/>
                <w:sz w:val="20"/>
                <w:szCs w:val="20"/>
                <w:highlight w:val="none"/>
              </w:rPr>
              <w:t xml:space="preserve"> </w:t>
            </w:r>
            <w:r>
              <w:rPr>
                <w:rFonts w:hint="eastAsia" w:ascii="宋体" w:hAnsi="宋体" w:eastAsia="宋体" w:cs="宋体"/>
                <w:color w:val="auto"/>
                <w:spacing w:val="4"/>
                <w:sz w:val="20"/>
                <w:szCs w:val="20"/>
                <w:highlight w:val="none"/>
              </w:rPr>
              <w:t>32</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4"/>
                <w:sz w:val="20"/>
                <w:szCs w:val="20"/>
                <w:highlight w:val="none"/>
              </w:rPr>
              <w:t>路</w:t>
            </w:r>
            <w:r>
              <w:rPr>
                <w:rFonts w:hint="eastAsia" w:ascii="宋体" w:hAnsi="宋体" w:eastAsia="宋体" w:cs="宋体"/>
                <w:color w:val="auto"/>
                <w:spacing w:val="-32"/>
                <w:sz w:val="20"/>
                <w:szCs w:val="20"/>
                <w:highlight w:val="none"/>
              </w:rPr>
              <w:t xml:space="preserve"> </w:t>
            </w:r>
            <w:r>
              <w:rPr>
                <w:rFonts w:hint="eastAsia" w:ascii="宋体" w:hAnsi="宋体" w:eastAsia="宋体" w:cs="宋体"/>
                <w:color w:val="auto"/>
                <w:spacing w:val="4"/>
                <w:sz w:val="20"/>
                <w:szCs w:val="20"/>
                <w:highlight w:val="none"/>
              </w:rPr>
              <w:t>720P/1080P</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4"/>
                <w:sz w:val="20"/>
                <w:szCs w:val="20"/>
                <w:highlight w:val="none"/>
              </w:rPr>
              <w:t>视频输入及</w:t>
            </w:r>
            <w:r>
              <w:rPr>
                <w:rFonts w:hint="eastAsia" w:ascii="宋体" w:hAnsi="宋体" w:eastAsia="宋体" w:cs="宋体"/>
                <w:color w:val="auto"/>
                <w:spacing w:val="-26"/>
                <w:sz w:val="20"/>
                <w:szCs w:val="20"/>
                <w:highlight w:val="none"/>
              </w:rPr>
              <w:t xml:space="preserve"> </w:t>
            </w:r>
            <w:r>
              <w:rPr>
                <w:rFonts w:hint="eastAsia" w:ascii="宋体" w:hAnsi="宋体" w:eastAsia="宋体" w:cs="宋体"/>
                <w:color w:val="auto"/>
                <w:sz w:val="20"/>
                <w:szCs w:val="20"/>
                <w:highlight w:val="none"/>
              </w:rPr>
              <w:t>IPC</w:t>
            </w:r>
            <w:r>
              <w:rPr>
                <w:rFonts w:hint="eastAsia" w:ascii="宋体" w:hAnsi="宋体" w:eastAsia="宋体" w:cs="宋体"/>
                <w:color w:val="auto"/>
                <w:spacing w:val="-30"/>
                <w:sz w:val="20"/>
                <w:szCs w:val="20"/>
                <w:highlight w:val="none"/>
              </w:rPr>
              <w:t xml:space="preserve"> </w:t>
            </w:r>
            <w:r>
              <w:rPr>
                <w:rFonts w:hint="eastAsia" w:ascii="宋体" w:hAnsi="宋体" w:eastAsia="宋体" w:cs="宋体"/>
                <w:color w:val="auto"/>
                <w:spacing w:val="4"/>
                <w:sz w:val="20"/>
                <w:szCs w:val="20"/>
                <w:highlight w:val="none"/>
              </w:rPr>
              <w:t>复合音频输入。</w:t>
            </w:r>
          </w:p>
          <w:p w14:paraId="01F9C636">
            <w:pPr>
              <w:pStyle w:val="8"/>
              <w:widowControl w:val="0"/>
              <w:spacing w:before="24" w:line="360" w:lineRule="auto"/>
              <w:ind w:left="113"/>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4.支持多块</w:t>
            </w:r>
            <w:r>
              <w:rPr>
                <w:rFonts w:hint="eastAsia" w:ascii="宋体" w:hAnsi="宋体" w:eastAsia="宋体" w:cs="宋体"/>
                <w:color w:val="auto"/>
                <w:spacing w:val="-22"/>
                <w:sz w:val="20"/>
                <w:szCs w:val="20"/>
                <w:highlight w:val="none"/>
              </w:rPr>
              <w:t xml:space="preserve"> </w:t>
            </w:r>
            <w:r>
              <w:rPr>
                <w:rFonts w:hint="eastAsia" w:ascii="宋体" w:hAnsi="宋体" w:eastAsia="宋体" w:cs="宋体"/>
                <w:color w:val="auto"/>
                <w:sz w:val="20"/>
                <w:szCs w:val="20"/>
                <w:highlight w:val="none"/>
              </w:rPr>
              <w:t>SATA</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6"/>
                <w:sz w:val="20"/>
                <w:szCs w:val="20"/>
                <w:highlight w:val="none"/>
              </w:rPr>
              <w:t>硬盘</w:t>
            </w:r>
            <w:r>
              <w:rPr>
                <w:rFonts w:hint="eastAsia" w:ascii="宋体" w:hAnsi="宋体" w:eastAsia="宋体" w:cs="宋体"/>
                <w:color w:val="auto"/>
                <w:spacing w:val="6"/>
                <w:sz w:val="20"/>
                <w:szCs w:val="20"/>
                <w:highlight w:val="none"/>
                <w:lang w:val="en-US" w:eastAsia="zh-CN"/>
              </w:rPr>
              <w:t>接入</w:t>
            </w:r>
            <w:r>
              <w:rPr>
                <w:rFonts w:hint="eastAsia" w:ascii="宋体" w:hAnsi="宋体" w:eastAsia="宋体" w:cs="宋体"/>
                <w:color w:val="auto"/>
                <w:spacing w:val="6"/>
                <w:sz w:val="20"/>
                <w:szCs w:val="20"/>
                <w:highlight w:val="none"/>
              </w:rPr>
              <w:t>，每块</w:t>
            </w:r>
            <w:r>
              <w:rPr>
                <w:rFonts w:hint="eastAsia" w:ascii="宋体" w:hAnsi="宋体" w:eastAsia="宋体" w:cs="宋体"/>
                <w:color w:val="auto"/>
                <w:spacing w:val="6"/>
                <w:sz w:val="20"/>
                <w:szCs w:val="20"/>
                <w:highlight w:val="none"/>
                <w:lang w:val="en-US" w:eastAsia="zh-CN"/>
              </w:rPr>
              <w:t>硬盘支持接入</w:t>
            </w:r>
            <w:r>
              <w:rPr>
                <w:rFonts w:hint="eastAsia" w:ascii="宋体" w:hAnsi="宋体" w:eastAsia="宋体" w:cs="宋体"/>
                <w:color w:val="auto"/>
                <w:spacing w:val="6"/>
                <w:sz w:val="20"/>
                <w:szCs w:val="20"/>
                <w:highlight w:val="none"/>
              </w:rPr>
              <w:t>容量≥4T，应当满足</w:t>
            </w:r>
            <w:r>
              <w:rPr>
                <w:rFonts w:hint="eastAsia" w:ascii="宋体" w:hAnsi="宋体" w:eastAsia="宋体" w:cs="宋体"/>
                <w:color w:val="auto"/>
                <w:spacing w:val="-32"/>
                <w:sz w:val="20"/>
                <w:szCs w:val="20"/>
                <w:highlight w:val="none"/>
              </w:rPr>
              <w:t xml:space="preserve"> </w:t>
            </w:r>
            <w:r>
              <w:rPr>
                <w:rFonts w:hint="eastAsia" w:ascii="宋体" w:hAnsi="宋体" w:eastAsia="宋体" w:cs="宋体"/>
                <w:color w:val="auto"/>
                <w:spacing w:val="6"/>
                <w:sz w:val="20"/>
                <w:szCs w:val="20"/>
                <w:highlight w:val="none"/>
              </w:rPr>
              <w:t>5</w:t>
            </w:r>
            <w:r>
              <w:rPr>
                <w:rFonts w:hint="eastAsia" w:ascii="宋体" w:hAnsi="宋体" w:eastAsia="宋体" w:cs="宋体"/>
                <w:color w:val="auto"/>
                <w:spacing w:val="-32"/>
                <w:sz w:val="20"/>
                <w:szCs w:val="20"/>
                <w:highlight w:val="none"/>
              </w:rPr>
              <w:t xml:space="preserve"> </w:t>
            </w:r>
            <w:r>
              <w:rPr>
                <w:rFonts w:hint="eastAsia" w:ascii="宋体" w:hAnsi="宋体" w:eastAsia="宋体" w:cs="宋体"/>
                <w:color w:val="auto"/>
                <w:spacing w:val="6"/>
                <w:sz w:val="20"/>
                <w:szCs w:val="20"/>
                <w:highlight w:val="none"/>
              </w:rPr>
              <w:t>天</w:t>
            </w:r>
            <w:r>
              <w:rPr>
                <w:rFonts w:hint="eastAsia" w:ascii="宋体" w:hAnsi="宋体" w:eastAsia="宋体" w:cs="宋体"/>
                <w:color w:val="auto"/>
                <w:spacing w:val="-37"/>
                <w:sz w:val="20"/>
                <w:szCs w:val="20"/>
                <w:highlight w:val="none"/>
              </w:rPr>
              <w:t xml:space="preserve"> </w:t>
            </w:r>
            <w:r>
              <w:rPr>
                <w:rFonts w:hint="eastAsia" w:ascii="宋体" w:hAnsi="宋体" w:eastAsia="宋体" w:cs="宋体"/>
                <w:color w:val="auto"/>
                <w:spacing w:val="6"/>
                <w:sz w:val="20"/>
                <w:szCs w:val="20"/>
                <w:highlight w:val="none"/>
              </w:rPr>
              <w:t>X24</w:t>
            </w:r>
            <w:r>
              <w:rPr>
                <w:rFonts w:hint="eastAsia" w:ascii="宋体" w:hAnsi="宋体" w:eastAsia="宋体" w:cs="宋体"/>
                <w:color w:val="auto"/>
                <w:spacing w:val="-30"/>
                <w:sz w:val="20"/>
                <w:szCs w:val="20"/>
                <w:highlight w:val="none"/>
              </w:rPr>
              <w:t xml:space="preserve"> </w:t>
            </w:r>
            <w:r>
              <w:rPr>
                <w:rFonts w:hint="eastAsia" w:ascii="宋体" w:hAnsi="宋体" w:eastAsia="宋体" w:cs="宋体"/>
                <w:color w:val="auto"/>
                <w:spacing w:val="6"/>
                <w:sz w:val="20"/>
                <w:szCs w:val="20"/>
                <w:highlight w:val="none"/>
              </w:rPr>
              <w:t>小时连续不间断存储。</w:t>
            </w:r>
          </w:p>
          <w:p w14:paraId="165F7A03">
            <w:pPr>
              <w:pStyle w:val="8"/>
              <w:widowControl w:val="0"/>
              <w:spacing w:before="24" w:line="360" w:lineRule="auto"/>
              <w:ind w:left="118"/>
              <w:jc w:val="both"/>
              <w:rPr>
                <w:rFonts w:hint="eastAsia" w:ascii="宋体" w:hAnsi="宋体" w:eastAsia="宋体" w:cs="宋体"/>
                <w:color w:val="auto"/>
                <w:sz w:val="20"/>
                <w:szCs w:val="20"/>
                <w:highlight w:val="none"/>
              </w:rPr>
            </w:pPr>
            <w:r>
              <w:rPr>
                <w:rFonts w:hint="eastAsia" w:ascii="宋体" w:hAnsi="宋体" w:eastAsia="宋体" w:cs="宋体"/>
                <w:color w:val="auto"/>
                <w:spacing w:val="4"/>
                <w:sz w:val="20"/>
                <w:szCs w:val="20"/>
                <w:highlight w:val="none"/>
              </w:rPr>
              <w:t>5.具备≥2 个</w:t>
            </w:r>
            <w:r>
              <w:rPr>
                <w:rFonts w:hint="eastAsia" w:ascii="宋体" w:hAnsi="宋体" w:eastAsia="宋体" w:cs="宋体"/>
                <w:color w:val="auto"/>
                <w:spacing w:val="-22"/>
                <w:sz w:val="20"/>
                <w:szCs w:val="20"/>
                <w:highlight w:val="none"/>
              </w:rPr>
              <w:t xml:space="preserve"> </w:t>
            </w:r>
            <w:r>
              <w:rPr>
                <w:rFonts w:hint="eastAsia" w:ascii="宋体" w:hAnsi="宋体" w:eastAsia="宋体" w:cs="宋体"/>
                <w:color w:val="auto"/>
                <w:spacing w:val="4"/>
                <w:sz w:val="20"/>
                <w:szCs w:val="20"/>
                <w:highlight w:val="none"/>
              </w:rPr>
              <w:t>10/100/1000</w:t>
            </w:r>
            <w:r>
              <w:rPr>
                <w:rFonts w:hint="eastAsia" w:ascii="宋体" w:hAnsi="宋体" w:eastAsia="宋体" w:cs="宋体"/>
                <w:color w:val="auto"/>
                <w:sz w:val="20"/>
                <w:szCs w:val="20"/>
                <w:highlight w:val="none"/>
              </w:rPr>
              <w:t>Mbps</w:t>
            </w:r>
            <w:r>
              <w:rPr>
                <w:rFonts w:hint="eastAsia" w:ascii="宋体" w:hAnsi="宋体" w:eastAsia="宋体" w:cs="宋体"/>
                <w:color w:val="auto"/>
                <w:spacing w:val="4"/>
                <w:sz w:val="20"/>
                <w:szCs w:val="20"/>
                <w:highlight w:val="none"/>
              </w:rPr>
              <w:t xml:space="preserve"> 自适应以太网接口。</w:t>
            </w:r>
          </w:p>
          <w:p w14:paraId="463491B3">
            <w:pPr>
              <w:pStyle w:val="8"/>
              <w:widowControl w:val="0"/>
              <w:spacing w:before="29"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6.具有录像回放及检索功能。</w:t>
            </w:r>
          </w:p>
          <w:p w14:paraId="36589E3C">
            <w:pPr>
              <w:pageBreakBefore w:val="0"/>
              <w:widowControl w:val="0"/>
              <w:wordWrap/>
              <w:overflowPunct/>
              <w:topLinePunct w:val="0"/>
              <w:bidi w:val="0"/>
              <w:spacing w:line="360" w:lineRule="auto"/>
              <w:jc w:val="both"/>
              <w:rPr>
                <w:rFonts w:hint="eastAsia" w:ascii="宋体" w:hAnsi="宋体" w:eastAsia="宋体" w:cs="宋体"/>
                <w:color w:val="auto"/>
                <w:spacing w:val="2"/>
                <w:sz w:val="20"/>
                <w:szCs w:val="20"/>
                <w:highlight w:val="none"/>
              </w:rPr>
            </w:pPr>
            <w:r>
              <w:rPr>
                <w:rFonts w:hint="eastAsia" w:ascii="宋体" w:hAnsi="宋体" w:eastAsia="宋体" w:cs="宋体"/>
                <w:color w:val="auto"/>
                <w:spacing w:val="2"/>
                <w:sz w:val="20"/>
                <w:szCs w:val="20"/>
                <w:highlight w:val="none"/>
              </w:rPr>
              <w:t>7.具备</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z w:val="20"/>
                <w:szCs w:val="20"/>
                <w:highlight w:val="none"/>
              </w:rPr>
              <w:t>RAID</w:t>
            </w:r>
            <w:r>
              <w:rPr>
                <w:rFonts w:hint="eastAsia" w:ascii="宋体" w:hAnsi="宋体" w:eastAsia="宋体" w:cs="宋体"/>
                <w:color w:val="auto"/>
                <w:spacing w:val="-32"/>
                <w:sz w:val="20"/>
                <w:szCs w:val="20"/>
                <w:highlight w:val="none"/>
              </w:rPr>
              <w:t xml:space="preserve"> </w:t>
            </w:r>
            <w:r>
              <w:rPr>
                <w:rFonts w:hint="eastAsia" w:ascii="宋体" w:hAnsi="宋体" w:eastAsia="宋体" w:cs="宋体"/>
                <w:color w:val="auto"/>
                <w:spacing w:val="2"/>
                <w:sz w:val="20"/>
                <w:szCs w:val="20"/>
                <w:highlight w:val="none"/>
              </w:rPr>
              <w:t>功能。</w:t>
            </w:r>
          </w:p>
          <w:p w14:paraId="0A11ECAF">
            <w:pPr>
              <w:pStyle w:val="8"/>
              <w:widowControl w:val="0"/>
              <w:spacing w:before="35"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8.支持</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z w:val="20"/>
                <w:szCs w:val="20"/>
                <w:highlight w:val="none"/>
              </w:rPr>
              <w:t>HDMI</w:t>
            </w:r>
            <w:r>
              <w:rPr>
                <w:rFonts w:hint="eastAsia" w:ascii="宋体" w:hAnsi="宋体" w:eastAsia="宋体" w:cs="宋体"/>
                <w:color w:val="auto"/>
                <w:spacing w:val="8"/>
                <w:sz w:val="20"/>
                <w:szCs w:val="20"/>
                <w:highlight w:val="none"/>
              </w:rPr>
              <w:t>、</w:t>
            </w:r>
            <w:r>
              <w:rPr>
                <w:rFonts w:hint="eastAsia" w:ascii="宋体" w:hAnsi="宋体" w:eastAsia="宋体" w:cs="宋体"/>
                <w:color w:val="auto"/>
                <w:sz w:val="20"/>
                <w:szCs w:val="20"/>
                <w:highlight w:val="none"/>
              </w:rPr>
              <w:t>VGA</w:t>
            </w:r>
            <w:r>
              <w:rPr>
                <w:rFonts w:hint="eastAsia" w:ascii="宋体" w:hAnsi="宋体" w:eastAsia="宋体" w:cs="宋体"/>
                <w:color w:val="auto"/>
                <w:spacing w:val="8"/>
                <w:sz w:val="20"/>
                <w:szCs w:val="20"/>
                <w:highlight w:val="none"/>
              </w:rPr>
              <w:t>、</w:t>
            </w:r>
            <w:r>
              <w:rPr>
                <w:rFonts w:hint="eastAsia" w:ascii="宋体" w:hAnsi="宋体" w:eastAsia="宋体" w:cs="宋体"/>
                <w:color w:val="auto"/>
                <w:sz w:val="20"/>
                <w:szCs w:val="20"/>
                <w:highlight w:val="none"/>
              </w:rPr>
              <w:t>USB</w:t>
            </w:r>
            <w:r>
              <w:rPr>
                <w:rFonts w:hint="eastAsia" w:ascii="宋体" w:hAnsi="宋体" w:eastAsia="宋体" w:cs="宋体"/>
                <w:color w:val="auto"/>
                <w:spacing w:val="-33"/>
                <w:sz w:val="20"/>
                <w:szCs w:val="20"/>
                <w:highlight w:val="none"/>
              </w:rPr>
              <w:t xml:space="preserve"> </w:t>
            </w:r>
            <w:r>
              <w:rPr>
                <w:rFonts w:hint="eastAsia" w:ascii="宋体" w:hAnsi="宋体" w:eastAsia="宋体" w:cs="宋体"/>
                <w:color w:val="auto"/>
                <w:spacing w:val="8"/>
                <w:sz w:val="20"/>
                <w:szCs w:val="20"/>
                <w:highlight w:val="none"/>
              </w:rPr>
              <w:t>等接口。</w:t>
            </w:r>
          </w:p>
          <w:p w14:paraId="349E7B1F">
            <w:pPr>
              <w:pStyle w:val="8"/>
              <w:widowControl w:val="0"/>
              <w:spacing w:before="1"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lang w:val="en-US" w:eastAsia="zh-CN"/>
              </w:rPr>
              <w:t>9</w:t>
            </w:r>
            <w:r>
              <w:rPr>
                <w:rFonts w:hint="eastAsia" w:ascii="宋体" w:hAnsi="宋体" w:eastAsia="宋体" w:cs="宋体"/>
                <w:color w:val="auto"/>
                <w:spacing w:val="7"/>
                <w:sz w:val="20"/>
                <w:szCs w:val="20"/>
                <w:highlight w:val="none"/>
              </w:rPr>
              <w:t>.符合</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z w:val="20"/>
                <w:szCs w:val="20"/>
                <w:highlight w:val="none"/>
              </w:rPr>
              <w:t>GB</w:t>
            </w:r>
            <w:r>
              <w:rPr>
                <w:rFonts w:hint="eastAsia" w:ascii="宋体" w:hAnsi="宋体" w:eastAsia="宋体" w:cs="宋体"/>
                <w:color w:val="auto"/>
                <w:spacing w:val="7"/>
                <w:sz w:val="20"/>
                <w:szCs w:val="20"/>
                <w:highlight w:val="none"/>
              </w:rPr>
              <w:t>35114-2017《公共安全视频监控联网信息安全技术要求》标准。</w:t>
            </w:r>
          </w:p>
          <w:p w14:paraId="173B5992">
            <w:pPr>
              <w:pStyle w:val="8"/>
              <w:widowControl w:val="0"/>
              <w:spacing w:before="23" w:line="360" w:lineRule="auto"/>
              <w:ind w:left="116" w:right="180" w:firstLine="12"/>
              <w:jc w:val="both"/>
              <w:rPr>
                <w:rFonts w:hint="eastAsia" w:ascii="宋体" w:hAnsi="宋体" w:eastAsia="宋体" w:cs="宋体"/>
                <w:color w:val="auto"/>
                <w:sz w:val="20"/>
                <w:szCs w:val="20"/>
                <w:highlight w:val="none"/>
              </w:rPr>
            </w:pPr>
            <w:r>
              <w:rPr>
                <w:rFonts w:hint="eastAsia" w:ascii="宋体" w:hAnsi="宋体" w:eastAsia="宋体" w:cs="宋体"/>
                <w:color w:val="auto"/>
                <w:spacing w:val="5"/>
                <w:sz w:val="20"/>
                <w:szCs w:val="20"/>
                <w:highlight w:val="none"/>
              </w:rPr>
              <w:t>1</w:t>
            </w:r>
            <w:r>
              <w:rPr>
                <w:rFonts w:hint="eastAsia" w:ascii="宋体" w:hAnsi="宋体" w:eastAsia="宋体" w:cs="宋体"/>
                <w:color w:val="auto"/>
                <w:spacing w:val="5"/>
                <w:sz w:val="20"/>
                <w:szCs w:val="20"/>
                <w:highlight w:val="none"/>
                <w:lang w:val="en-US" w:eastAsia="zh-CN"/>
              </w:rPr>
              <w:t>0</w:t>
            </w:r>
            <w:r>
              <w:rPr>
                <w:rFonts w:hint="eastAsia" w:ascii="宋体" w:hAnsi="宋体" w:eastAsia="宋体" w:cs="宋体"/>
                <w:color w:val="auto"/>
                <w:spacing w:val="5"/>
                <w:sz w:val="20"/>
                <w:szCs w:val="20"/>
                <w:highlight w:val="none"/>
              </w:rPr>
              <w:t>.</w:t>
            </w:r>
            <w:r>
              <w:rPr>
                <w:rFonts w:hint="eastAsia" w:ascii="宋体" w:hAnsi="宋体" w:eastAsia="宋体" w:cs="宋体"/>
                <w:color w:val="auto"/>
                <w:spacing w:val="47"/>
                <w:sz w:val="20"/>
                <w:szCs w:val="20"/>
                <w:highlight w:val="none"/>
              </w:rPr>
              <w:t xml:space="preserve"> </w:t>
            </w:r>
            <w:r>
              <w:rPr>
                <w:rFonts w:hint="eastAsia" w:ascii="宋体" w:hAnsi="宋体" w:eastAsia="宋体" w:cs="宋体"/>
                <w:color w:val="auto"/>
                <w:spacing w:val="5"/>
                <w:sz w:val="20"/>
                <w:szCs w:val="20"/>
                <w:highlight w:val="none"/>
              </w:rPr>
              <w:t>内置符合国密</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z w:val="20"/>
                <w:szCs w:val="20"/>
                <w:highlight w:val="none"/>
              </w:rPr>
              <w:t>SM</w:t>
            </w:r>
            <w:r>
              <w:rPr>
                <w:rFonts w:hint="eastAsia" w:ascii="宋体" w:hAnsi="宋体" w:eastAsia="宋体" w:cs="宋体"/>
                <w:color w:val="auto"/>
                <w:spacing w:val="5"/>
                <w:sz w:val="20"/>
                <w:szCs w:val="20"/>
                <w:highlight w:val="none"/>
              </w:rPr>
              <w:t>1/</w:t>
            </w:r>
            <w:r>
              <w:rPr>
                <w:rFonts w:hint="eastAsia" w:ascii="宋体" w:hAnsi="宋体" w:eastAsia="宋体" w:cs="宋体"/>
                <w:color w:val="auto"/>
                <w:sz w:val="20"/>
                <w:szCs w:val="20"/>
                <w:highlight w:val="none"/>
              </w:rPr>
              <w:t>SM</w:t>
            </w:r>
            <w:r>
              <w:rPr>
                <w:rFonts w:hint="eastAsia" w:ascii="宋体" w:hAnsi="宋体" w:eastAsia="宋体" w:cs="宋体"/>
                <w:color w:val="auto"/>
                <w:spacing w:val="5"/>
                <w:sz w:val="20"/>
                <w:szCs w:val="20"/>
                <w:highlight w:val="none"/>
              </w:rPr>
              <w:t>2/</w:t>
            </w:r>
            <w:r>
              <w:rPr>
                <w:rFonts w:hint="eastAsia" w:ascii="宋体" w:hAnsi="宋体" w:eastAsia="宋体" w:cs="宋体"/>
                <w:color w:val="auto"/>
                <w:sz w:val="20"/>
                <w:szCs w:val="20"/>
                <w:highlight w:val="none"/>
              </w:rPr>
              <w:t>SM</w:t>
            </w:r>
            <w:r>
              <w:rPr>
                <w:rFonts w:hint="eastAsia" w:ascii="宋体" w:hAnsi="宋体" w:eastAsia="宋体" w:cs="宋体"/>
                <w:color w:val="auto"/>
                <w:spacing w:val="5"/>
                <w:sz w:val="20"/>
                <w:szCs w:val="20"/>
                <w:highlight w:val="none"/>
              </w:rPr>
              <w:t>3/</w:t>
            </w:r>
            <w:r>
              <w:rPr>
                <w:rFonts w:hint="eastAsia" w:ascii="宋体" w:hAnsi="宋体" w:eastAsia="宋体" w:cs="宋体"/>
                <w:color w:val="auto"/>
                <w:sz w:val="20"/>
                <w:szCs w:val="20"/>
                <w:highlight w:val="none"/>
              </w:rPr>
              <w:t>SM</w:t>
            </w:r>
            <w:r>
              <w:rPr>
                <w:rFonts w:hint="eastAsia" w:ascii="宋体" w:hAnsi="宋体" w:eastAsia="宋体" w:cs="宋体"/>
                <w:color w:val="auto"/>
                <w:spacing w:val="5"/>
                <w:sz w:val="20"/>
                <w:szCs w:val="20"/>
                <w:highlight w:val="none"/>
              </w:rPr>
              <w:t>4</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pacing w:val="5"/>
                <w:sz w:val="20"/>
                <w:szCs w:val="20"/>
                <w:highlight w:val="none"/>
              </w:rPr>
              <w:t>算法的密码芯片，</w:t>
            </w:r>
            <w:r>
              <w:rPr>
                <w:rFonts w:hint="eastAsia" w:ascii="宋体" w:hAnsi="宋体" w:eastAsia="宋体" w:cs="宋体"/>
                <w:color w:val="auto"/>
                <w:spacing w:val="-20"/>
                <w:sz w:val="20"/>
                <w:szCs w:val="20"/>
                <w:highlight w:val="none"/>
              </w:rPr>
              <w:t xml:space="preserve"> </w:t>
            </w:r>
            <w:r>
              <w:rPr>
                <w:rFonts w:hint="eastAsia" w:ascii="宋体" w:hAnsi="宋体" w:eastAsia="宋体" w:cs="宋体"/>
                <w:color w:val="auto"/>
                <w:spacing w:val="5"/>
                <w:sz w:val="20"/>
                <w:szCs w:val="20"/>
                <w:highlight w:val="none"/>
              </w:rPr>
              <w:t>密码芯片与设备连接方式</w:t>
            </w:r>
            <w:r>
              <w:rPr>
                <w:rFonts w:hint="eastAsia" w:ascii="宋体" w:hAnsi="宋体" w:eastAsia="宋体" w:cs="宋体"/>
                <w:color w:val="auto"/>
                <w:spacing w:val="3"/>
                <w:sz w:val="20"/>
                <w:szCs w:val="20"/>
                <w:highlight w:val="none"/>
              </w:rPr>
              <w:t>为非</w:t>
            </w:r>
            <w:r>
              <w:rPr>
                <w:rFonts w:hint="eastAsia" w:ascii="宋体" w:hAnsi="宋体" w:eastAsia="宋体" w:cs="宋体"/>
                <w:color w:val="auto"/>
                <w:spacing w:val="-37"/>
                <w:sz w:val="20"/>
                <w:szCs w:val="20"/>
                <w:highlight w:val="none"/>
              </w:rPr>
              <w:t xml:space="preserve"> </w:t>
            </w:r>
            <w:r>
              <w:rPr>
                <w:rFonts w:hint="eastAsia" w:ascii="宋体" w:hAnsi="宋体" w:eastAsia="宋体" w:cs="宋体"/>
                <w:color w:val="auto"/>
                <w:sz w:val="20"/>
                <w:szCs w:val="20"/>
                <w:highlight w:val="none"/>
              </w:rPr>
              <w:t>USB</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3"/>
                <w:sz w:val="20"/>
                <w:szCs w:val="20"/>
                <w:highlight w:val="none"/>
              </w:rPr>
              <w:t>插拔方式。</w:t>
            </w:r>
          </w:p>
          <w:p w14:paraId="683B8396">
            <w:pPr>
              <w:pStyle w:val="8"/>
              <w:widowControl w:val="0"/>
              <w:spacing w:before="1" w:line="360" w:lineRule="auto"/>
              <w:ind w:left="129"/>
              <w:jc w:val="both"/>
              <w:rPr>
                <w:rFonts w:hint="eastAsia" w:ascii="宋体" w:hAnsi="宋体" w:eastAsia="宋体" w:cs="宋体"/>
                <w:color w:val="auto"/>
                <w:spacing w:val="2"/>
                <w:sz w:val="20"/>
                <w:szCs w:val="20"/>
                <w:highlight w:val="none"/>
                <w:lang w:eastAsia="zh-CN"/>
              </w:rPr>
            </w:pPr>
            <w:r>
              <w:rPr>
                <w:rFonts w:hint="eastAsia" w:ascii="宋体" w:hAnsi="宋体" w:eastAsia="宋体" w:cs="宋体"/>
                <w:color w:val="auto"/>
                <w:spacing w:val="7"/>
                <w:sz w:val="20"/>
                <w:szCs w:val="20"/>
                <w:highlight w:val="none"/>
              </w:rPr>
              <w:t>1</w:t>
            </w:r>
            <w:r>
              <w:rPr>
                <w:rFonts w:hint="eastAsia" w:ascii="宋体" w:hAnsi="宋体" w:eastAsia="宋体" w:cs="宋体"/>
                <w:color w:val="auto"/>
                <w:spacing w:val="7"/>
                <w:sz w:val="20"/>
                <w:szCs w:val="20"/>
                <w:highlight w:val="none"/>
                <w:lang w:val="en-US" w:eastAsia="zh-CN"/>
              </w:rPr>
              <w:t>1</w:t>
            </w:r>
            <w:r>
              <w:rPr>
                <w:rFonts w:hint="eastAsia" w:ascii="宋体" w:hAnsi="宋体" w:eastAsia="宋体" w:cs="宋体"/>
                <w:color w:val="auto"/>
                <w:spacing w:val="7"/>
                <w:sz w:val="20"/>
                <w:szCs w:val="20"/>
                <w:highlight w:val="none"/>
              </w:rPr>
              <w:t>.不得使用国外闭源操作系统，自主可控。</w:t>
            </w:r>
          </w:p>
        </w:tc>
      </w:tr>
      <w:tr w14:paraId="499B3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741D2E1B">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6</w:t>
            </w:r>
          </w:p>
        </w:tc>
        <w:tc>
          <w:tcPr>
            <w:tcW w:w="1186" w:type="dxa"/>
            <w:shd w:val="clear" w:color="auto" w:fill="auto"/>
            <w:vAlign w:val="center"/>
          </w:tcPr>
          <w:p w14:paraId="7DBB3B49">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管理主机</w:t>
            </w:r>
          </w:p>
        </w:tc>
        <w:tc>
          <w:tcPr>
            <w:tcW w:w="955" w:type="dxa"/>
            <w:shd w:val="clear" w:color="auto" w:fill="auto"/>
            <w:vAlign w:val="center"/>
          </w:tcPr>
          <w:p w14:paraId="416C1EFA">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4</w:t>
            </w:r>
            <w:r>
              <w:rPr>
                <w:rFonts w:hint="eastAsia" w:ascii="宋体" w:hAnsi="宋体" w:eastAsia="宋体" w:cs="宋体"/>
                <w:color w:val="auto"/>
                <w:sz w:val="20"/>
                <w:szCs w:val="20"/>
                <w:highlight w:val="none"/>
                <w:lang w:eastAsia="zh-CN"/>
              </w:rPr>
              <w:t>台</w:t>
            </w:r>
          </w:p>
        </w:tc>
        <w:tc>
          <w:tcPr>
            <w:tcW w:w="7556" w:type="dxa"/>
            <w:vAlign w:val="center"/>
          </w:tcPr>
          <w:p w14:paraId="1AB8B8AC">
            <w:pPr>
              <w:pStyle w:val="8"/>
              <w:widowControl w:val="0"/>
              <w:spacing w:before="28" w:line="360" w:lineRule="auto"/>
              <w:ind w:left="114" w:right="131" w:firstLine="14"/>
              <w:jc w:val="both"/>
              <w:rPr>
                <w:rFonts w:hint="eastAsia" w:ascii="宋体" w:hAnsi="宋体" w:eastAsia="宋体" w:cs="宋体"/>
                <w:color w:val="auto"/>
                <w:sz w:val="20"/>
                <w:szCs w:val="20"/>
                <w:highlight w:val="none"/>
              </w:rPr>
            </w:pPr>
            <w:r>
              <w:rPr>
                <w:rFonts w:hint="eastAsia" w:ascii="宋体" w:hAnsi="宋体" w:eastAsia="宋体" w:cs="宋体"/>
                <w:color w:val="auto"/>
                <w:spacing w:val="9"/>
                <w:sz w:val="20"/>
                <w:szCs w:val="20"/>
                <w:highlight w:val="none"/>
              </w:rPr>
              <w:t>1、</w:t>
            </w:r>
            <w:r>
              <w:rPr>
                <w:rFonts w:hint="eastAsia" w:ascii="宋体" w:hAnsi="宋体" w:eastAsia="宋体" w:cs="宋体"/>
                <w:color w:val="auto"/>
                <w:sz w:val="20"/>
                <w:szCs w:val="20"/>
                <w:highlight w:val="none"/>
              </w:rPr>
              <w:t>CPU</w:t>
            </w:r>
            <w:r>
              <w:rPr>
                <w:rFonts w:hint="eastAsia" w:ascii="宋体" w:hAnsi="宋体" w:eastAsia="宋体" w:cs="宋体"/>
                <w:color w:val="auto"/>
                <w:spacing w:val="9"/>
                <w:sz w:val="20"/>
                <w:szCs w:val="20"/>
                <w:highlight w:val="none"/>
              </w:rPr>
              <w:t>：</w:t>
            </w:r>
            <w:r>
              <w:rPr>
                <w:rFonts w:hint="eastAsia" w:ascii="宋体" w:hAnsi="宋体" w:eastAsia="宋体" w:cs="宋体"/>
                <w:color w:val="auto"/>
                <w:sz w:val="20"/>
                <w:szCs w:val="20"/>
                <w:highlight w:val="none"/>
              </w:rPr>
              <w:t>Intel</w:t>
            </w:r>
            <w:r>
              <w:rPr>
                <w:rFonts w:hint="eastAsia" w:ascii="宋体" w:hAnsi="宋体" w:eastAsia="宋体" w:cs="宋体"/>
                <w:color w:val="auto"/>
                <w:spacing w:val="9"/>
                <w:sz w:val="20"/>
                <w:szCs w:val="20"/>
                <w:highlight w:val="none"/>
              </w:rPr>
              <w:t xml:space="preserve"> </w:t>
            </w:r>
            <w:r>
              <w:rPr>
                <w:rFonts w:hint="eastAsia" w:ascii="宋体" w:hAnsi="宋体" w:eastAsia="宋体" w:cs="宋体"/>
                <w:color w:val="auto"/>
                <w:sz w:val="20"/>
                <w:szCs w:val="20"/>
                <w:highlight w:val="none"/>
              </w:rPr>
              <w:t>i</w:t>
            </w:r>
            <w:r>
              <w:rPr>
                <w:rFonts w:hint="eastAsia" w:ascii="宋体" w:hAnsi="宋体" w:eastAsia="宋体" w:cs="宋体"/>
                <w:color w:val="auto"/>
                <w:spacing w:val="9"/>
                <w:sz w:val="20"/>
                <w:szCs w:val="20"/>
                <w:highlight w:val="none"/>
              </w:rPr>
              <w:t>7-7700</w:t>
            </w:r>
            <w:r>
              <w:rPr>
                <w:rFonts w:hint="eastAsia" w:ascii="宋体" w:hAnsi="宋体" w:eastAsia="宋体" w:cs="宋体"/>
                <w:color w:val="auto"/>
                <w:spacing w:val="-33"/>
                <w:sz w:val="20"/>
                <w:szCs w:val="20"/>
                <w:highlight w:val="none"/>
              </w:rPr>
              <w:t xml:space="preserve"> </w:t>
            </w:r>
            <w:r>
              <w:rPr>
                <w:rFonts w:hint="eastAsia" w:ascii="宋体" w:hAnsi="宋体" w:eastAsia="宋体" w:cs="宋体"/>
                <w:color w:val="auto"/>
                <w:spacing w:val="9"/>
                <w:sz w:val="20"/>
                <w:szCs w:val="20"/>
                <w:highlight w:val="none"/>
              </w:rPr>
              <w:t>或以上，配备智能散热系统包括由</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z w:val="20"/>
                <w:szCs w:val="20"/>
                <w:highlight w:val="none"/>
              </w:rPr>
              <w:t>BIOS</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pacing w:val="9"/>
                <w:sz w:val="20"/>
                <w:szCs w:val="20"/>
                <w:highlight w:val="none"/>
              </w:rPr>
              <w:t>管理的智能风扇</w:t>
            </w:r>
            <w:r>
              <w:rPr>
                <w:rFonts w:hint="eastAsia" w:ascii="宋体" w:hAnsi="宋体" w:eastAsia="宋体" w:cs="宋体"/>
                <w:color w:val="auto"/>
                <w:spacing w:val="8"/>
                <w:sz w:val="20"/>
                <w:szCs w:val="20"/>
                <w:highlight w:val="none"/>
              </w:rPr>
              <w:t>通过对机箱内部的温度感应来调节风扇速度。</w:t>
            </w:r>
          </w:p>
          <w:p w14:paraId="4EA004E2">
            <w:pPr>
              <w:pStyle w:val="8"/>
              <w:widowControl w:val="0"/>
              <w:spacing w:line="360" w:lineRule="auto"/>
              <w:ind w:left="116"/>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2、主板：</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z w:val="20"/>
                <w:szCs w:val="20"/>
                <w:highlight w:val="none"/>
              </w:rPr>
              <w:t>Intel</w:t>
            </w:r>
            <w:r>
              <w:rPr>
                <w:rFonts w:hint="eastAsia" w:ascii="宋体" w:hAnsi="宋体" w:eastAsia="宋体" w:cs="宋体"/>
                <w:color w:val="auto"/>
                <w:spacing w:val="6"/>
                <w:sz w:val="20"/>
                <w:szCs w:val="20"/>
                <w:highlight w:val="none"/>
              </w:rPr>
              <w:t xml:space="preserve"> </w:t>
            </w:r>
            <w:r>
              <w:rPr>
                <w:rFonts w:hint="eastAsia" w:ascii="宋体" w:hAnsi="宋体" w:eastAsia="宋体" w:cs="宋体"/>
                <w:color w:val="auto"/>
                <w:sz w:val="20"/>
                <w:szCs w:val="20"/>
                <w:highlight w:val="none"/>
              </w:rPr>
              <w:t>H</w:t>
            </w:r>
            <w:r>
              <w:rPr>
                <w:rFonts w:hint="eastAsia" w:ascii="宋体" w:hAnsi="宋体" w:eastAsia="宋体" w:cs="宋体"/>
                <w:color w:val="auto"/>
                <w:spacing w:val="6"/>
                <w:sz w:val="20"/>
                <w:szCs w:val="20"/>
                <w:highlight w:val="none"/>
              </w:rPr>
              <w:t>110</w:t>
            </w:r>
            <w:r>
              <w:rPr>
                <w:rFonts w:hint="eastAsia" w:ascii="宋体" w:hAnsi="宋体" w:eastAsia="宋体" w:cs="宋体"/>
                <w:color w:val="auto"/>
                <w:spacing w:val="-30"/>
                <w:sz w:val="20"/>
                <w:szCs w:val="20"/>
                <w:highlight w:val="none"/>
              </w:rPr>
              <w:t xml:space="preserve"> </w:t>
            </w:r>
            <w:r>
              <w:rPr>
                <w:rFonts w:hint="eastAsia" w:ascii="宋体" w:hAnsi="宋体" w:eastAsia="宋体" w:cs="宋体"/>
                <w:color w:val="auto"/>
                <w:spacing w:val="6"/>
                <w:sz w:val="20"/>
                <w:szCs w:val="20"/>
                <w:highlight w:val="none"/>
              </w:rPr>
              <w:t>芯片组，</w:t>
            </w:r>
            <w:r>
              <w:rPr>
                <w:rFonts w:hint="eastAsia" w:ascii="宋体" w:hAnsi="宋体" w:eastAsia="宋体" w:cs="宋体"/>
                <w:color w:val="auto"/>
                <w:sz w:val="20"/>
                <w:szCs w:val="20"/>
                <w:highlight w:val="none"/>
              </w:rPr>
              <w:t>LED</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6"/>
                <w:sz w:val="20"/>
                <w:szCs w:val="20"/>
                <w:highlight w:val="none"/>
              </w:rPr>
              <w:t>侦错系统告警</w:t>
            </w:r>
          </w:p>
          <w:p w14:paraId="7E3DB9AB">
            <w:pPr>
              <w:pStyle w:val="8"/>
              <w:widowControl w:val="0"/>
              <w:spacing w:before="26" w:line="360" w:lineRule="auto"/>
              <w:ind w:left="118"/>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3、内存：</w:t>
            </w:r>
            <w:r>
              <w:rPr>
                <w:rFonts w:hint="eastAsia" w:ascii="宋体" w:hAnsi="宋体" w:eastAsia="宋体" w:cs="宋体"/>
                <w:color w:val="auto"/>
                <w:spacing w:val="-26"/>
                <w:sz w:val="20"/>
                <w:szCs w:val="20"/>
                <w:highlight w:val="none"/>
              </w:rPr>
              <w:t xml:space="preserve"> </w:t>
            </w:r>
            <w:r>
              <w:rPr>
                <w:rFonts w:hint="eastAsia" w:ascii="宋体" w:hAnsi="宋体" w:eastAsia="宋体" w:cs="宋体"/>
                <w:color w:val="auto"/>
                <w:sz w:val="20"/>
                <w:szCs w:val="20"/>
                <w:highlight w:val="none"/>
              </w:rPr>
              <w:t>1</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z w:val="20"/>
                <w:szCs w:val="20"/>
                <w:highlight w:val="none"/>
              </w:rPr>
              <w:t>根</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z w:val="20"/>
                <w:szCs w:val="20"/>
                <w:highlight w:val="none"/>
              </w:rPr>
              <w:t>8GB DDR4</w:t>
            </w:r>
          </w:p>
          <w:p w14:paraId="455E0336">
            <w:pPr>
              <w:pStyle w:val="8"/>
              <w:widowControl w:val="0"/>
              <w:spacing w:before="23" w:line="360" w:lineRule="auto"/>
              <w:ind w:left="113"/>
              <w:jc w:val="both"/>
              <w:rPr>
                <w:rFonts w:hint="eastAsia" w:ascii="宋体" w:hAnsi="宋体" w:eastAsia="宋体" w:cs="宋体"/>
                <w:color w:val="auto"/>
                <w:sz w:val="20"/>
                <w:szCs w:val="20"/>
                <w:highlight w:val="none"/>
              </w:rPr>
            </w:pPr>
            <w:r>
              <w:rPr>
                <w:rFonts w:hint="eastAsia" w:ascii="宋体" w:hAnsi="宋体" w:eastAsia="宋体" w:cs="宋体"/>
                <w:color w:val="auto"/>
                <w:spacing w:val="3"/>
                <w:sz w:val="20"/>
                <w:szCs w:val="20"/>
                <w:highlight w:val="none"/>
              </w:rPr>
              <w:t>4、硬盘：</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pacing w:val="3"/>
                <w:sz w:val="20"/>
                <w:szCs w:val="20"/>
                <w:highlight w:val="none"/>
              </w:rPr>
              <w:t>256</w:t>
            </w:r>
            <w:r>
              <w:rPr>
                <w:rFonts w:hint="eastAsia" w:ascii="宋体" w:hAnsi="宋体" w:eastAsia="宋体" w:cs="宋体"/>
                <w:color w:val="auto"/>
                <w:sz w:val="20"/>
                <w:szCs w:val="20"/>
                <w:highlight w:val="none"/>
              </w:rPr>
              <w:t>G</w:t>
            </w:r>
            <w:r>
              <w:rPr>
                <w:rFonts w:hint="eastAsia" w:ascii="宋体" w:hAnsi="宋体" w:eastAsia="宋体" w:cs="宋体"/>
                <w:color w:val="auto"/>
                <w:spacing w:val="3"/>
                <w:sz w:val="20"/>
                <w:szCs w:val="20"/>
                <w:highlight w:val="none"/>
              </w:rPr>
              <w:t xml:space="preserve"> </w:t>
            </w:r>
            <w:r>
              <w:rPr>
                <w:rFonts w:hint="eastAsia" w:ascii="宋体" w:hAnsi="宋体" w:eastAsia="宋体" w:cs="宋体"/>
                <w:color w:val="auto"/>
                <w:sz w:val="20"/>
                <w:szCs w:val="20"/>
                <w:highlight w:val="none"/>
              </w:rPr>
              <w:t>SSD</w:t>
            </w:r>
            <w:r>
              <w:rPr>
                <w:rFonts w:hint="eastAsia" w:ascii="宋体" w:hAnsi="宋体" w:eastAsia="宋体" w:cs="宋体"/>
                <w:color w:val="auto"/>
                <w:spacing w:val="3"/>
                <w:sz w:val="20"/>
                <w:szCs w:val="20"/>
                <w:highlight w:val="none"/>
              </w:rPr>
              <w:t>+1T</w:t>
            </w:r>
          </w:p>
          <w:p w14:paraId="344BB5E2">
            <w:pPr>
              <w:pStyle w:val="8"/>
              <w:widowControl w:val="0"/>
              <w:spacing w:before="25" w:line="360" w:lineRule="auto"/>
              <w:ind w:left="118"/>
              <w:jc w:val="both"/>
              <w:rPr>
                <w:rFonts w:hint="eastAsia" w:ascii="宋体" w:hAnsi="宋体" w:eastAsia="宋体" w:cs="宋体"/>
                <w:color w:val="auto"/>
                <w:sz w:val="20"/>
                <w:szCs w:val="20"/>
                <w:highlight w:val="none"/>
              </w:rPr>
            </w:pPr>
            <w:r>
              <w:rPr>
                <w:rFonts w:hint="eastAsia" w:ascii="宋体" w:hAnsi="宋体" w:eastAsia="宋体" w:cs="宋体"/>
                <w:color w:val="auto"/>
                <w:spacing w:val="4"/>
                <w:sz w:val="20"/>
                <w:szCs w:val="20"/>
                <w:highlight w:val="none"/>
              </w:rPr>
              <w:t>5、显卡：</w:t>
            </w:r>
            <w:r>
              <w:rPr>
                <w:rFonts w:hint="eastAsia" w:ascii="宋体" w:hAnsi="宋体" w:eastAsia="宋体" w:cs="宋体"/>
                <w:color w:val="auto"/>
                <w:spacing w:val="-45"/>
                <w:sz w:val="20"/>
                <w:szCs w:val="20"/>
                <w:highlight w:val="none"/>
              </w:rPr>
              <w:t xml:space="preserve"> </w:t>
            </w:r>
            <w:r>
              <w:rPr>
                <w:rFonts w:hint="eastAsia" w:ascii="宋体" w:hAnsi="宋体" w:eastAsia="宋体" w:cs="宋体"/>
                <w:color w:val="auto"/>
                <w:spacing w:val="4"/>
                <w:sz w:val="20"/>
                <w:szCs w:val="20"/>
                <w:highlight w:val="none"/>
              </w:rPr>
              <w:t>2</w:t>
            </w:r>
            <w:r>
              <w:rPr>
                <w:rFonts w:hint="eastAsia" w:ascii="宋体" w:hAnsi="宋体" w:eastAsia="宋体" w:cs="宋体"/>
                <w:color w:val="auto"/>
                <w:sz w:val="20"/>
                <w:szCs w:val="20"/>
                <w:highlight w:val="none"/>
              </w:rPr>
              <w:t>G</w:t>
            </w:r>
            <w:r>
              <w:rPr>
                <w:rFonts w:hint="eastAsia" w:ascii="宋体" w:hAnsi="宋体" w:eastAsia="宋体" w:cs="宋体"/>
                <w:color w:val="auto"/>
                <w:spacing w:val="4"/>
                <w:sz w:val="20"/>
                <w:szCs w:val="20"/>
                <w:highlight w:val="none"/>
              </w:rPr>
              <w:t xml:space="preserve"> </w:t>
            </w:r>
            <w:r>
              <w:rPr>
                <w:rFonts w:hint="eastAsia" w:ascii="宋体" w:hAnsi="宋体" w:eastAsia="宋体" w:cs="宋体"/>
                <w:color w:val="auto"/>
                <w:sz w:val="20"/>
                <w:szCs w:val="20"/>
                <w:highlight w:val="none"/>
              </w:rPr>
              <w:t>DDR</w:t>
            </w:r>
            <w:r>
              <w:rPr>
                <w:rFonts w:hint="eastAsia" w:ascii="宋体" w:hAnsi="宋体" w:eastAsia="宋体" w:cs="宋体"/>
                <w:color w:val="auto"/>
                <w:spacing w:val="4"/>
                <w:sz w:val="20"/>
                <w:szCs w:val="20"/>
                <w:highlight w:val="none"/>
              </w:rPr>
              <w:t>5</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4"/>
                <w:sz w:val="20"/>
                <w:szCs w:val="20"/>
                <w:highlight w:val="none"/>
              </w:rPr>
              <w:t>独立显卡</w:t>
            </w:r>
          </w:p>
          <w:p w14:paraId="1B33AE1D">
            <w:pPr>
              <w:pStyle w:val="8"/>
              <w:widowControl w:val="0"/>
              <w:spacing w:before="23"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6、音频：出厂标配内置可</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z w:val="20"/>
                <w:szCs w:val="20"/>
                <w:highlight w:val="none"/>
              </w:rPr>
              <w:t>BIOS</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7"/>
                <w:sz w:val="20"/>
                <w:szCs w:val="20"/>
                <w:highlight w:val="none"/>
              </w:rPr>
              <w:t>控制扬声器。</w:t>
            </w:r>
          </w:p>
          <w:p w14:paraId="795F49AA">
            <w:pPr>
              <w:pStyle w:val="8"/>
              <w:widowControl w:val="0"/>
              <w:spacing w:before="25" w:line="360" w:lineRule="auto"/>
              <w:ind w:left="119"/>
              <w:jc w:val="both"/>
              <w:rPr>
                <w:rFonts w:hint="eastAsia" w:ascii="宋体" w:hAnsi="宋体" w:eastAsia="宋体" w:cs="宋体"/>
                <w:color w:val="auto"/>
                <w:sz w:val="20"/>
                <w:szCs w:val="20"/>
                <w:highlight w:val="none"/>
              </w:rPr>
            </w:pPr>
            <w:r>
              <w:rPr>
                <w:rFonts w:hint="eastAsia" w:ascii="宋体" w:hAnsi="宋体" w:eastAsia="宋体" w:cs="宋体"/>
                <w:color w:val="auto"/>
                <w:spacing w:val="3"/>
                <w:sz w:val="20"/>
                <w:szCs w:val="20"/>
                <w:highlight w:val="none"/>
              </w:rPr>
              <w:t>7、光驱：</w:t>
            </w:r>
            <w:r>
              <w:rPr>
                <w:rFonts w:hint="eastAsia" w:ascii="宋体" w:hAnsi="宋体" w:eastAsia="宋体" w:cs="宋体"/>
                <w:color w:val="auto"/>
                <w:spacing w:val="-49"/>
                <w:sz w:val="20"/>
                <w:szCs w:val="20"/>
                <w:highlight w:val="none"/>
              </w:rPr>
              <w:t xml:space="preserve"> </w:t>
            </w:r>
            <w:r>
              <w:rPr>
                <w:rFonts w:hint="eastAsia" w:ascii="宋体" w:hAnsi="宋体" w:eastAsia="宋体" w:cs="宋体"/>
                <w:color w:val="auto"/>
                <w:sz w:val="20"/>
                <w:szCs w:val="20"/>
                <w:highlight w:val="none"/>
              </w:rPr>
              <w:t>DVD</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3"/>
                <w:sz w:val="20"/>
                <w:szCs w:val="20"/>
                <w:highlight w:val="none"/>
              </w:rPr>
              <w:t>刻录光驱</w:t>
            </w:r>
          </w:p>
          <w:p w14:paraId="5798437A">
            <w:pPr>
              <w:pStyle w:val="8"/>
              <w:widowControl w:val="0"/>
              <w:spacing w:before="24"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8、输入设备：抗菌</w:t>
            </w:r>
            <w:r>
              <w:rPr>
                <w:rFonts w:hint="eastAsia" w:ascii="宋体" w:hAnsi="宋体" w:eastAsia="宋体" w:cs="宋体"/>
                <w:color w:val="auto"/>
                <w:spacing w:val="-29"/>
                <w:sz w:val="20"/>
                <w:szCs w:val="20"/>
                <w:highlight w:val="none"/>
              </w:rPr>
              <w:t xml:space="preserve"> </w:t>
            </w:r>
            <w:r>
              <w:rPr>
                <w:rFonts w:hint="eastAsia" w:ascii="宋体" w:hAnsi="宋体" w:eastAsia="宋体" w:cs="宋体"/>
                <w:color w:val="auto"/>
                <w:sz w:val="20"/>
                <w:szCs w:val="20"/>
                <w:highlight w:val="none"/>
              </w:rPr>
              <w:t>USB</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8"/>
                <w:sz w:val="20"/>
                <w:szCs w:val="20"/>
                <w:highlight w:val="none"/>
              </w:rPr>
              <w:t>键盘、抗菌</w:t>
            </w:r>
            <w:r>
              <w:rPr>
                <w:rFonts w:hint="eastAsia" w:ascii="宋体" w:hAnsi="宋体" w:eastAsia="宋体" w:cs="宋体"/>
                <w:color w:val="auto"/>
                <w:spacing w:val="-41"/>
                <w:sz w:val="20"/>
                <w:szCs w:val="20"/>
                <w:highlight w:val="none"/>
              </w:rPr>
              <w:t xml:space="preserve"> </w:t>
            </w:r>
            <w:r>
              <w:rPr>
                <w:rFonts w:hint="eastAsia" w:ascii="宋体" w:hAnsi="宋体" w:eastAsia="宋体" w:cs="宋体"/>
                <w:color w:val="auto"/>
                <w:sz w:val="20"/>
                <w:szCs w:val="20"/>
                <w:highlight w:val="none"/>
              </w:rPr>
              <w:t>USB</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8"/>
                <w:sz w:val="20"/>
                <w:szCs w:val="20"/>
                <w:highlight w:val="none"/>
              </w:rPr>
              <w:t>光电鼠标。</w:t>
            </w:r>
          </w:p>
          <w:p w14:paraId="1C26E361">
            <w:pPr>
              <w:pStyle w:val="8"/>
              <w:widowControl w:val="0"/>
              <w:spacing w:before="25"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9、扩展插槽：2</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8"/>
                <w:sz w:val="20"/>
                <w:szCs w:val="20"/>
                <w:highlight w:val="none"/>
              </w:rPr>
              <w:t>个内存插槽，标配≥1</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8"/>
                <w:sz w:val="20"/>
                <w:szCs w:val="20"/>
                <w:highlight w:val="none"/>
              </w:rPr>
              <w:t>个</w:t>
            </w:r>
            <w:r>
              <w:rPr>
                <w:rFonts w:hint="eastAsia" w:ascii="宋体" w:hAnsi="宋体" w:eastAsia="宋体" w:cs="宋体"/>
                <w:color w:val="auto"/>
                <w:spacing w:val="-43"/>
                <w:sz w:val="20"/>
                <w:szCs w:val="20"/>
                <w:highlight w:val="none"/>
              </w:rPr>
              <w:t xml:space="preserve"> </w:t>
            </w:r>
            <w:r>
              <w:rPr>
                <w:rFonts w:hint="eastAsia" w:ascii="宋体" w:hAnsi="宋体" w:eastAsia="宋体" w:cs="宋体"/>
                <w:color w:val="auto"/>
                <w:spacing w:val="8"/>
                <w:sz w:val="20"/>
                <w:szCs w:val="20"/>
                <w:highlight w:val="none"/>
              </w:rPr>
              <w:t>M.</w:t>
            </w:r>
            <w:r>
              <w:rPr>
                <w:rFonts w:hint="eastAsia" w:ascii="宋体" w:hAnsi="宋体" w:eastAsia="宋体" w:cs="宋体"/>
                <w:color w:val="auto"/>
                <w:spacing w:val="7"/>
                <w:sz w:val="20"/>
                <w:szCs w:val="20"/>
                <w:highlight w:val="none"/>
              </w:rPr>
              <w:t>2；≥2</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7"/>
                <w:sz w:val="20"/>
                <w:szCs w:val="20"/>
                <w:highlight w:val="none"/>
              </w:rPr>
              <w:t>个</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z w:val="20"/>
                <w:szCs w:val="20"/>
                <w:highlight w:val="none"/>
              </w:rPr>
              <w:t>PCIe</w:t>
            </w:r>
            <w:r>
              <w:rPr>
                <w:rFonts w:hint="eastAsia" w:ascii="宋体" w:hAnsi="宋体" w:eastAsia="宋体" w:cs="宋体"/>
                <w:color w:val="auto"/>
                <w:spacing w:val="7"/>
                <w:sz w:val="20"/>
                <w:szCs w:val="20"/>
                <w:highlight w:val="none"/>
              </w:rPr>
              <w:t>；≥1</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7"/>
                <w:sz w:val="20"/>
                <w:szCs w:val="20"/>
                <w:highlight w:val="none"/>
              </w:rPr>
              <w:t>个</w:t>
            </w:r>
            <w:r>
              <w:rPr>
                <w:rFonts w:hint="eastAsia" w:ascii="宋体" w:hAnsi="宋体" w:eastAsia="宋体" w:cs="宋体"/>
                <w:color w:val="auto"/>
                <w:spacing w:val="-40"/>
                <w:sz w:val="20"/>
                <w:szCs w:val="20"/>
                <w:highlight w:val="none"/>
              </w:rPr>
              <w:t xml:space="preserve"> </w:t>
            </w:r>
            <w:r>
              <w:rPr>
                <w:rFonts w:hint="eastAsia" w:ascii="宋体" w:hAnsi="宋体" w:eastAsia="宋体" w:cs="宋体"/>
                <w:color w:val="auto"/>
                <w:sz w:val="20"/>
                <w:szCs w:val="20"/>
                <w:highlight w:val="none"/>
              </w:rPr>
              <w:t>PCI</w:t>
            </w:r>
            <w:r>
              <w:rPr>
                <w:rFonts w:hint="eastAsia" w:ascii="宋体" w:hAnsi="宋体" w:eastAsia="宋体" w:cs="宋体"/>
                <w:color w:val="auto"/>
                <w:spacing w:val="7"/>
                <w:sz w:val="20"/>
                <w:szCs w:val="20"/>
                <w:highlight w:val="none"/>
              </w:rPr>
              <w:t>。</w:t>
            </w:r>
          </w:p>
          <w:p w14:paraId="57437346">
            <w:pPr>
              <w:pStyle w:val="8"/>
              <w:widowControl w:val="0"/>
              <w:spacing w:before="23" w:line="360" w:lineRule="auto"/>
              <w:ind w:left="115" w:right="57" w:firstLine="13"/>
              <w:jc w:val="both"/>
              <w:rPr>
                <w:rFonts w:hint="eastAsia" w:ascii="宋体" w:hAnsi="宋体" w:eastAsia="宋体" w:cs="宋体"/>
                <w:color w:val="auto"/>
                <w:sz w:val="20"/>
                <w:szCs w:val="20"/>
                <w:highlight w:val="none"/>
              </w:rPr>
            </w:pPr>
            <w:r>
              <w:rPr>
                <w:rFonts w:hint="eastAsia" w:ascii="宋体" w:hAnsi="宋体" w:eastAsia="宋体" w:cs="宋体"/>
                <w:color w:val="auto"/>
                <w:spacing w:val="4"/>
                <w:sz w:val="20"/>
                <w:szCs w:val="20"/>
                <w:highlight w:val="none"/>
              </w:rPr>
              <w:t>10、端口与接口：前置</w:t>
            </w:r>
            <w:r>
              <w:rPr>
                <w:rFonts w:hint="eastAsia" w:ascii="宋体" w:hAnsi="宋体" w:eastAsia="宋体" w:cs="宋体"/>
                <w:color w:val="auto"/>
                <w:spacing w:val="-25"/>
                <w:sz w:val="20"/>
                <w:szCs w:val="20"/>
                <w:highlight w:val="none"/>
              </w:rPr>
              <w:t xml:space="preserve"> </w:t>
            </w:r>
            <w:r>
              <w:rPr>
                <w:rFonts w:hint="eastAsia" w:ascii="宋体" w:hAnsi="宋体" w:eastAsia="宋体" w:cs="宋体"/>
                <w:color w:val="auto"/>
                <w:spacing w:val="4"/>
                <w:sz w:val="20"/>
                <w:szCs w:val="20"/>
                <w:highlight w:val="none"/>
              </w:rPr>
              <w:t>2</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4"/>
                <w:sz w:val="20"/>
                <w:szCs w:val="20"/>
                <w:highlight w:val="none"/>
              </w:rPr>
              <w:t>个</w:t>
            </w:r>
            <w:r>
              <w:rPr>
                <w:rFonts w:hint="eastAsia" w:ascii="宋体" w:hAnsi="宋体" w:eastAsia="宋体" w:cs="宋体"/>
                <w:color w:val="auto"/>
                <w:spacing w:val="-39"/>
                <w:sz w:val="20"/>
                <w:szCs w:val="20"/>
                <w:highlight w:val="none"/>
              </w:rPr>
              <w:t xml:space="preserve"> </w:t>
            </w:r>
            <w:r>
              <w:rPr>
                <w:rFonts w:hint="eastAsia" w:ascii="宋体" w:hAnsi="宋体" w:eastAsia="宋体" w:cs="宋体"/>
                <w:color w:val="auto"/>
                <w:sz w:val="20"/>
                <w:szCs w:val="20"/>
                <w:highlight w:val="none"/>
              </w:rPr>
              <w:t>USB</w:t>
            </w:r>
            <w:r>
              <w:rPr>
                <w:rFonts w:hint="eastAsia" w:ascii="宋体" w:hAnsi="宋体" w:eastAsia="宋体" w:cs="宋体"/>
                <w:color w:val="auto"/>
                <w:spacing w:val="4"/>
                <w:sz w:val="20"/>
                <w:szCs w:val="20"/>
                <w:highlight w:val="none"/>
              </w:rPr>
              <w:t>3.0</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4"/>
                <w:sz w:val="20"/>
                <w:szCs w:val="20"/>
                <w:highlight w:val="none"/>
              </w:rPr>
              <w:t>接口；</w:t>
            </w:r>
            <w:r>
              <w:rPr>
                <w:rFonts w:hint="eastAsia" w:ascii="宋体" w:hAnsi="宋体" w:eastAsia="宋体" w:cs="宋体"/>
                <w:color w:val="auto"/>
                <w:spacing w:val="-52"/>
                <w:sz w:val="20"/>
                <w:szCs w:val="20"/>
                <w:highlight w:val="none"/>
              </w:rPr>
              <w:t xml:space="preserve"> </w:t>
            </w:r>
            <w:r>
              <w:rPr>
                <w:rFonts w:hint="eastAsia" w:ascii="宋体" w:hAnsi="宋体" w:eastAsia="宋体" w:cs="宋体"/>
                <w:color w:val="auto"/>
                <w:spacing w:val="4"/>
                <w:sz w:val="20"/>
                <w:szCs w:val="20"/>
                <w:highlight w:val="none"/>
              </w:rPr>
              <w:t>1 个麦克风/耳机组合插孔；</w:t>
            </w:r>
            <w:r>
              <w:rPr>
                <w:rFonts w:hint="eastAsia" w:ascii="宋体" w:hAnsi="宋体" w:eastAsia="宋体" w:cs="宋体"/>
                <w:color w:val="auto"/>
                <w:spacing w:val="-53"/>
                <w:sz w:val="20"/>
                <w:szCs w:val="20"/>
                <w:highlight w:val="none"/>
              </w:rPr>
              <w:t xml:space="preserve"> </w:t>
            </w:r>
            <w:r>
              <w:rPr>
                <w:rFonts w:hint="eastAsia" w:ascii="宋体" w:hAnsi="宋体" w:eastAsia="宋体" w:cs="宋体"/>
                <w:color w:val="auto"/>
                <w:spacing w:val="4"/>
                <w:sz w:val="20"/>
                <w:szCs w:val="20"/>
                <w:highlight w:val="none"/>
              </w:rPr>
              <w:t>后置</w:t>
            </w:r>
            <w:r>
              <w:rPr>
                <w:rFonts w:hint="eastAsia" w:ascii="宋体" w:hAnsi="宋体" w:eastAsia="宋体" w:cs="宋体"/>
                <w:color w:val="auto"/>
                <w:spacing w:val="-21"/>
                <w:sz w:val="20"/>
                <w:szCs w:val="20"/>
                <w:highlight w:val="none"/>
              </w:rPr>
              <w:t xml:space="preserve"> </w:t>
            </w:r>
            <w:r>
              <w:rPr>
                <w:rFonts w:hint="eastAsia" w:ascii="宋体" w:hAnsi="宋体" w:eastAsia="宋体" w:cs="宋体"/>
                <w:color w:val="auto"/>
                <w:spacing w:val="4"/>
                <w:sz w:val="20"/>
                <w:szCs w:val="20"/>
                <w:highlight w:val="none"/>
              </w:rPr>
              <w:t>1</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4"/>
                <w:sz w:val="20"/>
                <w:szCs w:val="20"/>
                <w:highlight w:val="none"/>
              </w:rPr>
              <w:t>个音频线路输入端口；1</w:t>
            </w:r>
            <w:r>
              <w:rPr>
                <w:rFonts w:hint="eastAsia" w:ascii="宋体" w:hAnsi="宋体" w:eastAsia="宋体" w:cs="宋体"/>
                <w:color w:val="auto"/>
                <w:spacing w:val="-28"/>
                <w:sz w:val="20"/>
                <w:szCs w:val="20"/>
                <w:highlight w:val="none"/>
              </w:rPr>
              <w:t xml:space="preserve"> </w:t>
            </w:r>
            <w:r>
              <w:rPr>
                <w:rFonts w:hint="eastAsia" w:ascii="宋体" w:hAnsi="宋体" w:eastAsia="宋体" w:cs="宋体"/>
                <w:color w:val="auto"/>
                <w:spacing w:val="4"/>
                <w:sz w:val="20"/>
                <w:szCs w:val="20"/>
                <w:highlight w:val="none"/>
              </w:rPr>
              <w:t>个音频线路输出端口；2</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4"/>
                <w:sz w:val="20"/>
                <w:szCs w:val="20"/>
                <w:highlight w:val="none"/>
              </w:rPr>
              <w:t>个</w:t>
            </w:r>
            <w:r>
              <w:rPr>
                <w:rFonts w:hint="eastAsia" w:ascii="宋体" w:hAnsi="宋体" w:eastAsia="宋体" w:cs="宋体"/>
                <w:color w:val="auto"/>
                <w:spacing w:val="-41"/>
                <w:sz w:val="20"/>
                <w:szCs w:val="20"/>
                <w:highlight w:val="none"/>
              </w:rPr>
              <w:t xml:space="preserve"> </w:t>
            </w:r>
            <w:r>
              <w:rPr>
                <w:rFonts w:hint="eastAsia" w:ascii="宋体" w:hAnsi="宋体" w:eastAsia="宋体" w:cs="宋体"/>
                <w:color w:val="auto"/>
                <w:sz w:val="20"/>
                <w:szCs w:val="20"/>
                <w:highlight w:val="none"/>
              </w:rPr>
              <w:t>USB</w:t>
            </w:r>
            <w:r>
              <w:rPr>
                <w:rFonts w:hint="eastAsia" w:ascii="宋体" w:hAnsi="宋体" w:eastAsia="宋体" w:cs="宋体"/>
                <w:color w:val="auto"/>
                <w:spacing w:val="4"/>
                <w:sz w:val="20"/>
                <w:szCs w:val="20"/>
                <w:highlight w:val="none"/>
              </w:rPr>
              <w:t>3.0</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4"/>
                <w:sz w:val="20"/>
                <w:szCs w:val="20"/>
                <w:highlight w:val="none"/>
              </w:rPr>
              <w:t>接口、4</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4"/>
                <w:sz w:val="20"/>
                <w:szCs w:val="20"/>
                <w:highlight w:val="none"/>
              </w:rPr>
              <w:t>个</w:t>
            </w:r>
            <w:r>
              <w:rPr>
                <w:rFonts w:hint="eastAsia" w:ascii="宋体" w:hAnsi="宋体" w:eastAsia="宋体" w:cs="宋体"/>
                <w:color w:val="auto"/>
                <w:spacing w:val="-42"/>
                <w:sz w:val="20"/>
                <w:szCs w:val="20"/>
                <w:highlight w:val="none"/>
              </w:rPr>
              <w:t xml:space="preserve"> </w:t>
            </w:r>
            <w:r>
              <w:rPr>
                <w:rFonts w:hint="eastAsia" w:ascii="宋体" w:hAnsi="宋体" w:eastAsia="宋体" w:cs="宋体"/>
                <w:color w:val="auto"/>
                <w:sz w:val="20"/>
                <w:szCs w:val="20"/>
                <w:highlight w:val="none"/>
              </w:rPr>
              <w:t>USB</w:t>
            </w:r>
            <w:r>
              <w:rPr>
                <w:rFonts w:hint="eastAsia" w:ascii="宋体" w:hAnsi="宋体" w:eastAsia="宋体" w:cs="宋体"/>
                <w:color w:val="auto"/>
                <w:spacing w:val="4"/>
                <w:sz w:val="20"/>
                <w:szCs w:val="20"/>
                <w:highlight w:val="none"/>
              </w:rPr>
              <w:t>2.0</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4"/>
                <w:sz w:val="20"/>
                <w:szCs w:val="20"/>
                <w:highlight w:val="none"/>
              </w:rPr>
              <w:t>接口；</w:t>
            </w:r>
            <w:r>
              <w:rPr>
                <w:rFonts w:hint="eastAsia" w:ascii="宋体" w:hAnsi="宋体" w:eastAsia="宋体" w:cs="宋体"/>
                <w:color w:val="auto"/>
                <w:sz w:val="20"/>
                <w:szCs w:val="20"/>
                <w:highlight w:val="none"/>
              </w:rPr>
              <w:t xml:space="preserve"> </w:t>
            </w:r>
            <w:r>
              <w:rPr>
                <w:rFonts w:hint="eastAsia" w:ascii="宋体" w:hAnsi="宋体" w:eastAsia="宋体" w:cs="宋体"/>
                <w:color w:val="auto"/>
                <w:spacing w:val="2"/>
                <w:sz w:val="20"/>
                <w:szCs w:val="20"/>
                <w:highlight w:val="none"/>
              </w:rPr>
              <w:t>1</w:t>
            </w:r>
            <w:r>
              <w:rPr>
                <w:rFonts w:hint="eastAsia" w:ascii="宋体" w:hAnsi="宋体" w:eastAsia="宋体" w:cs="宋体"/>
                <w:color w:val="auto"/>
                <w:spacing w:val="-32"/>
                <w:sz w:val="20"/>
                <w:szCs w:val="20"/>
                <w:highlight w:val="none"/>
              </w:rPr>
              <w:t xml:space="preserve"> </w:t>
            </w:r>
            <w:r>
              <w:rPr>
                <w:rFonts w:hint="eastAsia" w:ascii="宋体" w:hAnsi="宋体" w:eastAsia="宋体" w:cs="宋体"/>
                <w:color w:val="auto"/>
                <w:spacing w:val="2"/>
                <w:sz w:val="20"/>
                <w:szCs w:val="20"/>
                <w:highlight w:val="none"/>
              </w:rPr>
              <w:t>个串口、</w:t>
            </w:r>
            <w:r>
              <w:rPr>
                <w:rFonts w:hint="eastAsia" w:ascii="宋体" w:hAnsi="宋体" w:eastAsia="宋体" w:cs="宋体"/>
                <w:color w:val="auto"/>
                <w:spacing w:val="-44"/>
                <w:sz w:val="20"/>
                <w:szCs w:val="20"/>
                <w:highlight w:val="none"/>
              </w:rPr>
              <w:t xml:space="preserve"> </w:t>
            </w:r>
            <w:r>
              <w:rPr>
                <w:rFonts w:hint="eastAsia" w:ascii="宋体" w:hAnsi="宋体" w:eastAsia="宋体" w:cs="宋体"/>
                <w:color w:val="auto"/>
                <w:spacing w:val="2"/>
                <w:sz w:val="20"/>
                <w:szCs w:val="20"/>
                <w:highlight w:val="none"/>
              </w:rPr>
              <w:t>1</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2"/>
                <w:sz w:val="20"/>
                <w:szCs w:val="20"/>
                <w:highlight w:val="none"/>
              </w:rPr>
              <w:t>个</w:t>
            </w:r>
            <w:r>
              <w:rPr>
                <w:rFonts w:hint="eastAsia" w:ascii="宋体" w:hAnsi="宋体" w:eastAsia="宋体" w:cs="宋体"/>
                <w:color w:val="auto"/>
                <w:spacing w:val="-42"/>
                <w:sz w:val="20"/>
                <w:szCs w:val="20"/>
                <w:highlight w:val="none"/>
              </w:rPr>
              <w:t xml:space="preserve"> </w:t>
            </w:r>
            <w:r>
              <w:rPr>
                <w:rFonts w:hint="eastAsia" w:ascii="宋体" w:hAnsi="宋体" w:eastAsia="宋体" w:cs="宋体"/>
                <w:color w:val="auto"/>
                <w:sz w:val="20"/>
                <w:szCs w:val="20"/>
                <w:highlight w:val="none"/>
              </w:rPr>
              <w:t>VGA</w:t>
            </w:r>
            <w:r>
              <w:rPr>
                <w:rFonts w:hint="eastAsia" w:ascii="宋体" w:hAnsi="宋体" w:eastAsia="宋体" w:cs="宋体"/>
                <w:color w:val="auto"/>
                <w:spacing w:val="2"/>
                <w:sz w:val="20"/>
                <w:szCs w:val="20"/>
                <w:highlight w:val="none"/>
              </w:rPr>
              <w:t>、1</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2"/>
                <w:sz w:val="20"/>
                <w:szCs w:val="20"/>
                <w:highlight w:val="none"/>
              </w:rPr>
              <w:t>个</w:t>
            </w:r>
            <w:r>
              <w:rPr>
                <w:rFonts w:hint="eastAsia" w:ascii="宋体" w:hAnsi="宋体" w:eastAsia="宋体" w:cs="宋体"/>
                <w:color w:val="auto"/>
                <w:spacing w:val="-42"/>
                <w:sz w:val="20"/>
                <w:szCs w:val="20"/>
                <w:highlight w:val="none"/>
              </w:rPr>
              <w:t xml:space="preserve"> </w:t>
            </w:r>
            <w:r>
              <w:rPr>
                <w:rFonts w:hint="eastAsia" w:ascii="宋体" w:hAnsi="宋体" w:eastAsia="宋体" w:cs="宋体"/>
                <w:color w:val="auto"/>
                <w:sz w:val="20"/>
                <w:szCs w:val="20"/>
                <w:highlight w:val="none"/>
              </w:rPr>
              <w:t>HDMI</w:t>
            </w:r>
          </w:p>
          <w:p w14:paraId="0E0F3EDC">
            <w:pPr>
              <w:pStyle w:val="8"/>
              <w:widowControl w:val="0"/>
              <w:spacing w:line="360" w:lineRule="auto"/>
              <w:ind w:left="117" w:right="44" w:firstLine="11"/>
              <w:jc w:val="both"/>
              <w:rPr>
                <w:rFonts w:hint="eastAsia" w:ascii="宋体" w:hAnsi="宋体" w:eastAsia="宋体" w:cs="宋体"/>
                <w:color w:val="auto"/>
                <w:sz w:val="20"/>
                <w:szCs w:val="20"/>
                <w:highlight w:val="none"/>
              </w:rPr>
            </w:pPr>
            <w:r>
              <w:rPr>
                <w:rFonts w:hint="eastAsia" w:ascii="宋体" w:hAnsi="宋体" w:eastAsia="宋体" w:cs="宋体"/>
                <w:color w:val="auto"/>
                <w:spacing w:val="9"/>
                <w:sz w:val="20"/>
                <w:szCs w:val="20"/>
                <w:highlight w:val="none"/>
              </w:rPr>
              <w:t>11、通信：集成千兆网络端口，且内置了网络加速解决方案软件，可以连接状况</w:t>
            </w:r>
            <w:r>
              <w:rPr>
                <w:rFonts w:hint="eastAsia" w:ascii="宋体" w:hAnsi="宋体" w:eastAsia="宋体" w:cs="宋体"/>
                <w:color w:val="auto"/>
                <w:spacing w:val="7"/>
                <w:sz w:val="20"/>
                <w:szCs w:val="20"/>
                <w:highlight w:val="none"/>
              </w:rPr>
              <w:t>不佳的</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z w:val="20"/>
                <w:szCs w:val="20"/>
                <w:highlight w:val="none"/>
              </w:rPr>
              <w:t>LAN</w:t>
            </w:r>
            <w:r>
              <w:rPr>
                <w:rFonts w:hint="eastAsia" w:ascii="宋体" w:hAnsi="宋体" w:eastAsia="宋体" w:cs="宋体"/>
                <w:color w:val="auto"/>
                <w:spacing w:val="-33"/>
                <w:sz w:val="20"/>
                <w:szCs w:val="20"/>
                <w:highlight w:val="none"/>
              </w:rPr>
              <w:t xml:space="preserve"> </w:t>
            </w:r>
            <w:r>
              <w:rPr>
                <w:rFonts w:hint="eastAsia" w:ascii="宋体" w:hAnsi="宋体" w:eastAsia="宋体" w:cs="宋体"/>
                <w:color w:val="auto"/>
                <w:spacing w:val="7"/>
                <w:sz w:val="20"/>
                <w:szCs w:val="20"/>
                <w:highlight w:val="none"/>
              </w:rPr>
              <w:t>或</w:t>
            </w:r>
            <w:r>
              <w:rPr>
                <w:rFonts w:hint="eastAsia" w:ascii="宋体" w:hAnsi="宋体" w:eastAsia="宋体" w:cs="宋体"/>
                <w:color w:val="auto"/>
                <w:spacing w:val="-43"/>
                <w:sz w:val="20"/>
                <w:szCs w:val="20"/>
                <w:highlight w:val="none"/>
              </w:rPr>
              <w:t xml:space="preserve"> </w:t>
            </w:r>
            <w:r>
              <w:rPr>
                <w:rFonts w:hint="eastAsia" w:ascii="宋体" w:hAnsi="宋体" w:eastAsia="宋体" w:cs="宋体"/>
                <w:color w:val="auto"/>
                <w:sz w:val="20"/>
                <w:szCs w:val="20"/>
                <w:highlight w:val="none"/>
              </w:rPr>
              <w:t>Wi</w:t>
            </w:r>
            <w:r>
              <w:rPr>
                <w:rFonts w:hint="eastAsia" w:ascii="宋体" w:hAnsi="宋体" w:eastAsia="宋体" w:cs="宋体"/>
                <w:color w:val="auto"/>
                <w:spacing w:val="7"/>
                <w:sz w:val="20"/>
                <w:szCs w:val="20"/>
                <w:highlight w:val="none"/>
              </w:rPr>
              <w:t>-</w:t>
            </w:r>
            <w:r>
              <w:rPr>
                <w:rFonts w:hint="eastAsia" w:ascii="宋体" w:hAnsi="宋体" w:eastAsia="宋体" w:cs="宋体"/>
                <w:color w:val="auto"/>
                <w:sz w:val="20"/>
                <w:szCs w:val="20"/>
                <w:highlight w:val="none"/>
              </w:rPr>
              <w:t>Fi</w:t>
            </w:r>
            <w:r>
              <w:rPr>
                <w:rFonts w:hint="eastAsia" w:ascii="宋体" w:hAnsi="宋体" w:eastAsia="宋体" w:cs="宋体"/>
                <w:color w:val="auto"/>
                <w:spacing w:val="-20"/>
                <w:sz w:val="20"/>
                <w:szCs w:val="20"/>
                <w:highlight w:val="none"/>
              </w:rPr>
              <w:t xml:space="preserve"> </w:t>
            </w:r>
            <w:r>
              <w:rPr>
                <w:rFonts w:hint="eastAsia" w:ascii="宋体" w:hAnsi="宋体" w:eastAsia="宋体" w:cs="宋体"/>
                <w:color w:val="auto"/>
                <w:spacing w:val="7"/>
                <w:sz w:val="20"/>
                <w:szCs w:val="20"/>
                <w:highlight w:val="none"/>
              </w:rPr>
              <w:t>网络时，可大幅改善用户数据、语音及视频通信的传输速率。</w:t>
            </w:r>
          </w:p>
          <w:p w14:paraId="01C13D30">
            <w:pPr>
              <w:pStyle w:val="8"/>
              <w:widowControl w:val="0"/>
              <w:spacing w:before="1"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2"/>
                <w:sz w:val="20"/>
                <w:szCs w:val="20"/>
                <w:highlight w:val="none"/>
              </w:rPr>
              <w:t>12、操作系统：</w:t>
            </w:r>
            <w:r>
              <w:rPr>
                <w:rFonts w:hint="eastAsia" w:ascii="宋体" w:hAnsi="宋体" w:eastAsia="宋体" w:cs="宋体"/>
                <w:color w:val="auto"/>
                <w:spacing w:val="-17"/>
                <w:sz w:val="20"/>
                <w:szCs w:val="20"/>
                <w:highlight w:val="none"/>
              </w:rPr>
              <w:t xml:space="preserve"> </w:t>
            </w:r>
            <w:r>
              <w:rPr>
                <w:rFonts w:hint="eastAsia" w:ascii="宋体" w:hAnsi="宋体" w:eastAsia="宋体" w:cs="宋体"/>
                <w:color w:val="auto"/>
                <w:spacing w:val="2"/>
                <w:sz w:val="20"/>
                <w:szCs w:val="20"/>
                <w:highlight w:val="none"/>
                <w:lang w:val="en-US" w:eastAsia="zh-CN"/>
              </w:rPr>
              <w:t>正版</w:t>
            </w:r>
            <w:r>
              <w:rPr>
                <w:rFonts w:hint="eastAsia" w:ascii="宋体" w:hAnsi="宋体" w:eastAsia="宋体" w:cs="宋体"/>
                <w:color w:val="auto"/>
                <w:spacing w:val="-43"/>
                <w:sz w:val="20"/>
                <w:szCs w:val="20"/>
                <w:highlight w:val="none"/>
              </w:rPr>
              <w:t xml:space="preserve"> </w:t>
            </w:r>
            <w:r>
              <w:rPr>
                <w:rFonts w:hint="eastAsia" w:ascii="宋体" w:hAnsi="宋体" w:eastAsia="宋体" w:cs="宋体"/>
                <w:color w:val="auto"/>
                <w:sz w:val="20"/>
                <w:szCs w:val="20"/>
                <w:highlight w:val="none"/>
              </w:rPr>
              <w:t>windows</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2"/>
                <w:sz w:val="20"/>
                <w:szCs w:val="20"/>
                <w:highlight w:val="none"/>
              </w:rPr>
              <w:t>操作系统。</w:t>
            </w:r>
          </w:p>
          <w:p w14:paraId="36FA540B">
            <w:pPr>
              <w:pageBreakBefore w:val="0"/>
              <w:widowControl w:val="0"/>
              <w:wordWrap/>
              <w:overflowPunct/>
              <w:topLinePunct w:val="0"/>
              <w:bidi w:val="0"/>
              <w:spacing w:line="360" w:lineRule="auto"/>
              <w:jc w:val="both"/>
              <w:rPr>
                <w:rFonts w:hint="eastAsia" w:ascii="宋体" w:hAnsi="宋体" w:eastAsia="宋体" w:cs="宋体"/>
                <w:color w:val="auto"/>
                <w:spacing w:val="2"/>
                <w:sz w:val="20"/>
                <w:szCs w:val="20"/>
                <w:highlight w:val="none"/>
              </w:rPr>
            </w:pPr>
            <w:r>
              <w:rPr>
                <w:rFonts w:hint="eastAsia" w:ascii="宋体" w:hAnsi="宋体" w:eastAsia="宋体" w:cs="宋体"/>
                <w:color w:val="auto"/>
                <w:spacing w:val="-1"/>
                <w:sz w:val="20"/>
                <w:szCs w:val="20"/>
                <w:highlight w:val="none"/>
              </w:rPr>
              <w:t>13、显示器：</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pacing w:val="-1"/>
                <w:sz w:val="20"/>
                <w:szCs w:val="20"/>
                <w:highlight w:val="none"/>
              </w:rPr>
              <w:t>与主机同品牌；≥</w:t>
            </w:r>
            <w:r>
              <w:rPr>
                <w:rFonts w:hint="eastAsia" w:ascii="宋体" w:hAnsi="宋体" w:eastAsia="宋体" w:cs="宋体"/>
                <w:color w:val="auto"/>
                <w:spacing w:val="-1"/>
                <w:sz w:val="20"/>
                <w:szCs w:val="20"/>
                <w:highlight w:val="none"/>
                <w:lang w:val="en-US" w:eastAsia="zh-CN"/>
              </w:rPr>
              <w:t>23</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1"/>
                <w:sz w:val="20"/>
                <w:szCs w:val="20"/>
                <w:highlight w:val="none"/>
              </w:rPr>
              <w:t>英寸</w:t>
            </w:r>
            <w:r>
              <w:rPr>
                <w:rFonts w:hint="eastAsia" w:ascii="宋体" w:hAnsi="宋体" w:eastAsia="宋体" w:cs="宋体"/>
                <w:color w:val="auto"/>
                <w:spacing w:val="-38"/>
                <w:sz w:val="20"/>
                <w:szCs w:val="20"/>
                <w:highlight w:val="none"/>
              </w:rPr>
              <w:t xml:space="preserve"> </w:t>
            </w:r>
            <w:r>
              <w:rPr>
                <w:rFonts w:hint="eastAsia" w:ascii="宋体" w:hAnsi="宋体" w:eastAsia="宋体" w:cs="宋体"/>
                <w:color w:val="auto"/>
                <w:spacing w:val="-1"/>
                <w:sz w:val="20"/>
                <w:szCs w:val="20"/>
                <w:highlight w:val="none"/>
              </w:rPr>
              <w:t>LED</w:t>
            </w:r>
            <w:r>
              <w:rPr>
                <w:rFonts w:hint="eastAsia" w:ascii="宋体" w:hAnsi="宋体" w:eastAsia="宋体" w:cs="宋体"/>
                <w:color w:val="auto"/>
                <w:spacing w:val="-33"/>
                <w:sz w:val="20"/>
                <w:szCs w:val="20"/>
                <w:highlight w:val="none"/>
              </w:rPr>
              <w:t xml:space="preserve"> </w:t>
            </w:r>
            <w:r>
              <w:rPr>
                <w:rFonts w:hint="eastAsia" w:ascii="宋体" w:hAnsi="宋体" w:eastAsia="宋体" w:cs="宋体"/>
                <w:color w:val="auto"/>
                <w:spacing w:val="-1"/>
                <w:sz w:val="20"/>
                <w:szCs w:val="20"/>
                <w:highlight w:val="none"/>
              </w:rPr>
              <w:t>背光液晶显示器</w:t>
            </w:r>
          </w:p>
          <w:p w14:paraId="44B59A9C">
            <w:pPr>
              <w:pStyle w:val="2"/>
              <w:widowControl w:val="0"/>
              <w:jc w:val="both"/>
              <w:rPr>
                <w:rFonts w:hint="default" w:eastAsia="宋体"/>
                <w:color w:val="auto"/>
                <w:lang w:val="en-US" w:eastAsia="zh-CN"/>
              </w:rPr>
            </w:pPr>
            <w:r>
              <w:rPr>
                <w:rFonts w:hint="eastAsia" w:ascii="宋体" w:hAnsi="宋体" w:eastAsia="宋体" w:cs="宋体"/>
                <w:color w:val="auto"/>
                <w:spacing w:val="2"/>
                <w:sz w:val="20"/>
                <w:szCs w:val="20"/>
                <w:highlight w:val="none"/>
                <w:lang w:val="en-US" w:eastAsia="zh-CN"/>
              </w:rPr>
              <w:t>14.整机能效等级≥2级。</w:t>
            </w:r>
          </w:p>
        </w:tc>
      </w:tr>
      <w:tr w14:paraId="71254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7320CD9D">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7</w:t>
            </w:r>
          </w:p>
        </w:tc>
        <w:tc>
          <w:tcPr>
            <w:tcW w:w="1186" w:type="dxa"/>
            <w:shd w:val="clear" w:color="auto" w:fill="auto"/>
            <w:vAlign w:val="center"/>
          </w:tcPr>
          <w:p w14:paraId="235F2F51">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监控级硬盘</w:t>
            </w:r>
          </w:p>
        </w:tc>
        <w:tc>
          <w:tcPr>
            <w:tcW w:w="955" w:type="dxa"/>
            <w:shd w:val="clear" w:color="auto" w:fill="auto"/>
            <w:vAlign w:val="center"/>
          </w:tcPr>
          <w:p w14:paraId="11B7A7B6">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168</w:t>
            </w:r>
            <w:r>
              <w:rPr>
                <w:rFonts w:hint="eastAsia" w:ascii="宋体" w:hAnsi="宋体" w:eastAsia="宋体" w:cs="宋体"/>
                <w:color w:val="auto"/>
                <w:sz w:val="20"/>
                <w:szCs w:val="20"/>
                <w:highlight w:val="none"/>
                <w:lang w:eastAsia="zh-CN"/>
              </w:rPr>
              <w:t>块</w:t>
            </w:r>
          </w:p>
        </w:tc>
        <w:tc>
          <w:tcPr>
            <w:tcW w:w="7556" w:type="dxa"/>
            <w:vAlign w:val="center"/>
          </w:tcPr>
          <w:p w14:paraId="57515E13">
            <w:pPr>
              <w:pageBreakBefore w:val="0"/>
              <w:widowControl w:val="0"/>
              <w:wordWrap/>
              <w:overflowPunct/>
              <w:topLinePunct w:val="0"/>
              <w:bidi w:val="0"/>
              <w:spacing w:line="360" w:lineRule="auto"/>
              <w:jc w:val="both"/>
              <w:rPr>
                <w:rFonts w:hint="default" w:ascii="宋体" w:hAnsi="宋体" w:eastAsia="宋体" w:cs="宋体"/>
                <w:color w:val="auto"/>
                <w:sz w:val="20"/>
                <w:szCs w:val="20"/>
                <w:highlight w:val="none"/>
                <w:vertAlign w:val="baseline"/>
                <w:lang w:val="en-US" w:eastAsia="zh-CN"/>
              </w:rPr>
            </w:pPr>
            <w:r>
              <w:rPr>
                <w:rFonts w:hint="eastAsia" w:ascii="宋体" w:hAnsi="宋体" w:eastAsia="宋体" w:cs="宋体"/>
                <w:color w:val="auto"/>
                <w:spacing w:val="4"/>
                <w:sz w:val="20"/>
                <w:szCs w:val="20"/>
                <w:highlight w:val="none"/>
              </w:rPr>
              <w:t>4t，监控级</w:t>
            </w:r>
            <w:r>
              <w:rPr>
                <w:rFonts w:hint="eastAsia" w:ascii="宋体" w:hAnsi="宋体" w:eastAsia="宋体" w:cs="宋体"/>
                <w:color w:val="auto"/>
                <w:spacing w:val="4"/>
                <w:sz w:val="20"/>
                <w:szCs w:val="20"/>
                <w:highlight w:val="none"/>
                <w:lang w:eastAsia="zh-CN"/>
              </w:rPr>
              <w:t>，</w:t>
            </w:r>
            <w:r>
              <w:rPr>
                <w:rFonts w:hint="eastAsia" w:ascii="宋体" w:hAnsi="宋体" w:eastAsia="宋体" w:cs="宋体"/>
                <w:color w:val="auto"/>
                <w:spacing w:val="4"/>
                <w:sz w:val="20"/>
                <w:szCs w:val="20"/>
                <w:highlight w:val="none"/>
                <w:lang w:val="en-US" w:eastAsia="zh-CN"/>
              </w:rPr>
              <w:t>SATA 6Gb/s接口。支持7×24小时运行，年写入负载≥180TB</w:t>
            </w:r>
          </w:p>
        </w:tc>
      </w:tr>
      <w:tr w14:paraId="0B5E2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374D1FEB">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8</w:t>
            </w:r>
          </w:p>
        </w:tc>
        <w:tc>
          <w:tcPr>
            <w:tcW w:w="1186" w:type="dxa"/>
            <w:shd w:val="clear" w:color="auto" w:fill="auto"/>
            <w:vAlign w:val="center"/>
          </w:tcPr>
          <w:p w14:paraId="3AF5B0BD">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显示设备</w:t>
            </w:r>
          </w:p>
        </w:tc>
        <w:tc>
          <w:tcPr>
            <w:tcW w:w="955" w:type="dxa"/>
            <w:shd w:val="clear" w:color="auto" w:fill="auto"/>
            <w:vAlign w:val="center"/>
          </w:tcPr>
          <w:p w14:paraId="505A6635">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48</w:t>
            </w:r>
            <w:r>
              <w:rPr>
                <w:rFonts w:hint="eastAsia" w:ascii="宋体" w:hAnsi="宋体" w:eastAsia="宋体" w:cs="宋体"/>
                <w:color w:val="auto"/>
                <w:sz w:val="20"/>
                <w:szCs w:val="20"/>
                <w:highlight w:val="none"/>
                <w:lang w:eastAsia="zh-CN"/>
              </w:rPr>
              <w:t>台</w:t>
            </w:r>
          </w:p>
        </w:tc>
        <w:tc>
          <w:tcPr>
            <w:tcW w:w="7556" w:type="dxa"/>
            <w:vAlign w:val="center"/>
          </w:tcPr>
          <w:p w14:paraId="61102ABE">
            <w:pPr>
              <w:pStyle w:val="8"/>
              <w:widowControl w:val="0"/>
              <w:spacing w:before="40" w:line="360" w:lineRule="auto"/>
              <w:ind w:left="113"/>
              <w:jc w:val="both"/>
              <w:rPr>
                <w:rFonts w:hint="eastAsia" w:ascii="宋体" w:hAnsi="宋体" w:eastAsia="宋体" w:cs="宋体"/>
                <w:color w:val="auto"/>
                <w:sz w:val="20"/>
                <w:szCs w:val="20"/>
                <w:highlight w:val="none"/>
              </w:rPr>
            </w:pPr>
            <w:r>
              <w:rPr>
                <w:rFonts w:hint="eastAsia" w:ascii="宋体" w:hAnsi="宋体" w:eastAsia="宋体" w:cs="宋体"/>
                <w:color w:val="auto"/>
                <w:spacing w:val="5"/>
                <w:sz w:val="20"/>
                <w:szCs w:val="20"/>
                <w:highlight w:val="none"/>
              </w:rPr>
              <w:t>尺寸:46</w:t>
            </w:r>
            <w:r>
              <w:rPr>
                <w:rFonts w:hint="eastAsia" w:ascii="宋体" w:hAnsi="宋体" w:eastAsia="宋体" w:cs="宋体"/>
                <w:color w:val="auto"/>
                <w:spacing w:val="17"/>
                <w:sz w:val="20"/>
                <w:szCs w:val="20"/>
                <w:highlight w:val="none"/>
              </w:rPr>
              <w:t xml:space="preserve"> </w:t>
            </w:r>
            <w:r>
              <w:rPr>
                <w:rFonts w:hint="eastAsia" w:ascii="宋体" w:hAnsi="宋体" w:eastAsia="宋体" w:cs="宋体"/>
                <w:color w:val="auto"/>
                <w:spacing w:val="5"/>
                <w:sz w:val="20"/>
                <w:szCs w:val="20"/>
                <w:highlight w:val="none"/>
              </w:rPr>
              <w:t>英寸</w:t>
            </w:r>
          </w:p>
          <w:p w14:paraId="7F59231E">
            <w:pPr>
              <w:pStyle w:val="8"/>
              <w:widowControl w:val="0"/>
              <w:spacing w:before="25" w:line="360" w:lineRule="auto"/>
              <w:ind w:left="116"/>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分辨率：全高清（1920*1080）</w:t>
            </w:r>
          </w:p>
          <w:p w14:paraId="5B2D9CF1">
            <w:pPr>
              <w:pStyle w:val="8"/>
              <w:widowControl w:val="0"/>
              <w:spacing w:before="23" w:line="360" w:lineRule="auto"/>
              <w:ind w:left="109"/>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HDMI</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5"/>
                <w:sz w:val="20"/>
                <w:szCs w:val="20"/>
                <w:highlight w:val="none"/>
              </w:rPr>
              <w:t>接口：</w:t>
            </w:r>
            <w:r>
              <w:rPr>
                <w:rFonts w:hint="eastAsia" w:ascii="宋体" w:hAnsi="宋体" w:eastAsia="宋体" w:cs="宋体"/>
                <w:color w:val="auto"/>
                <w:spacing w:val="-51"/>
                <w:sz w:val="20"/>
                <w:szCs w:val="20"/>
                <w:highlight w:val="none"/>
              </w:rPr>
              <w:t xml:space="preserve"> </w:t>
            </w:r>
            <w:r>
              <w:rPr>
                <w:rFonts w:hint="eastAsia" w:ascii="宋体" w:hAnsi="宋体" w:eastAsia="宋体" w:cs="宋体"/>
                <w:color w:val="auto"/>
                <w:spacing w:val="5"/>
                <w:sz w:val="20"/>
                <w:szCs w:val="20"/>
                <w:highlight w:val="none"/>
              </w:rPr>
              <w:t>1*</w:t>
            </w:r>
            <w:r>
              <w:rPr>
                <w:rFonts w:hint="eastAsia" w:ascii="宋体" w:hAnsi="宋体" w:eastAsia="宋体" w:cs="宋体"/>
                <w:color w:val="auto"/>
                <w:sz w:val="20"/>
                <w:szCs w:val="20"/>
                <w:highlight w:val="none"/>
              </w:rPr>
              <w:t>HDMI</w:t>
            </w:r>
          </w:p>
          <w:p w14:paraId="6ED40895">
            <w:pPr>
              <w:pStyle w:val="8"/>
              <w:widowControl w:val="0"/>
              <w:spacing w:before="22" w:line="360" w:lineRule="auto"/>
              <w:ind w:left="109"/>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USB</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11"/>
                <w:sz w:val="20"/>
                <w:szCs w:val="20"/>
                <w:highlight w:val="none"/>
              </w:rPr>
              <w:t>接口：2*</w:t>
            </w:r>
            <w:r>
              <w:rPr>
                <w:rFonts w:hint="eastAsia" w:ascii="宋体" w:hAnsi="宋体" w:eastAsia="宋体" w:cs="宋体"/>
                <w:color w:val="auto"/>
                <w:sz w:val="20"/>
                <w:szCs w:val="20"/>
                <w:highlight w:val="none"/>
              </w:rPr>
              <w:t>USB</w:t>
            </w:r>
          </w:p>
          <w:p w14:paraId="43906316">
            <w:pPr>
              <w:pStyle w:val="8"/>
              <w:widowControl w:val="0"/>
              <w:spacing w:before="22"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3"/>
                <w:sz w:val="20"/>
                <w:szCs w:val="20"/>
                <w:highlight w:val="none"/>
              </w:rPr>
              <w:t>屏幕比例</w:t>
            </w:r>
            <w:r>
              <w:rPr>
                <w:rFonts w:hint="eastAsia" w:ascii="宋体" w:hAnsi="宋体" w:eastAsia="宋体" w:cs="宋体"/>
                <w:color w:val="auto"/>
                <w:spacing w:val="-20"/>
                <w:sz w:val="20"/>
                <w:szCs w:val="20"/>
                <w:highlight w:val="none"/>
              </w:rPr>
              <w:t xml:space="preserve"> </w:t>
            </w:r>
            <w:r>
              <w:rPr>
                <w:rFonts w:hint="eastAsia" w:ascii="宋体" w:hAnsi="宋体" w:eastAsia="宋体" w:cs="宋体"/>
                <w:color w:val="auto"/>
                <w:spacing w:val="3"/>
                <w:sz w:val="20"/>
                <w:szCs w:val="20"/>
                <w:highlight w:val="none"/>
              </w:rPr>
              <w:t>16:9</w:t>
            </w:r>
          </w:p>
          <w:p w14:paraId="08904140">
            <w:pPr>
              <w:pageBreakBefore w:val="0"/>
              <w:widowControl w:val="0"/>
              <w:wordWrap/>
              <w:overflowPunct/>
              <w:topLinePunct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pacing w:val="10"/>
                <w:sz w:val="20"/>
                <w:szCs w:val="20"/>
                <w:highlight w:val="none"/>
              </w:rPr>
              <w:t>背光源：</w:t>
            </w:r>
            <w:r>
              <w:rPr>
                <w:rFonts w:hint="eastAsia" w:ascii="宋体" w:hAnsi="宋体" w:eastAsia="宋体" w:cs="宋体"/>
                <w:color w:val="auto"/>
                <w:sz w:val="20"/>
                <w:szCs w:val="20"/>
                <w:highlight w:val="none"/>
              </w:rPr>
              <w:t>LED</w:t>
            </w:r>
          </w:p>
          <w:p w14:paraId="22D8A57D">
            <w:pPr>
              <w:pStyle w:val="2"/>
              <w:widowControl w:val="0"/>
              <w:jc w:val="both"/>
              <w:rPr>
                <w:rFonts w:hint="default" w:eastAsia="宋体"/>
                <w:color w:val="auto"/>
                <w:lang w:val="en-US" w:eastAsia="zh-CN"/>
              </w:rPr>
            </w:pPr>
            <w:r>
              <w:rPr>
                <w:rFonts w:hint="eastAsia" w:ascii="宋体" w:hAnsi="宋体" w:eastAsia="宋体" w:cs="宋体"/>
                <w:color w:val="auto"/>
                <w:sz w:val="20"/>
                <w:szCs w:val="20"/>
                <w:highlight w:val="none"/>
                <w:lang w:val="en-US" w:eastAsia="zh-CN"/>
              </w:rPr>
              <w:t>能效等级≥2级</w:t>
            </w:r>
          </w:p>
        </w:tc>
      </w:tr>
      <w:tr w14:paraId="3559F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33ABF8F9">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9</w:t>
            </w:r>
          </w:p>
        </w:tc>
        <w:tc>
          <w:tcPr>
            <w:tcW w:w="1186" w:type="dxa"/>
            <w:shd w:val="clear" w:color="auto" w:fill="auto"/>
            <w:vAlign w:val="center"/>
          </w:tcPr>
          <w:p w14:paraId="6612F916">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电视墙框架</w:t>
            </w:r>
          </w:p>
        </w:tc>
        <w:tc>
          <w:tcPr>
            <w:tcW w:w="955" w:type="dxa"/>
            <w:shd w:val="clear" w:color="auto" w:fill="auto"/>
            <w:vAlign w:val="center"/>
          </w:tcPr>
          <w:p w14:paraId="6C08A8D1">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lang w:eastAsia="zh-CN"/>
              </w:rPr>
              <w:t>套</w:t>
            </w:r>
          </w:p>
        </w:tc>
        <w:tc>
          <w:tcPr>
            <w:tcW w:w="7556" w:type="dxa"/>
            <w:vAlign w:val="center"/>
          </w:tcPr>
          <w:p w14:paraId="1C54566B">
            <w:pPr>
              <w:pageBreakBefore w:val="0"/>
              <w:widowControl w:val="0"/>
              <w:wordWrap/>
              <w:overflowPunct/>
              <w:topLinePunct w:val="0"/>
              <w:bidi w:val="0"/>
              <w:spacing w:line="360" w:lineRule="auto"/>
              <w:jc w:val="both"/>
              <w:rPr>
                <w:rFonts w:hint="default" w:ascii="宋体" w:hAnsi="宋体" w:eastAsia="宋体" w:cs="宋体"/>
                <w:color w:val="auto"/>
                <w:sz w:val="20"/>
                <w:szCs w:val="20"/>
                <w:highlight w:val="none"/>
                <w:vertAlign w:val="baseline"/>
                <w:lang w:val="en-US" w:eastAsia="zh-CN"/>
              </w:rPr>
            </w:pPr>
            <w:r>
              <w:rPr>
                <w:rFonts w:hint="eastAsia" w:ascii="宋体" w:hAnsi="宋体" w:eastAsia="宋体" w:cs="宋体"/>
                <w:color w:val="auto"/>
                <w:spacing w:val="6"/>
                <w:sz w:val="20"/>
                <w:szCs w:val="20"/>
                <w:highlight w:val="none"/>
              </w:rPr>
              <w:t>规格：2*2</w:t>
            </w:r>
            <w:r>
              <w:rPr>
                <w:rFonts w:hint="eastAsia" w:ascii="宋体" w:hAnsi="宋体" w:eastAsia="宋体" w:cs="宋体"/>
                <w:color w:val="auto"/>
                <w:spacing w:val="6"/>
                <w:sz w:val="20"/>
                <w:szCs w:val="20"/>
                <w:highlight w:val="none"/>
                <w:lang w:eastAsia="zh-CN"/>
              </w:rPr>
              <w:t>，</w:t>
            </w:r>
            <w:r>
              <w:rPr>
                <w:rFonts w:hint="eastAsia" w:ascii="宋体" w:hAnsi="宋体" w:eastAsia="宋体" w:cs="宋体"/>
                <w:color w:val="auto"/>
                <w:spacing w:val="6"/>
                <w:sz w:val="20"/>
                <w:szCs w:val="20"/>
                <w:highlight w:val="none"/>
                <w:lang w:val="en-US" w:eastAsia="zh-CN"/>
              </w:rPr>
              <w:t>冷轧钢板，载重≥500kg；含底座、横梁及后检修通道；表面静电喷塑，模块化拼装，适配46英寸及以上液晶单元。</w:t>
            </w:r>
          </w:p>
        </w:tc>
      </w:tr>
      <w:tr w14:paraId="043C5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22EB20BD">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10</w:t>
            </w:r>
          </w:p>
        </w:tc>
        <w:tc>
          <w:tcPr>
            <w:tcW w:w="1186" w:type="dxa"/>
            <w:shd w:val="clear" w:color="auto" w:fill="auto"/>
            <w:vAlign w:val="center"/>
          </w:tcPr>
          <w:p w14:paraId="783CCD75">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核心交换机</w:t>
            </w:r>
          </w:p>
        </w:tc>
        <w:tc>
          <w:tcPr>
            <w:tcW w:w="955" w:type="dxa"/>
            <w:shd w:val="clear" w:color="auto" w:fill="auto"/>
            <w:vAlign w:val="center"/>
          </w:tcPr>
          <w:p w14:paraId="7B565FA0">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12</w:t>
            </w:r>
            <w:r>
              <w:rPr>
                <w:rFonts w:hint="eastAsia" w:ascii="宋体" w:hAnsi="宋体" w:eastAsia="宋体" w:cs="宋体"/>
                <w:color w:val="auto"/>
                <w:sz w:val="20"/>
                <w:szCs w:val="20"/>
                <w:highlight w:val="none"/>
                <w:lang w:eastAsia="zh-CN"/>
              </w:rPr>
              <w:t>台</w:t>
            </w:r>
          </w:p>
        </w:tc>
        <w:tc>
          <w:tcPr>
            <w:tcW w:w="7556" w:type="dxa"/>
            <w:vAlign w:val="center"/>
          </w:tcPr>
          <w:p w14:paraId="55A0B373">
            <w:pPr>
              <w:pStyle w:val="8"/>
              <w:widowControl w:val="0"/>
              <w:spacing w:before="39" w:line="360" w:lineRule="auto"/>
              <w:ind w:left="129"/>
              <w:jc w:val="both"/>
              <w:rPr>
                <w:rFonts w:hint="eastAsia" w:ascii="宋体" w:hAnsi="宋体" w:eastAsia="宋体" w:cs="宋体"/>
                <w:color w:val="auto"/>
                <w:sz w:val="20"/>
                <w:szCs w:val="20"/>
                <w:highlight w:val="none"/>
              </w:rPr>
            </w:pPr>
            <w:r>
              <w:rPr>
                <w:rFonts w:hint="eastAsia" w:ascii="宋体" w:hAnsi="宋体" w:eastAsia="宋体" w:cs="宋体"/>
                <w:color w:val="auto"/>
                <w:spacing w:val="3"/>
                <w:sz w:val="20"/>
                <w:szCs w:val="20"/>
                <w:highlight w:val="none"/>
              </w:rPr>
              <w:t>1.</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3"/>
                <w:sz w:val="20"/>
                <w:szCs w:val="20"/>
                <w:highlight w:val="none"/>
              </w:rPr>
              <w:t xml:space="preserve">10/100/1000M 以太网端口≥24，非复用 </w:t>
            </w:r>
            <w:r>
              <w:rPr>
                <w:rFonts w:hint="eastAsia" w:ascii="宋体" w:hAnsi="宋体" w:eastAsia="宋体" w:cs="宋体"/>
                <w:color w:val="auto"/>
                <w:sz w:val="20"/>
                <w:szCs w:val="20"/>
                <w:highlight w:val="none"/>
              </w:rPr>
              <w:t>SFP</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3"/>
                <w:sz w:val="20"/>
                <w:szCs w:val="20"/>
                <w:highlight w:val="none"/>
              </w:rPr>
              <w:t>千兆光接口≥4</w:t>
            </w:r>
          </w:p>
          <w:p w14:paraId="5FE797EC">
            <w:pPr>
              <w:pStyle w:val="8"/>
              <w:widowControl w:val="0"/>
              <w:spacing w:before="24" w:line="360" w:lineRule="auto"/>
              <w:ind w:left="116"/>
              <w:jc w:val="both"/>
              <w:rPr>
                <w:rFonts w:hint="eastAsia" w:ascii="宋体" w:hAnsi="宋体" w:eastAsia="宋体" w:cs="宋体"/>
                <w:color w:val="auto"/>
                <w:sz w:val="20"/>
                <w:szCs w:val="20"/>
                <w:highlight w:val="none"/>
              </w:rPr>
            </w:pPr>
            <w:r>
              <w:rPr>
                <w:rFonts w:hint="eastAsia" w:ascii="宋体" w:hAnsi="宋体" w:eastAsia="宋体" w:cs="宋体"/>
                <w:color w:val="auto"/>
                <w:spacing w:val="9"/>
                <w:sz w:val="20"/>
                <w:szCs w:val="20"/>
                <w:highlight w:val="none"/>
              </w:rPr>
              <w:t>2. 交换容量≥330</w:t>
            </w:r>
            <w:r>
              <w:rPr>
                <w:rFonts w:hint="eastAsia" w:ascii="宋体" w:hAnsi="宋体" w:eastAsia="宋体" w:cs="宋体"/>
                <w:color w:val="auto"/>
                <w:sz w:val="20"/>
                <w:szCs w:val="20"/>
                <w:highlight w:val="none"/>
              </w:rPr>
              <w:t>Gbps</w:t>
            </w:r>
            <w:r>
              <w:rPr>
                <w:rFonts w:hint="eastAsia" w:ascii="宋体" w:hAnsi="宋体" w:eastAsia="宋体" w:cs="宋体"/>
                <w:color w:val="auto"/>
                <w:spacing w:val="9"/>
                <w:sz w:val="20"/>
                <w:szCs w:val="20"/>
                <w:highlight w:val="none"/>
              </w:rPr>
              <w:t>，转发性能≥120</w:t>
            </w:r>
            <w:r>
              <w:rPr>
                <w:rFonts w:hint="eastAsia" w:ascii="宋体" w:hAnsi="宋体" w:eastAsia="宋体" w:cs="宋体"/>
                <w:color w:val="auto"/>
                <w:sz w:val="20"/>
                <w:szCs w:val="20"/>
                <w:highlight w:val="none"/>
              </w:rPr>
              <w:t>Mpps</w:t>
            </w:r>
          </w:p>
          <w:p w14:paraId="2CDDE600">
            <w:pPr>
              <w:pStyle w:val="8"/>
              <w:widowControl w:val="0"/>
              <w:spacing w:before="31" w:line="360" w:lineRule="auto"/>
              <w:ind w:left="118"/>
              <w:jc w:val="both"/>
              <w:rPr>
                <w:rFonts w:hint="eastAsia" w:ascii="宋体" w:hAnsi="宋体" w:eastAsia="宋体" w:cs="宋体"/>
                <w:color w:val="auto"/>
                <w:sz w:val="20"/>
                <w:szCs w:val="20"/>
                <w:highlight w:val="none"/>
              </w:rPr>
            </w:pPr>
            <w:r>
              <w:rPr>
                <w:rFonts w:hint="eastAsia" w:ascii="宋体" w:hAnsi="宋体" w:eastAsia="宋体" w:cs="宋体"/>
                <w:color w:val="auto"/>
                <w:spacing w:val="3"/>
                <w:sz w:val="20"/>
                <w:szCs w:val="20"/>
                <w:highlight w:val="none"/>
              </w:rPr>
              <w:t>3.</w:t>
            </w:r>
            <w:r>
              <w:rPr>
                <w:rFonts w:hint="eastAsia" w:ascii="宋体" w:hAnsi="宋体" w:eastAsia="宋体" w:cs="宋体"/>
                <w:color w:val="auto"/>
                <w:spacing w:val="21"/>
                <w:sz w:val="20"/>
                <w:szCs w:val="20"/>
                <w:highlight w:val="none"/>
              </w:rPr>
              <w:t xml:space="preserve"> </w:t>
            </w:r>
            <w:r>
              <w:rPr>
                <w:rFonts w:hint="eastAsia" w:ascii="宋体" w:hAnsi="宋体" w:eastAsia="宋体" w:cs="宋体"/>
                <w:color w:val="auto"/>
                <w:spacing w:val="3"/>
                <w:sz w:val="20"/>
                <w:szCs w:val="20"/>
                <w:highlight w:val="none"/>
              </w:rPr>
              <w:t>工作温度</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3"/>
                <w:sz w:val="20"/>
                <w:szCs w:val="20"/>
                <w:highlight w:val="none"/>
              </w:rPr>
              <w:t>0-50</w:t>
            </w:r>
            <w:r>
              <w:rPr>
                <w:rFonts w:hint="eastAsia" w:ascii="宋体" w:hAnsi="宋体" w:eastAsia="宋体" w:cs="宋体"/>
                <w:color w:val="auto"/>
                <w:spacing w:val="-68"/>
                <w:sz w:val="20"/>
                <w:szCs w:val="20"/>
                <w:highlight w:val="none"/>
              </w:rPr>
              <w:t xml:space="preserve"> </w:t>
            </w:r>
            <w:r>
              <w:rPr>
                <w:rFonts w:hint="eastAsia" w:ascii="宋体" w:hAnsi="宋体" w:eastAsia="宋体" w:cs="宋体"/>
                <w:color w:val="auto"/>
                <w:spacing w:val="3"/>
                <w:sz w:val="20"/>
                <w:szCs w:val="20"/>
                <w:highlight w:val="none"/>
              </w:rPr>
              <w:t>°</w:t>
            </w:r>
          </w:p>
          <w:p w14:paraId="13FFF164">
            <w:pPr>
              <w:pStyle w:val="8"/>
              <w:widowControl w:val="0"/>
              <w:spacing w:before="23" w:line="360" w:lineRule="auto"/>
              <w:ind w:left="113"/>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4. 采用静音无风扇节能设计</w:t>
            </w:r>
          </w:p>
          <w:p w14:paraId="07819814">
            <w:pPr>
              <w:pStyle w:val="8"/>
              <w:widowControl w:val="0"/>
              <w:spacing w:before="24" w:line="360" w:lineRule="auto"/>
              <w:ind w:left="115" w:right="177" w:firstLine="2"/>
              <w:jc w:val="both"/>
              <w:rPr>
                <w:rFonts w:hint="eastAsia" w:ascii="宋体" w:hAnsi="宋体" w:eastAsia="宋体" w:cs="宋体"/>
                <w:color w:val="auto"/>
                <w:sz w:val="20"/>
                <w:szCs w:val="20"/>
                <w:highlight w:val="none"/>
              </w:rPr>
            </w:pPr>
            <w:r>
              <w:rPr>
                <w:rFonts w:hint="eastAsia" w:ascii="宋体" w:hAnsi="宋体" w:eastAsia="宋体" w:cs="宋体"/>
                <w:color w:val="auto"/>
                <w:spacing w:val="13"/>
                <w:sz w:val="20"/>
                <w:szCs w:val="20"/>
                <w:highlight w:val="none"/>
              </w:rPr>
              <w:t>5. 支持</w:t>
            </w:r>
            <w:r>
              <w:rPr>
                <w:rFonts w:hint="eastAsia" w:ascii="宋体" w:hAnsi="宋体" w:eastAsia="宋体" w:cs="宋体"/>
                <w:color w:val="auto"/>
                <w:spacing w:val="-26"/>
                <w:sz w:val="20"/>
                <w:szCs w:val="20"/>
                <w:highlight w:val="none"/>
              </w:rPr>
              <w:t xml:space="preserve"> </w:t>
            </w:r>
            <w:r>
              <w:rPr>
                <w:rFonts w:hint="eastAsia" w:ascii="宋体" w:hAnsi="宋体" w:eastAsia="宋体" w:cs="宋体"/>
                <w:color w:val="auto"/>
                <w:sz w:val="20"/>
                <w:szCs w:val="20"/>
                <w:highlight w:val="none"/>
              </w:rPr>
              <w:t>IPv</w:t>
            </w:r>
            <w:r>
              <w:rPr>
                <w:rFonts w:hint="eastAsia" w:ascii="宋体" w:hAnsi="宋体" w:eastAsia="宋体" w:cs="宋体"/>
                <w:color w:val="auto"/>
                <w:spacing w:val="13"/>
                <w:sz w:val="20"/>
                <w:szCs w:val="20"/>
                <w:highlight w:val="none"/>
              </w:rPr>
              <w:t>4、</w:t>
            </w:r>
            <w:r>
              <w:rPr>
                <w:rFonts w:hint="eastAsia" w:ascii="宋体" w:hAnsi="宋体" w:eastAsia="宋体" w:cs="宋体"/>
                <w:color w:val="auto"/>
                <w:sz w:val="20"/>
                <w:szCs w:val="20"/>
                <w:highlight w:val="none"/>
              </w:rPr>
              <w:t>IPv</w:t>
            </w:r>
            <w:r>
              <w:rPr>
                <w:rFonts w:hint="eastAsia" w:ascii="宋体" w:hAnsi="宋体" w:eastAsia="宋体" w:cs="宋体"/>
                <w:color w:val="auto"/>
                <w:spacing w:val="13"/>
                <w:sz w:val="20"/>
                <w:szCs w:val="20"/>
                <w:highlight w:val="none"/>
              </w:rPr>
              <w:t>6</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13"/>
                <w:sz w:val="20"/>
                <w:szCs w:val="20"/>
                <w:highlight w:val="none"/>
              </w:rPr>
              <w:t>静态路由、</w:t>
            </w:r>
            <w:r>
              <w:rPr>
                <w:rFonts w:hint="eastAsia" w:ascii="宋体" w:hAnsi="宋体" w:eastAsia="宋体" w:cs="宋体"/>
                <w:color w:val="auto"/>
                <w:spacing w:val="-51"/>
                <w:sz w:val="20"/>
                <w:szCs w:val="20"/>
                <w:highlight w:val="none"/>
              </w:rPr>
              <w:t xml:space="preserve"> </w:t>
            </w:r>
            <w:r>
              <w:rPr>
                <w:rFonts w:hint="eastAsia" w:ascii="宋体" w:hAnsi="宋体" w:eastAsia="宋体" w:cs="宋体"/>
                <w:color w:val="auto"/>
                <w:sz w:val="20"/>
                <w:szCs w:val="20"/>
                <w:highlight w:val="none"/>
              </w:rPr>
              <w:t>RIP</w:t>
            </w:r>
            <w:r>
              <w:rPr>
                <w:rFonts w:hint="eastAsia" w:ascii="宋体" w:hAnsi="宋体" w:eastAsia="宋体" w:cs="宋体"/>
                <w:color w:val="auto"/>
                <w:spacing w:val="13"/>
                <w:sz w:val="20"/>
                <w:szCs w:val="20"/>
                <w:highlight w:val="none"/>
              </w:rPr>
              <w:t>、</w:t>
            </w:r>
            <w:r>
              <w:rPr>
                <w:rFonts w:hint="eastAsia" w:ascii="宋体" w:hAnsi="宋体" w:eastAsia="宋体" w:cs="宋体"/>
                <w:color w:val="auto"/>
                <w:sz w:val="20"/>
                <w:szCs w:val="20"/>
                <w:highlight w:val="none"/>
              </w:rPr>
              <w:t>RIPng</w:t>
            </w:r>
            <w:r>
              <w:rPr>
                <w:rFonts w:hint="eastAsia" w:ascii="宋体" w:hAnsi="宋体" w:eastAsia="宋体" w:cs="宋体"/>
                <w:color w:val="auto"/>
                <w:spacing w:val="13"/>
                <w:sz w:val="20"/>
                <w:szCs w:val="20"/>
                <w:highlight w:val="none"/>
              </w:rPr>
              <w:t>、</w:t>
            </w:r>
            <w:r>
              <w:rPr>
                <w:rFonts w:hint="eastAsia" w:ascii="宋体" w:hAnsi="宋体" w:eastAsia="宋体" w:cs="宋体"/>
                <w:color w:val="auto"/>
                <w:sz w:val="20"/>
                <w:szCs w:val="20"/>
                <w:highlight w:val="none"/>
              </w:rPr>
              <w:t>OSPFv</w:t>
            </w:r>
            <w:r>
              <w:rPr>
                <w:rFonts w:hint="eastAsia" w:ascii="宋体" w:hAnsi="宋体" w:eastAsia="宋体" w:cs="宋体"/>
                <w:color w:val="auto"/>
                <w:spacing w:val="13"/>
                <w:sz w:val="20"/>
                <w:szCs w:val="20"/>
                <w:highlight w:val="none"/>
              </w:rPr>
              <w:t>2、</w:t>
            </w:r>
            <w:r>
              <w:rPr>
                <w:rFonts w:hint="eastAsia" w:ascii="宋体" w:hAnsi="宋体" w:eastAsia="宋体" w:cs="宋体"/>
                <w:color w:val="auto"/>
                <w:sz w:val="20"/>
                <w:szCs w:val="20"/>
                <w:highlight w:val="none"/>
              </w:rPr>
              <w:t>OSPFv</w:t>
            </w:r>
            <w:r>
              <w:rPr>
                <w:rFonts w:hint="eastAsia" w:ascii="宋体" w:hAnsi="宋体" w:eastAsia="宋体" w:cs="宋体"/>
                <w:color w:val="auto"/>
                <w:spacing w:val="13"/>
                <w:sz w:val="20"/>
                <w:szCs w:val="20"/>
                <w:highlight w:val="none"/>
              </w:rPr>
              <w:t>3、</w:t>
            </w:r>
            <w:r>
              <w:rPr>
                <w:rFonts w:hint="eastAsia" w:ascii="宋体" w:hAnsi="宋体" w:eastAsia="宋体" w:cs="宋体"/>
                <w:color w:val="auto"/>
                <w:sz w:val="20"/>
                <w:szCs w:val="20"/>
                <w:highlight w:val="none"/>
              </w:rPr>
              <w:t>Routing</w:t>
            </w:r>
            <w:r>
              <w:rPr>
                <w:rFonts w:hint="eastAsia" w:ascii="宋体" w:hAnsi="宋体" w:eastAsia="宋体" w:cs="宋体"/>
                <w:color w:val="auto"/>
                <w:spacing w:val="13"/>
                <w:sz w:val="20"/>
                <w:szCs w:val="20"/>
                <w:highlight w:val="none"/>
              </w:rPr>
              <w:t xml:space="preserve"> </w:t>
            </w:r>
            <w:r>
              <w:rPr>
                <w:rFonts w:hint="eastAsia" w:ascii="宋体" w:hAnsi="宋体" w:eastAsia="宋体" w:cs="宋体"/>
                <w:color w:val="auto"/>
                <w:sz w:val="20"/>
                <w:szCs w:val="20"/>
                <w:highlight w:val="none"/>
              </w:rPr>
              <w:t>Policy</w:t>
            </w:r>
            <w:r>
              <w:rPr>
                <w:rFonts w:hint="eastAsia" w:ascii="宋体" w:hAnsi="宋体" w:eastAsia="宋体" w:cs="宋体"/>
                <w:color w:val="auto"/>
                <w:spacing w:val="7"/>
                <w:sz w:val="20"/>
                <w:szCs w:val="20"/>
                <w:highlight w:val="none"/>
              </w:rPr>
              <w:t>等路由协议</w:t>
            </w:r>
          </w:p>
          <w:p w14:paraId="22A53966">
            <w:pPr>
              <w:pStyle w:val="8"/>
              <w:widowControl w:val="0"/>
              <w:spacing w:before="1" w:line="360" w:lineRule="auto"/>
              <w:ind w:left="112" w:right="277" w:firstLine="3"/>
              <w:jc w:val="both"/>
              <w:rPr>
                <w:rFonts w:hint="eastAsia" w:ascii="宋体" w:hAnsi="宋体" w:eastAsia="宋体" w:cs="宋体"/>
                <w:color w:val="auto"/>
                <w:sz w:val="20"/>
                <w:szCs w:val="20"/>
                <w:highlight w:val="none"/>
              </w:rPr>
            </w:pPr>
            <w:r>
              <w:rPr>
                <w:rFonts w:hint="eastAsia" w:ascii="宋体" w:hAnsi="宋体" w:eastAsia="宋体" w:cs="宋体"/>
                <w:color w:val="auto"/>
                <w:spacing w:val="12"/>
                <w:sz w:val="20"/>
                <w:szCs w:val="20"/>
                <w:highlight w:val="none"/>
              </w:rPr>
              <w:t>6. 支持基本和灵活的</w:t>
            </w:r>
            <w:r>
              <w:rPr>
                <w:rFonts w:hint="eastAsia" w:ascii="宋体" w:hAnsi="宋体" w:eastAsia="宋体" w:cs="宋体"/>
                <w:color w:val="auto"/>
                <w:spacing w:val="-31"/>
                <w:sz w:val="20"/>
                <w:szCs w:val="20"/>
                <w:highlight w:val="none"/>
              </w:rPr>
              <w:t xml:space="preserve"> </w:t>
            </w:r>
            <w:r>
              <w:rPr>
                <w:rFonts w:hint="eastAsia" w:ascii="宋体" w:hAnsi="宋体" w:eastAsia="宋体" w:cs="宋体"/>
                <w:color w:val="auto"/>
                <w:sz w:val="20"/>
                <w:szCs w:val="20"/>
                <w:highlight w:val="none"/>
              </w:rPr>
              <w:t>QinQ</w:t>
            </w:r>
            <w:r>
              <w:rPr>
                <w:rFonts w:hint="eastAsia" w:ascii="宋体" w:hAnsi="宋体" w:eastAsia="宋体" w:cs="宋体"/>
                <w:color w:val="auto"/>
                <w:spacing w:val="12"/>
                <w:sz w:val="20"/>
                <w:szCs w:val="20"/>
                <w:highlight w:val="none"/>
              </w:rPr>
              <w:t>、支持</w:t>
            </w:r>
            <w:r>
              <w:rPr>
                <w:rFonts w:hint="eastAsia" w:ascii="宋体" w:hAnsi="宋体" w:eastAsia="宋体" w:cs="宋体"/>
                <w:color w:val="auto"/>
                <w:spacing w:val="-30"/>
                <w:sz w:val="20"/>
                <w:szCs w:val="20"/>
                <w:highlight w:val="none"/>
              </w:rPr>
              <w:t xml:space="preserve"> </w:t>
            </w:r>
            <w:r>
              <w:rPr>
                <w:rFonts w:hint="eastAsia" w:ascii="宋体" w:hAnsi="宋体" w:eastAsia="宋体" w:cs="宋体"/>
                <w:color w:val="auto"/>
                <w:sz w:val="20"/>
                <w:szCs w:val="20"/>
                <w:highlight w:val="none"/>
              </w:rPr>
              <w:t>RSPAN</w:t>
            </w:r>
            <w:r>
              <w:rPr>
                <w:rFonts w:hint="eastAsia" w:ascii="宋体" w:hAnsi="宋体" w:eastAsia="宋体" w:cs="宋体"/>
                <w:color w:val="auto"/>
                <w:spacing w:val="12"/>
                <w:sz w:val="20"/>
                <w:szCs w:val="20"/>
                <w:highlight w:val="none"/>
              </w:rPr>
              <w:t>、</w:t>
            </w:r>
            <w:r>
              <w:rPr>
                <w:rFonts w:hint="eastAsia" w:ascii="宋体" w:hAnsi="宋体" w:eastAsia="宋体" w:cs="宋体"/>
                <w:color w:val="auto"/>
                <w:sz w:val="20"/>
                <w:szCs w:val="20"/>
                <w:highlight w:val="none"/>
              </w:rPr>
              <w:t>ERSPAN</w:t>
            </w:r>
            <w:r>
              <w:rPr>
                <w:rFonts w:hint="eastAsia" w:ascii="宋体" w:hAnsi="宋体" w:eastAsia="宋体" w:cs="宋体"/>
                <w:color w:val="auto"/>
                <w:spacing w:val="12"/>
                <w:sz w:val="20"/>
                <w:szCs w:val="20"/>
                <w:highlight w:val="none"/>
              </w:rPr>
              <w:t>、支持</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z w:val="20"/>
                <w:szCs w:val="20"/>
                <w:highlight w:val="none"/>
              </w:rPr>
              <w:t>Sflow</w:t>
            </w:r>
            <w:r>
              <w:rPr>
                <w:rFonts w:hint="eastAsia" w:ascii="宋体" w:hAnsi="宋体" w:eastAsia="宋体" w:cs="宋体"/>
                <w:color w:val="auto"/>
                <w:spacing w:val="12"/>
                <w:sz w:val="20"/>
                <w:szCs w:val="20"/>
                <w:highlight w:val="none"/>
              </w:rPr>
              <w:t>、支持支持</w:t>
            </w:r>
            <w:r>
              <w:rPr>
                <w:rFonts w:hint="eastAsia" w:ascii="宋体" w:hAnsi="宋体" w:eastAsia="宋体" w:cs="宋体"/>
                <w:color w:val="auto"/>
                <w:spacing w:val="-33"/>
                <w:sz w:val="20"/>
                <w:szCs w:val="20"/>
                <w:highlight w:val="none"/>
              </w:rPr>
              <w:t xml:space="preserve"> </w:t>
            </w:r>
            <w:r>
              <w:rPr>
                <w:rFonts w:hint="eastAsia" w:ascii="宋体" w:hAnsi="宋体" w:eastAsia="宋体" w:cs="宋体"/>
                <w:color w:val="auto"/>
                <w:sz w:val="20"/>
                <w:szCs w:val="20"/>
                <w:highlight w:val="none"/>
              </w:rPr>
              <w:t>DHCP Client</w:t>
            </w:r>
            <w:r>
              <w:rPr>
                <w:rFonts w:hint="eastAsia" w:ascii="宋体" w:hAnsi="宋体" w:eastAsia="宋体" w:cs="宋体"/>
                <w:color w:val="auto"/>
                <w:spacing w:val="37"/>
                <w:sz w:val="20"/>
                <w:szCs w:val="20"/>
                <w:highlight w:val="none"/>
              </w:rPr>
              <w:t>、</w:t>
            </w:r>
            <w:r>
              <w:rPr>
                <w:rFonts w:hint="eastAsia" w:ascii="宋体" w:hAnsi="宋体" w:eastAsia="宋体" w:cs="宋体"/>
                <w:color w:val="auto"/>
                <w:sz w:val="20"/>
                <w:szCs w:val="20"/>
                <w:highlight w:val="none"/>
              </w:rPr>
              <w:t>DHCP</w:t>
            </w:r>
            <w:r>
              <w:rPr>
                <w:rFonts w:hint="eastAsia" w:ascii="宋体" w:hAnsi="宋体" w:eastAsia="宋体" w:cs="宋体"/>
                <w:color w:val="auto"/>
                <w:spacing w:val="37"/>
                <w:sz w:val="20"/>
                <w:szCs w:val="20"/>
                <w:highlight w:val="none"/>
              </w:rPr>
              <w:t xml:space="preserve"> </w:t>
            </w:r>
            <w:r>
              <w:rPr>
                <w:rFonts w:hint="eastAsia" w:ascii="宋体" w:hAnsi="宋体" w:eastAsia="宋体" w:cs="宋体"/>
                <w:color w:val="auto"/>
                <w:sz w:val="20"/>
                <w:szCs w:val="20"/>
                <w:highlight w:val="none"/>
              </w:rPr>
              <w:t>Relay</w:t>
            </w:r>
            <w:r>
              <w:rPr>
                <w:rFonts w:hint="eastAsia" w:ascii="宋体" w:hAnsi="宋体" w:eastAsia="宋体" w:cs="宋体"/>
                <w:color w:val="auto"/>
                <w:spacing w:val="37"/>
                <w:sz w:val="20"/>
                <w:szCs w:val="20"/>
                <w:highlight w:val="none"/>
              </w:rPr>
              <w:t>、</w:t>
            </w:r>
            <w:r>
              <w:rPr>
                <w:rFonts w:hint="eastAsia" w:ascii="宋体" w:hAnsi="宋体" w:eastAsia="宋体" w:cs="宋体"/>
                <w:color w:val="auto"/>
                <w:sz w:val="20"/>
                <w:szCs w:val="20"/>
                <w:highlight w:val="none"/>
              </w:rPr>
              <w:t>DHCP</w:t>
            </w:r>
            <w:r>
              <w:rPr>
                <w:rFonts w:hint="eastAsia" w:ascii="宋体" w:hAnsi="宋体" w:eastAsia="宋体" w:cs="宋体"/>
                <w:color w:val="auto"/>
                <w:spacing w:val="37"/>
                <w:sz w:val="20"/>
                <w:szCs w:val="20"/>
                <w:highlight w:val="none"/>
              </w:rPr>
              <w:t xml:space="preserve"> </w:t>
            </w:r>
            <w:r>
              <w:rPr>
                <w:rFonts w:hint="eastAsia" w:ascii="宋体" w:hAnsi="宋体" w:eastAsia="宋体" w:cs="宋体"/>
                <w:color w:val="auto"/>
                <w:sz w:val="20"/>
                <w:szCs w:val="20"/>
                <w:highlight w:val="none"/>
              </w:rPr>
              <w:t>Snooping</w:t>
            </w:r>
            <w:r>
              <w:rPr>
                <w:rFonts w:hint="eastAsia" w:ascii="宋体" w:hAnsi="宋体" w:eastAsia="宋体" w:cs="宋体"/>
                <w:color w:val="auto"/>
                <w:spacing w:val="37"/>
                <w:sz w:val="20"/>
                <w:szCs w:val="20"/>
                <w:highlight w:val="none"/>
              </w:rPr>
              <w:t>、</w:t>
            </w:r>
            <w:r>
              <w:rPr>
                <w:rFonts w:hint="eastAsia" w:ascii="宋体" w:hAnsi="宋体" w:eastAsia="宋体" w:cs="宋体"/>
                <w:color w:val="auto"/>
                <w:sz w:val="20"/>
                <w:szCs w:val="20"/>
                <w:highlight w:val="none"/>
              </w:rPr>
              <w:t>DHCP</w:t>
            </w:r>
            <w:r>
              <w:rPr>
                <w:rFonts w:hint="eastAsia" w:ascii="宋体" w:hAnsi="宋体" w:eastAsia="宋体" w:cs="宋体"/>
                <w:color w:val="auto"/>
                <w:spacing w:val="37"/>
                <w:sz w:val="20"/>
                <w:szCs w:val="20"/>
                <w:highlight w:val="none"/>
              </w:rPr>
              <w:t xml:space="preserve"> </w:t>
            </w:r>
            <w:r>
              <w:rPr>
                <w:rFonts w:hint="eastAsia" w:ascii="宋体" w:hAnsi="宋体" w:eastAsia="宋体" w:cs="宋体"/>
                <w:color w:val="auto"/>
                <w:sz w:val="20"/>
                <w:szCs w:val="20"/>
                <w:highlight w:val="none"/>
              </w:rPr>
              <w:t>Snooping</w:t>
            </w:r>
            <w:r>
              <w:rPr>
                <w:rFonts w:hint="eastAsia" w:ascii="宋体" w:hAnsi="宋体" w:eastAsia="宋体" w:cs="宋体"/>
                <w:color w:val="auto"/>
                <w:spacing w:val="37"/>
                <w:sz w:val="20"/>
                <w:szCs w:val="20"/>
                <w:highlight w:val="none"/>
              </w:rPr>
              <w:t xml:space="preserve"> </w:t>
            </w:r>
            <w:r>
              <w:rPr>
                <w:rFonts w:hint="eastAsia" w:ascii="宋体" w:hAnsi="宋体" w:eastAsia="宋体" w:cs="宋体"/>
                <w:color w:val="auto"/>
                <w:sz w:val="20"/>
                <w:szCs w:val="20"/>
                <w:highlight w:val="none"/>
              </w:rPr>
              <w:t>Trust</w:t>
            </w:r>
          </w:p>
          <w:p w14:paraId="6F23FA95">
            <w:pPr>
              <w:pStyle w:val="8"/>
              <w:widowControl w:val="0"/>
              <w:spacing w:before="3" w:line="360" w:lineRule="auto"/>
              <w:ind w:left="108" w:right="125" w:firstLine="10"/>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7. 支持</w:t>
            </w:r>
            <w:r>
              <w:rPr>
                <w:rFonts w:hint="eastAsia" w:ascii="宋体" w:hAnsi="宋体" w:eastAsia="宋体" w:cs="宋体"/>
                <w:color w:val="auto"/>
                <w:spacing w:val="-26"/>
                <w:sz w:val="20"/>
                <w:szCs w:val="20"/>
                <w:highlight w:val="none"/>
              </w:rPr>
              <w:t xml:space="preserve"> </w:t>
            </w:r>
            <w:r>
              <w:rPr>
                <w:rFonts w:hint="eastAsia" w:ascii="宋体" w:hAnsi="宋体" w:eastAsia="宋体" w:cs="宋体"/>
                <w:color w:val="auto"/>
                <w:sz w:val="20"/>
                <w:szCs w:val="20"/>
                <w:highlight w:val="none"/>
              </w:rPr>
              <w:t>IPv</w:t>
            </w:r>
            <w:r>
              <w:rPr>
                <w:rFonts w:hint="eastAsia" w:ascii="宋体" w:hAnsi="宋体" w:eastAsia="宋体" w:cs="宋体"/>
                <w:color w:val="auto"/>
                <w:spacing w:val="7"/>
                <w:sz w:val="20"/>
                <w:szCs w:val="20"/>
                <w:highlight w:val="none"/>
              </w:rPr>
              <w:t xml:space="preserve">4 </w:t>
            </w:r>
            <w:r>
              <w:rPr>
                <w:rFonts w:hint="eastAsia" w:ascii="宋体" w:hAnsi="宋体" w:eastAsia="宋体" w:cs="宋体"/>
                <w:color w:val="auto"/>
                <w:sz w:val="20"/>
                <w:szCs w:val="20"/>
                <w:highlight w:val="none"/>
              </w:rPr>
              <w:t>ACL</w:t>
            </w:r>
            <w:r>
              <w:rPr>
                <w:rFonts w:hint="eastAsia" w:ascii="宋体" w:hAnsi="宋体" w:eastAsia="宋体" w:cs="宋体"/>
                <w:color w:val="auto"/>
                <w:spacing w:val="7"/>
                <w:sz w:val="20"/>
                <w:szCs w:val="20"/>
                <w:highlight w:val="none"/>
              </w:rPr>
              <w:t>，配置支持源/目的</w:t>
            </w:r>
            <w:r>
              <w:rPr>
                <w:rFonts w:hint="eastAsia" w:ascii="宋体" w:hAnsi="宋体" w:eastAsia="宋体" w:cs="宋体"/>
                <w:color w:val="auto"/>
                <w:spacing w:val="-26"/>
                <w:sz w:val="20"/>
                <w:szCs w:val="20"/>
                <w:highlight w:val="none"/>
              </w:rPr>
              <w:t xml:space="preserve"> </w:t>
            </w:r>
            <w:r>
              <w:rPr>
                <w:rFonts w:hint="eastAsia" w:ascii="宋体" w:hAnsi="宋体" w:eastAsia="宋体" w:cs="宋体"/>
                <w:color w:val="auto"/>
                <w:sz w:val="20"/>
                <w:szCs w:val="20"/>
                <w:highlight w:val="none"/>
              </w:rPr>
              <w:t>IPv</w:t>
            </w:r>
            <w:r>
              <w:rPr>
                <w:rFonts w:hint="eastAsia" w:ascii="宋体" w:hAnsi="宋体" w:eastAsia="宋体" w:cs="宋体"/>
                <w:color w:val="auto"/>
                <w:spacing w:val="7"/>
                <w:sz w:val="20"/>
                <w:szCs w:val="20"/>
                <w:highlight w:val="none"/>
              </w:rPr>
              <w:t>6</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7"/>
                <w:sz w:val="20"/>
                <w:szCs w:val="20"/>
                <w:highlight w:val="none"/>
              </w:rPr>
              <w:t>地址、源/目的端口</w:t>
            </w:r>
            <w:r>
              <w:rPr>
                <w:rFonts w:hint="eastAsia" w:ascii="宋体" w:hAnsi="宋体" w:eastAsia="宋体" w:cs="宋体"/>
                <w:color w:val="auto"/>
                <w:spacing w:val="6"/>
                <w:sz w:val="20"/>
                <w:szCs w:val="20"/>
                <w:highlight w:val="none"/>
              </w:rPr>
              <w:t>的硬件</w:t>
            </w:r>
            <w:r>
              <w:rPr>
                <w:rFonts w:hint="eastAsia" w:ascii="宋体" w:hAnsi="宋体" w:eastAsia="宋体" w:cs="宋体"/>
                <w:color w:val="auto"/>
                <w:spacing w:val="-25"/>
                <w:sz w:val="20"/>
                <w:szCs w:val="20"/>
                <w:highlight w:val="none"/>
              </w:rPr>
              <w:t xml:space="preserve"> </w:t>
            </w:r>
            <w:r>
              <w:rPr>
                <w:rFonts w:hint="eastAsia" w:ascii="宋体" w:hAnsi="宋体" w:eastAsia="宋体" w:cs="宋体"/>
                <w:color w:val="auto"/>
                <w:sz w:val="20"/>
                <w:szCs w:val="20"/>
                <w:highlight w:val="none"/>
              </w:rPr>
              <w:t>IPv</w:t>
            </w:r>
            <w:r>
              <w:rPr>
                <w:rFonts w:hint="eastAsia" w:ascii="宋体" w:hAnsi="宋体" w:eastAsia="宋体" w:cs="宋体"/>
                <w:color w:val="auto"/>
                <w:spacing w:val="6"/>
                <w:sz w:val="20"/>
                <w:szCs w:val="20"/>
                <w:highlight w:val="none"/>
              </w:rPr>
              <w:t xml:space="preserve">6 </w:t>
            </w:r>
            <w:r>
              <w:rPr>
                <w:rFonts w:hint="eastAsia" w:ascii="宋体" w:hAnsi="宋体" w:eastAsia="宋体" w:cs="宋体"/>
                <w:color w:val="auto"/>
                <w:sz w:val="20"/>
                <w:szCs w:val="20"/>
                <w:highlight w:val="none"/>
              </w:rPr>
              <w:t>ACL</w:t>
            </w:r>
            <w:r>
              <w:rPr>
                <w:rFonts w:hint="eastAsia" w:ascii="宋体" w:hAnsi="宋体" w:eastAsia="宋体" w:cs="宋体"/>
                <w:color w:val="auto"/>
                <w:spacing w:val="6"/>
                <w:sz w:val="20"/>
                <w:szCs w:val="20"/>
                <w:highlight w:val="none"/>
              </w:rPr>
              <w:t>，</w:t>
            </w:r>
            <w:r>
              <w:rPr>
                <w:rFonts w:hint="eastAsia" w:ascii="宋体" w:hAnsi="宋体" w:eastAsia="宋体" w:cs="宋体"/>
                <w:color w:val="auto"/>
                <w:sz w:val="20"/>
                <w:szCs w:val="20"/>
                <w:highlight w:val="none"/>
              </w:rPr>
              <w:t xml:space="preserve"> ACL</w:t>
            </w:r>
            <w:r>
              <w:rPr>
                <w:rFonts w:hint="eastAsia" w:ascii="宋体" w:hAnsi="宋体" w:eastAsia="宋体" w:cs="宋体"/>
                <w:color w:val="auto"/>
                <w:spacing w:val="11"/>
                <w:sz w:val="20"/>
                <w:szCs w:val="20"/>
                <w:highlight w:val="none"/>
              </w:rPr>
              <w:t>80</w:t>
            </w:r>
          </w:p>
          <w:p w14:paraId="07EB42C9">
            <w:pPr>
              <w:pStyle w:val="8"/>
              <w:widowControl w:val="0"/>
              <w:spacing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8. 支持</w:t>
            </w:r>
            <w:r>
              <w:rPr>
                <w:rFonts w:hint="eastAsia" w:ascii="宋体" w:hAnsi="宋体" w:eastAsia="宋体" w:cs="宋体"/>
                <w:color w:val="auto"/>
                <w:spacing w:val="-39"/>
                <w:sz w:val="20"/>
                <w:szCs w:val="20"/>
                <w:highlight w:val="none"/>
              </w:rPr>
              <w:t xml:space="preserve"> </w:t>
            </w:r>
            <w:r>
              <w:rPr>
                <w:rFonts w:hint="eastAsia" w:ascii="宋体" w:hAnsi="宋体" w:eastAsia="宋体" w:cs="宋体"/>
                <w:color w:val="auto"/>
                <w:sz w:val="20"/>
                <w:szCs w:val="20"/>
                <w:highlight w:val="none"/>
              </w:rPr>
              <w:t>ARP</w:t>
            </w:r>
            <w:r>
              <w:rPr>
                <w:rFonts w:hint="eastAsia" w:ascii="宋体" w:hAnsi="宋体" w:eastAsia="宋体" w:cs="宋体"/>
                <w:color w:val="auto"/>
                <w:spacing w:val="-23"/>
                <w:sz w:val="20"/>
                <w:szCs w:val="20"/>
                <w:highlight w:val="none"/>
              </w:rPr>
              <w:t xml:space="preserve"> </w:t>
            </w:r>
            <w:r>
              <w:rPr>
                <w:rFonts w:hint="eastAsia" w:ascii="宋体" w:hAnsi="宋体" w:eastAsia="宋体" w:cs="宋体"/>
                <w:color w:val="auto"/>
                <w:spacing w:val="6"/>
                <w:sz w:val="20"/>
                <w:szCs w:val="20"/>
                <w:highlight w:val="none"/>
              </w:rPr>
              <w:t>防欺骗功能</w:t>
            </w:r>
          </w:p>
          <w:p w14:paraId="48C42920">
            <w:pPr>
              <w:pStyle w:val="8"/>
              <w:widowControl w:val="0"/>
              <w:spacing w:before="25"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6"/>
                <w:sz w:val="20"/>
                <w:szCs w:val="20"/>
                <w:highlight w:val="none"/>
              </w:rPr>
              <w:t>9. 支持</w:t>
            </w:r>
            <w:r>
              <w:rPr>
                <w:rFonts w:hint="eastAsia" w:ascii="宋体" w:hAnsi="宋体" w:eastAsia="宋体" w:cs="宋体"/>
                <w:color w:val="auto"/>
                <w:spacing w:val="-10"/>
                <w:sz w:val="20"/>
                <w:szCs w:val="20"/>
                <w:highlight w:val="none"/>
              </w:rPr>
              <w:t xml:space="preserve"> </w:t>
            </w:r>
            <w:r>
              <w:rPr>
                <w:rFonts w:hint="eastAsia" w:ascii="宋体" w:hAnsi="宋体" w:eastAsia="宋体" w:cs="宋体"/>
                <w:color w:val="auto"/>
                <w:sz w:val="20"/>
                <w:szCs w:val="20"/>
                <w:highlight w:val="none"/>
              </w:rPr>
              <w:t>IEEE</w:t>
            </w:r>
            <w:r>
              <w:rPr>
                <w:rFonts w:hint="eastAsia" w:ascii="宋体" w:hAnsi="宋体" w:eastAsia="宋体" w:cs="宋体"/>
                <w:color w:val="auto"/>
                <w:spacing w:val="6"/>
                <w:sz w:val="20"/>
                <w:szCs w:val="20"/>
                <w:highlight w:val="none"/>
              </w:rPr>
              <w:t xml:space="preserve"> 802.3</w:t>
            </w:r>
            <w:r>
              <w:rPr>
                <w:rFonts w:hint="eastAsia" w:ascii="宋体" w:hAnsi="宋体" w:eastAsia="宋体" w:cs="宋体"/>
                <w:color w:val="auto"/>
                <w:sz w:val="20"/>
                <w:szCs w:val="20"/>
                <w:highlight w:val="none"/>
              </w:rPr>
              <w:t>az</w:t>
            </w:r>
            <w:r>
              <w:rPr>
                <w:rFonts w:hint="eastAsia" w:ascii="宋体" w:hAnsi="宋体" w:eastAsia="宋体" w:cs="宋体"/>
                <w:color w:val="auto"/>
                <w:spacing w:val="-33"/>
                <w:sz w:val="20"/>
                <w:szCs w:val="20"/>
                <w:highlight w:val="none"/>
              </w:rPr>
              <w:t xml:space="preserve"> </w:t>
            </w:r>
            <w:r>
              <w:rPr>
                <w:rFonts w:hint="eastAsia" w:ascii="宋体" w:hAnsi="宋体" w:eastAsia="宋体" w:cs="宋体"/>
                <w:color w:val="auto"/>
                <w:spacing w:val="6"/>
                <w:sz w:val="20"/>
                <w:szCs w:val="20"/>
                <w:highlight w:val="none"/>
              </w:rPr>
              <w:t>标准的</w:t>
            </w:r>
            <w:r>
              <w:rPr>
                <w:rFonts w:hint="eastAsia" w:ascii="宋体" w:hAnsi="宋体" w:eastAsia="宋体" w:cs="宋体"/>
                <w:color w:val="auto"/>
                <w:spacing w:val="-39"/>
                <w:sz w:val="20"/>
                <w:szCs w:val="20"/>
                <w:highlight w:val="none"/>
              </w:rPr>
              <w:t xml:space="preserve"> </w:t>
            </w:r>
            <w:r>
              <w:rPr>
                <w:rFonts w:hint="eastAsia" w:ascii="宋体" w:hAnsi="宋体" w:eastAsia="宋体" w:cs="宋体"/>
                <w:color w:val="auto"/>
                <w:sz w:val="20"/>
                <w:szCs w:val="20"/>
                <w:highlight w:val="none"/>
              </w:rPr>
              <w:t>EEE</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6"/>
                <w:sz w:val="20"/>
                <w:szCs w:val="20"/>
                <w:highlight w:val="none"/>
              </w:rPr>
              <w:t>节能技术</w:t>
            </w:r>
          </w:p>
          <w:p w14:paraId="48B93508">
            <w:pPr>
              <w:pStyle w:val="8"/>
              <w:widowControl w:val="0"/>
              <w:spacing w:before="24" w:line="360" w:lineRule="auto"/>
              <w:ind w:left="108" w:right="37" w:firstLine="20"/>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10. 支持</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z w:val="20"/>
                <w:szCs w:val="20"/>
                <w:highlight w:val="none"/>
              </w:rPr>
              <w:t>SNMPv</w:t>
            </w:r>
            <w:r>
              <w:rPr>
                <w:rFonts w:hint="eastAsia" w:ascii="宋体" w:hAnsi="宋体" w:eastAsia="宋体" w:cs="宋体"/>
                <w:color w:val="auto"/>
                <w:spacing w:val="7"/>
                <w:sz w:val="20"/>
                <w:szCs w:val="20"/>
                <w:highlight w:val="none"/>
              </w:rPr>
              <w:t>1/v2C/v3、</w:t>
            </w:r>
            <w:r>
              <w:rPr>
                <w:rFonts w:hint="eastAsia" w:ascii="宋体" w:hAnsi="宋体" w:eastAsia="宋体" w:cs="宋体"/>
                <w:color w:val="auto"/>
                <w:sz w:val="20"/>
                <w:szCs w:val="20"/>
                <w:highlight w:val="none"/>
              </w:rPr>
              <w:t>CLI</w:t>
            </w:r>
            <w:r>
              <w:rPr>
                <w:rFonts w:hint="eastAsia" w:ascii="宋体" w:hAnsi="宋体" w:eastAsia="宋体" w:cs="宋体"/>
                <w:color w:val="auto"/>
                <w:spacing w:val="7"/>
                <w:sz w:val="20"/>
                <w:szCs w:val="20"/>
                <w:highlight w:val="none"/>
              </w:rPr>
              <w:t>(</w:t>
            </w:r>
            <w:r>
              <w:rPr>
                <w:rFonts w:hint="eastAsia" w:ascii="宋体" w:hAnsi="宋体" w:eastAsia="宋体" w:cs="宋体"/>
                <w:color w:val="auto"/>
                <w:sz w:val="20"/>
                <w:szCs w:val="20"/>
                <w:highlight w:val="none"/>
              </w:rPr>
              <w:t>Telnet</w:t>
            </w:r>
            <w:r>
              <w:rPr>
                <w:rFonts w:hint="eastAsia" w:ascii="宋体" w:hAnsi="宋体" w:eastAsia="宋体" w:cs="宋体"/>
                <w:color w:val="auto"/>
                <w:spacing w:val="7"/>
                <w:sz w:val="20"/>
                <w:szCs w:val="20"/>
                <w:highlight w:val="none"/>
              </w:rPr>
              <w:t>/</w:t>
            </w:r>
            <w:r>
              <w:rPr>
                <w:rFonts w:hint="eastAsia" w:ascii="宋体" w:hAnsi="宋体" w:eastAsia="宋体" w:cs="宋体"/>
                <w:color w:val="auto"/>
                <w:sz w:val="20"/>
                <w:szCs w:val="20"/>
                <w:highlight w:val="none"/>
              </w:rPr>
              <w:t>Console</w:t>
            </w:r>
            <w:r>
              <w:rPr>
                <w:rFonts w:hint="eastAsia" w:ascii="宋体" w:hAnsi="宋体" w:eastAsia="宋体" w:cs="宋体"/>
                <w:color w:val="auto"/>
                <w:spacing w:val="7"/>
                <w:sz w:val="20"/>
                <w:szCs w:val="20"/>
                <w:highlight w:val="none"/>
              </w:rPr>
              <w:t>)、</w:t>
            </w:r>
            <w:r>
              <w:rPr>
                <w:rFonts w:hint="eastAsia" w:ascii="宋体" w:hAnsi="宋体" w:eastAsia="宋体" w:cs="宋体"/>
                <w:color w:val="auto"/>
                <w:sz w:val="20"/>
                <w:szCs w:val="20"/>
                <w:highlight w:val="none"/>
              </w:rPr>
              <w:t>RMON</w:t>
            </w:r>
            <w:r>
              <w:rPr>
                <w:rFonts w:hint="eastAsia" w:ascii="宋体" w:hAnsi="宋体" w:eastAsia="宋体" w:cs="宋体"/>
                <w:color w:val="auto"/>
                <w:spacing w:val="7"/>
                <w:sz w:val="20"/>
                <w:szCs w:val="20"/>
                <w:highlight w:val="none"/>
              </w:rPr>
              <w:t>(1,2,3,9)、</w:t>
            </w:r>
            <w:r>
              <w:rPr>
                <w:rFonts w:hint="eastAsia" w:ascii="宋体" w:hAnsi="宋体" w:eastAsia="宋体" w:cs="宋体"/>
                <w:color w:val="auto"/>
                <w:sz w:val="20"/>
                <w:szCs w:val="20"/>
                <w:highlight w:val="none"/>
              </w:rPr>
              <w:t>SSH</w:t>
            </w:r>
            <w:r>
              <w:rPr>
                <w:rFonts w:hint="eastAsia" w:ascii="宋体" w:hAnsi="宋体" w:eastAsia="宋体" w:cs="宋体"/>
                <w:color w:val="auto"/>
                <w:spacing w:val="7"/>
                <w:sz w:val="20"/>
                <w:szCs w:val="20"/>
                <w:highlight w:val="none"/>
              </w:rPr>
              <w:t>、</w:t>
            </w:r>
            <w:r>
              <w:rPr>
                <w:rFonts w:hint="eastAsia" w:ascii="宋体" w:hAnsi="宋体" w:eastAsia="宋体" w:cs="宋体"/>
                <w:color w:val="auto"/>
                <w:sz w:val="20"/>
                <w:szCs w:val="20"/>
                <w:highlight w:val="none"/>
              </w:rPr>
              <w:t>Syslog</w:t>
            </w:r>
            <w:r>
              <w:rPr>
                <w:rFonts w:hint="eastAsia" w:ascii="宋体" w:hAnsi="宋体" w:eastAsia="宋体" w:cs="宋体"/>
                <w:color w:val="auto"/>
                <w:spacing w:val="7"/>
                <w:sz w:val="20"/>
                <w:szCs w:val="20"/>
                <w:highlight w:val="none"/>
              </w:rPr>
              <w:t>、</w:t>
            </w:r>
            <w:r>
              <w:rPr>
                <w:rFonts w:hint="eastAsia" w:ascii="宋体" w:hAnsi="宋体" w:eastAsia="宋体" w:cs="宋体"/>
                <w:color w:val="auto"/>
                <w:sz w:val="20"/>
                <w:szCs w:val="20"/>
                <w:highlight w:val="none"/>
              </w:rPr>
              <w:t xml:space="preserve"> </w:t>
            </w:r>
            <w:r>
              <w:rPr>
                <w:rFonts w:hint="eastAsia" w:ascii="宋体" w:hAnsi="宋体" w:eastAsia="宋体" w:cs="宋体"/>
                <w:color w:val="auto"/>
                <w:spacing w:val="4"/>
                <w:sz w:val="20"/>
                <w:szCs w:val="20"/>
                <w:highlight w:val="none"/>
              </w:rPr>
              <w:t>NTP/SNTP</w:t>
            </w:r>
          </w:p>
          <w:p w14:paraId="58294AFF">
            <w:pPr>
              <w:pStyle w:val="8"/>
              <w:widowControl w:val="0"/>
              <w:spacing w:line="360" w:lineRule="auto"/>
              <w:ind w:left="129"/>
              <w:jc w:val="both"/>
              <w:rPr>
                <w:rFonts w:hint="eastAsia" w:ascii="宋体" w:hAnsi="宋体" w:eastAsia="宋体" w:cs="宋体"/>
                <w:color w:val="auto"/>
                <w:sz w:val="20"/>
                <w:szCs w:val="20"/>
                <w:highlight w:val="none"/>
                <w:vertAlign w:val="baseline"/>
                <w:lang w:eastAsia="zh-CN"/>
              </w:rPr>
            </w:pPr>
            <w:r>
              <w:rPr>
                <w:rFonts w:hint="eastAsia" w:ascii="宋体" w:hAnsi="宋体" w:eastAsia="宋体" w:cs="宋体"/>
                <w:color w:val="auto"/>
                <w:spacing w:val="6"/>
                <w:sz w:val="20"/>
                <w:szCs w:val="20"/>
                <w:highlight w:val="none"/>
              </w:rPr>
              <w:t>11、具有工信部入网证。</w:t>
            </w:r>
          </w:p>
        </w:tc>
      </w:tr>
      <w:tr w14:paraId="07B86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2E08B88E">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11</w:t>
            </w:r>
          </w:p>
        </w:tc>
        <w:tc>
          <w:tcPr>
            <w:tcW w:w="1186" w:type="dxa"/>
            <w:shd w:val="clear" w:color="auto" w:fill="auto"/>
            <w:vAlign w:val="center"/>
          </w:tcPr>
          <w:p w14:paraId="3E5A6999">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接入交换机</w:t>
            </w:r>
          </w:p>
        </w:tc>
        <w:tc>
          <w:tcPr>
            <w:tcW w:w="955" w:type="dxa"/>
            <w:shd w:val="clear" w:color="auto" w:fill="auto"/>
            <w:vAlign w:val="center"/>
          </w:tcPr>
          <w:p w14:paraId="50A2FD88">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81</w:t>
            </w:r>
            <w:r>
              <w:rPr>
                <w:rFonts w:hint="eastAsia" w:ascii="宋体" w:hAnsi="宋体" w:eastAsia="宋体" w:cs="宋体"/>
                <w:color w:val="auto"/>
                <w:sz w:val="20"/>
                <w:szCs w:val="20"/>
                <w:highlight w:val="none"/>
                <w:lang w:eastAsia="zh-CN"/>
              </w:rPr>
              <w:t>台</w:t>
            </w:r>
          </w:p>
        </w:tc>
        <w:tc>
          <w:tcPr>
            <w:tcW w:w="7556" w:type="dxa"/>
            <w:vAlign w:val="center"/>
          </w:tcPr>
          <w:p w14:paraId="1B81EF05">
            <w:pPr>
              <w:pageBreakBefore w:val="0"/>
              <w:widowControl w:val="0"/>
              <w:numPr>
                <w:ilvl w:val="0"/>
                <w:numId w:val="2"/>
              </w:numPr>
              <w:wordWrap/>
              <w:overflowPunct/>
              <w:topLinePunct w:val="0"/>
              <w:bidi w:val="0"/>
              <w:spacing w:line="360" w:lineRule="auto"/>
              <w:jc w:val="both"/>
              <w:rPr>
                <w:rFonts w:hint="eastAsia" w:ascii="宋体" w:hAnsi="宋体" w:eastAsia="宋体" w:cs="宋体"/>
                <w:color w:val="auto"/>
                <w:spacing w:val="3"/>
                <w:sz w:val="20"/>
                <w:szCs w:val="20"/>
                <w:highlight w:val="none"/>
              </w:rPr>
            </w:pPr>
            <w:r>
              <w:rPr>
                <w:rFonts w:hint="eastAsia" w:ascii="宋体" w:hAnsi="宋体" w:eastAsia="宋体" w:cs="宋体"/>
                <w:color w:val="auto"/>
                <w:spacing w:val="4"/>
                <w:sz w:val="20"/>
                <w:szCs w:val="20"/>
                <w:highlight w:val="none"/>
              </w:rPr>
              <w:t>标准 19</w:t>
            </w:r>
            <w:r>
              <w:rPr>
                <w:rFonts w:hint="eastAsia" w:ascii="宋体" w:hAnsi="宋体" w:eastAsia="宋体" w:cs="宋体"/>
                <w:color w:val="auto"/>
                <w:spacing w:val="-35"/>
                <w:sz w:val="20"/>
                <w:szCs w:val="20"/>
                <w:highlight w:val="none"/>
              </w:rPr>
              <w:t xml:space="preserve"> </w:t>
            </w:r>
            <w:r>
              <w:rPr>
                <w:rFonts w:hint="eastAsia" w:ascii="宋体" w:hAnsi="宋体" w:eastAsia="宋体" w:cs="宋体"/>
                <w:color w:val="auto"/>
                <w:spacing w:val="4"/>
                <w:sz w:val="20"/>
                <w:szCs w:val="20"/>
                <w:highlight w:val="none"/>
              </w:rPr>
              <w:t>英寸</w:t>
            </w:r>
            <w:r>
              <w:rPr>
                <w:rFonts w:hint="eastAsia" w:ascii="宋体" w:hAnsi="宋体" w:eastAsia="宋体" w:cs="宋体"/>
                <w:color w:val="auto"/>
                <w:spacing w:val="-22"/>
                <w:sz w:val="20"/>
                <w:szCs w:val="20"/>
                <w:highlight w:val="none"/>
              </w:rPr>
              <w:t xml:space="preserve"> </w:t>
            </w:r>
            <w:r>
              <w:rPr>
                <w:rFonts w:hint="eastAsia" w:ascii="宋体" w:hAnsi="宋体" w:eastAsia="宋体" w:cs="宋体"/>
                <w:color w:val="auto"/>
                <w:spacing w:val="4"/>
                <w:sz w:val="20"/>
                <w:szCs w:val="20"/>
                <w:highlight w:val="none"/>
              </w:rPr>
              <w:t>1U</w:t>
            </w:r>
            <w:r>
              <w:rPr>
                <w:rFonts w:hint="eastAsia" w:ascii="宋体" w:hAnsi="宋体" w:eastAsia="宋体" w:cs="宋体"/>
                <w:color w:val="auto"/>
                <w:spacing w:val="-30"/>
                <w:sz w:val="20"/>
                <w:szCs w:val="20"/>
                <w:highlight w:val="none"/>
              </w:rPr>
              <w:t xml:space="preserve"> </w:t>
            </w:r>
            <w:r>
              <w:rPr>
                <w:rFonts w:hint="eastAsia" w:ascii="宋体" w:hAnsi="宋体" w:eastAsia="宋体" w:cs="宋体"/>
                <w:color w:val="auto"/>
                <w:spacing w:val="4"/>
                <w:sz w:val="20"/>
                <w:szCs w:val="20"/>
                <w:highlight w:val="none"/>
              </w:rPr>
              <w:t>高架设备，固化千兆电口≥24</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4"/>
                <w:sz w:val="20"/>
                <w:szCs w:val="20"/>
                <w:highlight w:val="none"/>
              </w:rPr>
              <w:t>个，千</w:t>
            </w:r>
            <w:r>
              <w:rPr>
                <w:rFonts w:hint="eastAsia" w:ascii="宋体" w:hAnsi="宋体" w:eastAsia="宋体" w:cs="宋体"/>
                <w:color w:val="auto"/>
                <w:spacing w:val="3"/>
                <w:sz w:val="20"/>
                <w:szCs w:val="20"/>
                <w:highlight w:val="none"/>
              </w:rPr>
              <w:t>兆光口≥2</w:t>
            </w:r>
            <w:r>
              <w:rPr>
                <w:rFonts w:hint="eastAsia" w:ascii="宋体" w:hAnsi="宋体" w:eastAsia="宋体" w:cs="宋体"/>
                <w:color w:val="auto"/>
                <w:spacing w:val="-36"/>
                <w:sz w:val="20"/>
                <w:szCs w:val="20"/>
                <w:highlight w:val="none"/>
              </w:rPr>
              <w:t xml:space="preserve"> </w:t>
            </w:r>
            <w:r>
              <w:rPr>
                <w:rFonts w:hint="eastAsia" w:ascii="宋体" w:hAnsi="宋体" w:eastAsia="宋体" w:cs="宋体"/>
                <w:color w:val="auto"/>
                <w:spacing w:val="3"/>
                <w:sz w:val="20"/>
                <w:szCs w:val="20"/>
                <w:highlight w:val="none"/>
              </w:rPr>
              <w:t>个；</w:t>
            </w:r>
          </w:p>
          <w:p w14:paraId="4BEB7867">
            <w:pPr>
              <w:pStyle w:val="8"/>
              <w:widowControl w:val="0"/>
              <w:spacing w:before="35" w:line="360" w:lineRule="auto"/>
              <w:ind w:left="116"/>
              <w:jc w:val="both"/>
              <w:rPr>
                <w:rFonts w:hint="eastAsia" w:ascii="宋体" w:hAnsi="宋体" w:eastAsia="宋体" w:cs="宋体"/>
                <w:color w:val="auto"/>
                <w:sz w:val="20"/>
                <w:szCs w:val="20"/>
                <w:highlight w:val="none"/>
              </w:rPr>
            </w:pPr>
            <w:r>
              <w:rPr>
                <w:rFonts w:hint="eastAsia" w:ascii="宋体" w:hAnsi="宋体" w:eastAsia="宋体" w:cs="宋体"/>
                <w:color w:val="auto"/>
                <w:spacing w:val="9"/>
                <w:sz w:val="20"/>
                <w:szCs w:val="20"/>
                <w:highlight w:val="none"/>
              </w:rPr>
              <w:t>2、交换容量≥48</w:t>
            </w:r>
            <w:r>
              <w:rPr>
                <w:rFonts w:hint="eastAsia" w:ascii="宋体" w:hAnsi="宋体" w:eastAsia="宋体" w:cs="宋体"/>
                <w:color w:val="auto"/>
                <w:sz w:val="20"/>
                <w:szCs w:val="20"/>
                <w:highlight w:val="none"/>
              </w:rPr>
              <w:t>Gbps</w:t>
            </w:r>
            <w:r>
              <w:rPr>
                <w:rFonts w:hint="eastAsia" w:ascii="宋体" w:hAnsi="宋体" w:eastAsia="宋体" w:cs="宋体"/>
                <w:color w:val="auto"/>
                <w:spacing w:val="9"/>
                <w:sz w:val="20"/>
                <w:szCs w:val="20"/>
                <w:highlight w:val="none"/>
              </w:rPr>
              <w:t>，包转发率≥35.7</w:t>
            </w:r>
            <w:r>
              <w:rPr>
                <w:rFonts w:hint="eastAsia" w:ascii="宋体" w:hAnsi="宋体" w:eastAsia="宋体" w:cs="宋体"/>
                <w:color w:val="auto"/>
                <w:sz w:val="20"/>
                <w:szCs w:val="20"/>
                <w:highlight w:val="none"/>
              </w:rPr>
              <w:t>Mpps</w:t>
            </w:r>
          </w:p>
          <w:p w14:paraId="5D83311F">
            <w:pPr>
              <w:pStyle w:val="8"/>
              <w:widowControl w:val="0"/>
              <w:spacing w:before="29" w:line="360" w:lineRule="auto"/>
              <w:ind w:left="118"/>
              <w:jc w:val="both"/>
              <w:rPr>
                <w:rFonts w:hint="eastAsia" w:ascii="宋体" w:hAnsi="宋体" w:eastAsia="宋体" w:cs="宋体"/>
                <w:color w:val="auto"/>
                <w:sz w:val="20"/>
                <w:szCs w:val="20"/>
                <w:highlight w:val="none"/>
              </w:rPr>
            </w:pPr>
            <w:r>
              <w:rPr>
                <w:rFonts w:hint="eastAsia" w:ascii="宋体" w:hAnsi="宋体" w:eastAsia="宋体" w:cs="宋体"/>
                <w:color w:val="auto"/>
                <w:spacing w:val="7"/>
                <w:sz w:val="20"/>
                <w:szCs w:val="20"/>
                <w:highlight w:val="none"/>
              </w:rPr>
              <w:t>3、</w:t>
            </w:r>
            <w:r>
              <w:rPr>
                <w:rFonts w:hint="eastAsia" w:ascii="宋体" w:hAnsi="宋体" w:eastAsia="宋体" w:cs="宋体"/>
                <w:color w:val="auto"/>
                <w:sz w:val="20"/>
                <w:szCs w:val="20"/>
                <w:highlight w:val="none"/>
              </w:rPr>
              <w:t>MAC</w:t>
            </w:r>
            <w:r>
              <w:rPr>
                <w:rFonts w:hint="eastAsia" w:ascii="宋体" w:hAnsi="宋体" w:eastAsia="宋体" w:cs="宋体"/>
                <w:color w:val="auto"/>
                <w:spacing w:val="-34"/>
                <w:sz w:val="20"/>
                <w:szCs w:val="20"/>
                <w:highlight w:val="none"/>
              </w:rPr>
              <w:t xml:space="preserve"> </w:t>
            </w:r>
            <w:r>
              <w:rPr>
                <w:rFonts w:hint="eastAsia" w:ascii="宋体" w:hAnsi="宋体" w:eastAsia="宋体" w:cs="宋体"/>
                <w:color w:val="auto"/>
                <w:spacing w:val="7"/>
                <w:sz w:val="20"/>
                <w:szCs w:val="20"/>
                <w:highlight w:val="none"/>
              </w:rPr>
              <w:t>地址表≥8K</w:t>
            </w:r>
          </w:p>
          <w:p w14:paraId="3AD1143B">
            <w:pPr>
              <w:pStyle w:val="8"/>
              <w:widowControl w:val="0"/>
              <w:spacing w:before="22" w:line="360" w:lineRule="auto"/>
              <w:ind w:left="113"/>
              <w:jc w:val="both"/>
              <w:rPr>
                <w:rFonts w:hint="eastAsia" w:ascii="宋体" w:hAnsi="宋体" w:eastAsia="宋体" w:cs="宋体"/>
                <w:color w:val="auto"/>
                <w:sz w:val="20"/>
                <w:szCs w:val="20"/>
                <w:highlight w:val="none"/>
              </w:rPr>
            </w:pPr>
            <w:r>
              <w:rPr>
                <w:rFonts w:hint="eastAsia" w:ascii="宋体" w:hAnsi="宋体" w:eastAsia="宋体" w:cs="宋体"/>
                <w:color w:val="auto"/>
                <w:spacing w:val="8"/>
                <w:sz w:val="20"/>
                <w:szCs w:val="20"/>
                <w:highlight w:val="none"/>
              </w:rPr>
              <w:t>4、产品采用静音无风扇节能设计</w:t>
            </w:r>
          </w:p>
          <w:p w14:paraId="2ECED56A">
            <w:pPr>
              <w:pageBreakBefore w:val="0"/>
              <w:widowControl w:val="0"/>
              <w:numPr>
                <w:ilvl w:val="0"/>
                <w:numId w:val="0"/>
              </w:numPr>
              <w:wordWrap/>
              <w:overflowPunct/>
              <w:topLinePunct w:val="0"/>
              <w:bidi w:val="0"/>
              <w:spacing w:line="360" w:lineRule="auto"/>
              <w:jc w:val="both"/>
              <w:rPr>
                <w:rFonts w:hint="eastAsia" w:ascii="宋体" w:hAnsi="宋体" w:eastAsia="宋体" w:cs="宋体"/>
                <w:color w:val="auto"/>
                <w:spacing w:val="3"/>
                <w:sz w:val="20"/>
                <w:szCs w:val="20"/>
                <w:highlight w:val="none"/>
                <w:lang w:eastAsia="zh-CN"/>
              </w:rPr>
            </w:pPr>
            <w:r>
              <w:rPr>
                <w:rFonts w:hint="eastAsia" w:ascii="宋体" w:hAnsi="宋体" w:eastAsia="宋体" w:cs="宋体"/>
                <w:color w:val="auto"/>
                <w:spacing w:val="5"/>
                <w:sz w:val="20"/>
                <w:szCs w:val="20"/>
                <w:highlight w:val="none"/>
              </w:rPr>
              <w:t>5、具有工信部入网证。</w:t>
            </w:r>
          </w:p>
        </w:tc>
      </w:tr>
      <w:tr w14:paraId="6A030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2C050106">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12</w:t>
            </w:r>
          </w:p>
        </w:tc>
        <w:tc>
          <w:tcPr>
            <w:tcW w:w="1186" w:type="dxa"/>
            <w:shd w:val="clear" w:color="auto" w:fill="auto"/>
            <w:vAlign w:val="center"/>
          </w:tcPr>
          <w:p w14:paraId="6B784735">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光纤收发器</w:t>
            </w:r>
          </w:p>
        </w:tc>
        <w:tc>
          <w:tcPr>
            <w:tcW w:w="955" w:type="dxa"/>
            <w:shd w:val="clear" w:color="auto" w:fill="auto"/>
            <w:vAlign w:val="center"/>
          </w:tcPr>
          <w:p w14:paraId="29F1F6C4">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32</w:t>
            </w:r>
            <w:r>
              <w:rPr>
                <w:rFonts w:hint="eastAsia" w:ascii="宋体" w:hAnsi="宋体" w:eastAsia="宋体" w:cs="宋体"/>
                <w:color w:val="auto"/>
                <w:sz w:val="20"/>
                <w:szCs w:val="20"/>
                <w:highlight w:val="none"/>
                <w:lang w:eastAsia="zh-CN"/>
              </w:rPr>
              <w:t>对</w:t>
            </w:r>
          </w:p>
        </w:tc>
        <w:tc>
          <w:tcPr>
            <w:tcW w:w="7556" w:type="dxa"/>
            <w:shd w:val="clear" w:color="auto" w:fill="auto"/>
            <w:vAlign w:val="center"/>
          </w:tcPr>
          <w:p w14:paraId="0275AA00">
            <w:pPr>
              <w:pStyle w:val="8"/>
              <w:widowControl w:val="0"/>
              <w:spacing w:before="43" w:line="360" w:lineRule="auto"/>
              <w:ind w:left="115" w:leftChars="0"/>
              <w:jc w:val="both"/>
              <w:rPr>
                <w:rFonts w:hint="eastAsia" w:ascii="宋体" w:hAnsi="宋体" w:eastAsia="宋体" w:cs="宋体"/>
                <w:snapToGrid w:val="0"/>
                <w:color w:val="auto"/>
                <w:sz w:val="20"/>
                <w:szCs w:val="20"/>
                <w:highlight w:val="none"/>
                <w:lang w:val="en-US" w:eastAsia="zh-CN" w:bidi="ar-SA"/>
              </w:rPr>
            </w:pPr>
            <w:r>
              <w:rPr>
                <w:rFonts w:hint="eastAsia" w:ascii="宋体" w:hAnsi="宋体" w:eastAsia="宋体" w:cs="宋体"/>
                <w:color w:val="auto"/>
                <w:spacing w:val="6"/>
                <w:sz w:val="20"/>
                <w:szCs w:val="20"/>
                <w:highlight w:val="none"/>
              </w:rPr>
              <w:t>单模千兆</w:t>
            </w:r>
          </w:p>
        </w:tc>
      </w:tr>
      <w:tr w14:paraId="33444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1670A091">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13</w:t>
            </w:r>
          </w:p>
        </w:tc>
        <w:tc>
          <w:tcPr>
            <w:tcW w:w="1186" w:type="dxa"/>
            <w:shd w:val="clear" w:color="auto" w:fill="auto"/>
            <w:vAlign w:val="center"/>
          </w:tcPr>
          <w:p w14:paraId="46A43620">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操作台</w:t>
            </w:r>
          </w:p>
        </w:tc>
        <w:tc>
          <w:tcPr>
            <w:tcW w:w="955" w:type="dxa"/>
            <w:shd w:val="clear" w:color="auto" w:fill="auto"/>
            <w:vAlign w:val="center"/>
          </w:tcPr>
          <w:p w14:paraId="796409A1">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lang w:eastAsia="zh-CN"/>
              </w:rPr>
              <w:t>张</w:t>
            </w:r>
          </w:p>
        </w:tc>
        <w:tc>
          <w:tcPr>
            <w:tcW w:w="7556" w:type="dxa"/>
            <w:shd w:val="clear" w:color="auto" w:fill="auto"/>
            <w:vAlign w:val="center"/>
          </w:tcPr>
          <w:p w14:paraId="66E62908">
            <w:pPr>
              <w:pStyle w:val="8"/>
              <w:widowControl w:val="0"/>
              <w:spacing w:before="43" w:line="360" w:lineRule="auto"/>
              <w:ind w:left="115" w:leftChars="0"/>
              <w:jc w:val="both"/>
              <w:rPr>
                <w:rFonts w:hint="default" w:ascii="宋体" w:hAnsi="宋体" w:eastAsia="宋体" w:cs="宋体"/>
                <w:snapToGrid w:val="0"/>
                <w:color w:val="auto"/>
                <w:sz w:val="20"/>
                <w:szCs w:val="20"/>
                <w:highlight w:val="none"/>
                <w:lang w:val="en-US" w:eastAsia="zh-CN" w:bidi="ar-SA"/>
              </w:rPr>
            </w:pPr>
            <w:r>
              <w:rPr>
                <w:rFonts w:hint="eastAsia" w:ascii="宋体" w:hAnsi="宋体" w:eastAsia="宋体" w:cs="宋体"/>
                <w:color w:val="auto"/>
                <w:spacing w:val="7"/>
                <w:sz w:val="20"/>
                <w:szCs w:val="20"/>
                <w:highlight w:val="none"/>
              </w:rPr>
              <w:t>单联操作台</w:t>
            </w:r>
            <w:r>
              <w:rPr>
                <w:rFonts w:hint="eastAsia" w:ascii="宋体" w:hAnsi="宋体" w:eastAsia="宋体" w:cs="宋体"/>
                <w:color w:val="auto"/>
                <w:spacing w:val="7"/>
                <w:sz w:val="20"/>
                <w:szCs w:val="20"/>
                <w:highlight w:val="none"/>
                <w:lang w:eastAsia="zh-CN"/>
              </w:rPr>
              <w:t>，</w:t>
            </w:r>
            <w:r>
              <w:rPr>
                <w:rFonts w:hint="eastAsia" w:ascii="宋体" w:hAnsi="宋体" w:eastAsia="宋体" w:cs="宋体"/>
                <w:color w:val="auto"/>
                <w:spacing w:val="7"/>
                <w:sz w:val="20"/>
                <w:szCs w:val="20"/>
                <w:highlight w:val="none"/>
                <w:lang w:val="en-US" w:eastAsia="zh-CN"/>
              </w:rPr>
              <w:t>钢木结构，人体工学设计；冷轧钢主体，实木/防火板台面；含层板、键盘托及理线槽，边缘倒角防刮。</w:t>
            </w:r>
          </w:p>
        </w:tc>
      </w:tr>
      <w:tr w14:paraId="0E019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13A30D5B">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14</w:t>
            </w:r>
          </w:p>
        </w:tc>
        <w:tc>
          <w:tcPr>
            <w:tcW w:w="1186" w:type="dxa"/>
            <w:shd w:val="clear" w:color="auto" w:fill="auto"/>
            <w:vAlign w:val="center"/>
          </w:tcPr>
          <w:p w14:paraId="00D2602A">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壁挂机柜</w:t>
            </w:r>
          </w:p>
        </w:tc>
        <w:tc>
          <w:tcPr>
            <w:tcW w:w="955" w:type="dxa"/>
            <w:shd w:val="clear" w:color="auto" w:fill="auto"/>
            <w:vAlign w:val="center"/>
          </w:tcPr>
          <w:p w14:paraId="3F2889CE">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4</w:t>
            </w:r>
            <w:r>
              <w:rPr>
                <w:rFonts w:hint="eastAsia" w:ascii="宋体" w:hAnsi="宋体" w:eastAsia="宋体" w:cs="宋体"/>
                <w:color w:val="auto"/>
                <w:sz w:val="20"/>
                <w:szCs w:val="20"/>
                <w:highlight w:val="none"/>
                <w:lang w:val="en-US" w:eastAsia="zh-CN"/>
              </w:rPr>
              <w:t>3</w:t>
            </w:r>
            <w:r>
              <w:rPr>
                <w:rFonts w:hint="eastAsia" w:ascii="宋体" w:hAnsi="宋体" w:eastAsia="宋体" w:cs="宋体"/>
                <w:color w:val="auto"/>
                <w:sz w:val="20"/>
                <w:szCs w:val="20"/>
                <w:highlight w:val="none"/>
                <w:lang w:eastAsia="zh-CN"/>
              </w:rPr>
              <w:t>台</w:t>
            </w:r>
          </w:p>
        </w:tc>
        <w:tc>
          <w:tcPr>
            <w:tcW w:w="7556" w:type="dxa"/>
            <w:shd w:val="clear" w:color="auto" w:fill="auto"/>
            <w:vAlign w:val="center"/>
          </w:tcPr>
          <w:p w14:paraId="4A0D752C">
            <w:pPr>
              <w:pStyle w:val="8"/>
              <w:widowControl w:val="0"/>
              <w:spacing w:before="44" w:line="360" w:lineRule="auto"/>
              <w:ind w:left="115" w:leftChars="0"/>
              <w:jc w:val="both"/>
              <w:rPr>
                <w:rFonts w:hint="default" w:ascii="宋体" w:hAnsi="宋体" w:eastAsia="宋体" w:cs="宋体"/>
                <w:snapToGrid w:val="0"/>
                <w:color w:val="auto"/>
                <w:sz w:val="20"/>
                <w:szCs w:val="20"/>
                <w:highlight w:val="none"/>
                <w:lang w:val="en-US" w:eastAsia="zh-CN" w:bidi="ar-SA"/>
              </w:rPr>
            </w:pPr>
            <w:r>
              <w:rPr>
                <w:rFonts w:hint="eastAsia" w:ascii="宋体" w:hAnsi="宋体" w:eastAsia="宋体" w:cs="宋体"/>
                <w:color w:val="auto"/>
                <w:spacing w:val="5"/>
                <w:sz w:val="20"/>
                <w:szCs w:val="20"/>
                <w:highlight w:val="none"/>
              </w:rPr>
              <w:t>规格：600*450*350</w:t>
            </w:r>
            <w:r>
              <w:rPr>
                <w:rFonts w:hint="eastAsia" w:ascii="宋体" w:hAnsi="宋体" w:eastAsia="宋体" w:cs="宋体"/>
                <w:color w:val="auto"/>
                <w:spacing w:val="5"/>
                <w:sz w:val="20"/>
                <w:szCs w:val="20"/>
                <w:highlight w:val="none"/>
                <w:lang w:val="en-US" w:eastAsia="zh-CN"/>
              </w:rPr>
              <w:t xml:space="preserve"> 1.2mm厚冷轧钢，承重≥60kg；带散热孔、钢化玻璃前门及风扇；标配层板与PDU。</w:t>
            </w:r>
          </w:p>
        </w:tc>
      </w:tr>
      <w:tr w14:paraId="428DC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4B5314D8">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15</w:t>
            </w:r>
          </w:p>
        </w:tc>
        <w:tc>
          <w:tcPr>
            <w:tcW w:w="1186" w:type="dxa"/>
            <w:shd w:val="clear" w:color="auto" w:fill="auto"/>
            <w:vAlign w:val="center"/>
          </w:tcPr>
          <w:p w14:paraId="20D8DD7A">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标准服务器柜</w:t>
            </w:r>
          </w:p>
        </w:tc>
        <w:tc>
          <w:tcPr>
            <w:tcW w:w="955" w:type="dxa"/>
            <w:shd w:val="clear" w:color="auto" w:fill="auto"/>
            <w:vAlign w:val="center"/>
          </w:tcPr>
          <w:p w14:paraId="03FAAB4B">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4</w:t>
            </w:r>
            <w:r>
              <w:rPr>
                <w:rFonts w:hint="eastAsia" w:ascii="宋体" w:hAnsi="宋体" w:eastAsia="宋体" w:cs="宋体"/>
                <w:color w:val="auto"/>
                <w:sz w:val="20"/>
                <w:szCs w:val="20"/>
                <w:highlight w:val="none"/>
                <w:lang w:eastAsia="zh-CN"/>
              </w:rPr>
              <w:t>台</w:t>
            </w:r>
          </w:p>
        </w:tc>
        <w:tc>
          <w:tcPr>
            <w:tcW w:w="7556" w:type="dxa"/>
            <w:shd w:val="clear" w:color="auto" w:fill="auto"/>
            <w:vAlign w:val="center"/>
          </w:tcPr>
          <w:p w14:paraId="10B15C33">
            <w:pPr>
              <w:pStyle w:val="8"/>
              <w:widowControl w:val="0"/>
              <w:spacing w:before="32" w:line="360" w:lineRule="auto"/>
              <w:ind w:left="115"/>
              <w:jc w:val="both"/>
              <w:rPr>
                <w:rFonts w:hint="eastAsia" w:ascii="宋体" w:hAnsi="宋体" w:eastAsia="宋体" w:cs="宋体"/>
                <w:color w:val="auto"/>
                <w:sz w:val="20"/>
                <w:szCs w:val="20"/>
                <w:highlight w:val="none"/>
              </w:rPr>
            </w:pPr>
            <w:r>
              <w:rPr>
                <w:rFonts w:hint="eastAsia" w:ascii="宋体" w:hAnsi="宋体" w:eastAsia="宋体" w:cs="宋体"/>
                <w:color w:val="auto"/>
                <w:spacing w:val="5"/>
                <w:sz w:val="20"/>
                <w:szCs w:val="20"/>
                <w:highlight w:val="none"/>
              </w:rPr>
              <w:t>规格：600*1000*2000</w:t>
            </w:r>
          </w:p>
          <w:p w14:paraId="4DCE53DF">
            <w:pPr>
              <w:pStyle w:val="8"/>
              <w:widowControl w:val="0"/>
              <w:spacing w:before="23" w:line="360" w:lineRule="auto"/>
              <w:ind w:left="114" w:leftChars="0"/>
              <w:jc w:val="both"/>
              <w:rPr>
                <w:rFonts w:hint="eastAsia" w:ascii="宋体" w:hAnsi="宋体" w:eastAsia="宋体" w:cs="宋体"/>
                <w:snapToGrid w:val="0"/>
                <w:color w:val="auto"/>
                <w:sz w:val="20"/>
                <w:szCs w:val="20"/>
                <w:highlight w:val="none"/>
                <w:lang w:val="en-US" w:eastAsia="zh-CN" w:bidi="ar-SA"/>
              </w:rPr>
            </w:pPr>
            <w:r>
              <w:rPr>
                <w:rFonts w:hint="eastAsia" w:ascii="宋体" w:hAnsi="宋体" w:eastAsia="宋体" w:cs="宋体"/>
                <w:color w:val="auto"/>
                <w:spacing w:val="8"/>
                <w:sz w:val="20"/>
                <w:szCs w:val="20"/>
                <w:highlight w:val="none"/>
              </w:rPr>
              <w:t>材质：冷轧钢材质</w:t>
            </w:r>
          </w:p>
        </w:tc>
      </w:tr>
      <w:tr w14:paraId="0F0D4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shd w:val="clear" w:color="auto" w:fill="auto"/>
            <w:vAlign w:val="center"/>
          </w:tcPr>
          <w:p w14:paraId="3BF394FA">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16</w:t>
            </w:r>
          </w:p>
        </w:tc>
        <w:tc>
          <w:tcPr>
            <w:tcW w:w="1186" w:type="dxa"/>
            <w:shd w:val="clear" w:color="auto" w:fill="auto"/>
            <w:vAlign w:val="center"/>
          </w:tcPr>
          <w:p w14:paraId="6B9DB1F4">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集中供电电源</w:t>
            </w:r>
          </w:p>
        </w:tc>
        <w:tc>
          <w:tcPr>
            <w:tcW w:w="955" w:type="dxa"/>
            <w:shd w:val="clear" w:color="auto" w:fill="auto"/>
            <w:vAlign w:val="center"/>
          </w:tcPr>
          <w:p w14:paraId="0DC5B7CE">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2</w:t>
            </w:r>
            <w:r>
              <w:rPr>
                <w:rFonts w:hint="eastAsia" w:ascii="宋体" w:hAnsi="宋体" w:eastAsia="宋体" w:cs="宋体"/>
                <w:color w:val="auto"/>
                <w:sz w:val="20"/>
                <w:szCs w:val="20"/>
                <w:highlight w:val="none"/>
                <w:lang w:val="en-US" w:eastAsia="zh-CN"/>
              </w:rPr>
              <w:t>68</w:t>
            </w:r>
            <w:r>
              <w:rPr>
                <w:rFonts w:hint="eastAsia" w:ascii="宋体" w:hAnsi="宋体" w:eastAsia="宋体" w:cs="宋体"/>
                <w:color w:val="auto"/>
                <w:sz w:val="20"/>
                <w:szCs w:val="20"/>
                <w:highlight w:val="none"/>
                <w:lang w:eastAsia="zh-CN"/>
              </w:rPr>
              <w:t>个</w:t>
            </w:r>
          </w:p>
        </w:tc>
        <w:tc>
          <w:tcPr>
            <w:tcW w:w="7556" w:type="dxa"/>
            <w:shd w:val="clear" w:color="auto" w:fill="auto"/>
            <w:vAlign w:val="center"/>
          </w:tcPr>
          <w:p w14:paraId="38746376">
            <w:pPr>
              <w:pStyle w:val="8"/>
              <w:widowControl w:val="0"/>
              <w:spacing w:before="46" w:line="360" w:lineRule="auto"/>
              <w:ind w:left="129" w:leftChars="0"/>
              <w:jc w:val="both"/>
              <w:rPr>
                <w:rFonts w:hint="eastAsia" w:ascii="宋体" w:hAnsi="宋体" w:eastAsia="宋体" w:cs="宋体"/>
                <w:snapToGrid w:val="0"/>
                <w:color w:val="auto"/>
                <w:sz w:val="20"/>
                <w:szCs w:val="20"/>
                <w:highlight w:val="none"/>
                <w:lang w:val="en-US" w:eastAsia="zh-CN" w:bidi="ar-SA"/>
              </w:rPr>
            </w:pPr>
            <w:r>
              <w:rPr>
                <w:rFonts w:hint="eastAsia" w:ascii="宋体" w:hAnsi="宋体" w:eastAsia="宋体" w:cs="宋体"/>
                <w:color w:val="auto"/>
                <w:spacing w:val="5"/>
                <w:sz w:val="20"/>
                <w:szCs w:val="20"/>
                <w:highlight w:val="none"/>
              </w:rPr>
              <w:t>12V 20A，集中供电电源</w:t>
            </w:r>
          </w:p>
        </w:tc>
      </w:tr>
    </w:tbl>
    <w:p w14:paraId="38ABA26A">
      <w:pPr>
        <w:pageBreakBefore w:val="0"/>
        <w:widowControl w:val="0"/>
        <w:wordWrap/>
        <w:overflowPunct/>
        <w:topLinePunct w:val="0"/>
        <w:bidi w:val="0"/>
        <w:spacing w:line="245" w:lineRule="auto"/>
        <w:rPr>
          <w:color w:val="auto"/>
          <w:highlight w:val="none"/>
          <w:lang w:eastAsia="zh-CN"/>
        </w:rPr>
      </w:pPr>
    </w:p>
    <w:p w14:paraId="2BE30674">
      <w:pPr>
        <w:pageBreakBefore w:val="0"/>
        <w:widowControl w:val="0"/>
        <w:wordWrap/>
        <w:overflowPunct/>
        <w:topLinePunct w:val="0"/>
        <w:bidi w:val="0"/>
        <w:spacing w:line="245" w:lineRule="auto"/>
        <w:jc w:val="center"/>
        <w:outlineLvl w:val="4"/>
        <w:rPr>
          <w:color w:val="auto"/>
          <w:sz w:val="24"/>
          <w:szCs w:val="24"/>
          <w:highlight w:val="none"/>
          <w:lang w:eastAsia="zh-CN"/>
        </w:rPr>
      </w:pPr>
      <w:r>
        <w:rPr>
          <w:b/>
          <w:bCs/>
          <w:color w:val="auto"/>
          <w:spacing w:val="7"/>
          <w:sz w:val="24"/>
          <w:szCs w:val="24"/>
          <w:highlight w:val="none"/>
        </w:rPr>
        <w:t>二、手持式身份验证终端</w:t>
      </w:r>
    </w:p>
    <w:p w14:paraId="63C075E2">
      <w:pPr>
        <w:pageBreakBefore w:val="0"/>
        <w:widowControl w:val="0"/>
        <w:wordWrap/>
        <w:overflowPunct/>
        <w:topLinePunct w:val="0"/>
        <w:bidi w:val="0"/>
        <w:spacing w:line="245" w:lineRule="auto"/>
        <w:rPr>
          <w:color w:val="auto"/>
          <w:highlight w:val="none"/>
          <w:lang w:eastAsia="zh-CN"/>
        </w:rPr>
      </w:pPr>
    </w:p>
    <w:tbl>
      <w:tblPr>
        <w:tblStyle w:val="5"/>
        <w:tblW w:w="10216" w:type="dxa"/>
        <w:tblInd w:w="-1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9"/>
        <w:gridCol w:w="1172"/>
        <w:gridCol w:w="955"/>
        <w:gridCol w:w="7570"/>
      </w:tblGrid>
      <w:tr w14:paraId="7CA65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19" w:type="dxa"/>
            <w:vAlign w:val="center"/>
          </w:tcPr>
          <w:p w14:paraId="19550F83">
            <w:pPr>
              <w:widowControl w:val="0"/>
              <w:bidi w:val="0"/>
              <w:jc w:val="center"/>
              <w:rPr>
                <w:rFonts w:hint="eastAsia" w:ascii="宋体" w:hAnsi="宋体" w:eastAsia="宋体" w:cs="宋体"/>
                <w:b w:val="0"/>
                <w:bCs w:val="0"/>
                <w:color w:val="auto"/>
                <w:sz w:val="20"/>
                <w:szCs w:val="20"/>
                <w:highlight w:val="none"/>
                <w:lang w:eastAsia="zh-CN"/>
              </w:rPr>
            </w:pPr>
            <w:r>
              <w:rPr>
                <w:rFonts w:hint="eastAsia" w:ascii="宋体" w:hAnsi="宋体" w:eastAsia="宋体" w:cs="宋体"/>
                <w:b w:val="0"/>
                <w:bCs w:val="0"/>
                <w:color w:val="auto"/>
                <w:sz w:val="20"/>
                <w:szCs w:val="20"/>
                <w:highlight w:val="none"/>
              </w:rPr>
              <w:t>序号</w:t>
            </w:r>
          </w:p>
        </w:tc>
        <w:tc>
          <w:tcPr>
            <w:tcW w:w="1172" w:type="dxa"/>
            <w:vAlign w:val="center"/>
          </w:tcPr>
          <w:p w14:paraId="4E4323C1">
            <w:pPr>
              <w:widowControl w:val="0"/>
              <w:bidi w:val="0"/>
              <w:jc w:val="center"/>
              <w:rPr>
                <w:rFonts w:hint="eastAsia" w:ascii="宋体" w:hAnsi="宋体" w:eastAsia="宋体" w:cs="宋体"/>
                <w:b w:val="0"/>
                <w:bCs w:val="0"/>
                <w:color w:val="auto"/>
                <w:sz w:val="20"/>
                <w:szCs w:val="20"/>
                <w:highlight w:val="none"/>
                <w:lang w:eastAsia="zh-CN"/>
              </w:rPr>
            </w:pPr>
            <w:r>
              <w:rPr>
                <w:rFonts w:hint="eastAsia" w:ascii="宋体" w:hAnsi="宋体" w:eastAsia="宋体" w:cs="宋体"/>
                <w:b w:val="0"/>
                <w:bCs w:val="0"/>
                <w:color w:val="auto"/>
                <w:sz w:val="20"/>
                <w:szCs w:val="20"/>
                <w:highlight w:val="none"/>
              </w:rPr>
              <w:t>名称</w:t>
            </w:r>
          </w:p>
        </w:tc>
        <w:tc>
          <w:tcPr>
            <w:tcW w:w="955" w:type="dxa"/>
            <w:vAlign w:val="center"/>
          </w:tcPr>
          <w:p w14:paraId="2BF6E734">
            <w:pPr>
              <w:widowControl w:val="0"/>
              <w:bidi w:val="0"/>
              <w:jc w:val="center"/>
              <w:rPr>
                <w:rFonts w:hint="eastAsia" w:ascii="宋体" w:hAnsi="宋体" w:eastAsia="宋体" w:cs="宋体"/>
                <w:b w:val="0"/>
                <w:bCs w:val="0"/>
                <w:color w:val="auto"/>
                <w:sz w:val="20"/>
                <w:szCs w:val="20"/>
                <w:highlight w:val="none"/>
                <w:lang w:eastAsia="zh-CN"/>
              </w:rPr>
            </w:pPr>
            <w:r>
              <w:rPr>
                <w:rFonts w:hint="eastAsia" w:ascii="宋体" w:hAnsi="宋体" w:eastAsia="宋体" w:cs="宋体"/>
                <w:b w:val="0"/>
                <w:bCs w:val="0"/>
                <w:color w:val="auto"/>
                <w:sz w:val="20"/>
                <w:szCs w:val="20"/>
                <w:highlight w:val="none"/>
                <w:lang w:eastAsia="zh-CN"/>
              </w:rPr>
              <w:t>数量、单位</w:t>
            </w:r>
          </w:p>
        </w:tc>
        <w:tc>
          <w:tcPr>
            <w:tcW w:w="7570" w:type="dxa"/>
            <w:vAlign w:val="center"/>
          </w:tcPr>
          <w:p w14:paraId="0F720B0D">
            <w:pPr>
              <w:widowControl w:val="0"/>
              <w:bidi w:val="0"/>
              <w:jc w:val="center"/>
              <w:rPr>
                <w:rFonts w:hint="eastAsia" w:ascii="宋体" w:hAnsi="宋体" w:eastAsia="宋体" w:cs="宋体"/>
                <w:b w:val="0"/>
                <w:bCs w:val="0"/>
                <w:color w:val="auto"/>
                <w:sz w:val="20"/>
                <w:szCs w:val="20"/>
                <w:highlight w:val="none"/>
                <w:lang w:eastAsia="zh-CN"/>
              </w:rPr>
            </w:pPr>
            <w:r>
              <w:rPr>
                <w:rFonts w:hint="eastAsia" w:ascii="宋体" w:hAnsi="宋体" w:eastAsia="宋体" w:cs="宋体"/>
                <w:b w:val="0"/>
                <w:bCs w:val="0"/>
                <w:color w:val="auto"/>
                <w:sz w:val="20"/>
                <w:szCs w:val="20"/>
                <w:highlight w:val="none"/>
              </w:rPr>
              <w:t>技术参数</w:t>
            </w:r>
            <w:r>
              <w:rPr>
                <w:rFonts w:hint="eastAsia" w:ascii="宋体" w:hAnsi="宋体" w:eastAsia="宋体" w:cs="宋体"/>
                <w:b w:val="0"/>
                <w:bCs w:val="0"/>
                <w:color w:val="auto"/>
                <w:sz w:val="20"/>
                <w:szCs w:val="20"/>
                <w:highlight w:val="none"/>
                <w:lang w:eastAsia="zh-CN"/>
              </w:rPr>
              <w:t>（如需更换参照此参数）</w:t>
            </w:r>
          </w:p>
        </w:tc>
      </w:tr>
      <w:tr w14:paraId="77E40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1DF7EE59">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p>
        </w:tc>
        <w:tc>
          <w:tcPr>
            <w:tcW w:w="1172" w:type="dxa"/>
            <w:vAlign w:val="center"/>
          </w:tcPr>
          <w:p w14:paraId="0D774C15">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1"/>
                <w:szCs w:val="21"/>
                <w:highlight w:val="none"/>
              </w:rPr>
              <w:t>手持式身份验证终端</w:t>
            </w:r>
          </w:p>
        </w:tc>
        <w:tc>
          <w:tcPr>
            <w:tcW w:w="955" w:type="dxa"/>
            <w:vAlign w:val="center"/>
          </w:tcPr>
          <w:p w14:paraId="1CEF99C4">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713</w:t>
            </w:r>
            <w:r>
              <w:rPr>
                <w:rFonts w:hint="eastAsia" w:ascii="宋体" w:hAnsi="宋体" w:eastAsia="宋体" w:cs="宋体"/>
                <w:color w:val="auto"/>
                <w:sz w:val="20"/>
                <w:szCs w:val="20"/>
                <w:highlight w:val="none"/>
                <w:lang w:eastAsia="zh-CN"/>
              </w:rPr>
              <w:t>台</w:t>
            </w:r>
          </w:p>
        </w:tc>
        <w:tc>
          <w:tcPr>
            <w:tcW w:w="7570" w:type="dxa"/>
            <w:vAlign w:val="center"/>
          </w:tcPr>
          <w:p w14:paraId="17391D8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mc:AlternateContent>
                <mc:Choice Requires="wps">
                  <w:drawing>
                    <wp:anchor distT="0" distB="0" distL="114300" distR="114300" simplePos="0" relativeHeight="251659264" behindDoc="1" locked="0" layoutInCell="1" allowOverlap="1">
                      <wp:simplePos x="0" y="0"/>
                      <wp:positionH relativeFrom="rightMargin">
                        <wp:posOffset>-4624070</wp:posOffset>
                      </wp:positionH>
                      <wp:positionV relativeFrom="topMargin">
                        <wp:posOffset>2540</wp:posOffset>
                      </wp:positionV>
                      <wp:extent cx="4622165" cy="6094095"/>
                      <wp:effectExtent l="0" t="0" r="10795" b="1905"/>
                      <wp:wrapNone/>
                      <wp:docPr id="12" name="任意多边形 12"/>
                      <wp:cNvGraphicFramePr/>
                      <a:graphic xmlns:a="http://schemas.openxmlformats.org/drawingml/2006/main">
                        <a:graphicData uri="http://schemas.microsoft.com/office/word/2010/wordprocessingShape">
                          <wps:wsp>
                            <wps:cNvSpPr/>
                            <wps:spPr>
                              <a:xfrm>
                                <a:off x="0" y="0"/>
                                <a:ext cx="4622165" cy="6094095"/>
                              </a:xfrm>
                              <a:custGeom>
                                <a:avLst/>
                                <a:gdLst/>
                                <a:ahLst/>
                                <a:cxnLst/>
                                <a:pathLst>
                                  <a:path w="7279" h="9597">
                                    <a:moveTo>
                                      <a:pt x="0" y="9596"/>
                                    </a:moveTo>
                                    <a:lnTo>
                                      <a:pt x="103" y="9596"/>
                                    </a:lnTo>
                                    <a:lnTo>
                                      <a:pt x="103" y="0"/>
                                    </a:lnTo>
                                    <a:lnTo>
                                      <a:pt x="0" y="0"/>
                                    </a:lnTo>
                                    <a:lnTo>
                                      <a:pt x="0" y="9596"/>
                                    </a:lnTo>
                                    <a:close/>
                                  </a:path>
                                  <a:path w="7279" h="9597">
                                    <a:moveTo>
                                      <a:pt x="7175" y="9596"/>
                                    </a:moveTo>
                                    <a:lnTo>
                                      <a:pt x="7278" y="9596"/>
                                    </a:lnTo>
                                    <a:lnTo>
                                      <a:pt x="7278" y="0"/>
                                    </a:lnTo>
                                    <a:lnTo>
                                      <a:pt x="7175" y="0"/>
                                    </a:lnTo>
                                    <a:lnTo>
                                      <a:pt x="7175" y="9596"/>
                                    </a:lnTo>
                                    <a:close/>
                                  </a:path>
                                </a:pathLst>
                              </a:custGeom>
                              <a:solidFill>
                                <a:srgbClr val="FFFFFF"/>
                              </a:solidFill>
                              <a:ln>
                                <a:noFill/>
                              </a:ln>
                            </wps:spPr>
                            <wps:bodyPr upright="1"/>
                          </wps:wsp>
                        </a:graphicData>
                      </a:graphic>
                    </wp:anchor>
                  </w:drawing>
                </mc:Choice>
                <mc:Fallback>
                  <w:pict>
                    <v:shape id="_x0000_s1026" o:spid="_x0000_s1026" o:spt="100" style="position:absolute;left:0pt;margin-left:9pt;margin-top:0.7pt;height:479.85pt;width:363.95pt;mso-position-horizontal-relative:page;mso-position-vertical-relative:page;z-index:-251657216;mso-width-relative:page;mso-height-relative:page;" fillcolor="#FFFFFF" filled="t" stroked="f" coordsize="7279,9597" o:gfxdata="UEsDBAoAAAAAAIdO4kAAAAAAAAAAAAAAAAAEAAAAZHJzL1BLAwQUAAAACACHTuJA6iEFLdcAAAAH&#10;AQAADwAAAGRycy9kb3ducmV2LnhtbE2OwU7DMBBE70j8g7VIXFBqJ61KCHEqAeJCQYLCBzjxkkTE&#10;6yh2m5avZznBcTSjN6/cHN0gDjiF3pOGdKFAIDXe9tRq+Hh/THIQIRqyZvCEGk4YYFOdn5WmsH6m&#10;NzzsYisYQqEwGroYx0LK0HToTFj4EYm7Tz85EzlOrbSTmRnuBpkptZbO9MQPnRnxvsPma7d3fHKF&#10;w/blbjufmnq1fHr+zl/9Q6715UWqbkFEPMa/MfzqszpU7FT7PdkgBg3JdZZnvNWwAsF9sgRRa7hZ&#10;qxRkVcr//tUPUEsDBBQAAAAIAIdO4kBRs0hsQwIAAIQFAAAOAAAAZHJzL2Uyb0RvYy54bWytVMuO&#10;0zAU3SPxD5b3NA+mLa2azoKqbBCMNMMHuI7TWHJsy3abds+ePUvET6ARfA2D+Iy5dh5tZ3gUiSzi&#10;G9+T43uOrz273FUCbZmxXMkMJ4MYIyapyrlcZ/jdzfLZC4ysIzInQkmW4T2z+HL+9Mms1lOWqlKJ&#10;nBkEJNJOa53h0jk9jSJLS1YRO1CaSUgWylTEwadZR7khNbBXIkrjeBTVyuTaKMqshdlFk8QtozmH&#10;UBUFp2yh6KZi0jWshgniQJItubZ4HqotCkbd26KwzCGRYVDqwhsWgXjl39F8RqZrQ3TJaVsCOaeE&#10;B5oqwiUs2lMtiCNoY/gjqopTo6wq3ICqKmqEBEdARRI/8Oa6JJoFLWC11b3p9v/R0jfbK4N4Dp2Q&#10;YiRJBTv+/fb2x/sPd58//vz25e7rJwQZsKnWdgroa31l2i8Lode8K0zlR1CDdsHafW8t2zlEYfJi&#10;lKbJaIgRhdwonlzEk6FnjQ6/0411r5gKVGT72rpmb/IuImUX0Z3sQk2cn/bL+xDVGR6n4wlGZYYn&#10;w8k4bEqltuxGBYw7VAjpUVvCASDkMTCJn2MEBR9BO0A36sDYAUNDgaYu240NCpquc+YvmF8sSIWy&#10;rHHMK/03xeNkDN6fKvmdaPAProBTbKejGxs9PfLPsvvFz4SdIx7867ce4uPesUrwfMmF8BZZs169&#10;FAZtCVwAy/C0e34CE9KDpfK/NR77mcj3fNPlPlqpfA+HZaMNX5dwkySByWfgcIZWbi8Sf/qPvwPT&#10;4fKc3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DqIQUt1wAAAAcBAAAPAAAAAAAAAAEAIAAAACIA&#10;AABkcnMvZG93bnJldi54bWxQSwECFAAUAAAACACHTuJAUbNIbEMCAACEBQAADgAAAAAAAAABACAA&#10;AAAmAQAAZHJzL2Uyb0RvYy54bWxQSwUGAAAAAAYABgBZAQAA2wUAAAAA&#10;" path="m0,9596l103,9596,103,0,0,0,0,9596xem7175,9596l7278,9596,7278,0,7175,0,7175,9596xe">
                      <v:fill on="t" focussize="0,0"/>
                      <v:stroke on="f"/>
                      <v:imagedata o:title=""/>
                      <o:lock v:ext="edit" aspectratio="f"/>
                    </v:shape>
                  </w:pict>
                </mc:Fallback>
              </mc:AlternateContent>
            </w:r>
            <w:r>
              <w:rPr>
                <w:rFonts w:hint="eastAsia" w:ascii="宋体" w:hAnsi="宋体" w:eastAsia="宋体" w:cs="宋体"/>
                <w:color w:val="auto"/>
                <w:sz w:val="20"/>
                <w:szCs w:val="20"/>
                <w:highlight w:val="none"/>
              </w:rPr>
              <w:t>1.验证方法：支持混合验证模式，包括：身份证、人脸、指纹。</w:t>
            </w:r>
          </w:p>
          <w:p w14:paraId="4682C005">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2.配有符合公安部《GA 1153-2014 手持式居民身份证阅读器》或符合公安部((GA450-2013 台式居民身份证阅读器通用技术要求》标准的居民身份证读卡器，内置公安部指定安全模块，非接触性自动读取身份证芯片中的指纹、照片、文字 等信息。</w:t>
            </w:r>
          </w:p>
          <w:p w14:paraId="0607707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3.指纹识别： 指纹识别时间＜2s.指纹算法遵循《居民身份证指纹采集和比对技术规范 GA1012-2012))。为确保身份认证的准确性，防止误识，当错误拒绝率为 0.5% 时错误接受率不大于 0. 05%。指纹模组为公安部居民身份证指纹采集设备所用的指纹模组。指纹采集设备接口按照《GA/T 1011-2012 居民身份证指纹采集器通用技术要求》。支持活体指纹识别。</w:t>
            </w:r>
          </w:p>
          <w:p w14:paraId="401C9A2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4.屏幕：≥8 寸显示屏，触控；屏幕分辨率：1280*720。</w:t>
            </w:r>
          </w:p>
          <w:p w14:paraId="46386286">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5.内置存储：≥2G 内存、16G 存储。</w:t>
            </w:r>
          </w:p>
          <w:p w14:paraId="40C321E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6.网络接口: WiFi 和以太网。</w:t>
            </w:r>
          </w:p>
          <w:p w14:paraId="0DD08C9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7.摄像头：前后双摄像头≥500 万像素，具有自动对焦功能，对暗光、逆光有一定克服能力，保证拍照效果满足身份验证需要。</w:t>
            </w:r>
          </w:p>
          <w:p w14:paraId="5B947BA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8.人脸识别时间：＜2s,在一般考场环境下，人脸准确率≥99%„</w:t>
            </w:r>
          </w:p>
          <w:p w14:paraId="6878E1A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9. 自带扬声器，能够进行语音提示， 语音提示声音清晰，音量合适。</w:t>
            </w:r>
          </w:p>
          <w:p w14:paraId="79BB731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10.电池容量≥6000mah.</w:t>
            </w:r>
          </w:p>
          <w:p w14:paraId="6184A41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11.可放置于桌面上，高度适合进行人脸识别； 同时支持壁挂式安装，按照要求提供相应的支撑装置或者是壁挂装置。</w:t>
            </w:r>
          </w:p>
          <w:p w14:paraId="3A29056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12.含集中的存储和供电装置，方便存储和集中供电</w:t>
            </w:r>
          </w:p>
          <w:p w14:paraId="29C62C4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13.既可以用于验证也可以用于采集。</w:t>
            </w:r>
          </w:p>
          <w:p w14:paraId="68428EC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14.验证时显示当前考生的考场、座位、报名照片等，支持离线验证。</w:t>
            </w:r>
          </w:p>
          <w:p w14:paraId="3583C78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15.人证合一比对：支持身份证内照片与现场本人照片一致性比对；支持身份证内指纹与现场本人指纹一致性比对。</w:t>
            </w:r>
          </w:p>
          <w:p w14:paraId="775F74C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16.考场验证：支持验证的对象仅仅是具体考场的考生。</w:t>
            </w:r>
          </w:p>
          <w:p w14:paraId="1FC4CE4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17.考点验证：支持验证的对象为整个考点的考生。</w:t>
            </w:r>
          </w:p>
          <w:p w14:paraId="0758DD2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18.缺考确认：支持对未参加考试的考生作缺考确认。</w:t>
            </w:r>
          </w:p>
          <w:p w14:paraId="79FB17B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19.违纪登记：支持对违纪的考生作违纪登记。</w:t>
            </w:r>
          </w:p>
          <w:p w14:paraId="1FB3DC9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20.验证进度查看： 支持查看当前机器已验证的考生、未验证的考生、缺考考生、违纪考生。</w:t>
            </w:r>
          </w:p>
          <w:p w14:paraId="06E708F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21.验证数据下载： 支持联网下载或手动通过 U 盘下载。支持通过插入 U 盘自动检测升级软件和自动下载数据文件。</w:t>
            </w:r>
          </w:p>
          <w:p w14:paraId="21CB9D0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22.数据上传： 支持将验证数据、缺考确认、违纪登记的数据通过网络上传或 U 盘导出上传。</w:t>
            </w:r>
          </w:p>
          <w:p w14:paraId="6559F50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23.验证软件根据用户要求提供二次开发， 适应不同考试的刷身份证、比对人脸、比对指纹的不同流程和功能需求。</w:t>
            </w:r>
          </w:p>
          <w:p w14:paraId="285F85D4">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24.具有配套的考点级验证平台软件，并可实现与省级验证平台的数据交互。</w:t>
            </w:r>
          </w:p>
        </w:tc>
      </w:tr>
      <w:tr w14:paraId="302A8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506ACC1A">
            <w:pPr>
              <w:widowControl w:val="0"/>
              <w:bidi w:val="0"/>
              <w:jc w:val="center"/>
              <w:rPr>
                <w:rFonts w:hint="default"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2</w:t>
            </w:r>
          </w:p>
        </w:tc>
        <w:tc>
          <w:tcPr>
            <w:tcW w:w="1172" w:type="dxa"/>
            <w:vAlign w:val="center"/>
          </w:tcPr>
          <w:p w14:paraId="430FFBB4">
            <w:pPr>
              <w:widowControl w:val="0"/>
              <w:bidi w:val="0"/>
              <w:jc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设备充电柜</w:t>
            </w:r>
          </w:p>
          <w:p w14:paraId="58719651">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（60）位</w:t>
            </w:r>
          </w:p>
        </w:tc>
        <w:tc>
          <w:tcPr>
            <w:tcW w:w="955" w:type="dxa"/>
            <w:vAlign w:val="center"/>
          </w:tcPr>
          <w:p w14:paraId="6D52CE50">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25</w:t>
            </w:r>
            <w:r>
              <w:rPr>
                <w:rFonts w:hint="eastAsia" w:ascii="宋体" w:hAnsi="宋体" w:eastAsia="宋体" w:cs="宋体"/>
                <w:color w:val="auto"/>
                <w:sz w:val="20"/>
                <w:szCs w:val="20"/>
                <w:highlight w:val="none"/>
                <w:lang w:eastAsia="zh-CN"/>
              </w:rPr>
              <w:t>台</w:t>
            </w:r>
          </w:p>
        </w:tc>
        <w:tc>
          <w:tcPr>
            <w:tcW w:w="7570" w:type="dxa"/>
            <w:vAlign w:val="center"/>
          </w:tcPr>
          <w:p w14:paraId="567F1B42">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1.支持身份证阅读器充电， 超静音减震万向轮及刹车轮；</w:t>
            </w:r>
          </w:p>
          <w:p w14:paraId="6A7FED95">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2.电源开关带有高压保险及通电指示功能， 漏电保护系统；</w:t>
            </w:r>
          </w:p>
          <w:p w14:paraId="37034B1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3.隔层板采用 ABS 工程塑料材质，内部设有隐藏式数据线绕线器；</w:t>
            </w:r>
          </w:p>
          <w:p w14:paraId="782C0495">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4.每路 USB 充电电流 5V.2.4A，智能识别每路充电状态：绿、黄、红； LED 灯设置在机柜正面，打开前门显示 USB 接口及 LED 灯</w:t>
            </w:r>
          </w:p>
        </w:tc>
      </w:tr>
      <w:tr w14:paraId="68057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06C693E7">
            <w:pPr>
              <w:widowControl w:val="0"/>
              <w:bidi w:val="0"/>
              <w:jc w:val="center"/>
              <w:rPr>
                <w:rFonts w:hint="default"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3</w:t>
            </w:r>
          </w:p>
        </w:tc>
        <w:tc>
          <w:tcPr>
            <w:tcW w:w="1172" w:type="dxa"/>
            <w:vAlign w:val="center"/>
          </w:tcPr>
          <w:p w14:paraId="528C8EFD">
            <w:pPr>
              <w:widowControl w:val="0"/>
              <w:bidi w:val="0"/>
              <w:jc w:val="center"/>
              <w:rPr>
                <w:rFonts w:hint="eastAsia" w:ascii="宋体" w:hAnsi="宋体" w:eastAsia="宋体" w:cs="宋体"/>
                <w:color w:val="auto"/>
                <w:sz w:val="20"/>
                <w:szCs w:val="20"/>
                <w:highlight w:val="none"/>
              </w:rPr>
            </w:pPr>
            <w:r>
              <w:rPr>
                <w:rFonts w:hint="eastAsia" w:ascii="宋体" w:hAnsi="宋体" w:eastAsia="宋体" w:cs="宋体"/>
                <w:color w:val="auto"/>
                <w:sz w:val="22"/>
                <w:szCs w:val="22"/>
                <w:highlight w:val="none"/>
                <w:lang w:val="en-US" w:eastAsia="zh-CN"/>
              </w:rPr>
              <w:t>手持金属探测器</w:t>
            </w:r>
          </w:p>
        </w:tc>
        <w:tc>
          <w:tcPr>
            <w:tcW w:w="955" w:type="dxa"/>
            <w:vAlign w:val="center"/>
          </w:tcPr>
          <w:p w14:paraId="6FE96B58">
            <w:pPr>
              <w:widowControl w:val="0"/>
              <w:bidi w:val="0"/>
              <w:jc w:val="center"/>
              <w:rPr>
                <w:rFonts w:hint="default"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713个</w:t>
            </w:r>
          </w:p>
        </w:tc>
        <w:tc>
          <w:tcPr>
            <w:tcW w:w="7570" w:type="dxa"/>
            <w:vAlign w:val="center"/>
          </w:tcPr>
          <w:p w14:paraId="7AEDB6D6">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符合GB 12899-2018标准</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探测大头针≥30mm，六四式手枪≥180mm。具备声光+震动报警，三色LED电量指示。IP64防护，续航≥40小时。</w:t>
            </w:r>
          </w:p>
        </w:tc>
      </w:tr>
    </w:tbl>
    <w:p w14:paraId="1AC09EA1">
      <w:pPr>
        <w:pageBreakBefore w:val="0"/>
        <w:widowControl w:val="0"/>
        <w:wordWrap/>
        <w:overflowPunct/>
        <w:topLinePunct w:val="0"/>
        <w:bidi w:val="0"/>
        <w:spacing w:line="245" w:lineRule="auto"/>
        <w:rPr>
          <w:color w:val="auto"/>
          <w:highlight w:val="none"/>
          <w:lang w:eastAsia="zh-CN"/>
        </w:rPr>
      </w:pPr>
    </w:p>
    <w:p w14:paraId="572AA770">
      <w:pPr>
        <w:pageBreakBefore w:val="0"/>
        <w:widowControl w:val="0"/>
        <w:wordWrap/>
        <w:overflowPunct/>
        <w:topLinePunct w:val="0"/>
        <w:bidi w:val="0"/>
        <w:spacing w:line="360" w:lineRule="auto"/>
        <w:jc w:val="center"/>
        <w:outlineLvl w:val="4"/>
        <w:rPr>
          <w:rFonts w:hint="eastAsia" w:ascii="宋体" w:hAnsi="宋体" w:eastAsia="宋体" w:cs="宋体"/>
          <w:color w:val="auto"/>
          <w:sz w:val="24"/>
          <w:szCs w:val="24"/>
          <w:highlight w:val="none"/>
          <w:lang w:eastAsia="zh-CN"/>
        </w:rPr>
      </w:pPr>
      <w:r>
        <w:rPr>
          <w:rFonts w:hint="eastAsia" w:ascii="宋体" w:hAnsi="宋体" w:eastAsia="宋体" w:cs="宋体"/>
          <w:b/>
          <w:bCs/>
          <w:color w:val="auto"/>
          <w:spacing w:val="-3"/>
          <w:sz w:val="24"/>
          <w:szCs w:val="24"/>
          <w:highlight w:val="none"/>
        </w:rPr>
        <w:t>三、侦测引导阻断式系统</w:t>
      </w:r>
    </w:p>
    <w:tbl>
      <w:tblPr>
        <w:tblStyle w:val="5"/>
        <w:tblW w:w="10217" w:type="dxa"/>
        <w:tblInd w:w="-1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2"/>
        <w:gridCol w:w="1159"/>
        <w:gridCol w:w="968"/>
        <w:gridCol w:w="7558"/>
      </w:tblGrid>
      <w:tr w14:paraId="5460A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32" w:type="dxa"/>
            <w:shd w:val="clear" w:color="auto" w:fill="auto"/>
            <w:vAlign w:val="center"/>
          </w:tcPr>
          <w:p w14:paraId="69CEC2AE">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序号</w:t>
            </w:r>
          </w:p>
        </w:tc>
        <w:tc>
          <w:tcPr>
            <w:tcW w:w="1159" w:type="dxa"/>
            <w:shd w:val="clear" w:color="auto" w:fill="auto"/>
            <w:vAlign w:val="center"/>
          </w:tcPr>
          <w:p w14:paraId="3717D24E">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名称</w:t>
            </w:r>
          </w:p>
        </w:tc>
        <w:tc>
          <w:tcPr>
            <w:tcW w:w="968" w:type="dxa"/>
            <w:shd w:val="clear" w:color="auto" w:fill="auto"/>
            <w:vAlign w:val="center"/>
          </w:tcPr>
          <w:p w14:paraId="5FF5FE9F">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eastAsia="zh-CN"/>
              </w:rPr>
              <w:t>数量、单位</w:t>
            </w:r>
          </w:p>
        </w:tc>
        <w:tc>
          <w:tcPr>
            <w:tcW w:w="7558" w:type="dxa"/>
            <w:shd w:val="clear" w:color="auto" w:fill="auto"/>
            <w:vAlign w:val="center"/>
          </w:tcPr>
          <w:p w14:paraId="3A79361A">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技术参数</w:t>
            </w:r>
            <w:r>
              <w:rPr>
                <w:rFonts w:hint="eastAsia" w:ascii="宋体" w:hAnsi="宋体" w:eastAsia="宋体" w:cs="宋体"/>
                <w:color w:val="auto"/>
                <w:sz w:val="20"/>
                <w:szCs w:val="20"/>
                <w:highlight w:val="none"/>
                <w:lang w:eastAsia="zh-CN"/>
              </w:rPr>
              <w:t>（如需更换参照此参数）</w:t>
            </w:r>
          </w:p>
        </w:tc>
      </w:tr>
      <w:tr w14:paraId="3EFDD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Align w:val="center"/>
          </w:tcPr>
          <w:p w14:paraId="4710AD30">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p>
        </w:tc>
        <w:tc>
          <w:tcPr>
            <w:tcW w:w="1159" w:type="dxa"/>
            <w:vAlign w:val="center"/>
          </w:tcPr>
          <w:p w14:paraId="757DDCC9">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作弊防控阻断器</w:t>
            </w:r>
          </w:p>
        </w:tc>
        <w:tc>
          <w:tcPr>
            <w:tcW w:w="968" w:type="dxa"/>
            <w:vAlign w:val="center"/>
          </w:tcPr>
          <w:p w14:paraId="64769538">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713</w:t>
            </w:r>
            <w:r>
              <w:rPr>
                <w:rFonts w:hint="eastAsia" w:ascii="宋体" w:hAnsi="宋体" w:eastAsia="宋体" w:cs="宋体"/>
                <w:color w:val="auto"/>
                <w:sz w:val="20"/>
                <w:szCs w:val="20"/>
                <w:highlight w:val="none"/>
              </w:rPr>
              <w:t>台</w:t>
            </w:r>
          </w:p>
        </w:tc>
        <w:tc>
          <w:tcPr>
            <w:tcW w:w="7558" w:type="dxa"/>
            <w:vAlign w:val="center"/>
          </w:tcPr>
          <w:p w14:paraId="3BDA0E6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1.</w:t>
            </w:r>
            <w:r>
              <w:rPr>
                <w:rFonts w:hint="eastAsia" w:ascii="宋体" w:hAnsi="宋体" w:eastAsia="宋体" w:cs="宋体"/>
                <w:color w:val="auto"/>
                <w:sz w:val="20"/>
                <w:szCs w:val="20"/>
                <w:highlight w:val="none"/>
              </w:rPr>
              <w:t>并发阻断能力：不少于 20 路。</w:t>
            </w:r>
          </w:p>
          <w:p w14:paraId="2DC4E8B1">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2.固定频段阻断范围： 在 6m×9m 标准化考场空间内,信号强度≤-50dBm 时,可有效屏蔽对讲机 U 段、对讲机 V 段、无线隐形耳机、骨传导耳机、WIFI（2.4G/5.8G）、蓝牙、电信、移动、联通等运营商 2G/3G/4G 频段信号，支持扩展阻断 5G 信号，屏蔽有效率 95%以上。</w:t>
            </w:r>
          </w:p>
          <w:p w14:paraId="756CF98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3.侦测引导频段阻断范围：在 6m×9m 标准化考场空间内,信号强度≤-50dBm 时，在侦测服务器引导下屏蔽不少于 50MHz~3000MHz 频率范围内的无线电信号，屏蔽有效率 95%以上。</w:t>
            </w:r>
          </w:p>
          <w:p w14:paraId="0CB0596A">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4.支持在没有侦测引导下，独立按照已有策略进行阻断。</w:t>
            </w:r>
          </w:p>
          <w:p w14:paraId="22F954A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5.设备运行期间，应当实现不间断持续阻断。</w:t>
            </w:r>
          </w:p>
          <w:p w14:paraId="1F6002D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6..屏蔽终端内置网络交换模块，且 RJ45 接口数量不少于 3 个。</w:t>
            </w:r>
          </w:p>
          <w:p w14:paraId="7C8A7EE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7.可靠性：安全散热， 支持 7*24 小时连续工作，性能稳定，MTBF≥2000 小时。</w:t>
            </w:r>
          </w:p>
          <w:p w14:paraId="05AE6D9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8.外观设计： 应采用隐蔽式内置天线设计，整机无散热金属外露，避免人为破坏、烫伤和触电等事故发生。</w:t>
            </w:r>
          </w:p>
          <w:p w14:paraId="027468D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9.支持平台远程管理， 屏蔽终端工作状态查看和管理。。</w:t>
            </w:r>
          </w:p>
          <w:p w14:paraId="13DDA105">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10.避免设备的噪声对学生造成干扰，确保在质保期内此设备连续工作的噪音指标不会随时间而恶化：产品应采用无风扇设计。</w:t>
            </w:r>
          </w:p>
          <w:p w14:paraId="109F7CEA">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11.须符合《电子考场系统通用要求》（GB/T36449-2018），可向考点现有 SIP 服务器注册。</w:t>
            </w:r>
          </w:p>
          <w:p w14:paraId="740084EA">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12.设备安全电压（不高于 36V）供电。</w:t>
            </w:r>
          </w:p>
          <w:p w14:paraId="157CF7D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13.屏蔽终端网络交换模块应支持单独供电，屏蔽终端断电情况下需不影响屏蔽终端网络交换模块工作。</w:t>
            </w:r>
          </w:p>
          <w:p w14:paraId="0628F906">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14.支持考试计划管理：设备能够根据管理平台软件设定的考试时间自动开启/关闭设备的通道。</w:t>
            </w:r>
          </w:p>
        </w:tc>
      </w:tr>
      <w:tr w14:paraId="67BE1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Align w:val="center"/>
          </w:tcPr>
          <w:p w14:paraId="144A8318">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2</w:t>
            </w:r>
          </w:p>
        </w:tc>
        <w:tc>
          <w:tcPr>
            <w:tcW w:w="1159" w:type="dxa"/>
            <w:vAlign w:val="center"/>
          </w:tcPr>
          <w:p w14:paraId="52865CCF">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作弊防控侦测服务器</w:t>
            </w:r>
          </w:p>
        </w:tc>
        <w:tc>
          <w:tcPr>
            <w:tcW w:w="968" w:type="dxa"/>
            <w:vAlign w:val="center"/>
          </w:tcPr>
          <w:p w14:paraId="667F4C78">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rPr>
              <w:t>台</w:t>
            </w:r>
          </w:p>
        </w:tc>
        <w:tc>
          <w:tcPr>
            <w:tcW w:w="7558" w:type="dxa"/>
            <w:vAlign w:val="center"/>
          </w:tcPr>
          <w:p w14:paraId="78FCFAE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1.监测频率范围：50MHz~3000MHz，可扩展。</w:t>
            </w:r>
          </w:p>
          <w:p w14:paraId="5789923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2.支持无人值守式侦测引导阻断工作模式； 支持自动发现异常信号，自动采集并引导阻断器对异常信号的阻断功能； 支持远程管理。</w:t>
            </w:r>
          </w:p>
          <w:p w14:paraId="6D7B380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3.支持包括语音和数传类型的专业作弊设备信号采集和还原；支持自动保存捕获信号文件和还原内容生成，支持对可疑作弊信号频点信息的上传。</w:t>
            </w:r>
          </w:p>
          <w:p w14:paraId="4B04280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4.采用多通道设计，支持信号实时侦测和对可疑作弊信号进行采集并进行还原，信号还原对侦测和阻断无影响。</w:t>
            </w:r>
          </w:p>
          <w:p w14:paraId="709DF7C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5.网络接口：RJ45，10M/100M/1000M 自适应以太网接口。</w:t>
            </w:r>
          </w:p>
          <w:p w14:paraId="387E4D7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6.可靠性： MTBF≥2000 小时。</w:t>
            </w:r>
          </w:p>
          <w:p w14:paraId="40FD8CD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7.工作环境温度：-20℃~ +55℃。</w:t>
            </w:r>
          </w:p>
          <w:p w14:paraId="5357F7C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8.可设置黑白名单：设置黑名单时对应黑名单信号一旦出现即优先引导阻断器进行阻断。用户可根据考务等工作需要自定义白名单频点（频段） ，其通信不受系统影响。</w:t>
            </w:r>
          </w:p>
          <w:p w14:paraId="4E5D8145">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9.整套系统具备主流作弊设备实时还原能力，对于语音作弊信号能进行实时监听。</w:t>
            </w:r>
          </w:p>
          <w:p w14:paraId="70F9DC5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10.须符合《电子考场系统通用要求》（GB/T36449-2018），可向考点现有 SIP 服务器注册，实现作弊防控信息、图片、文字等消息的上报，实现上下级平台之间的双向消息传输。</w:t>
            </w:r>
          </w:p>
          <w:p w14:paraId="7489B962">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11.支持包括语音和数传类型的专业作弊设备信号采集和还原。</w:t>
            </w:r>
          </w:p>
          <w:p w14:paraId="67BC80D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12.支持无人操作管理模式，可按设置考试计划提供智能管理功能；</w:t>
            </w:r>
          </w:p>
          <w:p w14:paraId="3F9B953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13.可提供实时检测无线电信号频谱图及频率列表；</w:t>
            </w:r>
          </w:p>
          <w:p w14:paraId="2FF4F324">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14.采用嵌入式架构设计（非 X86 结构），稳定可靠，提高系统抗病毒和抗攻击能力；</w:t>
            </w:r>
          </w:p>
        </w:tc>
      </w:tr>
      <w:tr w14:paraId="1FDF2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Align w:val="center"/>
          </w:tcPr>
          <w:p w14:paraId="5D2C4CCF">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3</w:t>
            </w:r>
          </w:p>
        </w:tc>
        <w:tc>
          <w:tcPr>
            <w:tcW w:w="1159" w:type="dxa"/>
            <w:vAlign w:val="center"/>
          </w:tcPr>
          <w:p w14:paraId="45A07728">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作弊防控管理软件</w:t>
            </w:r>
          </w:p>
        </w:tc>
        <w:tc>
          <w:tcPr>
            <w:tcW w:w="968" w:type="dxa"/>
            <w:vAlign w:val="center"/>
          </w:tcPr>
          <w:p w14:paraId="22A1B887">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rPr>
              <w:t>套</w:t>
            </w:r>
          </w:p>
        </w:tc>
        <w:tc>
          <w:tcPr>
            <w:tcW w:w="7558" w:type="dxa"/>
            <w:vAlign w:val="center"/>
          </w:tcPr>
          <w:p w14:paraId="16BE5C3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1.对本地所有的终端设备进行集中调试、查看和管理。</w:t>
            </w:r>
          </w:p>
          <w:p w14:paraId="37C8FC06">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2.支持智能化、自动化考试模式管理，提供考前、考中及考后自动工作模式， 可根据考试计划实现无人值守式管理。</w:t>
            </w:r>
          </w:p>
          <w:p w14:paraId="3DA278A6">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3.支持作弊信息的汇总统计和上报。</w:t>
            </w:r>
          </w:p>
          <w:p w14:paraId="6EBA2D02">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4.支持本级黑白名单的管理。</w:t>
            </w:r>
          </w:p>
          <w:p w14:paraId="0995328A">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5.提供二次开发实现与省平台的互联，开发数据接口， 自动下载考试计划，上传侦测结果。</w:t>
            </w:r>
          </w:p>
        </w:tc>
      </w:tr>
      <w:tr w14:paraId="6E2A2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Align w:val="center"/>
          </w:tcPr>
          <w:p w14:paraId="34AF7618">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4</w:t>
            </w:r>
          </w:p>
        </w:tc>
        <w:tc>
          <w:tcPr>
            <w:tcW w:w="1159" w:type="dxa"/>
            <w:vAlign w:val="center"/>
          </w:tcPr>
          <w:p w14:paraId="3B209CF1">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作弊防控主机</w:t>
            </w:r>
          </w:p>
        </w:tc>
        <w:tc>
          <w:tcPr>
            <w:tcW w:w="968" w:type="dxa"/>
            <w:vAlign w:val="center"/>
          </w:tcPr>
          <w:p w14:paraId="7D8DA78B">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rPr>
              <w:t>台</w:t>
            </w:r>
          </w:p>
        </w:tc>
        <w:tc>
          <w:tcPr>
            <w:tcW w:w="7558" w:type="dxa"/>
            <w:vAlign w:val="center"/>
          </w:tcPr>
          <w:p w14:paraId="71E3D749">
            <w:pPr>
              <w:widowControl w:val="0"/>
              <w:bidi w:val="0"/>
              <w:spacing w:line="360" w:lineRule="auto"/>
              <w:jc w:val="both"/>
              <w:rPr>
                <w:rFonts w:hint="default" w:eastAsia="宋体"/>
                <w:color w:val="auto"/>
                <w:sz w:val="20"/>
                <w:szCs w:val="20"/>
                <w:highlight w:val="none"/>
                <w:lang w:val="en-US" w:eastAsia="zh-CN"/>
              </w:rPr>
            </w:pPr>
            <w:r>
              <w:rPr>
                <w:rFonts w:hint="eastAsia"/>
                <w:color w:val="auto"/>
                <w:sz w:val="20"/>
                <w:szCs w:val="20"/>
                <w:highlight w:val="none"/>
              </w:rPr>
              <w:t xml:space="preserve">配置不低于：CPU 酷睿 i5 或以上， 内存 </w:t>
            </w:r>
            <w:r>
              <w:rPr>
                <w:rFonts w:hint="eastAsia" w:eastAsia="宋体"/>
                <w:color w:val="auto"/>
                <w:sz w:val="20"/>
                <w:szCs w:val="20"/>
                <w:highlight w:val="none"/>
                <w:lang w:val="en-US" w:eastAsia="zh-CN"/>
              </w:rPr>
              <w:t>8</w:t>
            </w:r>
            <w:r>
              <w:rPr>
                <w:rFonts w:hint="eastAsia"/>
                <w:color w:val="auto"/>
                <w:sz w:val="20"/>
                <w:szCs w:val="20"/>
                <w:highlight w:val="none"/>
              </w:rPr>
              <w:t>G，硬盘 1T，1000M 网卡。</w:t>
            </w:r>
            <w:r>
              <w:rPr>
                <w:rFonts w:hint="eastAsia" w:eastAsia="宋体"/>
                <w:color w:val="auto"/>
                <w:sz w:val="20"/>
                <w:szCs w:val="20"/>
                <w:highlight w:val="none"/>
                <w:lang w:val="en-US" w:eastAsia="zh-CN"/>
              </w:rPr>
              <w:t>正版</w:t>
            </w:r>
            <w:r>
              <w:rPr>
                <w:rFonts w:hint="eastAsia"/>
                <w:color w:val="auto"/>
                <w:sz w:val="20"/>
                <w:szCs w:val="20"/>
                <w:highlight w:val="none"/>
              </w:rPr>
              <w:t>操作系统</w:t>
            </w:r>
            <w:r>
              <w:rPr>
                <w:rFonts w:hint="eastAsia" w:eastAsia="宋体"/>
                <w:color w:val="auto"/>
                <w:sz w:val="20"/>
                <w:szCs w:val="20"/>
                <w:highlight w:val="none"/>
                <w:lang w:eastAsia="zh-CN"/>
              </w:rPr>
              <w:t>，</w:t>
            </w:r>
            <w:r>
              <w:rPr>
                <w:rFonts w:hint="eastAsia" w:eastAsia="宋体"/>
                <w:color w:val="auto"/>
                <w:sz w:val="20"/>
                <w:szCs w:val="20"/>
                <w:highlight w:val="none"/>
                <w:lang w:val="en-US" w:eastAsia="zh-CN"/>
              </w:rPr>
              <w:t>能效等级≥2级。</w:t>
            </w:r>
          </w:p>
        </w:tc>
      </w:tr>
      <w:tr w14:paraId="13E56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532" w:type="dxa"/>
            <w:vAlign w:val="center"/>
          </w:tcPr>
          <w:p w14:paraId="661772E5">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5</w:t>
            </w:r>
          </w:p>
        </w:tc>
        <w:tc>
          <w:tcPr>
            <w:tcW w:w="1159" w:type="dxa"/>
            <w:vAlign w:val="center"/>
          </w:tcPr>
          <w:p w14:paraId="2C9BCA2B">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接闪器立杆</w:t>
            </w:r>
          </w:p>
        </w:tc>
        <w:tc>
          <w:tcPr>
            <w:tcW w:w="968" w:type="dxa"/>
            <w:vAlign w:val="center"/>
          </w:tcPr>
          <w:p w14:paraId="6F1A4682">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rPr>
              <w:t>根</w:t>
            </w:r>
          </w:p>
        </w:tc>
        <w:tc>
          <w:tcPr>
            <w:tcW w:w="7558" w:type="dxa"/>
            <w:vAlign w:val="center"/>
          </w:tcPr>
          <w:p w14:paraId="5B51C110">
            <w:pPr>
              <w:widowControl w:val="0"/>
              <w:bidi w:val="0"/>
              <w:spacing w:line="360" w:lineRule="auto"/>
              <w:jc w:val="both"/>
              <w:rPr>
                <w:rFonts w:hint="eastAsia"/>
                <w:color w:val="auto"/>
                <w:sz w:val="20"/>
                <w:szCs w:val="20"/>
                <w:highlight w:val="none"/>
                <w:lang w:eastAsia="zh-CN"/>
              </w:rPr>
            </w:pPr>
            <w:r>
              <w:rPr>
                <w:rFonts w:hint="eastAsia"/>
                <w:color w:val="auto"/>
                <w:sz w:val="20"/>
                <w:szCs w:val="20"/>
                <w:highlight w:val="none"/>
              </w:rPr>
              <w:t>支撑接闪器，使其底端能够高出被保护物表面一段距离。</w:t>
            </w:r>
          </w:p>
        </w:tc>
      </w:tr>
      <w:tr w14:paraId="73D4D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Align w:val="center"/>
          </w:tcPr>
          <w:p w14:paraId="1237F7AC">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6</w:t>
            </w:r>
          </w:p>
        </w:tc>
        <w:tc>
          <w:tcPr>
            <w:tcW w:w="1159" w:type="dxa"/>
            <w:vAlign w:val="center"/>
          </w:tcPr>
          <w:p w14:paraId="3CD86FF0">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接闪器</w:t>
            </w:r>
          </w:p>
        </w:tc>
        <w:tc>
          <w:tcPr>
            <w:tcW w:w="968" w:type="dxa"/>
            <w:vAlign w:val="center"/>
          </w:tcPr>
          <w:p w14:paraId="2D11551B">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rPr>
              <w:t>台</w:t>
            </w:r>
          </w:p>
        </w:tc>
        <w:tc>
          <w:tcPr>
            <w:tcW w:w="7558" w:type="dxa"/>
            <w:vAlign w:val="center"/>
          </w:tcPr>
          <w:p w14:paraId="437CCBE2">
            <w:pPr>
              <w:widowControl w:val="0"/>
              <w:bidi w:val="0"/>
              <w:spacing w:line="360" w:lineRule="auto"/>
              <w:jc w:val="both"/>
              <w:rPr>
                <w:rFonts w:hint="eastAsia"/>
                <w:color w:val="auto"/>
                <w:sz w:val="20"/>
                <w:szCs w:val="20"/>
                <w:highlight w:val="none"/>
                <w:lang w:eastAsia="zh-CN"/>
              </w:rPr>
            </w:pPr>
            <w:r>
              <w:rPr>
                <w:rFonts w:hint="eastAsia"/>
                <w:color w:val="auto"/>
                <w:sz w:val="20"/>
                <w:szCs w:val="20"/>
                <w:highlight w:val="none"/>
              </w:rPr>
              <w:t>利用其高出被保护物的突出部位把雷电引向自身， 承接直击雷放电，做到保护考点内作弊防控系统设备。</w:t>
            </w:r>
          </w:p>
        </w:tc>
      </w:tr>
      <w:tr w14:paraId="09215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Align w:val="center"/>
          </w:tcPr>
          <w:p w14:paraId="7301685E">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7</w:t>
            </w:r>
          </w:p>
        </w:tc>
        <w:tc>
          <w:tcPr>
            <w:tcW w:w="1159" w:type="dxa"/>
            <w:vAlign w:val="center"/>
          </w:tcPr>
          <w:p w14:paraId="47769190">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馈线</w:t>
            </w:r>
          </w:p>
        </w:tc>
        <w:tc>
          <w:tcPr>
            <w:tcW w:w="968" w:type="dxa"/>
            <w:vAlign w:val="center"/>
          </w:tcPr>
          <w:p w14:paraId="394616D5">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rPr>
              <w:t>根</w:t>
            </w:r>
          </w:p>
        </w:tc>
        <w:tc>
          <w:tcPr>
            <w:tcW w:w="7558" w:type="dxa"/>
            <w:vAlign w:val="center"/>
          </w:tcPr>
          <w:p w14:paraId="58D8071B">
            <w:pPr>
              <w:widowControl w:val="0"/>
              <w:bidi w:val="0"/>
              <w:spacing w:line="360" w:lineRule="auto"/>
              <w:jc w:val="both"/>
              <w:rPr>
                <w:rFonts w:hint="eastAsia"/>
                <w:color w:val="auto"/>
                <w:sz w:val="20"/>
                <w:szCs w:val="20"/>
                <w:highlight w:val="none"/>
                <w:lang w:eastAsia="zh-CN"/>
              </w:rPr>
            </w:pPr>
            <w:r>
              <w:rPr>
                <w:rFonts w:hint="eastAsia"/>
                <w:color w:val="auto"/>
                <w:sz w:val="20"/>
                <w:szCs w:val="20"/>
                <w:highlight w:val="none"/>
              </w:rPr>
              <w:t>N 型头馈线（50-9）50 米以内或 N 型头馈线（50-7）30 米以内。</w:t>
            </w:r>
          </w:p>
        </w:tc>
      </w:tr>
    </w:tbl>
    <w:p w14:paraId="5FAFA7AE">
      <w:pPr>
        <w:pageBreakBefore w:val="0"/>
        <w:widowControl w:val="0"/>
        <w:wordWrap/>
        <w:overflowPunct/>
        <w:topLinePunct w:val="0"/>
        <w:bidi w:val="0"/>
        <w:spacing w:line="245" w:lineRule="auto"/>
        <w:rPr>
          <w:color w:val="auto"/>
          <w:highlight w:val="none"/>
          <w:lang w:eastAsia="zh-CN"/>
        </w:rPr>
      </w:pPr>
    </w:p>
    <w:p w14:paraId="1475A927">
      <w:pPr>
        <w:pageBreakBefore w:val="0"/>
        <w:widowControl w:val="0"/>
        <w:wordWrap/>
        <w:overflowPunct/>
        <w:topLinePunct w:val="0"/>
        <w:bidi w:val="0"/>
        <w:spacing w:line="360" w:lineRule="auto"/>
        <w:jc w:val="center"/>
        <w:outlineLvl w:val="4"/>
        <w:rPr>
          <w:color w:val="auto"/>
          <w:sz w:val="24"/>
          <w:szCs w:val="24"/>
          <w:highlight w:val="none"/>
          <w:lang w:eastAsia="zh-CN"/>
        </w:rPr>
      </w:pPr>
      <w:r>
        <w:rPr>
          <w:rFonts w:hint="eastAsia"/>
          <w:b/>
          <w:bCs/>
          <w:color w:val="auto"/>
          <w:spacing w:val="5"/>
          <w:sz w:val="24"/>
          <w:szCs w:val="24"/>
          <w:highlight w:val="none"/>
          <w:lang w:eastAsia="zh-CN"/>
        </w:rPr>
        <w:t>四、</w:t>
      </w:r>
      <w:r>
        <w:rPr>
          <w:b/>
          <w:bCs/>
          <w:color w:val="auto"/>
          <w:spacing w:val="5"/>
          <w:sz w:val="24"/>
          <w:szCs w:val="24"/>
          <w:highlight w:val="none"/>
        </w:rPr>
        <w:t>集中干扰式系统</w:t>
      </w:r>
    </w:p>
    <w:tbl>
      <w:tblPr>
        <w:tblStyle w:val="5"/>
        <w:tblW w:w="10229" w:type="dxa"/>
        <w:tblInd w:w="-1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2"/>
        <w:gridCol w:w="1145"/>
        <w:gridCol w:w="982"/>
        <w:gridCol w:w="7570"/>
      </w:tblGrid>
      <w:tr w14:paraId="5D903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32" w:type="dxa"/>
            <w:shd w:val="clear" w:color="auto" w:fill="auto"/>
            <w:vAlign w:val="center"/>
          </w:tcPr>
          <w:p w14:paraId="0239233E">
            <w:pPr>
              <w:widowControl w:val="0"/>
              <w:bidi w:val="0"/>
              <w:jc w:val="both"/>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序号</w:t>
            </w:r>
          </w:p>
        </w:tc>
        <w:tc>
          <w:tcPr>
            <w:tcW w:w="1145" w:type="dxa"/>
            <w:shd w:val="clear" w:color="auto" w:fill="auto"/>
            <w:vAlign w:val="center"/>
          </w:tcPr>
          <w:p w14:paraId="2302682B">
            <w:pPr>
              <w:widowControl w:val="0"/>
              <w:bidi w:val="0"/>
              <w:jc w:val="both"/>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名称</w:t>
            </w:r>
          </w:p>
        </w:tc>
        <w:tc>
          <w:tcPr>
            <w:tcW w:w="982" w:type="dxa"/>
            <w:shd w:val="clear" w:color="auto" w:fill="auto"/>
            <w:vAlign w:val="center"/>
          </w:tcPr>
          <w:p w14:paraId="47C79FDD">
            <w:pPr>
              <w:widowControl w:val="0"/>
              <w:bidi w:val="0"/>
              <w:jc w:val="both"/>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eastAsia="zh-CN"/>
              </w:rPr>
              <w:t>数量、单位</w:t>
            </w:r>
          </w:p>
        </w:tc>
        <w:tc>
          <w:tcPr>
            <w:tcW w:w="7570" w:type="dxa"/>
            <w:shd w:val="clear" w:color="auto" w:fill="auto"/>
            <w:vAlign w:val="center"/>
          </w:tcPr>
          <w:p w14:paraId="0EB8C505">
            <w:pPr>
              <w:widowControl w:val="0"/>
              <w:bidi w:val="0"/>
              <w:jc w:val="both"/>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技术参数</w:t>
            </w:r>
            <w:r>
              <w:rPr>
                <w:rFonts w:hint="eastAsia" w:ascii="宋体" w:hAnsi="宋体" w:eastAsia="宋体" w:cs="宋体"/>
                <w:color w:val="auto"/>
                <w:sz w:val="20"/>
                <w:szCs w:val="20"/>
                <w:highlight w:val="none"/>
                <w:lang w:eastAsia="zh-CN"/>
              </w:rPr>
              <w:t>（如需更换参照此参数）</w:t>
            </w:r>
          </w:p>
        </w:tc>
      </w:tr>
      <w:tr w14:paraId="0A24B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Align w:val="center"/>
          </w:tcPr>
          <w:p w14:paraId="31AE05E2">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p>
        </w:tc>
        <w:tc>
          <w:tcPr>
            <w:tcW w:w="1145" w:type="dxa"/>
            <w:vAlign w:val="center"/>
          </w:tcPr>
          <w:p w14:paraId="047F89F2">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集中干扰式设备</w:t>
            </w:r>
          </w:p>
        </w:tc>
        <w:tc>
          <w:tcPr>
            <w:tcW w:w="982" w:type="dxa"/>
            <w:vAlign w:val="center"/>
          </w:tcPr>
          <w:p w14:paraId="132EA6C6">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lang w:eastAsia="zh-CN"/>
              </w:rPr>
              <w:t>台</w:t>
            </w:r>
          </w:p>
        </w:tc>
        <w:tc>
          <w:tcPr>
            <w:tcW w:w="7570" w:type="dxa"/>
            <w:vAlign w:val="center"/>
          </w:tcPr>
          <w:p w14:paraId="71560FA5">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1、具备对现阶段主流数字作弊信号的管制能力 :通过对作弊信号的解析，以对应的协议进行欺骗式干扰，清除作弊器已接收到的答案信息，发送警告信息或伪答案信息。同时能够对其它未知作弊信号进行捕获、识别分析以及存储举证，也可对模拟作弊信号进行解调监听。</w:t>
            </w:r>
          </w:p>
          <w:p w14:paraId="1C91B06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智能取证干扰：设备具备无人值守工作方式，开机后无需软件配置，能够自动对主流考场作弊信号进行解码、干扰、阻断、告警等一系列考场管制手段，并将相关截获信息存储在主机端，也可同时自动推送至上级控制中心。解码内容包括作弊信号频率、发送时间、发送次数以及发送内容。设备能够将相关截获信息存储在设备内，也可同时自动推送至上级平台。</w:t>
            </w:r>
          </w:p>
          <w:p w14:paraId="69B5C90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3、频段扫描： 具有频段扫描功能， 可根据设定的扫描起始频率、终止频率、判定门限等参数进行全频段、指定重点频段扫描监测。</w:t>
            </w:r>
          </w:p>
          <w:p w14:paraId="40FA79E2">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4、信号分析： 能够对 CW、AM、FM、2 FSK、BPSK、QPSK、8PSK 、A SK、16 QAM 等信号的调制样式识别。能够对信号的频率、电平、码速率、调制度（频偏、调幅度）等参数的测量，满足 ITU-R 规范。</w:t>
            </w:r>
          </w:p>
          <w:p w14:paraId="56E3C1BA">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5、信号监听：能够对 FM 话音信号进行解调监听。</w:t>
            </w:r>
          </w:p>
          <w:p w14:paraId="529F11E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6、数据管理功能:具有数据存储功能， 数据包括：基带 IQ 数据、音频数据、解码信息等。能够按设定条件对存储的解码信息检索、显示、按默认格式 Exce l 表格导出。设备还可自动生成考场保障日志，日志的内容至少包括考试名称、保障地点、设备工作状态、监测频段、监测时长、异常情况统计（作弊信号频点、发送时间、发送次数、信息内容等）。</w:t>
            </w:r>
          </w:p>
          <w:p w14:paraId="64080005">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7、权限管理功能：敏感数据（作弊解码信息） 自动加密，需要通过输入口令显示明文。</w:t>
            </w:r>
          </w:p>
          <w:p w14:paraId="48897EE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8、人工干扰 :能够对指定频点进行 NFM、2FSK、QPSK 等信号样式干扰。</w:t>
            </w:r>
          </w:p>
          <w:p w14:paraId="1A12F69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9、具备对以下主流的云 5、云 6、云 7、云 8、云 S、TK-F 3 、TK -F6、TK -F6+、 TK-F10、X-server、A2、HL2.0、sunlip 3.0、s unlip4.0 等作弊电台的管制能力。</w:t>
            </w:r>
          </w:p>
          <w:p w14:paraId="38853A16">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10、覆盖范围广：1 台设备覆盖半径 500 米以上，保证一个考点的无线电保障需求。</w:t>
            </w:r>
          </w:p>
          <w:p w14:paraId="22B44136">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11、设备具有 LAN 口和 4 G 通信卡（含免费保质期内流量费）， 能够将相关截获信息存储在设备主机端，也通过网络上传截获到的信息到省级平台服务器，同时省级平台客户端能够远程在线查看分布在各地市考点的设备监测数据等相关信息。</w:t>
            </w:r>
          </w:p>
          <w:p w14:paraId="528A55D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12、设备组成简单，由 1 台主机、 1 根收发天线和相应的 4G 天线组成，便于快速架设、携带。</w:t>
            </w:r>
          </w:p>
          <w:p w14:paraId="6D9FFAE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13、工作频率范围： 100MHz～1300MHz。</w:t>
            </w:r>
          </w:p>
          <w:p w14:paraId="7807C85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14、监测灵敏度：≤-100dBm（分辨率带宽 25kHz）。</w:t>
            </w:r>
          </w:p>
          <w:p w14:paraId="0B486CA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15、扫描速度： ≥20GHz/ s （分辨率带宽 25kHz）。</w:t>
            </w:r>
          </w:p>
          <w:p w14:paraId="3A1CECD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16、发射功率： 40dBm±3dB 。</w:t>
            </w:r>
          </w:p>
          <w:p w14:paraId="04E4A3C1">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17、设备内置存储器容量： ≥32GB。</w:t>
            </w:r>
          </w:p>
          <w:p w14:paraId="29F0E45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18、解调模式/带宽：FM /25kHz、200kHz 。</w:t>
            </w:r>
          </w:p>
          <w:p w14:paraId="3CC7C581">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19、 工作温度：-10℃~50℃。</w:t>
            </w:r>
          </w:p>
          <w:p w14:paraId="48D71AC6">
            <w:pPr>
              <w:pStyle w:val="2"/>
              <w:widowControl w:val="0"/>
              <w:jc w:val="both"/>
              <w:rPr>
                <w:rFonts w:hint="default" w:eastAsia="宋体"/>
                <w:color w:val="auto"/>
                <w:lang w:val="en-US" w:eastAsia="zh-CN"/>
              </w:rPr>
            </w:pPr>
            <w:r>
              <w:rPr>
                <w:rFonts w:hint="eastAsia" w:ascii="宋体" w:hAnsi="宋体" w:eastAsia="宋体" w:cs="宋体"/>
                <w:color w:val="auto"/>
                <w:sz w:val="20"/>
                <w:szCs w:val="20"/>
                <w:highlight w:val="none"/>
                <w:lang w:val="en-US" w:eastAsia="zh-CN"/>
              </w:rPr>
              <w:t>20、防护等级≥IP67。</w:t>
            </w:r>
          </w:p>
        </w:tc>
      </w:tr>
    </w:tbl>
    <w:p w14:paraId="12565D69">
      <w:pPr>
        <w:pageBreakBefore w:val="0"/>
        <w:widowControl w:val="0"/>
        <w:wordWrap/>
        <w:overflowPunct/>
        <w:topLinePunct w:val="0"/>
        <w:bidi w:val="0"/>
        <w:spacing w:line="245" w:lineRule="auto"/>
        <w:rPr>
          <w:color w:val="auto"/>
          <w:highlight w:val="none"/>
          <w:lang w:eastAsia="zh-CN"/>
        </w:rPr>
      </w:pPr>
    </w:p>
    <w:p w14:paraId="7056039A">
      <w:pPr>
        <w:pageBreakBefore w:val="0"/>
        <w:widowControl w:val="0"/>
        <w:wordWrap/>
        <w:overflowPunct/>
        <w:topLinePunct w:val="0"/>
        <w:bidi w:val="0"/>
        <w:spacing w:line="360" w:lineRule="auto"/>
        <w:jc w:val="center"/>
        <w:outlineLvl w:val="4"/>
        <w:rPr>
          <w:rFonts w:hint="eastAsia"/>
          <w:color w:val="auto"/>
          <w:sz w:val="24"/>
          <w:szCs w:val="24"/>
          <w:highlight w:val="none"/>
          <w:lang w:eastAsia="zh-CN"/>
        </w:rPr>
      </w:pPr>
      <w:r>
        <w:rPr>
          <w:rFonts w:hint="eastAsia"/>
          <w:b/>
          <w:bCs/>
          <w:color w:val="auto"/>
          <w:spacing w:val="7"/>
          <w:sz w:val="24"/>
          <w:szCs w:val="24"/>
          <w:highlight w:val="none"/>
          <w:lang w:eastAsia="zh-CN"/>
        </w:rPr>
        <w:t>五、</w:t>
      </w:r>
      <w:r>
        <w:rPr>
          <w:b/>
          <w:bCs/>
          <w:color w:val="auto"/>
          <w:spacing w:val="7"/>
          <w:sz w:val="24"/>
          <w:szCs w:val="24"/>
          <w:highlight w:val="none"/>
        </w:rPr>
        <w:t>市指挥平台</w:t>
      </w:r>
    </w:p>
    <w:tbl>
      <w:tblPr>
        <w:tblStyle w:val="5"/>
        <w:tblW w:w="10229" w:type="dxa"/>
        <w:tblInd w:w="-1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4"/>
        <w:gridCol w:w="1209"/>
        <w:gridCol w:w="996"/>
        <w:gridCol w:w="7570"/>
      </w:tblGrid>
      <w:tr w14:paraId="2CD6F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454" w:type="dxa"/>
            <w:shd w:val="clear" w:color="auto" w:fill="auto"/>
            <w:vAlign w:val="center"/>
          </w:tcPr>
          <w:p w14:paraId="04DA0FA9">
            <w:pPr>
              <w:widowControl w:val="0"/>
              <w:bidi w:val="0"/>
              <w:jc w:val="center"/>
              <w:rPr>
                <w:color w:val="auto"/>
                <w:highlight w:val="none"/>
                <w:lang w:val="en-US" w:eastAsia="zh-CN"/>
              </w:rPr>
            </w:pPr>
            <w:r>
              <w:rPr>
                <w:color w:val="auto"/>
                <w:highlight w:val="none"/>
              </w:rPr>
              <w:t>序号</w:t>
            </w:r>
          </w:p>
        </w:tc>
        <w:tc>
          <w:tcPr>
            <w:tcW w:w="1209" w:type="dxa"/>
            <w:shd w:val="clear" w:color="auto" w:fill="auto"/>
            <w:vAlign w:val="center"/>
          </w:tcPr>
          <w:p w14:paraId="34596021">
            <w:pPr>
              <w:widowControl w:val="0"/>
              <w:bidi w:val="0"/>
              <w:jc w:val="center"/>
              <w:rPr>
                <w:color w:val="auto"/>
                <w:highlight w:val="none"/>
                <w:lang w:val="en-US" w:eastAsia="zh-CN"/>
              </w:rPr>
            </w:pPr>
            <w:r>
              <w:rPr>
                <w:color w:val="auto"/>
                <w:highlight w:val="none"/>
              </w:rPr>
              <w:t>名称</w:t>
            </w:r>
          </w:p>
        </w:tc>
        <w:tc>
          <w:tcPr>
            <w:tcW w:w="996" w:type="dxa"/>
            <w:shd w:val="clear" w:color="auto" w:fill="auto"/>
            <w:vAlign w:val="center"/>
          </w:tcPr>
          <w:p w14:paraId="035B6F06">
            <w:pPr>
              <w:widowControl w:val="0"/>
              <w:bidi w:val="0"/>
              <w:jc w:val="center"/>
              <w:rPr>
                <w:color w:val="auto"/>
                <w:highlight w:val="none"/>
                <w:lang w:val="en-US" w:eastAsia="zh-CN"/>
              </w:rPr>
            </w:pPr>
            <w:r>
              <w:rPr>
                <w:rFonts w:hint="eastAsia"/>
                <w:color w:val="auto"/>
                <w:highlight w:val="none"/>
                <w:lang w:eastAsia="zh-CN"/>
              </w:rPr>
              <w:t>数量、单位</w:t>
            </w:r>
          </w:p>
        </w:tc>
        <w:tc>
          <w:tcPr>
            <w:tcW w:w="7570" w:type="dxa"/>
            <w:shd w:val="clear" w:color="auto" w:fill="auto"/>
            <w:vAlign w:val="center"/>
          </w:tcPr>
          <w:p w14:paraId="26F1E06C">
            <w:pPr>
              <w:widowControl w:val="0"/>
              <w:bidi w:val="0"/>
              <w:jc w:val="center"/>
              <w:rPr>
                <w:rFonts w:hint="eastAsia"/>
                <w:color w:val="auto"/>
                <w:highlight w:val="none"/>
                <w:lang w:val="en-US" w:eastAsia="zh-CN"/>
              </w:rPr>
            </w:pPr>
            <w:r>
              <w:rPr>
                <w:rFonts w:hint="eastAsia"/>
                <w:color w:val="auto"/>
                <w:highlight w:val="none"/>
              </w:rPr>
              <w:t>技术参数</w:t>
            </w:r>
            <w:r>
              <w:rPr>
                <w:rFonts w:hint="eastAsia"/>
                <w:color w:val="auto"/>
                <w:highlight w:val="none"/>
                <w:lang w:eastAsia="zh-CN"/>
              </w:rPr>
              <w:t>（如需更换参照此参数）</w:t>
            </w:r>
          </w:p>
        </w:tc>
      </w:tr>
      <w:tr w14:paraId="0EEA6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Align w:val="center"/>
          </w:tcPr>
          <w:p w14:paraId="3E489A51">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p>
        </w:tc>
        <w:tc>
          <w:tcPr>
            <w:tcW w:w="1209" w:type="dxa"/>
            <w:vAlign w:val="center"/>
          </w:tcPr>
          <w:p w14:paraId="69966991">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拼接屏显示单元</w:t>
            </w:r>
          </w:p>
        </w:tc>
        <w:tc>
          <w:tcPr>
            <w:tcW w:w="996" w:type="dxa"/>
            <w:vAlign w:val="center"/>
          </w:tcPr>
          <w:p w14:paraId="3C50FFEF">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9台</w:t>
            </w:r>
          </w:p>
        </w:tc>
        <w:tc>
          <w:tcPr>
            <w:tcW w:w="7570" w:type="dxa"/>
            <w:vAlign w:val="center"/>
          </w:tcPr>
          <w:p w14:paraId="1FD79A2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 xml:space="preserve">1、屏幕尺寸 55 </w:t>
            </w:r>
            <w:r>
              <w:rPr>
                <w:rFonts w:hint="eastAsia" w:ascii="宋体" w:hAnsi="宋体" w:eastAsia="宋体" w:cs="宋体"/>
                <w:color w:val="auto"/>
                <w:sz w:val="20"/>
                <w:szCs w:val="20"/>
                <w:highlight w:val="none"/>
                <w:lang w:val="en-US" w:eastAsia="zh-CN"/>
              </w:rPr>
              <w:t>英</w:t>
            </w:r>
            <w:r>
              <w:rPr>
                <w:rFonts w:hint="eastAsia" w:ascii="宋体" w:hAnsi="宋体" w:eastAsia="宋体" w:cs="宋体"/>
                <w:color w:val="auto"/>
                <w:sz w:val="20"/>
                <w:szCs w:val="20"/>
                <w:highlight w:val="none"/>
              </w:rPr>
              <w:t>寸，</w:t>
            </w:r>
          </w:p>
          <w:p w14:paraId="2799CFAA">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2、分辨率： 1920*1080，双边拼缝≦3.5mm，水平可视角度≧178°,垂直可视角度≧178°,响应时间≦8ms；</w:t>
            </w:r>
          </w:p>
          <w:p w14:paraId="79F5812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3、亮度不低于 500cd/m2，对比度不低于 1400:1，图像显示清晰度≥900TVL，亮度鉴别等级≥10 级；</w:t>
            </w:r>
          </w:p>
          <w:p w14:paraId="1D214B46">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4、输入接口可支持：USB，HDMI，VGA，DVI，BNC，RJ45。</w:t>
            </w:r>
          </w:p>
          <w:p w14:paraId="4B3DA31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5、输出接口可支持：BNC，RJ45。</w:t>
            </w:r>
          </w:p>
          <w:p w14:paraId="083B5742">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6、整个显示屏具有高亮度、高清晰度等特点， 色彩还原真实， 图像失真小，亮度均匀，在室内正常的环境光条件下能够显示清晰明亮的图形、图像效果。</w:t>
            </w:r>
          </w:p>
          <w:p w14:paraId="4866E52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7、大屏幕显示系统应具有先进性、稳定性和可扩充性。操作简单， 维护方便，寿命长，满足 7×24 长期不间断使用要求，设备的使用寿命 80000 小时以上。</w:t>
            </w:r>
          </w:p>
          <w:p w14:paraId="4446F0D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8</w:t>
            </w:r>
            <w:r>
              <w:rPr>
                <w:rFonts w:hint="eastAsia" w:ascii="宋体" w:hAnsi="宋体" w:eastAsia="宋体" w:cs="宋体"/>
                <w:color w:val="auto"/>
                <w:sz w:val="20"/>
                <w:szCs w:val="20"/>
                <w:highlight w:val="none"/>
              </w:rPr>
              <w:t>、系统采用标准的、开放式的硬件结构，系统的硬件、软件设计应充分考虑可靠性。</w:t>
            </w:r>
          </w:p>
          <w:p w14:paraId="6A584E6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9</w:t>
            </w:r>
            <w:r>
              <w:rPr>
                <w:rFonts w:hint="eastAsia" w:ascii="宋体" w:hAnsi="宋体" w:eastAsia="宋体" w:cs="宋体"/>
                <w:color w:val="auto"/>
                <w:sz w:val="20"/>
                <w:szCs w:val="20"/>
                <w:highlight w:val="none"/>
              </w:rPr>
              <w:t>、可维护性和可扩展性，在不对系统进行大规模调整的情况下，可以通过简单扩容方式增加信号的模式、数量，控制器处理能力满足扩展的要求。</w:t>
            </w:r>
          </w:p>
          <w:p w14:paraId="41FD195E">
            <w:pPr>
              <w:pStyle w:val="2"/>
              <w:widowControl w:val="0"/>
              <w:jc w:val="both"/>
              <w:rPr>
                <w:rFonts w:hint="default" w:eastAsia="宋体"/>
                <w:color w:val="auto"/>
                <w:lang w:val="en-US" w:eastAsia="zh-CN"/>
              </w:rPr>
            </w:pPr>
            <w:r>
              <w:rPr>
                <w:rFonts w:hint="eastAsia" w:ascii="宋体" w:hAnsi="宋体" w:eastAsia="宋体" w:cs="宋体"/>
                <w:color w:val="auto"/>
                <w:sz w:val="20"/>
                <w:szCs w:val="20"/>
                <w:highlight w:val="none"/>
                <w:lang w:val="en-US" w:eastAsia="zh-CN"/>
              </w:rPr>
              <w:t>10、能效等级≥2级。</w:t>
            </w:r>
          </w:p>
        </w:tc>
      </w:tr>
      <w:tr w14:paraId="40D08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Align w:val="center"/>
          </w:tcPr>
          <w:p w14:paraId="24C44774">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2</w:t>
            </w:r>
          </w:p>
        </w:tc>
        <w:tc>
          <w:tcPr>
            <w:tcW w:w="1209" w:type="dxa"/>
            <w:vAlign w:val="center"/>
          </w:tcPr>
          <w:p w14:paraId="14FBFC55">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拼接单元安装支架</w:t>
            </w:r>
          </w:p>
        </w:tc>
        <w:tc>
          <w:tcPr>
            <w:tcW w:w="996" w:type="dxa"/>
            <w:vAlign w:val="center"/>
          </w:tcPr>
          <w:p w14:paraId="76F5D63B">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9套</w:t>
            </w:r>
          </w:p>
        </w:tc>
        <w:tc>
          <w:tcPr>
            <w:tcW w:w="7570" w:type="dxa"/>
            <w:vAlign w:val="center"/>
          </w:tcPr>
          <w:p w14:paraId="3F5A5489">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全封闭式一体化拼接机柜，安装方便，前后左右， 上下四周封板包围， 采用优质方钢，工业级钣金、2.0mm 厚的钣金轧弯而成，黑色，外加静电保护，全方位可调节，美观大方， 简洁实用，底部开门，满足大屏系统支撑安装固定。</w:t>
            </w:r>
          </w:p>
        </w:tc>
      </w:tr>
      <w:tr w14:paraId="683B6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Align w:val="center"/>
          </w:tcPr>
          <w:p w14:paraId="511B4406">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3</w:t>
            </w:r>
          </w:p>
        </w:tc>
        <w:tc>
          <w:tcPr>
            <w:tcW w:w="1209" w:type="dxa"/>
            <w:vAlign w:val="center"/>
          </w:tcPr>
          <w:p w14:paraId="212961CF">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SIP 服务器、媒体分发服务器（市级）</w:t>
            </w:r>
          </w:p>
        </w:tc>
        <w:tc>
          <w:tcPr>
            <w:tcW w:w="996" w:type="dxa"/>
            <w:vAlign w:val="center"/>
          </w:tcPr>
          <w:p w14:paraId="03163903">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1台</w:t>
            </w:r>
          </w:p>
        </w:tc>
        <w:tc>
          <w:tcPr>
            <w:tcW w:w="7570" w:type="dxa"/>
            <w:vAlign w:val="center"/>
          </w:tcPr>
          <w:p w14:paraId="0062888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mc:AlternateContent>
                <mc:Choice Requires="wps">
                  <w:drawing>
                    <wp:anchor distT="0" distB="0" distL="114300" distR="114300" simplePos="0" relativeHeight="251660288" behindDoc="1" locked="0" layoutInCell="1" allowOverlap="1">
                      <wp:simplePos x="0" y="0"/>
                      <wp:positionH relativeFrom="rightMargin">
                        <wp:posOffset>-7087870</wp:posOffset>
                      </wp:positionH>
                      <wp:positionV relativeFrom="topMargin">
                        <wp:posOffset>70485</wp:posOffset>
                      </wp:positionV>
                      <wp:extent cx="4622165" cy="4612640"/>
                      <wp:effectExtent l="0" t="0" r="10795" b="5080"/>
                      <wp:wrapNone/>
                      <wp:docPr id="7" name="任意多边形 7"/>
                      <wp:cNvGraphicFramePr/>
                      <a:graphic xmlns:a="http://schemas.openxmlformats.org/drawingml/2006/main">
                        <a:graphicData uri="http://schemas.microsoft.com/office/word/2010/wordprocessingShape">
                          <wps:wsp>
                            <wps:cNvSpPr/>
                            <wps:spPr>
                              <a:xfrm>
                                <a:off x="0" y="0"/>
                                <a:ext cx="4622165" cy="4612640"/>
                              </a:xfrm>
                              <a:custGeom>
                                <a:avLst/>
                                <a:gdLst/>
                                <a:ahLst/>
                                <a:cxnLst/>
                                <a:pathLst>
                                  <a:path w="7279" h="7264">
                                    <a:moveTo>
                                      <a:pt x="0" y="7263"/>
                                    </a:moveTo>
                                    <a:lnTo>
                                      <a:pt x="103" y="7263"/>
                                    </a:lnTo>
                                    <a:lnTo>
                                      <a:pt x="103" y="0"/>
                                    </a:lnTo>
                                    <a:lnTo>
                                      <a:pt x="0" y="0"/>
                                    </a:lnTo>
                                    <a:lnTo>
                                      <a:pt x="0" y="7263"/>
                                    </a:lnTo>
                                    <a:close/>
                                  </a:path>
                                  <a:path w="7279" h="7264">
                                    <a:moveTo>
                                      <a:pt x="7175" y="7263"/>
                                    </a:moveTo>
                                    <a:lnTo>
                                      <a:pt x="7278" y="7263"/>
                                    </a:lnTo>
                                    <a:lnTo>
                                      <a:pt x="7278" y="0"/>
                                    </a:lnTo>
                                    <a:lnTo>
                                      <a:pt x="7175" y="0"/>
                                    </a:lnTo>
                                    <a:lnTo>
                                      <a:pt x="7175" y="7263"/>
                                    </a:lnTo>
                                    <a:close/>
                                  </a:path>
                                </a:pathLst>
                              </a:custGeom>
                              <a:solidFill>
                                <a:srgbClr val="FFFFFF"/>
                              </a:solidFill>
                              <a:ln>
                                <a:noFill/>
                              </a:ln>
                            </wps:spPr>
                            <wps:bodyPr upright="1"/>
                          </wps:wsp>
                        </a:graphicData>
                      </a:graphic>
                    </wp:anchor>
                  </w:drawing>
                </mc:Choice>
                <mc:Fallback>
                  <w:pict>
                    <v:shape id="_x0000_s1026" o:spid="_x0000_s1026" o:spt="100" style="position:absolute;left:0pt;margin-left:-185pt;margin-top:6.05pt;height:363.2pt;width:363.95pt;mso-position-horizontal-relative:page;mso-position-vertical-relative:page;z-index:-251656192;mso-width-relative:page;mso-height-relative:page;" fillcolor="#FFFFFF" filled="t" stroked="f" coordsize="7279,7264" o:gfxdata="UEsDBAoAAAAAAIdO4kAAAAAAAAAAAAAAAAAEAAAAZHJzL1BLAwQUAAAACACHTuJALtklcdgAAAAN&#10;AQAADwAAAGRycy9kb3ducmV2LnhtbE2Py07DMBBF90j8gzVI7FLHjfJQiNMFEhJi14K6nsYmiYjH&#10;IXbb9O8ZVrAc3aN7zzS71U3iYpcwetKgNikIS503I/UaPt5fkgpEiEgGJ09Ww80G2LX3dw3Wxl9p&#10;by+H2AsuoVCjhiHGuZYydIN1GDZ+tsTZp18cRj6XXpoFr1zuJrlN00I6HIkXBpzt82C7r8PZ8Uj4&#10;Hl+LPK/Qv+2PU3kLMqyd1o8PKn0CEe0a/2D41Wd1aNnp5M9kgpg0JEqpYsswR0qBYCTJqioDcdJQ&#10;ZmUOsm3k/y/aH1BLAwQUAAAACACHTuJAj/10l0ICAACCBQAADgAAAGRycy9lMm9Eb2MueG1srVTL&#10;jtMwFN0j8Q+W9zRNpqRM1XQWVGWDYKQZPsB1nMaSY1u227R79uxZIn4CjeBrGMRnzLVTp+3wUJHI&#10;Ir7xPTn3nuPH9GrbCLRhxnIlC5wOhhgxSVXJ5arA724Xz15gZB2RJRFKsgLvmMVXs6dPpq2esEzV&#10;SpTMICCRdtLqAtfO6UmSWFqzhtiB0kxCslKmIQ4+zSopDWmBvRFJNhzmSatMqY2izFqYnXdJvGc0&#10;5xCqquKUzRVdN0y6jtUwQRxIsjXXFs9Ct1XFqHtbVZY5JAoMSl14QxGIl/6dzKZksjJE15zuWyDn&#10;tPBIU0O4hKI91Zw4gtaG/0LVcGqUVZUbUNUknZDgCKhIh4+8uamJZkELWG11b7r9f7T0zebaIF4W&#10;eIyRJA0s+Pe7ux/vP9x//vjz25f7r5/Q2JvUajsB7I2+NvsvC6FXvK1M40fQgrbB2F1vLNs6RGFy&#10;lGdZmj/HiEJulKdZPgrWJ4ff6dq6V0wFKrJ5bV23MmWMSB0jupUx1MT5aV/eh6gFGdn4EqPaB/ko&#10;LEmjNuxWBYw7dAjpCy8MWjgAhDwGpsMLjKDhI2gExFEHxgiMmmI2jh0Ktlx0BorGXByPMb8pSIWy&#10;rGvXK/03xeN0DN6fKvmTaPAPLoBTbOwxjl2vPfLvsvviZ8LOEQ/+9UsP8fHesUrwcsGF8BZZs1q+&#10;FAZtCBz/RXj2a34CE9KDpfK/dR77mcTv+W6X+2ipyh0clbU2fFXDPZIGJp+Boxn20f4a8Wf/+Dsw&#10;Ha7O2Q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Au2SVx2AAAAA0BAAAPAAAAAAAAAAEAIAAAACIA&#10;AABkcnMvZG93bnJldi54bWxQSwECFAAUAAAACACHTuJAj/10l0ICAACCBQAADgAAAAAAAAABACAA&#10;AAAnAQAAZHJzL2Uyb0RvYy54bWxQSwUGAAAAAAYABgBZAQAA2wUAAAAA&#10;" path="m0,7263l103,7263,103,0,0,0,0,7263xem7175,7263l7278,7263,7278,0,7175,0,7175,7263xe">
                      <v:fill on="t" focussize="0,0"/>
                      <v:stroke on="f"/>
                      <v:imagedata o:title=""/>
                      <o:lock v:ext="edit" aspectratio="f"/>
                    </v:shape>
                  </w:pict>
                </mc:Fallback>
              </mc:AlternateContent>
            </w:r>
            <w:r>
              <w:rPr>
                <w:rFonts w:hint="eastAsia" w:ascii="宋体" w:hAnsi="宋体" w:eastAsia="宋体" w:cs="宋体"/>
                <w:color w:val="auto"/>
                <w:sz w:val="20"/>
                <w:szCs w:val="20"/>
                <w:highlight w:val="none"/>
              </w:rPr>
              <w:t>1.应符合《《国家教育考试网上巡查系统视频标准技术规范（2017 版）》技术要求。支持该技术规范的 SIP 协议标准。SIP 服务器须实现与国家教育部考试中心网上巡查平台互联互通，新建系统与原有系统相兼容，能够与原有系统实现互联互通。</w:t>
            </w:r>
          </w:p>
          <w:p w14:paraId="7D0926D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2.具有 SIP 地址解析、信令转发；支持远程用户、设备、视频点 SIP URI 映射；</w:t>
            </w:r>
          </w:p>
          <w:p w14:paraId="59A54CC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支持 SIP URI 统一命名规则、分级命名；实现 SIP URI 组、用户、树形列表和 SIP终端设备的接入认证功能。能对 SIP 终端的呼叫及访问权限进行控制；需建立 SIP网关间的信任关系；支持媒体流的汇聚。</w:t>
            </w:r>
          </w:p>
          <w:p w14:paraId="4E1DC95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3.为保证设备的抗病毒和抗攻击能力：应是嵌入式设备，具备实时操作系统。</w:t>
            </w:r>
          </w:p>
          <w:p w14:paraId="1693D0D6">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4.具备 10M/100M/1000M 自适应以太网接口。</w:t>
            </w:r>
          </w:p>
          <w:p w14:paraId="68ACB455">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5.具有对各路音视频的实时点播，对监控设备的远程控制；录像的回放以及检索等功能。</w:t>
            </w:r>
          </w:p>
          <w:p w14:paraId="2E932A77">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6.必须提供二次开发的软件接口，不得设置技术壁垒。</w:t>
            </w:r>
          </w:p>
          <w:p w14:paraId="175C139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7</w:t>
            </w:r>
            <w:r>
              <w:rPr>
                <w:rFonts w:hint="eastAsia" w:ascii="宋体" w:hAnsi="宋体" w:eastAsia="宋体" w:cs="宋体"/>
                <w:color w:val="auto"/>
                <w:sz w:val="20"/>
                <w:szCs w:val="20"/>
                <w:highlight w:val="none"/>
              </w:rPr>
              <w:t>.不得使用国外闭源操作系统，自主可控。</w:t>
            </w:r>
          </w:p>
          <w:p w14:paraId="0535EBE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8</w:t>
            </w:r>
            <w:r>
              <w:rPr>
                <w:rFonts w:hint="eastAsia" w:ascii="宋体" w:hAnsi="宋体" w:eastAsia="宋体" w:cs="宋体"/>
                <w:color w:val="auto"/>
                <w:sz w:val="20"/>
                <w:szCs w:val="20"/>
                <w:highlight w:val="none"/>
              </w:rPr>
              <w:t>.视频流转发能力：不低于 400M，满足市级 SIP 视频转发的性能需求。</w:t>
            </w:r>
          </w:p>
          <w:p w14:paraId="595FD82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9</w:t>
            </w:r>
            <w:r>
              <w:rPr>
                <w:rFonts w:hint="eastAsia" w:ascii="宋体" w:hAnsi="宋体" w:eastAsia="宋体" w:cs="宋体"/>
                <w:color w:val="auto"/>
                <w:sz w:val="20"/>
                <w:szCs w:val="20"/>
                <w:highlight w:val="none"/>
              </w:rPr>
              <w:t>.支持 TCP/IP、SIP、RTP、RTCP、DHCP 和 PPPOE 等网络协议。</w:t>
            </w:r>
          </w:p>
          <w:p w14:paraId="3E983E0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0</w:t>
            </w:r>
            <w:r>
              <w:rPr>
                <w:rFonts w:hint="eastAsia" w:ascii="宋体" w:hAnsi="宋体" w:eastAsia="宋体" w:cs="宋体"/>
                <w:color w:val="auto"/>
                <w:sz w:val="20"/>
                <w:szCs w:val="20"/>
                <w:highlight w:val="none"/>
              </w:rPr>
              <w:t>.分发功能： 采用组播、分发或广播的方式将音视频流转发给用户， 同一时间分发路数不小于 64 路。需提供了多级转发、带宽自动适应等功能。还需提供极低延迟的控制信号转发、媒体流的分发功能。支持视频传输优先级控制；支持网络拥塞控制。</w:t>
            </w:r>
          </w:p>
          <w:p w14:paraId="6F8DE6B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1</w:t>
            </w:r>
            <w:r>
              <w:rPr>
                <w:rFonts w:hint="eastAsia" w:ascii="宋体" w:hAnsi="宋体" w:eastAsia="宋体" w:cs="宋体"/>
                <w:color w:val="auto"/>
                <w:sz w:val="20"/>
                <w:szCs w:val="20"/>
                <w:highlight w:val="none"/>
              </w:rPr>
              <w:t>.未经业主方额外书面提出需求，不得在转发前对转发视音频流做任何校验，应该直接转发。</w:t>
            </w:r>
          </w:p>
          <w:p w14:paraId="5640EFD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rPr>
              <w:t>.满足市级 SIP 路由分发转发服务应用需求，须能与现有巡查平台无缝连接；与市级现有 SIP 路由分发转发服务器形成双机备份， 保障系统的连续运行和服务；</w:t>
            </w:r>
          </w:p>
          <w:p w14:paraId="6CA141F2">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能够指挥市级现有的音视频解码设备；</w:t>
            </w:r>
          </w:p>
          <w:p w14:paraId="389B751B">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3</w:t>
            </w:r>
            <w:r>
              <w:rPr>
                <w:rFonts w:hint="eastAsia" w:ascii="宋体" w:hAnsi="宋体" w:eastAsia="宋体" w:cs="宋体"/>
                <w:color w:val="auto"/>
                <w:sz w:val="20"/>
                <w:szCs w:val="20"/>
                <w:highlight w:val="none"/>
              </w:rPr>
              <w:t>.应符合 GB35114-2017《公共安全视频监控联网信息安全技术要求》标准。</w:t>
            </w:r>
          </w:p>
        </w:tc>
      </w:tr>
      <w:tr w14:paraId="39281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454" w:type="dxa"/>
            <w:vAlign w:val="center"/>
          </w:tcPr>
          <w:p w14:paraId="67FDDCFC">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4</w:t>
            </w:r>
          </w:p>
        </w:tc>
        <w:tc>
          <w:tcPr>
            <w:tcW w:w="1209" w:type="dxa"/>
            <w:vAlign w:val="center"/>
          </w:tcPr>
          <w:p w14:paraId="7794D500">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网络解码设备</w:t>
            </w:r>
          </w:p>
        </w:tc>
        <w:tc>
          <w:tcPr>
            <w:tcW w:w="996" w:type="dxa"/>
            <w:vAlign w:val="center"/>
          </w:tcPr>
          <w:p w14:paraId="4778E628">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1台</w:t>
            </w:r>
          </w:p>
        </w:tc>
        <w:tc>
          <w:tcPr>
            <w:tcW w:w="7570" w:type="dxa"/>
            <w:vAlign w:val="center"/>
          </w:tcPr>
          <w:p w14:paraId="406C9AD1">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1.应符合《国家教育考试网上巡查系统视频标准技术规范（2017 版）》。支持该技术规范的 SIP 协议标准。</w:t>
            </w:r>
          </w:p>
          <w:p w14:paraId="47D1FC6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2.支持 H.264 视频编码标准，应兼容符合教育部考试中心 2007 规范规定的 MPEG4视频编码格式,可对已建系统编码进行视频解码。</w:t>
            </w:r>
          </w:p>
          <w:p w14:paraId="0A9EC80A">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3.应是嵌入式设备，具备实时操作系统，本身具有抗病毒和抗攻击能力。</w:t>
            </w:r>
          </w:p>
          <w:p w14:paraId="154E9CF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4.具备 10M/100M/1000M 自适应以太网接口，支持 TCP/IP 协议；应支持 SIP、RTP、 RTCP 等网络协议。</w:t>
            </w:r>
          </w:p>
          <w:p w14:paraId="4C61FDE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5.单台设备具有不少于 4 路 HDMI 或 DVI 接口。</w:t>
            </w:r>
          </w:p>
          <w:p w14:paraId="7F82EF5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6.画面分割显示功能。图像切换应能通过手动或编程实现，能够完成独立轮巡和组合轮巡、定点轮巡和定长轮巡。输出支持 4 画面、9 画面等画面分割模式，网上巡查图像可任意组合显示。整机解码能力不低于输出接口数量 x 4。</w:t>
            </w:r>
          </w:p>
          <w:p w14:paraId="4C32FE0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7.音视频同步。</w:t>
            </w:r>
          </w:p>
          <w:p w14:paraId="51E9D0C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8.支持多路视频拼接输出。</w:t>
            </w:r>
          </w:p>
          <w:p w14:paraId="516E46F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9.必须提供二次开发的软件接口, 不得设置技术壁垒。</w:t>
            </w:r>
          </w:p>
          <w:p w14:paraId="0CDF0E9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0</w:t>
            </w:r>
            <w:r>
              <w:rPr>
                <w:rFonts w:hint="eastAsia" w:ascii="宋体" w:hAnsi="宋体" w:eastAsia="宋体" w:cs="宋体"/>
                <w:color w:val="auto"/>
                <w:sz w:val="20"/>
                <w:szCs w:val="20"/>
                <w:highlight w:val="none"/>
              </w:rPr>
              <w:t>. 符合 GB35114-2017 《公共安全视频监控联网信息安全技术要求》标准。</w:t>
            </w:r>
          </w:p>
          <w:p w14:paraId="569F0FA7">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1</w:t>
            </w:r>
            <w:r>
              <w:rPr>
                <w:rFonts w:hint="eastAsia" w:ascii="宋体" w:hAnsi="宋体" w:eastAsia="宋体" w:cs="宋体"/>
                <w:color w:val="auto"/>
                <w:sz w:val="20"/>
                <w:szCs w:val="20"/>
                <w:highlight w:val="none"/>
              </w:rPr>
              <w:t>.不得使用国外闭源操作系统，自主可控。</w:t>
            </w:r>
          </w:p>
        </w:tc>
      </w:tr>
      <w:tr w14:paraId="197D4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Align w:val="center"/>
          </w:tcPr>
          <w:p w14:paraId="28AC9922">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5</w:t>
            </w:r>
          </w:p>
        </w:tc>
        <w:tc>
          <w:tcPr>
            <w:tcW w:w="1209" w:type="dxa"/>
            <w:vAlign w:val="center"/>
          </w:tcPr>
          <w:p w14:paraId="7AD086D8">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网上巡查系统软件</w:t>
            </w:r>
          </w:p>
        </w:tc>
        <w:tc>
          <w:tcPr>
            <w:tcW w:w="996" w:type="dxa"/>
            <w:vAlign w:val="center"/>
          </w:tcPr>
          <w:p w14:paraId="77E5AECC">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1套</w:t>
            </w:r>
          </w:p>
        </w:tc>
        <w:tc>
          <w:tcPr>
            <w:tcW w:w="7570" w:type="dxa"/>
            <w:vAlign w:val="center"/>
          </w:tcPr>
          <w:p w14:paraId="5CAEB385">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1.符合《国家教育考试网上巡查系统视频标准技术规范（2017 版）》。</w:t>
            </w:r>
          </w:p>
          <w:p w14:paraId="0BBBC13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2.实现监控点音视频点播、历史音视频流的检索与回放、报警联动、切换、轮巡、设备控制等功能，对网上巡查系统的用户、权限、设备、安全等进行管理。管理 SIP 域，形成 URI 树，配置 SIP 注册服务器， 并提供音视频存储、转发</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Web 等服务。</w:t>
            </w:r>
          </w:p>
          <w:p w14:paraId="06B1A50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3.支持按设备名称、区域节点名称检索设备树列表；软硬件资源的配置及查询；系统性能的实时监视； 系统设备的故障告警监视。</w:t>
            </w:r>
          </w:p>
          <w:p w14:paraId="5973ACB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4.支持自定义设备树， 可根据考试任务需求选择性创建设备树列表。</w:t>
            </w:r>
          </w:p>
          <w:p w14:paraId="6B5CFB22">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5.具有巡查列表提交功能，可将当次考务所需的巡查编码设备通道列表提交到SIP 服务器。</w:t>
            </w:r>
          </w:p>
          <w:p w14:paraId="4C4AE66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6.提供二次开发接口， 特别是与上级综合管理平台的接口以进行数据交互，对接考生、考点以及考务人员等数据。</w:t>
            </w:r>
          </w:p>
          <w:p w14:paraId="2A2AB2AE">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7. 应支持解码符合 GB35114-2017《公共安全视频监控联网信息安全技术要求》标准的视频流。</w:t>
            </w:r>
          </w:p>
        </w:tc>
      </w:tr>
      <w:tr w14:paraId="551E3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shd w:val="clear" w:color="auto" w:fill="auto"/>
            <w:vAlign w:val="center"/>
          </w:tcPr>
          <w:p w14:paraId="3A014E8F">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6</w:t>
            </w:r>
          </w:p>
        </w:tc>
        <w:tc>
          <w:tcPr>
            <w:tcW w:w="1209" w:type="dxa"/>
            <w:vAlign w:val="center"/>
          </w:tcPr>
          <w:p w14:paraId="0EC98E64">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高清摄像机</w:t>
            </w:r>
          </w:p>
        </w:tc>
        <w:tc>
          <w:tcPr>
            <w:tcW w:w="996" w:type="dxa"/>
            <w:vAlign w:val="center"/>
          </w:tcPr>
          <w:p w14:paraId="32402DF2">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2台</w:t>
            </w:r>
          </w:p>
        </w:tc>
        <w:tc>
          <w:tcPr>
            <w:tcW w:w="7570" w:type="dxa"/>
            <w:vAlign w:val="center"/>
          </w:tcPr>
          <w:p w14:paraId="46193431">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1.应符合《国家教育考试网上巡查系统视频标准技术规范（2017 版）》技术要求。支持该技术规范的 SIP 协议标准。</w:t>
            </w:r>
          </w:p>
          <w:p w14:paraId="7A986E47">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2.图像传感器： 1/3 英寸 CMOS。</w:t>
            </w:r>
          </w:p>
          <w:p w14:paraId="00508BC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3.图像分辨率： ≥1920*1080。</w:t>
            </w:r>
          </w:p>
          <w:p w14:paraId="35B74811">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4.镜头：2.8mm 定焦镜头（考场、考务室、保密室内镜头焦距 2.8mm，其他区域按需配置）。</w:t>
            </w:r>
          </w:p>
          <w:p w14:paraId="73A300E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5.水平视角：广角≥93°。</w:t>
            </w:r>
          </w:p>
          <w:p w14:paraId="037A16E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6.最低照度： 0.01Lux。</w:t>
            </w:r>
          </w:p>
          <w:p w14:paraId="18CA5CC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7.支持 H.264 视频编码标准，图像分辨率应支持主码流 1080P，子码流 720P。支持 G.711、AAC 音频编码标准，并支持 Program Stream 系统流和 Transition Stream传输流的封装。</w:t>
            </w:r>
          </w:p>
          <w:p w14:paraId="71C4579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8.信噪比：≥45dB。</w:t>
            </w:r>
          </w:p>
          <w:p w14:paraId="0DF47DF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9.红外照射：红外照射距离可达 10-30 米。</w:t>
            </w:r>
          </w:p>
          <w:p w14:paraId="6BE0B98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 自动背光补偿、自动跟踪白平衡、支持日夜转换。</w:t>
            </w:r>
          </w:p>
          <w:p w14:paraId="68A3A13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11.视频输出： 10M/100M 网口，支持双码流输出。</w:t>
            </w:r>
          </w:p>
          <w:p w14:paraId="74004725">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12.电源：支持 DC12V 或 AC24V 或 POE 供电。</w:t>
            </w:r>
          </w:p>
          <w:p w14:paraId="0CAFA3A2">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13.外壳：防暴力破坏。</w:t>
            </w:r>
          </w:p>
          <w:p w14:paraId="226ECB4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14.支持 SD/SDHC/SDXC 卡存储。</w:t>
            </w:r>
          </w:p>
          <w:p w14:paraId="49C5D57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15.支持 ROI 技术，具有移动侦测功能。</w:t>
            </w:r>
          </w:p>
          <w:p w14:paraId="615022F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6</w:t>
            </w:r>
            <w:r>
              <w:rPr>
                <w:rFonts w:hint="eastAsia" w:ascii="宋体" w:hAnsi="宋体" w:eastAsia="宋体" w:cs="宋体"/>
                <w:color w:val="auto"/>
                <w:sz w:val="20"/>
                <w:szCs w:val="20"/>
                <w:highlight w:val="none"/>
              </w:rPr>
              <w:t>. 符合 GB35114-2017 《公共安全视频监控联网信息安全技术要求》标准。</w:t>
            </w:r>
          </w:p>
          <w:p w14:paraId="1181E41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7</w:t>
            </w:r>
            <w:r>
              <w:rPr>
                <w:rFonts w:hint="eastAsia" w:ascii="宋体" w:hAnsi="宋体" w:eastAsia="宋体" w:cs="宋体"/>
                <w:color w:val="auto"/>
                <w:sz w:val="20"/>
                <w:szCs w:val="20"/>
                <w:highlight w:val="none"/>
              </w:rPr>
              <w:t>.内置拾音器：采用高灵敏度全指向性电容咪头，全面拾音， 保真度高， 回放的语音清晰、干净、低噪音； 咪头经过防潮技术处理，寿命更长。自适应动态降噪处理，内置高速 DSP 数字信号处理器，有效防止语音信号失真及衰减。内置自动识别噪声模块， 最大限度降低环境噪音。自动抑制高强度声音， 可靠保护后端音频监控设备。回声消除技术有效减少空旷房间的严重回音。工作电压：DC 6-15V。灵敏度：-33dB。频率范围： 20Hz-20kHz。其它：具有 80 平方米的拾音面积。具有雷击保护、电源极性反接保护、ESD 静电防护等。</w:t>
            </w:r>
          </w:p>
          <w:p w14:paraId="14470A47">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8</w:t>
            </w:r>
            <w:r>
              <w:rPr>
                <w:rFonts w:hint="eastAsia" w:ascii="宋体" w:hAnsi="宋体" w:eastAsia="宋体" w:cs="宋体"/>
                <w:color w:val="auto"/>
                <w:sz w:val="20"/>
                <w:szCs w:val="20"/>
                <w:highlight w:val="none"/>
              </w:rPr>
              <w:t>.不得使用国外闭源操作系统，自主可控。</w:t>
            </w:r>
          </w:p>
          <w:p w14:paraId="2CF488BB">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19</w:t>
            </w:r>
            <w:r>
              <w:rPr>
                <w:rFonts w:hint="eastAsia" w:ascii="宋体" w:hAnsi="宋体" w:eastAsia="宋体" w:cs="宋体"/>
                <w:color w:val="auto"/>
                <w:sz w:val="20"/>
                <w:szCs w:val="20"/>
                <w:highlight w:val="none"/>
              </w:rPr>
              <w:t>.内置符合国密 SM1/SM2/SM3/SM4 算法的密码芯片， 密码芯片与设备连接方式为非 USB 插拔方式。</w:t>
            </w:r>
          </w:p>
        </w:tc>
      </w:tr>
      <w:tr w14:paraId="06BBE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shd w:val="clear" w:color="auto" w:fill="auto"/>
            <w:vAlign w:val="center"/>
          </w:tcPr>
          <w:p w14:paraId="2F63AB78">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7</w:t>
            </w:r>
          </w:p>
        </w:tc>
        <w:tc>
          <w:tcPr>
            <w:tcW w:w="1209" w:type="dxa"/>
            <w:vAlign w:val="center"/>
          </w:tcPr>
          <w:p w14:paraId="3535F53B">
            <w:pPr>
              <w:widowControl w:val="0"/>
              <w:bidi w:val="0"/>
              <w:jc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管理主机</w:t>
            </w:r>
          </w:p>
        </w:tc>
        <w:tc>
          <w:tcPr>
            <w:tcW w:w="996" w:type="dxa"/>
            <w:vAlign w:val="center"/>
          </w:tcPr>
          <w:p w14:paraId="09B6F444">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1台</w:t>
            </w:r>
          </w:p>
        </w:tc>
        <w:tc>
          <w:tcPr>
            <w:tcW w:w="7570" w:type="dxa"/>
            <w:vAlign w:val="center"/>
          </w:tcPr>
          <w:p w14:paraId="0ECC0A7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1、CPU：Intel i7-7700 或以上，配备智能散热系统包括由 BIOS 管理的智能风扇通过对机箱内部的温度感应来调节风扇速度。</w:t>
            </w:r>
          </w:p>
          <w:p w14:paraId="7A188C0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2、主板： Intel H110 芯片组，LED 侦错系统告警</w:t>
            </w:r>
          </w:p>
          <w:p w14:paraId="186CD7C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3、内存： 1 根 8GB DDR4</w:t>
            </w:r>
          </w:p>
          <w:p w14:paraId="265BD55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4、硬盘： 256G SSD+1T</w:t>
            </w:r>
          </w:p>
          <w:p w14:paraId="30C2B8B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5、显卡： 2G DDR5 独立显卡</w:t>
            </w:r>
          </w:p>
          <w:p w14:paraId="2AD0679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6、音频：出厂标配内置可 BIOS 控制扬声器。</w:t>
            </w:r>
          </w:p>
          <w:p w14:paraId="7998AE51">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7、光驱： DVD 刻录光驱</w:t>
            </w:r>
          </w:p>
          <w:p w14:paraId="2449BE9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8、输入设备：抗菌 USB 键盘、抗菌 USB 光电鼠标。</w:t>
            </w:r>
          </w:p>
          <w:p w14:paraId="7EDAD4B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9、扩展插槽：2 个内存插槽，标配≥1 个 M.2；≥2 个 PCIe；≥1 个 PCI。</w:t>
            </w:r>
          </w:p>
          <w:p w14:paraId="33369DA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10、端口与接口：前置 2 个 USB3.0 接口； 1 个麦克风/耳机组合插孔； 后置 1 个音频线路输入端口；1 个音频线路输出端口；2 个 USB3.0 接口、4 个 USB2.0 接口； 1 个串口、 1 个 VGA、1 个 HDMI</w:t>
            </w:r>
          </w:p>
          <w:p w14:paraId="4683C79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11、通信：集成千兆网络端口，且内置了网络加速解决方案软件，可以连接状况不佳的 LAN 或 Wi-Fi 网络时，可大幅改善用户数据、语音及视频通信的传输速率。</w:t>
            </w:r>
          </w:p>
          <w:p w14:paraId="73FFF14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 xml:space="preserve">12、操作系统： </w:t>
            </w:r>
            <w:r>
              <w:rPr>
                <w:rFonts w:hint="eastAsia" w:ascii="宋体" w:hAnsi="宋体" w:eastAsia="宋体" w:cs="宋体"/>
                <w:color w:val="auto"/>
                <w:sz w:val="20"/>
                <w:szCs w:val="20"/>
                <w:highlight w:val="none"/>
                <w:lang w:val="en-US" w:eastAsia="zh-CN"/>
              </w:rPr>
              <w:t>正版</w:t>
            </w:r>
            <w:r>
              <w:rPr>
                <w:rFonts w:hint="eastAsia" w:ascii="宋体" w:hAnsi="宋体" w:eastAsia="宋体" w:cs="宋体"/>
                <w:color w:val="auto"/>
                <w:sz w:val="20"/>
                <w:szCs w:val="20"/>
                <w:highlight w:val="none"/>
              </w:rPr>
              <w:t xml:space="preserve"> windows 操作系统。</w:t>
            </w:r>
          </w:p>
          <w:p w14:paraId="6B05873B">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13、显示器：与主机同品牌；≥</w:t>
            </w:r>
            <w:r>
              <w:rPr>
                <w:rFonts w:hint="eastAsia" w:ascii="宋体" w:hAnsi="宋体" w:eastAsia="宋体" w:cs="宋体"/>
                <w:color w:val="auto"/>
                <w:sz w:val="20"/>
                <w:szCs w:val="20"/>
                <w:highlight w:val="none"/>
                <w:lang w:val="en-US" w:eastAsia="zh-CN"/>
              </w:rPr>
              <w:t>23</w:t>
            </w:r>
            <w:r>
              <w:rPr>
                <w:rFonts w:hint="eastAsia" w:ascii="宋体" w:hAnsi="宋体" w:eastAsia="宋体" w:cs="宋体"/>
                <w:color w:val="auto"/>
                <w:sz w:val="20"/>
                <w:szCs w:val="20"/>
                <w:highlight w:val="none"/>
              </w:rPr>
              <w:t>英寸 LED 背光液晶显示器</w:t>
            </w:r>
            <w:r>
              <w:rPr>
                <w:rFonts w:hint="eastAsia" w:ascii="宋体" w:hAnsi="宋体" w:eastAsia="宋体" w:cs="宋体"/>
                <w:color w:val="auto"/>
                <w:sz w:val="20"/>
                <w:szCs w:val="20"/>
                <w:highlight w:val="none"/>
                <w:lang w:eastAsia="zh-CN"/>
              </w:rPr>
              <w:t>。</w:t>
            </w:r>
          </w:p>
          <w:p w14:paraId="54757F38">
            <w:pPr>
              <w:pStyle w:val="2"/>
              <w:widowControl w:val="0"/>
              <w:jc w:val="both"/>
              <w:rPr>
                <w:rFonts w:hint="default" w:eastAsia="宋体"/>
                <w:color w:val="auto"/>
                <w:lang w:val="en-US" w:eastAsia="zh-CN"/>
              </w:rPr>
            </w:pPr>
            <w:r>
              <w:rPr>
                <w:rFonts w:hint="eastAsia" w:ascii="宋体" w:hAnsi="宋体" w:eastAsia="宋体" w:cs="宋体"/>
                <w:color w:val="auto"/>
                <w:sz w:val="20"/>
                <w:szCs w:val="20"/>
                <w:highlight w:val="none"/>
                <w:lang w:val="en-US" w:eastAsia="zh-CN"/>
              </w:rPr>
              <w:t>14、整机能效等级≥2级。</w:t>
            </w:r>
          </w:p>
        </w:tc>
      </w:tr>
      <w:tr w14:paraId="047D5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shd w:val="clear" w:color="auto" w:fill="auto"/>
            <w:vAlign w:val="center"/>
          </w:tcPr>
          <w:p w14:paraId="4FBB1F39">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8</w:t>
            </w:r>
          </w:p>
        </w:tc>
        <w:tc>
          <w:tcPr>
            <w:tcW w:w="1209" w:type="dxa"/>
            <w:vAlign w:val="center"/>
          </w:tcPr>
          <w:p w14:paraId="2BED31BF">
            <w:pPr>
              <w:widowControl w:val="0"/>
              <w:bidi w:val="0"/>
              <w:jc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核心交换机</w:t>
            </w:r>
          </w:p>
        </w:tc>
        <w:tc>
          <w:tcPr>
            <w:tcW w:w="996" w:type="dxa"/>
            <w:vAlign w:val="center"/>
          </w:tcPr>
          <w:p w14:paraId="405D3B86">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1台</w:t>
            </w:r>
          </w:p>
        </w:tc>
        <w:tc>
          <w:tcPr>
            <w:tcW w:w="7570" w:type="dxa"/>
            <w:vAlign w:val="center"/>
          </w:tcPr>
          <w:p w14:paraId="103076FA">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 10/100/1000M 以太网端口≥24，非复用 SFP 千兆光接口≥4</w:t>
            </w:r>
          </w:p>
          <w:p w14:paraId="58A195B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 交换容量≥330Gbps，转发性能≥120Mpps</w:t>
            </w:r>
          </w:p>
          <w:p w14:paraId="3CB7C85A">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 工作温度 0-50 °</w:t>
            </w:r>
          </w:p>
          <w:p w14:paraId="2EDF60B6">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 采用静音无风扇节能设计</w:t>
            </w:r>
          </w:p>
          <w:p w14:paraId="53867EF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 支持 IPv4、IPv6 静态路由、 RIP、RIPng、OSPFv2、OSPFv3、Routing Policy等路由协议</w:t>
            </w:r>
          </w:p>
          <w:p w14:paraId="1475999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 支持基本和灵活的 QinQ、支持 RSPAN、ERSPAN、支持 Sflow、支持支持 DHCP Client、DHCP Relay、DHCP Snooping、DHCP Snooping Trust</w:t>
            </w:r>
          </w:p>
          <w:p w14:paraId="56E8957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 支持 IPv4 ACL，配置支持源/目的 IPv6 地址、源/目的端口的硬件 IPv6 ACL， ACL80</w:t>
            </w:r>
          </w:p>
          <w:p w14:paraId="79B5955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 支持 ARP 防欺骗功能</w:t>
            </w:r>
          </w:p>
          <w:p w14:paraId="5D9DDCB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9. 支持 IEEE 802.3az 标准的 EEE 节能技术</w:t>
            </w:r>
          </w:p>
          <w:p w14:paraId="70BD7AB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 支持 SNMPv1/v2C/v3、CLI(Telnet/Console)、RMON(1,2,3,9)、SSH、Syslog、 NTP/SNTP</w:t>
            </w:r>
          </w:p>
          <w:p w14:paraId="555A980D">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11.具有工信部入网证。</w:t>
            </w:r>
          </w:p>
        </w:tc>
      </w:tr>
      <w:tr w14:paraId="6F7F1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shd w:val="clear" w:color="auto" w:fill="auto"/>
            <w:vAlign w:val="center"/>
          </w:tcPr>
          <w:p w14:paraId="3B87BD67">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9</w:t>
            </w:r>
          </w:p>
        </w:tc>
        <w:tc>
          <w:tcPr>
            <w:tcW w:w="1209" w:type="dxa"/>
            <w:vAlign w:val="center"/>
          </w:tcPr>
          <w:p w14:paraId="437B3C94">
            <w:pPr>
              <w:widowControl w:val="0"/>
              <w:bidi w:val="0"/>
              <w:jc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标准服务器柜</w:t>
            </w:r>
          </w:p>
        </w:tc>
        <w:tc>
          <w:tcPr>
            <w:tcW w:w="996" w:type="dxa"/>
            <w:vAlign w:val="center"/>
          </w:tcPr>
          <w:p w14:paraId="5039EB34">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1台</w:t>
            </w:r>
          </w:p>
        </w:tc>
        <w:tc>
          <w:tcPr>
            <w:tcW w:w="7570" w:type="dxa"/>
            <w:vAlign w:val="center"/>
          </w:tcPr>
          <w:p w14:paraId="77A98CD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规格：600*1000*2000</w:t>
            </w:r>
          </w:p>
          <w:p w14:paraId="38FC2F03">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材质：冷轧钢材质</w:t>
            </w:r>
          </w:p>
        </w:tc>
      </w:tr>
    </w:tbl>
    <w:p w14:paraId="67240816">
      <w:pPr>
        <w:pageBreakBefore w:val="0"/>
        <w:widowControl w:val="0"/>
        <w:wordWrap/>
        <w:overflowPunct/>
        <w:topLinePunct w:val="0"/>
        <w:bidi w:val="0"/>
        <w:spacing w:line="245" w:lineRule="auto"/>
        <w:rPr>
          <w:rFonts w:hint="eastAsia"/>
          <w:color w:val="auto"/>
          <w:highlight w:val="none"/>
          <w:lang w:eastAsia="zh-CN"/>
        </w:rPr>
      </w:pPr>
    </w:p>
    <w:p w14:paraId="45929ED7">
      <w:pPr>
        <w:pageBreakBefore w:val="0"/>
        <w:widowControl w:val="0"/>
        <w:wordWrap/>
        <w:overflowPunct/>
        <w:topLinePunct w:val="0"/>
        <w:bidi w:val="0"/>
        <w:spacing w:line="360" w:lineRule="auto"/>
        <w:jc w:val="center"/>
        <w:outlineLvl w:val="4"/>
        <w:rPr>
          <w:rFonts w:hint="eastAsia"/>
          <w:color w:val="auto"/>
          <w:sz w:val="24"/>
          <w:szCs w:val="24"/>
          <w:highlight w:val="none"/>
          <w:lang w:eastAsia="zh-CN"/>
        </w:rPr>
      </w:pPr>
      <w:r>
        <w:rPr>
          <w:b/>
          <w:bCs/>
          <w:color w:val="auto"/>
          <w:spacing w:val="6"/>
          <w:sz w:val="24"/>
          <w:szCs w:val="24"/>
          <w:highlight w:val="none"/>
        </w:rPr>
        <w:t>六、保密室</w:t>
      </w:r>
    </w:p>
    <w:tbl>
      <w:tblPr>
        <w:tblStyle w:val="5"/>
        <w:tblW w:w="10229" w:type="dxa"/>
        <w:tblInd w:w="-1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9"/>
        <w:gridCol w:w="1131"/>
        <w:gridCol w:w="982"/>
        <w:gridCol w:w="7597"/>
      </w:tblGrid>
      <w:tr w14:paraId="7F1E6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519" w:type="dxa"/>
            <w:shd w:val="clear" w:color="auto" w:fill="auto"/>
            <w:vAlign w:val="center"/>
          </w:tcPr>
          <w:p w14:paraId="633E8543">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序号</w:t>
            </w:r>
          </w:p>
        </w:tc>
        <w:tc>
          <w:tcPr>
            <w:tcW w:w="1131" w:type="dxa"/>
            <w:shd w:val="clear" w:color="auto" w:fill="auto"/>
            <w:vAlign w:val="center"/>
          </w:tcPr>
          <w:p w14:paraId="600074DE">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名称</w:t>
            </w:r>
          </w:p>
        </w:tc>
        <w:tc>
          <w:tcPr>
            <w:tcW w:w="982" w:type="dxa"/>
            <w:shd w:val="clear" w:color="auto" w:fill="auto"/>
            <w:vAlign w:val="center"/>
          </w:tcPr>
          <w:p w14:paraId="6BB317A7">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eastAsia="zh-CN"/>
              </w:rPr>
              <w:t>数量、单位</w:t>
            </w:r>
          </w:p>
        </w:tc>
        <w:tc>
          <w:tcPr>
            <w:tcW w:w="7597" w:type="dxa"/>
            <w:shd w:val="clear" w:color="auto" w:fill="auto"/>
            <w:vAlign w:val="center"/>
          </w:tcPr>
          <w:p w14:paraId="028EB1E2">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技术参数</w:t>
            </w:r>
            <w:r>
              <w:rPr>
                <w:rFonts w:hint="eastAsia" w:ascii="宋体" w:hAnsi="宋体" w:eastAsia="宋体" w:cs="宋体"/>
                <w:color w:val="auto"/>
                <w:sz w:val="20"/>
                <w:szCs w:val="20"/>
                <w:highlight w:val="none"/>
                <w:lang w:eastAsia="zh-CN"/>
              </w:rPr>
              <w:t>（如需更换参照此参数）</w:t>
            </w:r>
          </w:p>
        </w:tc>
      </w:tr>
      <w:tr w14:paraId="0ABBA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1AB327DF">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p>
        </w:tc>
        <w:tc>
          <w:tcPr>
            <w:tcW w:w="1131" w:type="dxa"/>
            <w:vAlign w:val="center"/>
          </w:tcPr>
          <w:p w14:paraId="737721A0">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高清摄像机</w:t>
            </w:r>
          </w:p>
        </w:tc>
        <w:tc>
          <w:tcPr>
            <w:tcW w:w="982" w:type="dxa"/>
            <w:vAlign w:val="center"/>
          </w:tcPr>
          <w:p w14:paraId="500C80B3">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6台</w:t>
            </w:r>
          </w:p>
        </w:tc>
        <w:tc>
          <w:tcPr>
            <w:tcW w:w="7597" w:type="dxa"/>
            <w:vAlign w:val="center"/>
          </w:tcPr>
          <w:p w14:paraId="733C17A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1.</w:t>
            </w:r>
            <w:r>
              <w:rPr>
                <w:rFonts w:hint="eastAsia" w:ascii="宋体" w:hAnsi="宋体" w:eastAsia="宋体" w:cs="宋体"/>
                <w:color w:val="auto"/>
                <w:sz w:val="20"/>
                <w:szCs w:val="20"/>
                <w:highlight w:val="none"/>
              </w:rPr>
              <w:t>应符合《国家教育考试网上巡查系统视频标准技术规范（2017 版）》技术要求。支持该技术规范的 SIP 协议标准。</w:t>
            </w:r>
          </w:p>
          <w:p w14:paraId="51527CD2">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mc:AlternateContent>
                <mc:Choice Requires="wps">
                  <w:drawing>
                    <wp:anchor distT="0" distB="0" distL="114300" distR="114300" simplePos="0" relativeHeight="251661312" behindDoc="1" locked="0" layoutInCell="1" allowOverlap="1">
                      <wp:simplePos x="0" y="0"/>
                      <wp:positionH relativeFrom="rightMargin">
                        <wp:posOffset>-4624070</wp:posOffset>
                      </wp:positionH>
                      <wp:positionV relativeFrom="topMargin">
                        <wp:posOffset>2540</wp:posOffset>
                      </wp:positionV>
                      <wp:extent cx="4622165" cy="4777105"/>
                      <wp:effectExtent l="0" t="0" r="10795" b="8255"/>
                      <wp:wrapNone/>
                      <wp:docPr id="14" name="任意多边形 14"/>
                      <wp:cNvGraphicFramePr/>
                      <a:graphic xmlns:a="http://schemas.openxmlformats.org/drawingml/2006/main">
                        <a:graphicData uri="http://schemas.microsoft.com/office/word/2010/wordprocessingShape">
                          <wps:wsp>
                            <wps:cNvSpPr/>
                            <wps:spPr>
                              <a:xfrm>
                                <a:off x="0" y="0"/>
                                <a:ext cx="4622165" cy="4777105"/>
                              </a:xfrm>
                              <a:custGeom>
                                <a:avLst/>
                                <a:gdLst/>
                                <a:ahLst/>
                                <a:cxnLst/>
                                <a:pathLst>
                                  <a:path w="7279" h="7522">
                                    <a:moveTo>
                                      <a:pt x="0" y="7522"/>
                                    </a:moveTo>
                                    <a:lnTo>
                                      <a:pt x="103" y="7522"/>
                                    </a:lnTo>
                                    <a:lnTo>
                                      <a:pt x="103" y="0"/>
                                    </a:lnTo>
                                    <a:lnTo>
                                      <a:pt x="0" y="0"/>
                                    </a:lnTo>
                                    <a:lnTo>
                                      <a:pt x="0" y="7522"/>
                                    </a:lnTo>
                                    <a:close/>
                                  </a:path>
                                  <a:path w="7279" h="7522">
                                    <a:moveTo>
                                      <a:pt x="7175" y="7522"/>
                                    </a:moveTo>
                                    <a:lnTo>
                                      <a:pt x="7278" y="7522"/>
                                    </a:lnTo>
                                    <a:lnTo>
                                      <a:pt x="7278" y="0"/>
                                    </a:lnTo>
                                    <a:lnTo>
                                      <a:pt x="7175" y="0"/>
                                    </a:lnTo>
                                    <a:lnTo>
                                      <a:pt x="7175" y="7522"/>
                                    </a:lnTo>
                                    <a:close/>
                                  </a:path>
                                </a:pathLst>
                              </a:custGeom>
                              <a:solidFill>
                                <a:srgbClr val="FFFFFF"/>
                              </a:solidFill>
                              <a:ln>
                                <a:noFill/>
                              </a:ln>
                            </wps:spPr>
                            <wps:bodyPr upright="1"/>
                          </wps:wsp>
                        </a:graphicData>
                      </a:graphic>
                    </wp:anchor>
                  </w:drawing>
                </mc:Choice>
                <mc:Fallback>
                  <w:pict>
                    <v:shape id="_x0000_s1026" o:spid="_x0000_s1026" o:spt="100" style="position:absolute;left:0pt;margin-left:10.35pt;margin-top:0.7pt;height:376.15pt;width:363.95pt;mso-position-horizontal-relative:page;mso-position-vertical-relative:page;z-index:-251655168;mso-width-relative:page;mso-height-relative:page;" fillcolor="#FFFFFF" filled="t" stroked="f" coordsize="7279,7522" o:gfxdata="UEsDBAoAAAAAAIdO4kAAAAAAAAAAAAAAAAAEAAAAZHJzL1BLAwQUAAAACACHTuJApVMqj9gAAAAH&#10;AQAADwAAAGRycy9kb3ducmV2LnhtbE2OPU/DMBRFdyT+g/WQ2FI74SNViNMBRAcGJEpRGd34kUTY&#10;z8F20tJfj5lgvLpX5556dbSGzejD4EhCvhDAkFqnB+okbF8fsyWwEBVpZRyhhG8MsGrOz2pVaXeg&#10;F5w3sWMJQqFSEvoYx4rz0PZoVVi4ESl1H85bFVP0HddeHRLcGl4IccutGig99GrE+x7bz81kJTyL&#10;9dM8RZ/T18k87NZbd3rbvUt5eZGLO2ARj/FvDL/6SR2a5LR3E+nAjISsLJZF2kq4Bpb67ArYXkJ5&#10;U5TAm5r/929+AFBLAwQUAAAACACHTuJA/L9eQEACAACEBQAADgAAAGRycy9lMm9Eb2MueG1srVTL&#10;jtMwFN0j8Q+W9zQP2gaqprOgKhsEI83wAa7jNJYc27Ldpt2zZ88S8RNoxHwNg+Yz5tpp0nZ4FYks&#10;4hvfk+N7jq89vdjWAm2YsVzJHCeDGCMmqSq4XOX4/fXi2QuMrCOyIEJJluMds/hi9vTJtNETlqpK&#10;iYIZBCTSThqd48o5PYkiSytWEztQmklIlsrUxMGnWUWFIQ2w1yJK43gcNcoU2ijKrIXZeZvEe0Zz&#10;DqEqS07ZXNF1zaRrWQ0TxIEkW3Ft8SxUW5aMundlaZlDIseg1IU3LALx0r+j2ZRMVoboitN9CeSc&#10;Eh5pqgmXsGhPNSeOoLXhP1HVnBplVekGVNVRKyQ4AiqS+JE3VxXRLGgBq63uTbf/j5a+3VwaxAvo&#10;hCFGktSw499vbn58+Hj35dP97de7b58RZMCmRtsJoK/0pdl/WQi95m1paj+CGrQN1u56a9nWIQqT&#10;w3GaJuMRRhRywyzLknjkWaPD73Rt3WumAhXZvLGu3Zuii0jVRXQru1AT56f98j5ETY6zNHuJUQXB&#10;KE3DptRqw65VwLhDhSHdlnAACHkMTOLnGEHBR9AO0I06MHbA0FCgqct2Y4uCpuuc+QvmFwtSoSxr&#10;y/VK/01xlmTg/amS34kG/+AKOMV2Orqx1dMj/yy7X/xM2Dniwb9+6yE+7h2rBC8WXAhvkTWr5Sth&#10;0IbABbAIz77tTmBCerBU/rfWYz8T+Z5vu9xHS1Xs4LCsteGrCm6SJDD5DBzO0Mr7i8Sf/uPvwHS4&#10;PGcP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pVMqj9gAAAAHAQAADwAAAAAAAAABACAAAAAiAAAA&#10;ZHJzL2Rvd25yZXYueG1sUEsBAhQAFAAAAAgAh07iQPy/XkBAAgAAhAUAAA4AAAAAAAAAAQAgAAAA&#10;JwEAAGRycy9lMm9Eb2MueG1sUEsFBgAAAAAGAAYAWQEAANkFAAAAAA==&#10;" path="m0,7522l103,7522,103,0,0,0,0,7522xem7175,7522l7278,7522,7278,0,7175,0,7175,7522xe">
                      <v:fill on="t" focussize="0,0"/>
                      <v:stroke on="f"/>
                      <v:imagedata o:title=""/>
                      <o:lock v:ext="edit" aspectratio="f"/>
                    </v:shape>
                  </w:pict>
                </mc:Fallback>
              </mc:AlternateContent>
            </w:r>
            <w:r>
              <w:rPr>
                <w:rFonts w:hint="eastAsia" w:ascii="宋体" w:hAnsi="宋体" w:eastAsia="宋体" w:cs="宋体"/>
                <w:color w:val="auto"/>
                <w:sz w:val="20"/>
                <w:szCs w:val="20"/>
                <w:highlight w:val="none"/>
              </w:rPr>
              <w:t>2.图像传感器： 1/3 英寸 CMOS。</w:t>
            </w:r>
          </w:p>
          <w:p w14:paraId="74574B4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3.图像分辨率： ≥1920*1080。</w:t>
            </w:r>
          </w:p>
          <w:p w14:paraId="53F3138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4.镜头：2.8mm 定焦镜头（考场、考务室、保密室内镜头焦距 2.8mm，其他区域按需配置）。</w:t>
            </w:r>
          </w:p>
          <w:p w14:paraId="72ADD3B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5.水平视角：广角≥93°。</w:t>
            </w:r>
          </w:p>
          <w:p w14:paraId="74C7CB8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6.最低照度： 0.01Lux。</w:t>
            </w:r>
          </w:p>
          <w:p w14:paraId="0DE42DE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7.支持 H.264 视频编码标准，图像分辨率应支持主码流 1080P，子码流 720P。支持 G.711、AAC 音频编码标准，并支持 Program Stream 系统流和 Transition Stream传输流的封装。</w:t>
            </w:r>
          </w:p>
          <w:p w14:paraId="4E8028B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8.信噪比：≥45dB。</w:t>
            </w:r>
          </w:p>
          <w:p w14:paraId="091F764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9.红外照射：红外照射距离可达 10-30 米。</w:t>
            </w:r>
          </w:p>
          <w:p w14:paraId="5BD54D47">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 自动背光补偿、自动跟踪白平衡、支持日夜转换。</w:t>
            </w:r>
          </w:p>
          <w:p w14:paraId="733888E6">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11.视频输出： 10M/100M 网口，支持双码流输出。</w:t>
            </w:r>
          </w:p>
          <w:p w14:paraId="6A36957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12.电源：支持 DC12V 或 AC24V 或 POE 供电。</w:t>
            </w:r>
          </w:p>
          <w:p w14:paraId="57152C3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13.外壳：防暴力破坏。</w:t>
            </w:r>
          </w:p>
          <w:p w14:paraId="16CAA9A9">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14.支持 SD/SDHC/SDXC 卡存储。</w:t>
            </w:r>
          </w:p>
          <w:p w14:paraId="401F49C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15.支持 ROI 技术，具有移动侦测功能。</w:t>
            </w:r>
          </w:p>
          <w:p w14:paraId="6366C33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6</w:t>
            </w:r>
            <w:r>
              <w:rPr>
                <w:rFonts w:hint="eastAsia" w:ascii="宋体" w:hAnsi="宋体" w:eastAsia="宋体" w:cs="宋体"/>
                <w:color w:val="auto"/>
                <w:sz w:val="20"/>
                <w:szCs w:val="20"/>
                <w:highlight w:val="none"/>
              </w:rPr>
              <w:t>. 符合 GB35114-2017 《公共安全视频监控联网信息安全技术要求》标准。</w:t>
            </w:r>
          </w:p>
          <w:p w14:paraId="48E0E8F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7</w:t>
            </w:r>
            <w:r>
              <w:rPr>
                <w:rFonts w:hint="eastAsia" w:ascii="宋体" w:hAnsi="宋体" w:eastAsia="宋体" w:cs="宋体"/>
                <w:color w:val="auto"/>
                <w:sz w:val="20"/>
                <w:szCs w:val="20"/>
                <w:highlight w:val="none"/>
              </w:rPr>
              <w:t>.内置拾音器：采用高灵敏度全指向性电容咪头，全面拾音， 保真度高， 回放的语音清晰、干净、低噪音； 咪头经过防潮技术处理，寿命更长。自适应动态降噪处理，内置高速 DSP 数字信号处理器，有效防止语音信号失真及衰减。内置自动识别噪声模块， 最大限度降低环境噪音。自动抑制高强度声音， 可靠保护后端音频监控设备。回声消除技术有效减少空旷房间的严重回音。工作电压：DC 6-15V。灵敏度：-33dB。频率范围： 20Hz-20kHz。其它：具有 80 平方米的拾音面积。具有雷击保护、电源极性反接保护、ESD 静电防护等。</w:t>
            </w:r>
          </w:p>
          <w:p w14:paraId="292B751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8</w:t>
            </w:r>
            <w:r>
              <w:rPr>
                <w:rFonts w:hint="eastAsia" w:ascii="宋体" w:hAnsi="宋体" w:eastAsia="宋体" w:cs="宋体"/>
                <w:color w:val="auto"/>
                <w:sz w:val="20"/>
                <w:szCs w:val="20"/>
                <w:highlight w:val="none"/>
              </w:rPr>
              <w:t>.不得使用国外闭源操作系统，自主可控。</w:t>
            </w:r>
          </w:p>
          <w:p w14:paraId="3E7D2681">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19</w:t>
            </w:r>
            <w:r>
              <w:rPr>
                <w:rFonts w:hint="eastAsia" w:ascii="宋体" w:hAnsi="宋体" w:eastAsia="宋体" w:cs="宋体"/>
                <w:color w:val="auto"/>
                <w:sz w:val="20"/>
                <w:szCs w:val="20"/>
                <w:highlight w:val="none"/>
              </w:rPr>
              <w:t>.内置符合国密 SM1/SM2/SM3/SM4 算法的密码芯片， 密码芯片与设备连接方式为非 USB 插拔方式。</w:t>
            </w:r>
          </w:p>
        </w:tc>
      </w:tr>
      <w:tr w14:paraId="71C3A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8" w:hRule="atLeast"/>
        </w:trPr>
        <w:tc>
          <w:tcPr>
            <w:tcW w:w="519" w:type="dxa"/>
            <w:vAlign w:val="center"/>
          </w:tcPr>
          <w:p w14:paraId="574114C1">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2</w:t>
            </w:r>
          </w:p>
        </w:tc>
        <w:tc>
          <w:tcPr>
            <w:tcW w:w="1131" w:type="dxa"/>
            <w:vAlign w:val="center"/>
          </w:tcPr>
          <w:p w14:paraId="2A0F7C6F">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网络存储设备</w:t>
            </w:r>
          </w:p>
        </w:tc>
        <w:tc>
          <w:tcPr>
            <w:tcW w:w="982" w:type="dxa"/>
            <w:vAlign w:val="center"/>
          </w:tcPr>
          <w:p w14:paraId="5EF4091E">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1台</w:t>
            </w:r>
          </w:p>
        </w:tc>
        <w:tc>
          <w:tcPr>
            <w:tcW w:w="7597" w:type="dxa"/>
            <w:vAlign w:val="center"/>
          </w:tcPr>
          <w:p w14:paraId="2C81F257">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1.应符合《国家教育考试网上巡查系统视频标准技术规范（2017 版）》技术要求。支持该技术规范的 SIP 协议标准。</w:t>
            </w:r>
          </w:p>
          <w:p w14:paraId="15484D3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2.应是嵌入式设备，具备实时操作系统，本身具有抗病毒和抗攻击能力。设备具有录像文件防止篡改功能。</w:t>
            </w:r>
          </w:p>
          <w:p w14:paraId="60447DAB">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3.支持 16 路 720P/1080P 视频输入及 IPC 复合音频输入。</w:t>
            </w:r>
          </w:p>
          <w:p w14:paraId="1ACC0342">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4.支持多块 SATA 硬盘</w:t>
            </w:r>
            <w:r>
              <w:rPr>
                <w:rFonts w:hint="eastAsia" w:ascii="宋体" w:hAnsi="宋体" w:eastAsia="宋体" w:cs="宋体"/>
                <w:color w:val="auto"/>
                <w:sz w:val="20"/>
                <w:szCs w:val="20"/>
                <w:highlight w:val="none"/>
                <w:lang w:val="en-US" w:eastAsia="zh-CN"/>
              </w:rPr>
              <w:t>接入</w:t>
            </w:r>
            <w:r>
              <w:rPr>
                <w:rFonts w:hint="eastAsia" w:ascii="宋体" w:hAnsi="宋体" w:eastAsia="宋体" w:cs="宋体"/>
                <w:color w:val="auto"/>
                <w:sz w:val="20"/>
                <w:szCs w:val="20"/>
                <w:highlight w:val="none"/>
              </w:rPr>
              <w:t>，每块</w:t>
            </w:r>
            <w:r>
              <w:rPr>
                <w:rFonts w:hint="eastAsia" w:ascii="宋体" w:hAnsi="宋体" w:eastAsia="宋体" w:cs="宋体"/>
                <w:color w:val="auto"/>
                <w:sz w:val="20"/>
                <w:szCs w:val="20"/>
                <w:highlight w:val="none"/>
                <w:lang w:val="en-US" w:eastAsia="zh-CN"/>
              </w:rPr>
              <w:t>硬盘支持接入</w:t>
            </w:r>
            <w:r>
              <w:rPr>
                <w:rFonts w:hint="eastAsia" w:ascii="宋体" w:hAnsi="宋体" w:eastAsia="宋体" w:cs="宋体"/>
                <w:color w:val="auto"/>
                <w:sz w:val="20"/>
                <w:szCs w:val="20"/>
                <w:highlight w:val="none"/>
              </w:rPr>
              <w:t>容量≥4T，应当满足 5 天 X24 小时连续不间断存储。</w:t>
            </w:r>
          </w:p>
          <w:p w14:paraId="13C759A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5.具备≥2 个 10/100/1000Mbps 自适应以太网接口。</w:t>
            </w:r>
          </w:p>
          <w:p w14:paraId="61EA6AF5">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6.具有录像回放及检索功能。</w:t>
            </w:r>
          </w:p>
          <w:p w14:paraId="0A493AC6">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7.具备 RAID 功能。</w:t>
            </w:r>
          </w:p>
          <w:p w14:paraId="3F4629E1">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8.支持 HDMI、VGA、USB 等接口。</w:t>
            </w:r>
          </w:p>
          <w:p w14:paraId="354FCFC3">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9</w:t>
            </w:r>
            <w:r>
              <w:rPr>
                <w:rFonts w:hint="eastAsia" w:ascii="宋体" w:hAnsi="宋体" w:eastAsia="宋体" w:cs="宋体"/>
                <w:color w:val="auto"/>
                <w:sz w:val="20"/>
                <w:szCs w:val="20"/>
                <w:highlight w:val="none"/>
              </w:rPr>
              <w:t>.应符合 GB35114-2017《公共安全视频监控联网信息安全技术要求》标准。</w:t>
            </w:r>
          </w:p>
          <w:p w14:paraId="77E328CA">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0</w:t>
            </w:r>
            <w:r>
              <w:rPr>
                <w:rFonts w:hint="eastAsia" w:ascii="宋体" w:hAnsi="宋体" w:eastAsia="宋体" w:cs="宋体"/>
                <w:color w:val="auto"/>
                <w:sz w:val="20"/>
                <w:szCs w:val="20"/>
                <w:highlight w:val="none"/>
              </w:rPr>
              <w:t>. 内置符合国密 SM1/SM2/SM3/SM4 算法的密码芯片， 密码芯片与设备连接方式为非 USB 插拔方式。</w:t>
            </w:r>
          </w:p>
          <w:p w14:paraId="2E6B5A52">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w:t>
            </w:r>
            <w:r>
              <w:rPr>
                <w:rFonts w:hint="eastAsia" w:ascii="宋体" w:hAnsi="宋体" w:eastAsia="宋体" w:cs="宋体"/>
                <w:color w:val="auto"/>
                <w:sz w:val="20"/>
                <w:szCs w:val="20"/>
                <w:highlight w:val="none"/>
                <w:lang w:val="en-US" w:eastAsia="zh-CN"/>
              </w:rPr>
              <w:t>1</w:t>
            </w:r>
            <w:r>
              <w:rPr>
                <w:rFonts w:hint="eastAsia" w:ascii="宋体" w:hAnsi="宋体" w:eastAsia="宋体" w:cs="宋体"/>
                <w:color w:val="auto"/>
                <w:sz w:val="20"/>
                <w:szCs w:val="20"/>
                <w:highlight w:val="none"/>
              </w:rPr>
              <w:t>.不得使用国外闭源操作系统，自主可控。</w:t>
            </w:r>
          </w:p>
        </w:tc>
      </w:tr>
      <w:tr w14:paraId="21CC2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519" w:type="dxa"/>
            <w:vAlign w:val="center"/>
          </w:tcPr>
          <w:p w14:paraId="3ACB5166">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3</w:t>
            </w:r>
          </w:p>
        </w:tc>
        <w:tc>
          <w:tcPr>
            <w:tcW w:w="1131" w:type="dxa"/>
            <w:vAlign w:val="center"/>
          </w:tcPr>
          <w:p w14:paraId="341E4D2F">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防火墙</w:t>
            </w:r>
          </w:p>
        </w:tc>
        <w:tc>
          <w:tcPr>
            <w:tcW w:w="982" w:type="dxa"/>
            <w:vAlign w:val="center"/>
          </w:tcPr>
          <w:p w14:paraId="567780A5">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1台</w:t>
            </w:r>
          </w:p>
        </w:tc>
        <w:tc>
          <w:tcPr>
            <w:tcW w:w="7597" w:type="dxa"/>
            <w:vAlign w:val="center"/>
          </w:tcPr>
          <w:p w14:paraId="4E2473D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1.设备形态 1U；采用多核架构</w:t>
            </w:r>
          </w:p>
          <w:p w14:paraId="0F77FD24">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2.端口要求： 实配：千兆 Combo 接口≥8；万兆光口≥2；千兆 WAN 口≥2；SSL VPN并发数实配 100 可扩展 500；IPSec VPN 隧道≥4000；虚拟防火墙数量≥50；；</w:t>
            </w:r>
          </w:p>
          <w:p w14:paraId="3190A4AA">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3.支持风扇可插拔； ;</w:t>
            </w:r>
          </w:p>
          <w:p w14:paraId="5B5DC48A">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4.吞吐量≥1Gbps，最大并发连接数≥180 万，每秒新建连接数≥8 万,IPSec 吞吐量≥1Gbps，SSL_VPN 吞吐量≥300Mbps,IPS 吞吐量≥1Gbps,SSL 代理吞吐量≥</w:t>
            </w:r>
          </w:p>
          <w:p w14:paraId="0E2A775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300Mbps;</w:t>
            </w:r>
          </w:p>
          <w:p w14:paraId="084DCEE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5.支持流量整形,支持基于地理位置的流量和威胁分析 ;支持用户流量配额管理6.支持 IPv6 协议栈、 IPV6 穿越技术、IPV6 路由协议</w:t>
            </w:r>
          </w:p>
          <w:p w14:paraId="0139F707">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7.支持基于应用层协议设置流控策略，包括设置最大带宽、保证带宽、协议流量优先级等；</w:t>
            </w:r>
          </w:p>
          <w:p w14:paraId="49559B47">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8.支持将基于端口的安全策略转换为基于应用的安全策略，分析设备策略风险，及冗余策略，提供安全策略优化建议</w:t>
            </w:r>
          </w:p>
          <w:p w14:paraId="7420E24F">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9.支持数据防泄露，对传输的文件和内容进行识别过滤，对内容与身份证、信用卡、银行卡、社会安全卡号等类型进行匹配；</w:t>
            </w:r>
          </w:p>
          <w:p w14:paraId="4A6BDD1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10.支持 DNS 过滤，提高 WEB 网页过滤的性能；</w:t>
            </w:r>
          </w:p>
          <w:p w14:paraId="332F67D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11.支持全面 NAT 功能，对多种应用层协议支持 ALG 功能，包括 ILS、DNS、PPTP、 SIP、FTP、ICQ、RTSP、QQ、MSN、MMS 等；</w:t>
            </w:r>
          </w:p>
          <w:p w14:paraId="109AEDAD">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12.支持对常见应用服务（</w:t>
            </w: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"HTTP"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z w:val="20"/>
                <w:szCs w:val="20"/>
                <w:highlight w:val="none"/>
              </w:rPr>
              <w:t>HTTP</w:t>
            </w:r>
            <w:r>
              <w:rPr>
                <w:rFonts w:hint="eastAsia" w:ascii="宋体" w:hAnsi="宋体" w:eastAsia="宋体" w:cs="宋体"/>
                <w:color w:val="auto"/>
                <w:sz w:val="20"/>
                <w:szCs w:val="20"/>
                <w:highlight w:val="none"/>
              </w:rPr>
              <w:fldChar w:fldCharType="end"/>
            </w:r>
            <w:r>
              <w:rPr>
                <w:rFonts w:hint="eastAsia" w:ascii="宋体" w:hAnsi="宋体" w:eastAsia="宋体" w:cs="宋体"/>
                <w:color w:val="auto"/>
                <w:sz w:val="20"/>
                <w:szCs w:val="20"/>
                <w:highlight w:val="none"/>
              </w:rPr>
              <w:t>、FTP、SSH、SMTP、IMAP）和数据库软件（MySQL、 Oracle、MSSQL）的口令暴力破解防护功能。</w:t>
            </w:r>
          </w:p>
          <w:p w14:paraId="076405D5">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13.基于特征检测， 支持超过 8000 种特征的攻击检测和防御 ;</w:t>
            </w:r>
          </w:p>
          <w:p w14:paraId="0588E5E8">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 xml:space="preserve">14.支持对 </w:t>
            </w: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"HTTPS"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z w:val="20"/>
                <w:szCs w:val="20"/>
                <w:highlight w:val="none"/>
              </w:rPr>
              <w:t>HTTPS</w:t>
            </w:r>
            <w:r>
              <w:rPr>
                <w:rFonts w:hint="eastAsia" w:ascii="宋体" w:hAnsi="宋体" w:eastAsia="宋体" w:cs="宋体"/>
                <w:color w:val="auto"/>
                <w:sz w:val="20"/>
                <w:szCs w:val="20"/>
                <w:highlight w:val="none"/>
              </w:rPr>
              <w:fldChar w:fldCharType="end"/>
            </w:r>
            <w:r>
              <w:rPr>
                <w:rFonts w:hint="eastAsia" w:ascii="宋体" w:hAnsi="宋体" w:eastAsia="宋体" w:cs="宋体"/>
                <w:color w:val="auto"/>
                <w:sz w:val="20"/>
                <w:szCs w:val="20"/>
                <w:highlight w:val="none"/>
              </w:rPr>
              <w:t>，POP3S，SMTPS,IMAPS 加密流量代理解密后，并进行内容过滤，审计，安全防护；</w:t>
            </w:r>
          </w:p>
          <w:p w14:paraId="45BD5D9C">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15.可根据目的地址智能优选运营商链路，支持主备接口配置以及按比例分配的负载分担方式</w:t>
            </w:r>
          </w:p>
          <w:p w14:paraId="7991B2E6">
            <w:pPr>
              <w:widowControl w:val="0"/>
              <w:bidi w:val="0"/>
              <w:spacing w:line="360" w:lineRule="auto"/>
              <w:jc w:val="both"/>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16.单台配置要求： 配置交流双电源 ;配置日志空间 SSD 硬盘≥64G</w:t>
            </w:r>
          </w:p>
        </w:tc>
      </w:tr>
      <w:tr w14:paraId="63992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09FA3920">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4</w:t>
            </w:r>
          </w:p>
        </w:tc>
        <w:tc>
          <w:tcPr>
            <w:tcW w:w="1131" w:type="dxa"/>
            <w:vAlign w:val="center"/>
          </w:tcPr>
          <w:p w14:paraId="4179A5D6">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监控级硬盘</w:t>
            </w:r>
          </w:p>
        </w:tc>
        <w:tc>
          <w:tcPr>
            <w:tcW w:w="982" w:type="dxa"/>
            <w:vAlign w:val="center"/>
          </w:tcPr>
          <w:p w14:paraId="0463C9C3">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2块</w:t>
            </w:r>
          </w:p>
        </w:tc>
        <w:tc>
          <w:tcPr>
            <w:tcW w:w="7597" w:type="dxa"/>
            <w:shd w:val="clear" w:color="auto" w:fill="auto"/>
            <w:vAlign w:val="center"/>
          </w:tcPr>
          <w:p w14:paraId="5864CAE3">
            <w:pPr>
              <w:widowControl w:val="0"/>
              <w:bidi w:val="0"/>
              <w:spacing w:line="360" w:lineRule="auto"/>
              <w:jc w:val="both"/>
              <w:rPr>
                <w:rFonts w:hint="default"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4t，监控级</w:t>
            </w:r>
            <w:r>
              <w:rPr>
                <w:rFonts w:hint="eastAsia" w:ascii="宋体" w:hAnsi="宋体" w:eastAsia="宋体" w:cs="宋体"/>
                <w:color w:val="auto"/>
                <w:sz w:val="20"/>
                <w:szCs w:val="20"/>
                <w:highlight w:val="none"/>
                <w:lang w:val="en-US" w:eastAsia="zh-CN"/>
              </w:rPr>
              <w:t xml:space="preserve"> SATA 6Gb/s接口。支持7×24小时运行，年写入负载≥180TB</w:t>
            </w:r>
          </w:p>
        </w:tc>
      </w:tr>
      <w:tr w14:paraId="5E64E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519" w:type="dxa"/>
            <w:vAlign w:val="center"/>
          </w:tcPr>
          <w:p w14:paraId="53A840E4">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5</w:t>
            </w:r>
          </w:p>
        </w:tc>
        <w:tc>
          <w:tcPr>
            <w:tcW w:w="1131" w:type="dxa"/>
            <w:shd w:val="clear" w:color="auto" w:fill="auto"/>
            <w:vAlign w:val="center"/>
          </w:tcPr>
          <w:p w14:paraId="0B10B894">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接入交换机</w:t>
            </w:r>
          </w:p>
        </w:tc>
        <w:tc>
          <w:tcPr>
            <w:tcW w:w="982" w:type="dxa"/>
            <w:vAlign w:val="center"/>
          </w:tcPr>
          <w:p w14:paraId="426013B5">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1台</w:t>
            </w:r>
          </w:p>
        </w:tc>
        <w:tc>
          <w:tcPr>
            <w:tcW w:w="7597" w:type="dxa"/>
            <w:shd w:val="clear" w:color="auto" w:fill="auto"/>
            <w:vAlign w:val="center"/>
          </w:tcPr>
          <w:p w14:paraId="684233B1">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1、标准 19 英寸 1U 高架设备，固化千兆电口≥24 个，千兆光口≥2 个；</w:t>
            </w:r>
          </w:p>
          <w:p w14:paraId="1C0666E1">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2、交换容量≥48Gbps，包转发率≥35.7Mpps</w:t>
            </w:r>
          </w:p>
          <w:p w14:paraId="51C7DABE">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3、MAC 地址表≥8K</w:t>
            </w:r>
          </w:p>
          <w:p w14:paraId="0DFE5A70">
            <w:pPr>
              <w:widowControl w:val="0"/>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4、产品采用静音无风扇节能设计</w:t>
            </w:r>
          </w:p>
          <w:p w14:paraId="2704BBE7">
            <w:pPr>
              <w:widowControl w:val="0"/>
              <w:bidi w:val="0"/>
              <w:spacing w:line="360" w:lineRule="auto"/>
              <w:jc w:val="both"/>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5.具有工信部入网证。</w:t>
            </w:r>
          </w:p>
        </w:tc>
      </w:tr>
      <w:tr w14:paraId="3CE77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6110935B">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6</w:t>
            </w:r>
          </w:p>
        </w:tc>
        <w:tc>
          <w:tcPr>
            <w:tcW w:w="1131" w:type="dxa"/>
            <w:shd w:val="clear" w:color="auto" w:fill="auto"/>
            <w:vAlign w:val="center"/>
          </w:tcPr>
          <w:p w14:paraId="69E9FD10">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集中供电电源</w:t>
            </w:r>
          </w:p>
        </w:tc>
        <w:tc>
          <w:tcPr>
            <w:tcW w:w="982" w:type="dxa"/>
            <w:vAlign w:val="center"/>
          </w:tcPr>
          <w:p w14:paraId="2DF73E1B">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1个</w:t>
            </w:r>
          </w:p>
        </w:tc>
        <w:tc>
          <w:tcPr>
            <w:tcW w:w="7597" w:type="dxa"/>
            <w:shd w:val="clear" w:color="auto" w:fill="auto"/>
            <w:vAlign w:val="center"/>
          </w:tcPr>
          <w:p w14:paraId="2638F65F">
            <w:pPr>
              <w:widowControl w:val="0"/>
              <w:bidi w:val="0"/>
              <w:spacing w:line="360" w:lineRule="auto"/>
              <w:jc w:val="both"/>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12V20A，集中供电电源</w:t>
            </w:r>
          </w:p>
        </w:tc>
      </w:tr>
      <w:tr w14:paraId="21B70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6045726B">
            <w:pPr>
              <w:widowControl w:val="0"/>
              <w:bidi w:val="0"/>
              <w:jc w:val="center"/>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7</w:t>
            </w:r>
          </w:p>
        </w:tc>
        <w:tc>
          <w:tcPr>
            <w:tcW w:w="1131" w:type="dxa"/>
            <w:shd w:val="clear" w:color="auto" w:fill="auto"/>
            <w:vAlign w:val="center"/>
          </w:tcPr>
          <w:p w14:paraId="3575FCEA">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UPS 不间断电源</w:t>
            </w:r>
          </w:p>
        </w:tc>
        <w:tc>
          <w:tcPr>
            <w:tcW w:w="982" w:type="dxa"/>
            <w:vAlign w:val="center"/>
          </w:tcPr>
          <w:p w14:paraId="773E44D7">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1台</w:t>
            </w:r>
          </w:p>
        </w:tc>
        <w:tc>
          <w:tcPr>
            <w:tcW w:w="7597" w:type="dxa"/>
            <w:shd w:val="clear" w:color="auto" w:fill="auto"/>
            <w:vAlign w:val="center"/>
          </w:tcPr>
          <w:p w14:paraId="01E32426">
            <w:pPr>
              <w:widowControl w:val="0"/>
              <w:numPr>
                <w:ilvl w:val="0"/>
                <w:numId w:val="3"/>
              </w:numPr>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 xml:space="preserve">容量： 2KVA/1600W，0.8 输出功因；                            </w:t>
            </w:r>
          </w:p>
          <w:p w14:paraId="0DD8C3C7">
            <w:pPr>
              <w:widowControl w:val="0"/>
              <w:numPr>
                <w:ilvl w:val="0"/>
                <w:numId w:val="0"/>
              </w:numPr>
              <w:bidi w:val="0"/>
              <w:spacing w:line="360" w:lineRule="auto"/>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2、输入电压范围： 115~300V，频率 40HZ~60HZ，减少电池充放电次数，延长电池使用寿命；</w:t>
            </w:r>
          </w:p>
          <w:p w14:paraId="035884A4">
            <w:pPr>
              <w:widowControl w:val="0"/>
              <w:bidi w:val="0"/>
              <w:spacing w:line="360" w:lineRule="auto"/>
              <w:jc w:val="both"/>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3、&gt;110%维持 47 秒后转旁路， &gt;150%维持 25 秒转旁路， &gt;200%维持 300 毫秒转旁路</w:t>
            </w:r>
          </w:p>
        </w:tc>
      </w:tr>
      <w:tr w14:paraId="66970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2AFA8C8A">
            <w:pPr>
              <w:widowControl w:val="0"/>
              <w:bidi w:val="0"/>
              <w:jc w:val="center"/>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w:t>
            </w:r>
          </w:p>
        </w:tc>
        <w:tc>
          <w:tcPr>
            <w:tcW w:w="1131" w:type="dxa"/>
            <w:shd w:val="clear" w:color="auto" w:fill="auto"/>
            <w:vAlign w:val="center"/>
          </w:tcPr>
          <w:p w14:paraId="39A8C7A1">
            <w:pPr>
              <w:widowControl w:val="0"/>
              <w:bidi w:val="0"/>
              <w:jc w:val="center"/>
              <w:rPr>
                <w:rFonts w:hint="eastAsia" w:ascii="宋体" w:hAnsi="宋体" w:eastAsia="宋体" w:cs="宋体"/>
                <w:color w:val="auto"/>
                <w:sz w:val="20"/>
                <w:szCs w:val="20"/>
                <w:highlight w:val="none"/>
                <w:lang w:val="en-US" w:eastAsia="en-US"/>
              </w:rPr>
            </w:pPr>
            <w:r>
              <w:rPr>
                <w:rFonts w:hint="eastAsia" w:ascii="宋体" w:hAnsi="宋体" w:eastAsia="宋体" w:cs="宋体"/>
                <w:color w:val="auto"/>
                <w:sz w:val="20"/>
                <w:szCs w:val="20"/>
                <w:highlight w:val="none"/>
              </w:rPr>
              <w:t>蓄电池</w:t>
            </w:r>
          </w:p>
        </w:tc>
        <w:tc>
          <w:tcPr>
            <w:tcW w:w="982" w:type="dxa"/>
            <w:vAlign w:val="center"/>
          </w:tcPr>
          <w:p w14:paraId="1562DB7A">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6只</w:t>
            </w:r>
          </w:p>
        </w:tc>
        <w:tc>
          <w:tcPr>
            <w:tcW w:w="7597" w:type="dxa"/>
            <w:shd w:val="clear" w:color="auto" w:fill="auto"/>
            <w:vAlign w:val="center"/>
          </w:tcPr>
          <w:p w14:paraId="3478646A">
            <w:pPr>
              <w:widowControl w:val="0"/>
              <w:bidi w:val="0"/>
              <w:spacing w:line="360" w:lineRule="auto"/>
              <w:jc w:val="both"/>
              <w:rPr>
                <w:rFonts w:hint="default"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免维护蓄电池</w:t>
            </w:r>
            <w:r>
              <w:rPr>
                <w:rFonts w:hint="eastAsia" w:ascii="宋体" w:hAnsi="宋体" w:eastAsia="宋体" w:cs="宋体"/>
                <w:color w:val="auto"/>
                <w:sz w:val="20"/>
                <w:szCs w:val="20"/>
                <w:highlight w:val="none"/>
                <w:lang w:val="en-US" w:eastAsia="zh-CN"/>
              </w:rPr>
              <w:t xml:space="preserve"> 12V 100Ah</w:t>
            </w:r>
          </w:p>
        </w:tc>
      </w:tr>
      <w:tr w14:paraId="5242E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50A8CFA3">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9</w:t>
            </w:r>
          </w:p>
        </w:tc>
        <w:tc>
          <w:tcPr>
            <w:tcW w:w="1131" w:type="dxa"/>
            <w:shd w:val="clear" w:color="auto" w:fill="auto"/>
            <w:vAlign w:val="center"/>
          </w:tcPr>
          <w:p w14:paraId="7D966DB6">
            <w:pPr>
              <w:widowControl w:val="0"/>
              <w:bidi w:val="0"/>
              <w:jc w:val="center"/>
              <w:rPr>
                <w:rFonts w:hint="eastAsia" w:ascii="宋体" w:hAnsi="宋体" w:eastAsia="宋体" w:cs="宋体"/>
                <w:color w:val="auto"/>
                <w:sz w:val="20"/>
                <w:szCs w:val="20"/>
                <w:highlight w:val="none"/>
                <w:lang w:val="en-US" w:eastAsia="en-US"/>
              </w:rPr>
            </w:pPr>
            <w:r>
              <w:rPr>
                <w:rFonts w:hint="eastAsia" w:ascii="宋体" w:hAnsi="宋体" w:eastAsia="宋体" w:cs="宋体"/>
                <w:color w:val="auto"/>
                <w:sz w:val="20"/>
                <w:szCs w:val="20"/>
                <w:highlight w:val="none"/>
              </w:rPr>
              <w:t>电池柜</w:t>
            </w:r>
          </w:p>
        </w:tc>
        <w:tc>
          <w:tcPr>
            <w:tcW w:w="982" w:type="dxa"/>
            <w:vAlign w:val="center"/>
          </w:tcPr>
          <w:p w14:paraId="76D39CF1">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1套</w:t>
            </w:r>
          </w:p>
        </w:tc>
        <w:tc>
          <w:tcPr>
            <w:tcW w:w="7597" w:type="dxa"/>
            <w:shd w:val="clear" w:color="auto" w:fill="auto"/>
            <w:vAlign w:val="center"/>
          </w:tcPr>
          <w:p w14:paraId="738607F5">
            <w:pPr>
              <w:widowControl w:val="0"/>
              <w:bidi w:val="0"/>
              <w:spacing w:line="360" w:lineRule="auto"/>
              <w:jc w:val="both"/>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含电池连接线及空开</w:t>
            </w:r>
          </w:p>
        </w:tc>
      </w:tr>
      <w:tr w14:paraId="4FDA8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58CFA83A">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10</w:t>
            </w:r>
          </w:p>
        </w:tc>
        <w:tc>
          <w:tcPr>
            <w:tcW w:w="1131" w:type="dxa"/>
            <w:shd w:val="clear" w:color="auto" w:fill="auto"/>
            <w:vAlign w:val="center"/>
          </w:tcPr>
          <w:p w14:paraId="0B1CAF37">
            <w:pPr>
              <w:widowControl w:val="0"/>
              <w:bidi w:val="0"/>
              <w:jc w:val="center"/>
              <w:rPr>
                <w:rFonts w:hint="eastAsia" w:ascii="宋体" w:hAnsi="宋体" w:eastAsia="宋体" w:cs="宋体"/>
                <w:color w:val="auto"/>
                <w:sz w:val="20"/>
                <w:szCs w:val="20"/>
                <w:highlight w:val="none"/>
                <w:lang w:val="en-US" w:eastAsia="en-US"/>
              </w:rPr>
            </w:pPr>
            <w:r>
              <w:rPr>
                <w:rFonts w:hint="eastAsia" w:ascii="宋体" w:hAnsi="宋体" w:eastAsia="宋体" w:cs="宋体"/>
                <w:color w:val="auto"/>
                <w:sz w:val="20"/>
                <w:szCs w:val="20"/>
                <w:highlight w:val="none"/>
              </w:rPr>
              <w:t>监视器</w:t>
            </w:r>
          </w:p>
        </w:tc>
        <w:tc>
          <w:tcPr>
            <w:tcW w:w="982" w:type="dxa"/>
            <w:vAlign w:val="center"/>
          </w:tcPr>
          <w:p w14:paraId="68C94C56">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1台</w:t>
            </w:r>
          </w:p>
        </w:tc>
        <w:tc>
          <w:tcPr>
            <w:tcW w:w="7597" w:type="dxa"/>
            <w:shd w:val="clear" w:color="auto" w:fill="auto"/>
            <w:vAlign w:val="center"/>
          </w:tcPr>
          <w:p w14:paraId="228B105B">
            <w:pPr>
              <w:widowControl w:val="0"/>
              <w:bidi w:val="0"/>
              <w:spacing w:line="360" w:lineRule="auto"/>
              <w:jc w:val="both"/>
              <w:rPr>
                <w:rFonts w:hint="default"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 xml:space="preserve">24 </w:t>
            </w:r>
            <w:r>
              <w:rPr>
                <w:rFonts w:hint="eastAsia" w:ascii="宋体" w:hAnsi="宋体" w:eastAsia="宋体" w:cs="宋体"/>
                <w:color w:val="auto"/>
                <w:sz w:val="20"/>
                <w:szCs w:val="20"/>
                <w:highlight w:val="none"/>
                <w:lang w:val="en-US" w:eastAsia="zh-CN"/>
              </w:rPr>
              <w:t>英</w:t>
            </w:r>
            <w:r>
              <w:rPr>
                <w:rFonts w:hint="eastAsia" w:ascii="宋体" w:hAnsi="宋体" w:eastAsia="宋体" w:cs="宋体"/>
                <w:color w:val="auto"/>
                <w:sz w:val="20"/>
                <w:szCs w:val="20"/>
                <w:highlight w:val="none"/>
              </w:rPr>
              <w:t>寸液晶 IPS 高清显示屏幕，分辨率 1920 x 1080</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lang w:val="en-US" w:eastAsia="zh-CN"/>
              </w:rPr>
              <w:t>能效等级≥2级。</w:t>
            </w:r>
          </w:p>
        </w:tc>
      </w:tr>
      <w:tr w14:paraId="59597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9" w:type="dxa"/>
            <w:vAlign w:val="center"/>
          </w:tcPr>
          <w:p w14:paraId="09DBEFA0">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11</w:t>
            </w:r>
          </w:p>
        </w:tc>
        <w:tc>
          <w:tcPr>
            <w:tcW w:w="1131" w:type="dxa"/>
            <w:shd w:val="clear" w:color="auto" w:fill="auto"/>
            <w:vAlign w:val="center"/>
          </w:tcPr>
          <w:p w14:paraId="31DFAE4F">
            <w:pPr>
              <w:widowControl w:val="0"/>
              <w:bidi w:val="0"/>
              <w:jc w:val="center"/>
              <w:rPr>
                <w:rFonts w:hint="eastAsia" w:ascii="宋体" w:hAnsi="宋体" w:eastAsia="宋体" w:cs="宋体"/>
                <w:color w:val="auto"/>
                <w:sz w:val="20"/>
                <w:szCs w:val="20"/>
                <w:highlight w:val="none"/>
                <w:lang w:val="en-US" w:eastAsia="en-US"/>
              </w:rPr>
            </w:pPr>
            <w:r>
              <w:rPr>
                <w:rFonts w:hint="eastAsia" w:ascii="宋体" w:hAnsi="宋体" w:eastAsia="宋体" w:cs="宋体"/>
                <w:color w:val="auto"/>
                <w:sz w:val="20"/>
                <w:szCs w:val="20"/>
                <w:highlight w:val="none"/>
              </w:rPr>
              <w:t>标准机柜</w:t>
            </w:r>
          </w:p>
        </w:tc>
        <w:tc>
          <w:tcPr>
            <w:tcW w:w="982" w:type="dxa"/>
            <w:vAlign w:val="center"/>
          </w:tcPr>
          <w:p w14:paraId="7D5D49D0">
            <w:pPr>
              <w:widowControl w:val="0"/>
              <w:bidi w:val="0"/>
              <w:jc w:val="center"/>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1台</w:t>
            </w:r>
          </w:p>
        </w:tc>
        <w:tc>
          <w:tcPr>
            <w:tcW w:w="7597" w:type="dxa"/>
            <w:shd w:val="clear" w:color="auto" w:fill="auto"/>
            <w:vAlign w:val="center"/>
          </w:tcPr>
          <w:p w14:paraId="1546A48A">
            <w:pPr>
              <w:widowControl w:val="0"/>
              <w:bidi w:val="0"/>
              <w:spacing w:line="360" w:lineRule="auto"/>
              <w:jc w:val="both"/>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规格：600*600*2000</w:t>
            </w:r>
          </w:p>
        </w:tc>
      </w:tr>
    </w:tbl>
    <w:p w14:paraId="437B6BEB">
      <w:pPr>
        <w:pageBreakBefore w:val="0"/>
        <w:widowControl w:val="0"/>
        <w:wordWrap/>
        <w:overflowPunct/>
        <w:topLinePunct w:val="0"/>
        <w:bidi w:val="0"/>
        <w:spacing w:line="245" w:lineRule="auto"/>
        <w:rPr>
          <w:rFonts w:hint="eastAsia"/>
          <w:color w:val="auto"/>
          <w:highlight w:val="none"/>
          <w:lang w:eastAsia="zh-CN"/>
        </w:rPr>
      </w:pPr>
    </w:p>
    <w:p w14:paraId="37C0AF6D">
      <w:pPr>
        <w:pageBreakBefore w:val="0"/>
        <w:widowControl w:val="0"/>
        <w:wordWrap/>
        <w:overflowPunct/>
        <w:topLinePunct w:val="0"/>
        <w:bidi w:val="0"/>
        <w:spacing w:line="360" w:lineRule="auto"/>
        <w:rPr>
          <w:rFonts w:hint="default"/>
          <w:b/>
          <w:bCs/>
          <w:color w:val="auto"/>
          <w:sz w:val="24"/>
          <w:szCs w:val="24"/>
          <w:highlight w:val="none"/>
          <w:lang w:val="en-US" w:eastAsia="zh-CN"/>
        </w:rPr>
      </w:pPr>
      <w:r>
        <w:rPr>
          <w:rFonts w:hint="eastAsia"/>
          <w:b/>
          <w:bCs/>
          <w:color w:val="auto"/>
          <w:sz w:val="24"/>
          <w:szCs w:val="24"/>
          <w:highlight w:val="none"/>
          <w:lang w:val="en-US" w:eastAsia="zh-CN"/>
        </w:rPr>
        <w:t>注：以上所有设备维保后的标准均要能够达到与教育部、江西省教育考试院、各县（市、区）考点学校互联互通的基本功能。</w:t>
      </w:r>
    </w:p>
    <w:p w14:paraId="57A9E184">
      <w:pPr>
        <w:pageBreakBefore w:val="0"/>
        <w:widowControl w:val="0"/>
        <w:wordWrap/>
        <w:overflowPunct/>
        <w:topLinePunct w:val="0"/>
        <w:bidi w:val="0"/>
        <w:spacing w:line="360" w:lineRule="auto"/>
        <w:rPr>
          <w:rFonts w:hint="eastAsia"/>
          <w:b/>
          <w:bCs/>
          <w:color w:val="auto"/>
          <w:sz w:val="24"/>
          <w:szCs w:val="24"/>
          <w:highlight w:val="none"/>
          <w:lang w:val="en-US" w:eastAsia="zh-CN"/>
        </w:rPr>
      </w:pPr>
    </w:p>
    <w:p w14:paraId="7D59A78B">
      <w:pPr>
        <w:pageBreakBefore w:val="0"/>
        <w:widowControl w:val="0"/>
        <w:wordWrap/>
        <w:overflowPunct/>
        <w:topLinePunct w:val="0"/>
        <w:bidi w:val="0"/>
        <w:spacing w:line="360" w:lineRule="auto"/>
        <w:outlineLvl w:val="3"/>
        <w:rPr>
          <w:b/>
          <w:bCs/>
          <w:color w:val="auto"/>
          <w:sz w:val="24"/>
          <w:szCs w:val="24"/>
          <w:highlight w:val="none"/>
          <w:lang w:eastAsia="zh-CN"/>
        </w:rPr>
      </w:pPr>
      <w:r>
        <w:rPr>
          <w:rFonts w:hint="eastAsia"/>
          <w:b/>
          <w:bCs/>
          <w:color w:val="auto"/>
          <w:sz w:val="24"/>
          <w:szCs w:val="24"/>
          <w:highlight w:val="none"/>
          <w:lang w:val="en-US" w:eastAsia="zh-CN"/>
        </w:rPr>
        <w:t xml:space="preserve">3.维保服务明细具体如下： </w:t>
      </w:r>
    </w:p>
    <w:p w14:paraId="73EC289B">
      <w:pPr>
        <w:pageBreakBefore w:val="0"/>
        <w:widowControl w:val="0"/>
        <w:wordWrap/>
        <w:overflowPunct/>
        <w:topLinePunct w:val="0"/>
        <w:bidi w:val="0"/>
        <w:spacing w:line="360" w:lineRule="auto"/>
        <w:outlineLvl w:val="4"/>
        <w:rPr>
          <w:b/>
          <w:bCs/>
          <w:color w:val="auto"/>
          <w:sz w:val="24"/>
          <w:szCs w:val="24"/>
          <w:highlight w:val="none"/>
          <w:lang w:eastAsia="zh-CN"/>
        </w:rPr>
      </w:pPr>
      <w:r>
        <w:rPr>
          <w:rFonts w:hint="eastAsia"/>
          <w:b/>
          <w:bCs/>
          <w:color w:val="auto"/>
          <w:sz w:val="24"/>
          <w:szCs w:val="24"/>
          <w:highlight w:val="none"/>
          <w:lang w:val="en-US" w:eastAsia="zh-CN"/>
        </w:rPr>
        <w:t xml:space="preserve">1.设备故障维修服务 </w:t>
      </w:r>
    </w:p>
    <w:p w14:paraId="795DDAA9">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1.1 投标人在接到用户故障报修后 30 分钟内必须到达采购人地址，1 小时完成故障定位，2 小时内排除故障。维保期内，投标人按客户要求提供设备及线路的维修服务并提供故障报告。</w:t>
      </w:r>
    </w:p>
    <w:p w14:paraId="069874AE">
      <w:pPr>
        <w:pageBreakBefore w:val="0"/>
        <w:widowControl w:val="0"/>
        <w:wordWrap/>
        <w:overflowPunct/>
        <w:topLinePunct w:val="0"/>
        <w:bidi w:val="0"/>
        <w:spacing w:line="360" w:lineRule="auto"/>
        <w:outlineLvl w:val="4"/>
        <w:rPr>
          <w:color w:val="auto"/>
          <w:sz w:val="24"/>
          <w:szCs w:val="24"/>
          <w:highlight w:val="none"/>
          <w:lang w:eastAsia="zh-CN"/>
        </w:rPr>
      </w:pPr>
      <w:r>
        <w:rPr>
          <w:rFonts w:hint="eastAsia"/>
          <w:b/>
          <w:bCs/>
          <w:color w:val="auto"/>
          <w:sz w:val="24"/>
          <w:szCs w:val="24"/>
          <w:highlight w:val="none"/>
          <w:lang w:val="en-US" w:eastAsia="zh-CN"/>
        </w:rPr>
        <w:t>2.技术支撑服务</w:t>
      </w:r>
      <w:r>
        <w:rPr>
          <w:rFonts w:hint="eastAsia"/>
          <w:color w:val="auto"/>
          <w:sz w:val="24"/>
          <w:szCs w:val="24"/>
          <w:highlight w:val="none"/>
          <w:lang w:val="en-US" w:eastAsia="zh-CN"/>
        </w:rPr>
        <w:t xml:space="preserve"> </w:t>
      </w:r>
    </w:p>
    <w:p w14:paraId="3374DA9E">
      <w:pPr>
        <w:pageBreakBefore w:val="0"/>
        <w:widowControl w:val="0"/>
        <w:wordWrap/>
        <w:overflowPunct/>
        <w:topLinePunct w:val="0"/>
        <w:bidi w:val="0"/>
        <w:spacing w:line="360" w:lineRule="auto"/>
        <w:rPr>
          <w:color w:val="auto"/>
          <w:sz w:val="24"/>
          <w:szCs w:val="24"/>
          <w:highlight w:val="none"/>
          <w:lang w:eastAsia="zh-CN"/>
        </w:rPr>
      </w:pPr>
      <w:r>
        <w:rPr>
          <w:rFonts w:hint="eastAsia"/>
          <w:color w:val="auto"/>
          <w:sz w:val="24"/>
          <w:szCs w:val="24"/>
          <w:highlight w:val="none"/>
          <w:lang w:val="en-US" w:eastAsia="zh-CN"/>
        </w:rPr>
        <w:t xml:space="preserve">2.1 投标人需为用户提供技术支持，协助用户解决系统日常运行中的问题。响应单位需设立 7*24小时的技术支持热线，保证用户获得设备日常维护的技术支持，保证用户关于设备的技术性问题得到及时、有效的解答。 </w:t>
      </w:r>
    </w:p>
    <w:p w14:paraId="561351A0">
      <w:pPr>
        <w:pageBreakBefore w:val="0"/>
        <w:widowControl w:val="0"/>
        <w:wordWrap/>
        <w:overflowPunct/>
        <w:topLinePunct w:val="0"/>
        <w:bidi w:val="0"/>
        <w:spacing w:line="360" w:lineRule="auto"/>
        <w:outlineLvl w:val="4"/>
        <w:rPr>
          <w:b/>
          <w:bCs/>
          <w:color w:val="auto"/>
          <w:sz w:val="24"/>
          <w:szCs w:val="24"/>
          <w:highlight w:val="none"/>
          <w:lang w:eastAsia="zh-CN"/>
        </w:rPr>
      </w:pPr>
      <w:r>
        <w:rPr>
          <w:rFonts w:hint="eastAsia"/>
          <w:b/>
          <w:bCs/>
          <w:color w:val="auto"/>
          <w:sz w:val="24"/>
          <w:szCs w:val="24"/>
          <w:highlight w:val="none"/>
          <w:lang w:val="en-US" w:eastAsia="zh-CN"/>
        </w:rPr>
        <w:t xml:space="preserve">3.定期巡检服务 </w:t>
      </w:r>
    </w:p>
    <w:p w14:paraId="617CC640">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 xml:space="preserve">3.1 投标人必须为市直学校和市教育考试中心的国家教育考试网上巡查系统、保密室监控系统提供定期巡检服务（至少保证每月一次巡检，并做好相关记录，要求有相关考点学校的签字及盖章），检查系统一段时间的运行状况、设备的健康状况、系统和硬件版本是否有变更等，确定系统是否有潜在故障隐患并将这些隐患及时解决，避免造成更大的损失。并进一步及时有效地处理各类突发故障，预防各种故障的发生，确保各类重大考试安全有序圆满完成。响应单位需在重大考试前进行巡检工作，填写 “巡检记录”，处理发现的故障，定时上报系统运行情况。巡检内容包括： </w:t>
      </w:r>
    </w:p>
    <w:p w14:paraId="7A82A254">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 xml:space="preserve">（1）检查系统线路情况，判定有无故障线路、有无安全隐患线路，如发现问题及时处理。 </w:t>
      </w:r>
    </w:p>
    <w:p w14:paraId="5A77BFA7">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（2）检查前端设备画面情况是否存在无画面、画质问题、是否存在设备故障。有问题的设备需及时维修，无法维修的应予免费更换。</w:t>
      </w:r>
    </w:p>
    <w:p w14:paraId="3EA4C320">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 xml:space="preserve">（3）检查流媒体、SIP 路由/分发转发服务器、网络矩阵、电视墙、链路等工作情况，系统是否正常运转。 </w:t>
      </w:r>
    </w:p>
    <w:p w14:paraId="61EAA3FD">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 xml:space="preserve">（4）对各学校拉流情况，是否能获取各学校画面，画质是否正常，画面是否流畅。 </w:t>
      </w:r>
    </w:p>
    <w:p w14:paraId="4304C345">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 xml:space="preserve">（5）检测巡查系统操作软件运行是否正常以及录像服务器硬盘空间检查、录像回放、下载、远程转发、备份转存、等软件的启动运行工作状况，系统操作应用情况。 </w:t>
      </w:r>
    </w:p>
    <w:p w14:paraId="45E75489">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 xml:space="preserve">（6）检查系统整体运行情况，对设备进行日常保养。 </w:t>
      </w:r>
    </w:p>
    <w:p w14:paraId="094B8C1B">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 xml:space="preserve">（7）系统网络设置检测，系统网络安全风险排查，系统安全性检查。 </w:t>
      </w:r>
    </w:p>
    <w:p w14:paraId="5FEF338D">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 xml:space="preserve">（8）易损易耗部件的检查与建议。 </w:t>
      </w:r>
    </w:p>
    <w:p w14:paraId="42E195C5">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（9）发现的问题做好记录，及时解决，无法处理的重大问题及时汇报。</w:t>
      </w:r>
    </w:p>
    <w:p w14:paraId="5376BE0A">
      <w:pPr>
        <w:pageBreakBefore w:val="0"/>
        <w:widowControl w:val="0"/>
        <w:wordWrap/>
        <w:overflowPunct/>
        <w:topLinePunct w:val="0"/>
        <w:bidi w:val="0"/>
        <w:spacing w:line="360" w:lineRule="auto"/>
        <w:outlineLvl w:val="4"/>
        <w:rPr>
          <w:b/>
          <w:bCs/>
          <w:color w:val="auto"/>
          <w:sz w:val="24"/>
          <w:szCs w:val="24"/>
          <w:highlight w:val="none"/>
          <w:lang w:eastAsia="zh-CN"/>
        </w:rPr>
      </w:pPr>
      <w:r>
        <w:rPr>
          <w:rFonts w:hint="eastAsia"/>
          <w:b/>
          <w:bCs/>
          <w:color w:val="auto"/>
          <w:sz w:val="24"/>
          <w:szCs w:val="24"/>
          <w:highlight w:val="none"/>
          <w:lang w:val="en-US" w:eastAsia="zh-CN"/>
        </w:rPr>
        <w:t xml:space="preserve">4.重大考试保障服务 </w:t>
      </w:r>
    </w:p>
    <w:p w14:paraId="3AABAA52">
      <w:pPr>
        <w:pageBreakBefore w:val="0"/>
        <w:widowControl w:val="0"/>
        <w:wordWrap/>
        <w:overflowPunct/>
        <w:topLinePunct w:val="0"/>
        <w:bidi w:val="0"/>
        <w:spacing w:line="360" w:lineRule="auto"/>
        <w:rPr>
          <w:color w:val="auto"/>
          <w:sz w:val="24"/>
          <w:szCs w:val="24"/>
          <w:highlight w:val="none"/>
          <w:lang w:eastAsia="zh-CN"/>
        </w:rPr>
      </w:pPr>
      <w:r>
        <w:rPr>
          <w:rFonts w:hint="eastAsia"/>
          <w:color w:val="auto"/>
          <w:sz w:val="24"/>
          <w:szCs w:val="24"/>
          <w:highlight w:val="none"/>
          <w:lang w:val="en-US" w:eastAsia="zh-CN"/>
        </w:rPr>
        <w:t xml:space="preserve">4.1 投标人须为市直学校、市教育考试中心提供重大考试保障服务，定制详细的保障作业流程。接到市直学校、市教育考试中心 重大考试保障任务后，投标人需加强对市直学校和市教育考试中心各平台、各考点学校的考前巡检工作。 </w:t>
      </w:r>
    </w:p>
    <w:p w14:paraId="02E8A9EE">
      <w:pPr>
        <w:pageBreakBefore w:val="0"/>
        <w:widowControl w:val="0"/>
        <w:wordWrap/>
        <w:overflowPunct/>
        <w:topLinePunct w:val="0"/>
        <w:bidi w:val="0"/>
        <w:spacing w:line="360" w:lineRule="auto"/>
        <w:rPr>
          <w:color w:val="auto"/>
          <w:sz w:val="24"/>
          <w:szCs w:val="24"/>
          <w:highlight w:val="none"/>
          <w:lang w:eastAsia="zh-CN"/>
        </w:rPr>
      </w:pPr>
      <w:r>
        <w:rPr>
          <w:rFonts w:hint="eastAsia"/>
          <w:color w:val="auto"/>
          <w:sz w:val="24"/>
          <w:szCs w:val="24"/>
          <w:highlight w:val="none"/>
          <w:lang w:val="en-US" w:eastAsia="zh-CN"/>
        </w:rPr>
        <w:t xml:space="preserve">4.2 巡检中发现的各类问题、各考点负责人上报的故障、各级部门发现的故障必须在考前一周前达到 100%修复，报修电话 24 小 时人员值班，各级维保人员手机 24 小时开机，接故障报告 30 分钟内必须响应处理，重大故障必须实时报告。 </w:t>
      </w:r>
    </w:p>
    <w:p w14:paraId="3F7AEAD8">
      <w:pPr>
        <w:pageBreakBefore w:val="0"/>
        <w:widowControl w:val="0"/>
        <w:wordWrap/>
        <w:overflowPunct/>
        <w:topLinePunct w:val="0"/>
        <w:bidi w:val="0"/>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 xml:space="preserve">4.3 投标单位需保证重大考试录像资料回放合格率 100%、重大考试考前故障修复率 100%。 </w:t>
      </w:r>
    </w:p>
    <w:p w14:paraId="085BE76F">
      <w:pPr>
        <w:pageBreakBefore w:val="0"/>
        <w:widowControl w:val="0"/>
        <w:wordWrap/>
        <w:overflowPunct/>
        <w:topLinePunct w:val="0"/>
        <w:bidi w:val="0"/>
        <w:spacing w:line="360" w:lineRule="auto"/>
        <w:rPr>
          <w:rFonts w:hint="eastAsia" w:ascii="宋体" w:hAnsi="宋体" w:eastAsia="宋体" w:cs="宋体"/>
          <w:b w:val="0"/>
          <w:bCs w:val="0"/>
          <w:color w:val="auto"/>
          <w:sz w:val="24"/>
          <w:szCs w:val="24"/>
          <w:highlight w:val="none"/>
          <w:lang w:val="en-US" w:eastAsia="zh-CN"/>
        </w:rPr>
      </w:pPr>
      <w:r>
        <w:rPr>
          <w:rFonts w:hint="eastAsia"/>
          <w:color w:val="auto"/>
          <w:sz w:val="24"/>
          <w:szCs w:val="24"/>
          <w:highlight w:val="none"/>
          <w:lang w:val="en-US" w:eastAsia="zh-CN"/>
        </w:rPr>
        <w:t>4.4</w:t>
      </w:r>
      <w:r>
        <w:rPr>
          <w:rFonts w:hint="eastAsia" w:ascii="宋体" w:hAnsi="宋体" w:eastAsia="宋体" w:cs="宋体"/>
          <w:b w:val="0"/>
          <w:bCs w:val="0"/>
          <w:color w:val="auto"/>
          <w:sz w:val="24"/>
          <w:szCs w:val="24"/>
          <w:highlight w:val="none"/>
          <w:lang w:val="en-US" w:eastAsia="zh-CN"/>
        </w:rPr>
        <w:t xml:space="preserve"> 国家教育招生考试开考前三天必须完成当次考试维保工作任务；</w:t>
      </w:r>
    </w:p>
    <w:p w14:paraId="5A4DC521">
      <w:pPr>
        <w:rPr>
          <w:rFonts w:hint="default" w:ascii="宋体" w:hAnsi="宋体" w:eastAsia="宋体" w:cs="宋体"/>
          <w:b w:val="0"/>
          <w:bCs w:val="0"/>
          <w:color w:val="auto"/>
          <w:sz w:val="24"/>
          <w:szCs w:val="24"/>
          <w:highlight w:val="none"/>
          <w:lang w:val="en-US" w:eastAsia="zh-CN"/>
        </w:rPr>
      </w:pPr>
      <w:r>
        <w:rPr>
          <w:rFonts w:hint="eastAsia"/>
          <w:color w:val="auto"/>
          <w:sz w:val="24"/>
          <w:szCs w:val="24"/>
          <w:highlight w:val="none"/>
          <w:lang w:val="en-US" w:eastAsia="zh-CN"/>
        </w:rPr>
        <w:t>4.5</w:t>
      </w:r>
      <w:r>
        <w:rPr>
          <w:rFonts w:hint="eastAsia" w:ascii="宋体" w:hAnsi="宋体" w:eastAsia="宋体" w:cs="宋体"/>
          <w:b w:val="0"/>
          <w:bCs w:val="0"/>
          <w:color w:val="auto"/>
          <w:sz w:val="24"/>
          <w:szCs w:val="24"/>
          <w:highlight w:val="none"/>
          <w:lang w:val="en-US" w:eastAsia="zh-CN"/>
        </w:rPr>
        <w:t xml:space="preserve"> 国家教育招生考试期间标准化考点（考场）内的系统维护，确保正常使用。</w:t>
      </w:r>
    </w:p>
    <w:p w14:paraId="186895A6">
      <w:pPr>
        <w:pageBreakBefore w:val="0"/>
        <w:widowControl w:val="0"/>
        <w:wordWrap/>
        <w:overflowPunct/>
        <w:topLinePunct w:val="0"/>
        <w:bidi w:val="0"/>
        <w:spacing w:line="360" w:lineRule="auto"/>
        <w:outlineLvl w:val="4"/>
        <w:rPr>
          <w:b/>
          <w:bCs/>
          <w:color w:val="auto"/>
          <w:sz w:val="24"/>
          <w:szCs w:val="24"/>
          <w:highlight w:val="none"/>
          <w:lang w:eastAsia="zh-CN"/>
        </w:rPr>
      </w:pPr>
      <w:r>
        <w:rPr>
          <w:rFonts w:hint="eastAsia"/>
          <w:b/>
          <w:bCs/>
          <w:color w:val="auto"/>
          <w:sz w:val="24"/>
          <w:szCs w:val="24"/>
          <w:highlight w:val="none"/>
          <w:lang w:val="en-US" w:eastAsia="zh-CN"/>
        </w:rPr>
        <w:t xml:space="preserve">5.维保总机服务 </w:t>
      </w:r>
    </w:p>
    <w:p w14:paraId="2CB2B390">
      <w:pPr>
        <w:pageBreakBefore w:val="0"/>
        <w:widowControl w:val="0"/>
        <w:wordWrap/>
        <w:overflowPunct/>
        <w:topLinePunct w:val="0"/>
        <w:bidi w:val="0"/>
        <w:spacing w:line="360" w:lineRule="auto"/>
        <w:rPr>
          <w:color w:val="auto"/>
          <w:sz w:val="24"/>
          <w:szCs w:val="24"/>
          <w:highlight w:val="none"/>
          <w:lang w:eastAsia="zh-CN"/>
        </w:rPr>
      </w:pPr>
      <w:r>
        <w:rPr>
          <w:rFonts w:hint="eastAsia"/>
          <w:color w:val="auto"/>
          <w:sz w:val="24"/>
          <w:szCs w:val="24"/>
          <w:highlight w:val="none"/>
          <w:lang w:val="en-US" w:eastAsia="zh-CN"/>
        </w:rPr>
        <w:t xml:space="preserve">5.1 投标人必须提供总机服务，向客户提供 7*24 小时技术支持服务及报修服务，投标人需提供专业团队支撑维保总机服务，记录事件，跟踪监控事件的解决过程，更新事件记录，定期向业主提供服务报告及维保建议。 </w:t>
      </w:r>
    </w:p>
    <w:p w14:paraId="57ECAE5F">
      <w:pPr>
        <w:pageBreakBefore w:val="0"/>
        <w:widowControl w:val="0"/>
        <w:wordWrap/>
        <w:overflowPunct/>
        <w:topLinePunct w:val="0"/>
        <w:bidi w:val="0"/>
        <w:spacing w:line="360" w:lineRule="auto"/>
        <w:outlineLvl w:val="4"/>
        <w:rPr>
          <w:b/>
          <w:bCs/>
          <w:color w:val="auto"/>
          <w:sz w:val="24"/>
          <w:szCs w:val="24"/>
          <w:highlight w:val="none"/>
          <w:lang w:eastAsia="zh-CN"/>
        </w:rPr>
      </w:pPr>
      <w:r>
        <w:rPr>
          <w:rFonts w:hint="eastAsia"/>
          <w:b/>
          <w:bCs/>
          <w:color w:val="auto"/>
          <w:sz w:val="24"/>
          <w:szCs w:val="24"/>
          <w:highlight w:val="none"/>
          <w:lang w:val="en-US" w:eastAsia="zh-CN"/>
        </w:rPr>
        <w:t xml:space="preserve">6.系统应急服务 </w:t>
      </w:r>
    </w:p>
    <w:p w14:paraId="5C313377">
      <w:pPr>
        <w:pageBreakBefore w:val="0"/>
        <w:widowControl w:val="0"/>
        <w:wordWrap/>
        <w:overflowPunct/>
        <w:topLinePunct w:val="0"/>
        <w:bidi w:val="0"/>
        <w:spacing w:line="360" w:lineRule="auto"/>
        <w:rPr>
          <w:color w:val="auto"/>
          <w:sz w:val="24"/>
          <w:szCs w:val="24"/>
          <w:highlight w:val="none"/>
          <w:lang w:eastAsia="zh-CN"/>
        </w:rPr>
      </w:pPr>
      <w:r>
        <w:rPr>
          <w:rFonts w:hint="eastAsia"/>
          <w:color w:val="auto"/>
          <w:sz w:val="24"/>
          <w:szCs w:val="24"/>
          <w:highlight w:val="none"/>
          <w:lang w:val="en-US" w:eastAsia="zh-CN"/>
        </w:rPr>
        <w:t xml:space="preserve">6.1 投标人需建立应急服务体系，针对系统的发生重大故障或面对意外灾难时，相关服务能在最短的时间内得以恢复以使正常的 业务运营继续进行，将损失降低到最小限度。 </w:t>
      </w:r>
    </w:p>
    <w:p w14:paraId="0A03B065">
      <w:pPr>
        <w:pageBreakBefore w:val="0"/>
        <w:widowControl w:val="0"/>
        <w:wordWrap/>
        <w:overflowPunct/>
        <w:topLinePunct w:val="0"/>
        <w:bidi w:val="0"/>
        <w:spacing w:line="360" w:lineRule="auto"/>
        <w:outlineLvl w:val="4"/>
        <w:rPr>
          <w:b/>
          <w:bCs/>
          <w:color w:val="auto"/>
          <w:sz w:val="24"/>
          <w:szCs w:val="24"/>
          <w:highlight w:val="none"/>
          <w:lang w:eastAsia="zh-CN"/>
        </w:rPr>
      </w:pPr>
      <w:r>
        <w:rPr>
          <w:rFonts w:hint="eastAsia"/>
          <w:b/>
          <w:bCs/>
          <w:color w:val="auto"/>
          <w:sz w:val="24"/>
          <w:szCs w:val="24"/>
          <w:highlight w:val="none"/>
          <w:lang w:val="en-US" w:eastAsia="zh-CN"/>
        </w:rPr>
        <w:t xml:space="preserve">7.网络安全保障服务 </w:t>
      </w:r>
    </w:p>
    <w:p w14:paraId="4A87B3CF">
      <w:pPr>
        <w:pageBreakBefore w:val="0"/>
        <w:widowControl w:val="0"/>
        <w:wordWrap/>
        <w:overflowPunct/>
        <w:topLinePunct w:val="0"/>
        <w:bidi w:val="0"/>
        <w:spacing w:line="360" w:lineRule="auto"/>
        <w:rPr>
          <w:color w:val="auto"/>
          <w:sz w:val="24"/>
          <w:szCs w:val="24"/>
          <w:highlight w:val="none"/>
          <w:lang w:eastAsia="zh-CN"/>
        </w:rPr>
      </w:pPr>
      <w:r>
        <w:rPr>
          <w:rFonts w:hint="eastAsia"/>
          <w:color w:val="auto"/>
          <w:sz w:val="24"/>
          <w:szCs w:val="24"/>
          <w:highlight w:val="none"/>
          <w:lang w:val="en-US" w:eastAsia="zh-CN"/>
        </w:rPr>
        <w:t>7.1 投标人须为市直学校标准化考点（含考点巡查指挥中心及市级巡查指挥中心、市级试卷保密室）提供网络安全保障服务，定制详细的网络安全保障策略，提供必备的网络安全保障设备，落实必需的网络安全防护措施，按照国家省市信息安全的要求确保安全防护万无一失。</w:t>
      </w:r>
    </w:p>
    <w:p w14:paraId="7F8A66AD"/>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122C58"/>
    <w:multiLevelType w:val="singleLevel"/>
    <w:tmpl w:val="D2122C58"/>
    <w:lvl w:ilvl="0" w:tentative="0">
      <w:start w:val="1"/>
      <w:numFmt w:val="decimal"/>
      <w:suff w:val="nothing"/>
      <w:lvlText w:val="%1、"/>
      <w:lvlJc w:val="left"/>
    </w:lvl>
  </w:abstractNum>
  <w:abstractNum w:abstractNumId="1">
    <w:nsid w:val="DE9E4D15"/>
    <w:multiLevelType w:val="singleLevel"/>
    <w:tmpl w:val="DE9E4D15"/>
    <w:lvl w:ilvl="0" w:tentative="0">
      <w:start w:val="1"/>
      <w:numFmt w:val="decimal"/>
      <w:suff w:val="nothing"/>
      <w:lvlText w:val="%1、"/>
      <w:lvlJc w:val="left"/>
    </w:lvl>
  </w:abstractNum>
  <w:abstractNum w:abstractNumId="2">
    <w:nsid w:val="089C570A"/>
    <w:multiLevelType w:val="singleLevel"/>
    <w:tmpl w:val="089C570A"/>
    <w:lvl w:ilvl="0" w:tentative="0">
      <w:start w:val="2"/>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1837AC"/>
    <w:rsid w:val="231837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2">
    <w:name w:val="表格文字"/>
    <w:basedOn w:val="1"/>
    <w:qFormat/>
    <w:uiPriority w:val="0"/>
    <w:rPr>
      <w:rFonts w:eastAsia="仿宋"/>
      <w:sz w:val="18"/>
      <w:szCs w:val="24"/>
    </w:r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1</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2026-06-02T03:33:00Z</dcterms:created>
  <dc:creator>MLGT</dc:creator>
  <cp:lastModifiedBy>MLGT</cp:lastModifiedBy>
  <dcterms:modified xsi:type="dcterms:W3CDTF">2026-06-02T03:35:36Z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336F0EBCEB0949F19DE1A5254470B9E8_11</vt:lpwstr>
  </property>
  <property fmtid="{D5CDD505-2E9C-101B-9397-08002B2CF9AE}" pid="4" name="KSOTemplateDocerSaveRecord">
    <vt:lpwstr>eyJoZGlkIjoiYzZmMThjODM2MDA3YTZhM2VhMDQ5NmQxODVkYTNjMGEiLCJ1c2VySWQiOiIzMzc3NTYxNDAifQ==</vt:lpwstr>
  </property>
</Properties>
</file>