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D7D59">
      <w:pPr>
        <w:pStyle w:val="3"/>
        <w:pageBreakBefore w:val="0"/>
        <w:kinsoku/>
        <w:wordWrap w:val="0"/>
        <w:overflowPunct/>
        <w:topLinePunct w:val="0"/>
        <w:bidi w:val="0"/>
        <w:spacing w:before="0" w:after="0" w:line="500" w:lineRule="exact"/>
        <w:jc w:val="center"/>
        <w:textAlignment w:val="auto"/>
        <w:rPr>
          <w:rFonts w:hint="eastAsia" w:ascii="宋体" w:hAnsi="宋体" w:cs="宋体"/>
          <w:color w:val="auto"/>
          <w:kern w:val="21"/>
          <w:highlight w:val="none"/>
        </w:rPr>
      </w:pPr>
      <w:bookmarkStart w:id="4" w:name="_GoBack"/>
      <w:bookmarkEnd w:id="4"/>
      <w:bookmarkStart w:id="0" w:name="_Toc423373765"/>
      <w:bookmarkStart w:id="1" w:name="_Toc15100"/>
      <w:bookmarkStart w:id="2" w:name="OLE_LINK10"/>
      <w:bookmarkStart w:id="3" w:name="OLE_LINK11"/>
      <w:r>
        <w:rPr>
          <w:rFonts w:hint="eastAsia" w:ascii="宋体" w:hAnsi="宋体" w:cs="宋体"/>
          <w:color w:val="auto"/>
          <w:kern w:val="21"/>
          <w:highlight w:val="none"/>
        </w:rPr>
        <w:t>三、采购需求</w:t>
      </w:r>
      <w:bookmarkEnd w:id="0"/>
      <w:bookmarkEnd w:id="1"/>
    </w:p>
    <w:p w14:paraId="6505E1E5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540" w:firstLineChars="200"/>
        <w:textAlignment w:val="auto"/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（一）投标人须提供全新、原装，并符合质量标准的货物</w:t>
      </w:r>
      <w:r>
        <w:rPr>
          <w:rFonts w:hint="eastAsia" w:ascii="宋体" w:hAnsi="宋体" w:eastAsia="宋体" w:cs="宋体"/>
          <w:bCs/>
          <w:color w:val="auto"/>
          <w:kern w:val="21"/>
          <w:szCs w:val="27"/>
          <w:highlight w:val="none"/>
        </w:rPr>
        <w:t xml:space="preserve">。 </w:t>
      </w:r>
    </w:p>
    <w:p w14:paraId="24A462C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540" w:firstLineChars="200"/>
        <w:textAlignment w:val="auto"/>
        <w:rPr>
          <w:rFonts w:hint="eastAsia" w:ascii="宋体" w:hAnsi="宋体" w:eastAsia="宋体" w:cs="宋体"/>
          <w:color w:val="auto"/>
          <w:kern w:val="21"/>
          <w:szCs w:val="27"/>
          <w:highlight w:val="none"/>
          <w:u w:val="singl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（二）</w:t>
      </w:r>
      <w:r>
        <w:rPr>
          <w:rFonts w:hint="eastAsia" w:ascii="宋体" w:hAnsi="宋体" w:eastAsia="宋体" w:cs="宋体"/>
          <w:b/>
          <w:bCs/>
          <w:color w:val="auto"/>
          <w:kern w:val="21"/>
          <w:szCs w:val="27"/>
          <w:highlight w:val="none"/>
        </w:rPr>
        <w:t>本项目核心产品为：</w:t>
      </w:r>
      <w:r>
        <w:rPr>
          <w:rFonts w:hint="eastAsia" w:ascii="宋体" w:hAnsi="宋体" w:eastAsia="宋体" w:cs="宋体"/>
          <w:b/>
          <w:bCs/>
          <w:color w:val="auto"/>
          <w:kern w:val="21"/>
          <w:szCs w:val="27"/>
          <w:highlight w:val="none"/>
          <w:u w:val="single"/>
        </w:rPr>
        <w:t>半自动体外除颤器（AED）</w:t>
      </w:r>
      <w:r>
        <w:rPr>
          <w:rFonts w:hint="eastAsia" w:ascii="宋体" w:hAnsi="宋体" w:eastAsia="宋体" w:cs="宋体"/>
          <w:b/>
          <w:bCs/>
          <w:color w:val="auto"/>
          <w:kern w:val="21"/>
          <w:szCs w:val="27"/>
          <w:highlight w:val="none"/>
          <w:u w:val="single"/>
          <w:lang w:eastAsia="zh-CN"/>
        </w:rPr>
        <w:t>。</w:t>
      </w:r>
      <w:r>
        <w:rPr>
          <w:rFonts w:hint="eastAsia" w:ascii="宋体" w:hAnsi="宋体" w:eastAsia="宋体" w:cs="宋体"/>
          <w:b/>
          <w:bCs/>
          <w:color w:val="auto"/>
          <w:kern w:val="21"/>
          <w:szCs w:val="27"/>
          <w:highlight w:val="none"/>
        </w:rPr>
        <w:t xml:space="preserve">  </w:t>
      </w:r>
    </w:p>
    <w:p w14:paraId="055C7929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540" w:firstLineChars="200"/>
        <w:textAlignment w:val="auto"/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（三）所有产品的知识产权问题，由各投标人自行负责。</w:t>
      </w:r>
    </w:p>
    <w:p w14:paraId="28BF1E4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540" w:firstLineChars="200"/>
        <w:textAlignment w:val="auto"/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（四）本招标文件提出的是最低限度的要求，投标人的方案应达到或优于本招标文件要求，且符合国家有关标准和规范要求。</w:t>
      </w:r>
    </w:p>
    <w:p w14:paraId="46379B4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 w:val="0"/>
        <w:autoSpaceDN w:val="0"/>
        <w:bidi w:val="0"/>
        <w:adjustRightInd/>
        <w:snapToGrid/>
        <w:spacing w:line="600" w:lineRule="exact"/>
        <w:ind w:firstLine="540" w:firstLineChars="200"/>
        <w:textAlignment w:val="auto"/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（五）主要技术参数及要求</w:t>
      </w:r>
    </w:p>
    <w:p w14:paraId="6BF00ED1">
      <w:pPr>
        <w:keepNext w:val="0"/>
        <w:keepLines w:val="0"/>
        <w:pageBreakBefore w:val="0"/>
        <w:widowControl w:val="0"/>
        <w:kinsoku/>
        <w:overflowPunct/>
        <w:topLinePunct w:val="0"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b/>
          <w:bCs/>
          <w:color w:val="auto"/>
          <w:kern w:val="21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★</w:t>
      </w:r>
      <w:r>
        <w:rPr>
          <w:rFonts w:hint="eastAsia" w:ascii="宋体" w:hAnsi="宋体" w:eastAsia="宋体" w:cs="宋体"/>
          <w:b/>
          <w:bCs/>
          <w:color w:val="auto"/>
          <w:kern w:val="21"/>
          <w:sz w:val="28"/>
          <w:szCs w:val="28"/>
          <w:highlight w:val="none"/>
        </w:rPr>
        <w:t>技术要求：</w:t>
      </w:r>
    </w:p>
    <w:bookmarkEnd w:id="2"/>
    <w:bookmarkEnd w:id="3"/>
    <w:tbl>
      <w:tblPr>
        <w:tblStyle w:val="5"/>
        <w:tblW w:w="99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1518"/>
        <w:gridCol w:w="6718"/>
        <w:gridCol w:w="877"/>
      </w:tblGrid>
      <w:tr w14:paraId="51502C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noWrap w:val="0"/>
            <w:vAlign w:val="center"/>
          </w:tcPr>
          <w:p w14:paraId="446304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序号</w:t>
            </w:r>
          </w:p>
        </w:tc>
        <w:tc>
          <w:tcPr>
            <w:tcW w:w="1518" w:type="dxa"/>
            <w:noWrap w:val="0"/>
            <w:vAlign w:val="center"/>
          </w:tcPr>
          <w:p w14:paraId="3D3C83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设备名称</w:t>
            </w:r>
          </w:p>
        </w:tc>
        <w:tc>
          <w:tcPr>
            <w:tcW w:w="6718" w:type="dxa"/>
            <w:noWrap w:val="0"/>
            <w:vAlign w:val="center"/>
          </w:tcPr>
          <w:p w14:paraId="0E1FF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技术参数或规格要求</w:t>
            </w:r>
          </w:p>
        </w:tc>
        <w:tc>
          <w:tcPr>
            <w:tcW w:w="877" w:type="dxa"/>
            <w:noWrap w:val="0"/>
            <w:vAlign w:val="center"/>
          </w:tcPr>
          <w:p w14:paraId="1A8D0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数量</w:t>
            </w:r>
          </w:p>
        </w:tc>
      </w:tr>
      <w:tr w14:paraId="6FE3A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restart"/>
            <w:noWrap w:val="0"/>
            <w:vAlign w:val="center"/>
          </w:tcPr>
          <w:p w14:paraId="37BF8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</w:t>
            </w:r>
          </w:p>
        </w:tc>
        <w:tc>
          <w:tcPr>
            <w:tcW w:w="1518" w:type="dxa"/>
            <w:vMerge w:val="restart"/>
            <w:noWrap w:val="0"/>
            <w:vAlign w:val="center"/>
          </w:tcPr>
          <w:p w14:paraId="2613F0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半自动体外除颤器（AED）</w:t>
            </w:r>
          </w:p>
        </w:tc>
        <w:tc>
          <w:tcPr>
            <w:tcW w:w="6718" w:type="dxa"/>
            <w:noWrap w:val="0"/>
            <w:vAlign w:val="center"/>
          </w:tcPr>
          <w:p w14:paraId="296FB3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1.物理规格/性能</w:t>
            </w:r>
          </w:p>
          <w:p w14:paraId="574584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1.1国产产品，AED设备整机重量≤3Kg（含电池和电极片）。</w:t>
            </w:r>
          </w:p>
          <w:p w14:paraId="3244A3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1.2抗冲击/跌落性能：机器六面均可承受≥1.5m跌落冲击。</w:t>
            </w:r>
          </w:p>
          <w:p w14:paraId="0CA06E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1.3 防尘防水级别：防尘防水级别≥IP55。</w:t>
            </w:r>
          </w:p>
          <w:p w14:paraId="00EAC0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1.4工作温度范围至少满足0ºC～50ºC，且从室温环境下进入-20ºC 环境后，至少能工作60分钟。</w:t>
            </w:r>
          </w:p>
          <w:p w14:paraId="0B9449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1.5工作湿度范围至少满足 5%—95%无冷凝。</w:t>
            </w:r>
          </w:p>
        </w:tc>
        <w:tc>
          <w:tcPr>
            <w:tcW w:w="877" w:type="dxa"/>
            <w:vMerge w:val="restart"/>
            <w:noWrap w:val="0"/>
            <w:vAlign w:val="center"/>
          </w:tcPr>
          <w:p w14:paraId="1263EF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" w:eastAsia="zh-CN"/>
              </w:rPr>
              <w:t>99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" w:eastAsia="zh-CN"/>
              </w:rPr>
              <w:t>套</w:t>
            </w:r>
          </w:p>
        </w:tc>
      </w:tr>
      <w:tr w14:paraId="4C4F1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480364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0A6A42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68BA4E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2.除颤性能要求</w:t>
            </w:r>
          </w:p>
          <w:p w14:paraId="5CE210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2.1 采用双相波除颤技术，适用于成人和小儿（含8岁以下儿童）两种除颤模式，具有一键切换功能，波形参数可根据病人阻抗进行自动补偿。</w:t>
            </w:r>
          </w:p>
          <w:p w14:paraId="13D027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2.2输出能量：成人最大输出能量＞150J。儿童最大输出能量≥50J。</w:t>
            </w:r>
          </w:p>
          <w:p w14:paraId="38723E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2.3从AED分析到放电准备就绪用时≤8秒。</w:t>
            </w:r>
          </w:p>
          <w:p w14:paraId="1B3049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2.4病人阻抗范围至少满足 25Ω—200Ω。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2AC3E8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20D1D9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5C48ED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76CDC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73DAD6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3.操作</w:t>
            </w:r>
          </w:p>
          <w:p w14:paraId="08B429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3.1具备便携式把手。</w:t>
            </w:r>
          </w:p>
          <w:p w14:paraId="5A10C4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3.2机器提供彩色显示屏，支持动画指导用户执行急救操作。显示屏上具有电池电量显示。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63730C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198772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5F4F39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4179C0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25BA66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4.数据传输和存储</w:t>
            </w:r>
          </w:p>
          <w:p w14:paraId="77A80F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4.1数据传输：主机设备支持常规存储设备进行急救数据（包括但不限于心电监护、病人阻抗、抢救录音等数据）导出，支持WiFi或4G/5G无线传输数据，数据能上传至管理平台，便于采购人查看。</w:t>
            </w:r>
          </w:p>
          <w:p w14:paraId="5C2FFA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4.2设备可存储不少于800份自检报告。</w:t>
            </w:r>
          </w:p>
          <w:p w14:paraId="1B40E2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4.3 具备录音功能，可保存至少60min抢救现场录音。</w:t>
            </w:r>
          </w:p>
          <w:p w14:paraId="07FBD9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4.4数据存储：可存储 ECG 波形数据、事件数据、录音数据、急救数据（包括但不限于急救时间、CPR 持续时间、放电次数等要素）等。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25337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75066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06122B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1DC41A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0FF5E8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5.除颤电极片</w:t>
            </w:r>
          </w:p>
          <w:p w14:paraId="500DAA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5.1 类型：提供与机器配套的电极片，要有明显的指示粘贴部位标记，粘贴无效时有语音提示。</w:t>
            </w:r>
          </w:p>
          <w:p w14:paraId="7B28DC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5.2电极片有效期≥24个月。</w:t>
            </w:r>
          </w:p>
          <w:p w14:paraId="78555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5.3提供智能语音播报。设备根据急救人员响应速度，智能提示急救人员除去病人的衣物、粘贴电极片。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619D3E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6F465F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7F58C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7721F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288830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6.电池</w:t>
            </w:r>
          </w:p>
          <w:p w14:paraId="65C5A3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6.1电池待机寿命≥5年。</w:t>
            </w:r>
          </w:p>
          <w:p w14:paraId="40E8D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6.2电池应为非充电电池，单块电池容量≥4200mAH。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2E14A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6C5F4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2E0290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061119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36ADE1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7.设备自检</w:t>
            </w:r>
          </w:p>
          <w:p w14:paraId="218DF7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7.1设备具有用户自检和设备自检功能，设备自检平台和数据对采购人开放。</w:t>
            </w:r>
          </w:p>
          <w:p w14:paraId="302D8B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7.2支持每日、每周、每月设备自检和开机自检。</w:t>
            </w:r>
          </w:p>
          <w:p w14:paraId="1499A5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7.3自检完成后需显示设备状态标识。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1D52C1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5101CB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57A9CE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00786C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27E01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8.其它</w:t>
            </w:r>
          </w:p>
          <w:p w14:paraId="6F59D5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AED 主机设备使用寿命≥10年。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429FF6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12B149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39AA21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3041A4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435EB3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9、智能管理平台：</w:t>
            </w:r>
          </w:p>
          <w:p w14:paraId="015D61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投标人须提供智能管理平台供采购人无偿使用，平台须具有以下功能：</w:t>
            </w:r>
          </w:p>
          <w:p w14:paraId="2B19982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 xml:space="preserve">9.1系统反馈功能：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14:paraId="69AAE12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支持对所投标的 AED 设备信息维护、性能状况实时监控等功能,包括 AED 设备信息维护、维护日志、自检数据显示、权限管理、急救人员管理、急救实时反馈、耗材情况等功能。提供地图显示模式,能将上述信息在 AED 地图上显示状态。</w:t>
            </w:r>
          </w:p>
          <w:p w14:paraId="621DB6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9.2监控功能：支持对所安装的 AED 进行全方面监控包括（自检、定位、报警、预警、电子围栏）。</w:t>
            </w:r>
          </w:p>
          <w:p w14:paraId="734118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9.3 AED智能管理系统支持升级，保持系统始终处于最新状态。</w:t>
            </w:r>
          </w:p>
          <w:p w14:paraId="40AA71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9.4具有电极片、主机电池有效期自检功能和过期提示。</w:t>
            </w:r>
          </w:p>
          <w:p w14:paraId="3EF1A5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9.5支持采购人随时随地自行监管查看，根据采购人要求开放管理权限，通过分级授权和权限管理实现统一在线管理。</w:t>
            </w:r>
          </w:p>
          <w:p w14:paraId="4BC31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9.6 AED设备智能管理系统具备公安部门认证的信息系统安全等级保护证明。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合同签订时须提供网络系统安全等级保护备案证明原件。未按要求提供或未在规定时间提供的，视为提供虚假材料谋取成交，采购人将此情形上报财政部门依法依规处理。</w:t>
            </w:r>
          </w:p>
          <w:p w14:paraId="5BD3D7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trike w:val="0"/>
                <w:dstrike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注：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投标文件中须提供上述1-6点内容的承诺函，未提供作无效响应处理。</w:t>
            </w:r>
          </w:p>
          <w:p w14:paraId="43D2F537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9.7根据采购人实际使用需</w:t>
            </w:r>
            <w:r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求开放使用端口，能</w:t>
            </w:r>
            <w:r>
              <w:rPr>
                <w:rFonts w:hint="eastAsia" w:ascii="宋体" w:hAnsi="宋体" w:eastAsia="宋体" w:cs="宋体"/>
                <w:b w:val="0"/>
                <w:bCs/>
                <w:strike w:val="0"/>
                <w:dstrike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够且无偿与当地120平台和省级红十字会平台对接。</w:t>
            </w:r>
          </w:p>
          <w:p w14:paraId="6368EF26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strike w:val="0"/>
                <w:dstrike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注：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合同签订时须提供制造商出具的承诺函（承诺函内容须包含1-7项内容），未提供作虚假响应处理，取消其中标资格。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049ED9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  <w:tr w14:paraId="79DB0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849" w:type="dxa"/>
            <w:vMerge w:val="continue"/>
            <w:noWrap w:val="0"/>
            <w:vAlign w:val="center"/>
          </w:tcPr>
          <w:p w14:paraId="627A85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1518" w:type="dxa"/>
            <w:vMerge w:val="continue"/>
            <w:noWrap w:val="0"/>
            <w:vAlign w:val="center"/>
          </w:tcPr>
          <w:p w14:paraId="6B245E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  <w:tc>
          <w:tcPr>
            <w:tcW w:w="6718" w:type="dxa"/>
            <w:noWrap w:val="0"/>
            <w:vAlign w:val="center"/>
          </w:tcPr>
          <w:p w14:paraId="5AADC1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10、AED立柜：</w:t>
            </w:r>
          </w:p>
          <w:p w14:paraId="08E4C0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10.1产品尺寸：≥1500</w:t>
            </w:r>
            <w:r>
              <w:rPr>
                <w:rFonts w:hint="default" w:ascii="Arial" w:hAnsi="Arial" w:eastAsia="宋体" w:cs="Arial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×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400</w:t>
            </w:r>
            <w:r>
              <w:rPr>
                <w:rFonts w:hint="default" w:ascii="Arial" w:hAnsi="Arial" w:eastAsia="宋体" w:cs="Arial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×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200mm。</w:t>
            </w:r>
          </w:p>
          <w:p w14:paraId="61CBB1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10.2外观要求：柜体不带显示屏。柜体正面图标统一，有明显的AED标识，侧面有AED编号。上层存放AED，不上锁，不扫码开启，下层采用磁吸式开关，具有内扣式把手。柜体示意图需符合《江西省红十字会自动体外除颤器（AED）应知应会及工作手册》的具体要求。可根据采购人要求定制丝印图案、标识等。</w:t>
            </w:r>
          </w:p>
          <w:p w14:paraId="6F9106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10.3立柜材质：箱体材质防腐防锈防尘防晒防污染，不带锐角，采用折弯圆角。</w:t>
            </w:r>
          </w:p>
          <w:p w14:paraId="49221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10.4 AED可视窗材料：≥4.0mm 钢化玻璃。</w:t>
            </w:r>
          </w:p>
          <w:p w14:paraId="57AB7A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10.5功能描述：开门声光报警,内置独立开关,内置照明、AED 存储格、急救包存储格、其它物资存储仓等。</w:t>
            </w:r>
          </w:p>
        </w:tc>
        <w:tc>
          <w:tcPr>
            <w:tcW w:w="877" w:type="dxa"/>
            <w:vMerge w:val="continue"/>
            <w:noWrap w:val="0"/>
            <w:vAlign w:val="center"/>
          </w:tcPr>
          <w:p w14:paraId="07E7D6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textAlignment w:val="auto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</w:p>
        </w:tc>
      </w:tr>
    </w:tbl>
    <w:p w14:paraId="14B19677">
      <w:pPr>
        <w:spacing w:line="600" w:lineRule="exact"/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</w:pPr>
    </w:p>
    <w:p w14:paraId="5B105B5E">
      <w:pPr>
        <w:spacing w:line="600" w:lineRule="exact"/>
        <w:rPr>
          <w:rFonts w:hint="eastAsia" w:ascii="宋体" w:hAnsi="宋体" w:eastAsia="宋体" w:cs="宋体"/>
          <w:b/>
          <w:bCs/>
          <w:color w:val="auto"/>
          <w:kern w:val="21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auto"/>
          <w:kern w:val="21"/>
          <w:szCs w:val="27"/>
          <w:highlight w:val="none"/>
        </w:rPr>
        <w:t>★</w:t>
      </w:r>
      <w:r>
        <w:rPr>
          <w:rFonts w:hint="eastAsia" w:ascii="宋体" w:hAnsi="宋体" w:eastAsia="宋体" w:cs="宋体"/>
          <w:b/>
          <w:bCs/>
          <w:color w:val="auto"/>
          <w:kern w:val="21"/>
          <w:sz w:val="28"/>
          <w:szCs w:val="28"/>
          <w:highlight w:val="none"/>
        </w:rPr>
        <w:t>商务要求：</w:t>
      </w:r>
    </w:p>
    <w:tbl>
      <w:tblPr>
        <w:tblStyle w:val="5"/>
        <w:tblW w:w="9969" w:type="dxa"/>
        <w:tblInd w:w="-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3"/>
        <w:gridCol w:w="1446"/>
        <w:gridCol w:w="7650"/>
      </w:tblGrid>
      <w:tr w14:paraId="1A8651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689B6EFD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序号</w:t>
            </w:r>
          </w:p>
        </w:tc>
        <w:tc>
          <w:tcPr>
            <w:tcW w:w="1446" w:type="dxa"/>
            <w:noWrap w:val="0"/>
            <w:vAlign w:val="center"/>
          </w:tcPr>
          <w:p w14:paraId="597B4DDE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需求名称</w:t>
            </w:r>
          </w:p>
        </w:tc>
        <w:tc>
          <w:tcPr>
            <w:tcW w:w="7650" w:type="dxa"/>
            <w:noWrap w:val="0"/>
            <w:vAlign w:val="center"/>
          </w:tcPr>
          <w:p w14:paraId="111AD98F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需求说明</w:t>
            </w:r>
          </w:p>
        </w:tc>
      </w:tr>
      <w:tr w14:paraId="2CB259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78CE3BBD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</w:t>
            </w:r>
          </w:p>
        </w:tc>
        <w:tc>
          <w:tcPr>
            <w:tcW w:w="1446" w:type="dxa"/>
            <w:noWrap w:val="0"/>
            <w:vAlign w:val="center"/>
          </w:tcPr>
          <w:p w14:paraId="45AB1ED8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交货地点</w:t>
            </w:r>
          </w:p>
        </w:tc>
        <w:tc>
          <w:tcPr>
            <w:tcW w:w="7650" w:type="dxa"/>
            <w:noWrap w:val="0"/>
            <w:vAlign w:val="center"/>
          </w:tcPr>
          <w:p w14:paraId="6101C7F9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以采购人提供的具体安装地点为准。</w:t>
            </w:r>
          </w:p>
        </w:tc>
      </w:tr>
      <w:tr w14:paraId="27942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730CD301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</w:t>
            </w:r>
          </w:p>
        </w:tc>
        <w:tc>
          <w:tcPr>
            <w:tcW w:w="1446" w:type="dxa"/>
            <w:noWrap w:val="0"/>
            <w:vAlign w:val="center"/>
          </w:tcPr>
          <w:p w14:paraId="430F81A0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交货期</w:t>
            </w:r>
          </w:p>
        </w:tc>
        <w:tc>
          <w:tcPr>
            <w:tcW w:w="7650" w:type="dxa"/>
            <w:noWrap w:val="0"/>
            <w:vAlign w:val="center"/>
          </w:tcPr>
          <w:p w14:paraId="0FCCF866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在合同签订之日起 45个日历天内完成供货、安装调试。</w:t>
            </w:r>
          </w:p>
        </w:tc>
      </w:tr>
      <w:tr w14:paraId="3748D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2E080DE4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</w:t>
            </w:r>
          </w:p>
        </w:tc>
        <w:tc>
          <w:tcPr>
            <w:tcW w:w="1446" w:type="dxa"/>
            <w:noWrap w:val="0"/>
            <w:vAlign w:val="center"/>
          </w:tcPr>
          <w:p w14:paraId="01BE6688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履约保证金</w:t>
            </w:r>
          </w:p>
        </w:tc>
        <w:tc>
          <w:tcPr>
            <w:tcW w:w="7650" w:type="dxa"/>
            <w:noWrap w:val="0"/>
            <w:vAlign w:val="center"/>
          </w:tcPr>
          <w:p w14:paraId="46E1AA7C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中标人按中标金额的5%缴纳履约保证金（履约保证金以银行转账（电汇）、支票、汇票、本票或者金融机构、担保机构出具的保函等非现金形式提交，推荐供应商使用保函方式缴纳履约保证金），完成合同约定事项后履约保证金一次性无息退回。</w:t>
            </w:r>
          </w:p>
        </w:tc>
      </w:tr>
      <w:tr w14:paraId="02B0FA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2F710EA6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</w:t>
            </w:r>
          </w:p>
        </w:tc>
        <w:tc>
          <w:tcPr>
            <w:tcW w:w="1446" w:type="dxa"/>
            <w:noWrap w:val="0"/>
            <w:vAlign w:val="center"/>
          </w:tcPr>
          <w:p w14:paraId="4A819B1D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付款方式</w:t>
            </w:r>
          </w:p>
        </w:tc>
        <w:tc>
          <w:tcPr>
            <w:tcW w:w="7650" w:type="dxa"/>
            <w:noWrap w:val="0"/>
            <w:vAlign w:val="center"/>
          </w:tcPr>
          <w:p w14:paraId="28A03B2C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1.采购合同签订后支付合同总价的30%作为预付款（中标人先开具对应预付款金额的保函）；</w:t>
            </w:r>
          </w:p>
          <w:p w14:paraId="1CD48F07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2.设备供货完成且安装调试验收合格后，支付至合同总价的100%；</w:t>
            </w:r>
          </w:p>
          <w:p w14:paraId="616B2665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3.由采购人与中标人签订合同并统一支付货款（均无息），付款时中标人需提供等额增值税发票。</w:t>
            </w:r>
          </w:p>
        </w:tc>
      </w:tr>
      <w:tr w14:paraId="16F71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4F37ED36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</w:t>
            </w:r>
          </w:p>
        </w:tc>
        <w:tc>
          <w:tcPr>
            <w:tcW w:w="1446" w:type="dxa"/>
            <w:noWrap w:val="0"/>
            <w:vAlign w:val="center"/>
          </w:tcPr>
          <w:p w14:paraId="05C93E5C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报价方式</w:t>
            </w:r>
          </w:p>
        </w:tc>
        <w:tc>
          <w:tcPr>
            <w:tcW w:w="7650" w:type="dxa"/>
            <w:noWrap w:val="0"/>
            <w:vAlign w:val="center"/>
          </w:tcPr>
          <w:p w14:paraId="4531D6F2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以人民币报价，本项目为交钥匙工程，所有货物、材料、运输、转运、辅材、安装、调试、验收、税金、代理服务费等费用均包含在投标总价中。</w:t>
            </w:r>
          </w:p>
        </w:tc>
      </w:tr>
      <w:tr w14:paraId="582D9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6D7A42A2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6</w:t>
            </w:r>
          </w:p>
        </w:tc>
        <w:tc>
          <w:tcPr>
            <w:tcW w:w="1446" w:type="dxa"/>
            <w:noWrap w:val="0"/>
            <w:vAlign w:val="center"/>
          </w:tcPr>
          <w:p w14:paraId="538463D6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货物交付安装要求</w:t>
            </w:r>
          </w:p>
        </w:tc>
        <w:tc>
          <w:tcPr>
            <w:tcW w:w="7650" w:type="dxa"/>
            <w:noWrap w:val="0"/>
            <w:vAlign w:val="center"/>
          </w:tcPr>
          <w:p w14:paraId="3D2B5D86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1.中标人所投设备必须为原厂原装，交货产品为生产日期6个月之内（以交货日期为准）、符合国家有关质量标准的货物（交付时附合格证或产品出厂检验合规性报告）。</w:t>
            </w:r>
          </w:p>
          <w:p w14:paraId="5A343B35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2.到采购人要求的安装地点安装调试，直至运行正常，须确保安装质量符合相关标准和要求，直到通过验收。</w:t>
            </w:r>
          </w:p>
          <w:p w14:paraId="428E6040">
            <w:pPr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3.因专利权、商标权或工业设计权或其他相关知识产权引起的纠纷，由中标人承担。</w:t>
            </w:r>
          </w:p>
          <w:p w14:paraId="63D95ADB">
            <w:pPr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4.中标人交货时，须提供设备的产品合格证、使用说明书。</w:t>
            </w:r>
          </w:p>
        </w:tc>
      </w:tr>
      <w:tr w14:paraId="410343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78019741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7</w:t>
            </w:r>
          </w:p>
        </w:tc>
        <w:tc>
          <w:tcPr>
            <w:tcW w:w="1446" w:type="dxa"/>
            <w:noWrap w:val="0"/>
            <w:vAlign w:val="center"/>
          </w:tcPr>
          <w:p w14:paraId="00CBCD29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验收要求</w:t>
            </w:r>
          </w:p>
        </w:tc>
        <w:tc>
          <w:tcPr>
            <w:tcW w:w="7650" w:type="dxa"/>
            <w:noWrap w:val="0"/>
            <w:vAlign w:val="center"/>
          </w:tcPr>
          <w:p w14:paraId="565CDE3C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1.设备运抵采购人指定地点后，由采购人和中标人组织相关人员共同对到货的设备进行检查，双方确认后开始安装。</w:t>
            </w:r>
          </w:p>
          <w:p w14:paraId="74CB9A82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2.交付验收标准：依据招标文件和投标文件内容进行验收。</w:t>
            </w:r>
          </w:p>
          <w:p w14:paraId="2907EA08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3.中标人须为验收提供必需的设备、工具及其他便利条件，并承担验收产生的相关所有费用。</w:t>
            </w:r>
          </w:p>
          <w:p w14:paraId="07AE3476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4.在验收过程中发现与招标文件描述不相符、数量不足或有质量、技术等问题，中标人应负责按照采购人的要求采取补足、更换或退货等措施妥善处理，并承担由此发生的一切费用和损失。</w:t>
            </w:r>
          </w:p>
          <w:p w14:paraId="008D1A30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5.采购人（或其委托的相关专业人员、机构）对到达现场的设备进行验收，查验有关材料同时根据验收标准对设备的外观、质量、性能等进行检查记录并签收，并出具验收报告。验收小组应由 3 人以上单数组成，参与验收的成员应当在验收报告上签字，并承担相应的法律责任。对不符合要求的设备，中标人必须在 5个工作日内及时更换，因此产生的一切经济损失及后果由中标人承担。</w:t>
            </w:r>
          </w:p>
        </w:tc>
      </w:tr>
      <w:tr w14:paraId="7CC290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1322C39F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8</w:t>
            </w:r>
          </w:p>
        </w:tc>
        <w:tc>
          <w:tcPr>
            <w:tcW w:w="1446" w:type="dxa"/>
            <w:noWrap w:val="0"/>
            <w:vAlign w:val="center"/>
          </w:tcPr>
          <w:p w14:paraId="65FCFA14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质量保证</w:t>
            </w:r>
          </w:p>
        </w:tc>
        <w:tc>
          <w:tcPr>
            <w:tcW w:w="7650" w:type="dxa"/>
            <w:noWrap w:val="0"/>
            <w:vAlign w:val="center"/>
          </w:tcPr>
          <w:p w14:paraId="7815560B">
            <w:pPr>
              <w:rPr>
                <w:rFonts w:hint="default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质保期：整机5年（包含电池）。质保期内无偿更换失效的电池、电极片及其他消耗品。（投标供应商承诺优于的，按投标供应商承诺执行），</w:t>
            </w: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自项目验收通过之日起计算，验收时出具原厂制造商的售后服务承诺函，加盖制造商公章。</w:t>
            </w: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保修期内，可通过400或其他免费途径查询。</w:t>
            </w:r>
          </w:p>
        </w:tc>
      </w:tr>
      <w:tr w14:paraId="06D05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73" w:type="dxa"/>
            <w:noWrap w:val="0"/>
            <w:vAlign w:val="center"/>
          </w:tcPr>
          <w:p w14:paraId="3FF89A62">
            <w:pPr>
              <w:jc w:val="center"/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9</w:t>
            </w:r>
          </w:p>
        </w:tc>
        <w:tc>
          <w:tcPr>
            <w:tcW w:w="1446" w:type="dxa"/>
            <w:noWrap w:val="0"/>
            <w:vAlign w:val="center"/>
          </w:tcPr>
          <w:p w14:paraId="404820DA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售后服务</w:t>
            </w:r>
          </w:p>
        </w:tc>
        <w:tc>
          <w:tcPr>
            <w:tcW w:w="7650" w:type="dxa"/>
            <w:noWrap w:val="0"/>
            <w:vAlign w:val="center"/>
          </w:tcPr>
          <w:p w14:paraId="72FD026D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售后服务承诺内容包含但不限于以下内容：</w:t>
            </w:r>
          </w:p>
          <w:p w14:paraId="32CA3828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1.提供售后服务团队名称、资质、人员配备情况、联系地址、电话及售后服务人员详细资料。</w:t>
            </w:r>
          </w:p>
          <w:p w14:paraId="7D8405FA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2.中标人提供配备30台全新同款品牌型号的 AED 模拟训练机，用于采购人在全市日常组织开展救护员培训或应急演练等。</w:t>
            </w:r>
          </w:p>
          <w:p w14:paraId="158F885B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3.提供每季度一次 AED 后台监测报告。接到维修通知或后台监测到机器故障后2小时内响应，48小时内到达现场维修；如不能及时修复的，应在3天内提供替代产品直至 AED 修复，保证 AED 能正常运行。</w:t>
            </w:r>
          </w:p>
          <w:p w14:paraId="63973679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4.电池、电极片更换需更换同等、性能相同且为更换日期前三个月内生产的产品。</w:t>
            </w:r>
          </w:p>
          <w:p w14:paraId="365A3431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5.采购人将不定期现场或后台巡检，若发现存在设备不能正常运行现象，采购人将予以警告。中标单位维护不得力将按合同追究赔偿责任，并将违约行为上报至相关监管部门。</w:t>
            </w:r>
          </w:p>
          <w:p w14:paraId="4105F66D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6.按照采购人要求的样式和材质，制作并设置 AED 设置点标志、导向指引标识、机柜封条、设备标号及管理人员铭牌，在AED或周边醒目合适位置设置 AED 操作流程图。</w:t>
            </w:r>
          </w:p>
          <w:p w14:paraId="4CD52612">
            <w:pPr>
              <w:rPr>
                <w:rFonts w:hint="eastAsia" w:ascii="宋体" w:hAnsi="宋体" w:eastAsia="宋体" w:cs="宋体"/>
                <w:bCs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 w:val="0"/>
                <w:color w:val="auto"/>
                <w:kern w:val="0"/>
                <w:sz w:val="27"/>
                <w:szCs w:val="27"/>
                <w:highlight w:val="none"/>
                <w:lang w:val="en-US" w:eastAsia="zh-CN"/>
              </w:rPr>
              <w:t>注:投标文件须提供包含1-6点内容的售后服务承诺书加盖投标供应商公章、法定代表人签字或盖章。未提供的或提供不符合要求则视为符合性不通过。</w:t>
            </w:r>
          </w:p>
        </w:tc>
      </w:tr>
    </w:tbl>
    <w:p w14:paraId="3109CBF7">
      <w:pPr>
        <w:wordWrap w:val="0"/>
        <w:spacing w:line="600" w:lineRule="exact"/>
        <w:rPr>
          <w:rFonts w:hint="eastAsia" w:ascii="宋体" w:hAnsi="宋体" w:eastAsia="宋体" w:cs="宋体"/>
          <w:b/>
          <w:color w:val="auto"/>
          <w:kern w:val="21"/>
          <w:szCs w:val="27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kern w:val="21"/>
          <w:szCs w:val="27"/>
          <w:highlight w:val="none"/>
        </w:rPr>
        <w:t>注：★为不允许偏离的实质性条款，投标人所投产品必须全部满足，否则作无效投标处理。</w:t>
      </w:r>
    </w:p>
    <w:p w14:paraId="29D8A08B"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swiss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78C"/>
    <w:rsid w:val="009917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00" w:lineRule="exact"/>
      <w:jc w:val="both"/>
    </w:pPr>
    <w:rPr>
      <w:rFonts w:ascii="Times New Roman" w:hAnsi="Times New Roman" w:eastAsia="仿宋" w:cs="Times New Roman"/>
      <w:kern w:val="2"/>
      <w:sz w:val="27"/>
      <w:szCs w:val="24"/>
      <w:lang w:val="en-US" w:eastAsia="zh-CN" w:bidi="ar-SA"/>
    </w:rPr>
  </w:style>
  <w:style w:type="paragraph" w:styleId="3">
    <w:name w:val="heading 1"/>
    <w:next w:val="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next w:val="1"/>
    <w:qFormat/>
    <w:uiPriority w:val="0"/>
    <w:pPr>
      <w:keepNext/>
      <w:keepLines/>
      <w:widowControl w:val="0"/>
      <w:spacing w:before="260" w:after="260" w:line="413" w:lineRule="auto"/>
      <w:ind w:firstLine="628"/>
      <w:jc w:val="center"/>
      <w:outlineLvl w:val="1"/>
    </w:pPr>
    <w:rPr>
      <w:rFonts w:ascii="Arial" w:hAnsi="Arial" w:eastAsia="黑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2026-06-18T09:43:00Z</dcterms:created>
  <dc:creator>Mr.Liu</dc:creator>
  <cp:lastModifiedBy>Mr.Liu</cp:lastModifiedBy>
  <dcterms:modified xsi:type="dcterms:W3CDTF">2026-06-18T09:44:44Z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C1D095621A28416C83BE77D6E182C2AE_11</vt:lpwstr>
  </property>
  <property fmtid="{D5CDD505-2E9C-101B-9397-08002B2CF9AE}" pid="4" name="KSOTemplateDocerSaveRecord">
    <vt:lpwstr>eyJoZGlkIjoiNzEwZjEyZDY0ZTM3YWYzZTdkN2MyNWQ0NGM1ODQ2MmMiLCJ1c2VySWQiOiI3NTA1MDA4ODkifQ==</vt:lpwstr>
  </property>
</Properties>
</file>