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015D2860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（一）技术需求</w:t>
      </w:r>
    </w:p>
    <w:p w14:paraId="38F50C6A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jc w:val="both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1、采购清单</w:t>
      </w:r>
    </w:p>
    <w:tbl>
      <w:tblPr>
        <w:tblStyle w:val="3"/>
        <w:tblW w:w="1007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1780"/>
        <w:gridCol w:w="2076"/>
        <w:gridCol w:w="897"/>
        <w:gridCol w:w="724"/>
        <w:gridCol w:w="1937"/>
        <w:gridCol w:w="1937"/>
      </w:tblGrid>
      <w:tr w14:paraId="77EA8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8B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D05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14B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条目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2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9A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D7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pacing w:val="-6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C5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pacing w:val="-6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最高限制单价（元人民币）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AC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最高限制总价（元人民币）</w:t>
            </w:r>
          </w:p>
        </w:tc>
      </w:tr>
      <w:tr w14:paraId="7CB49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1F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4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景购2026J000213751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E1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毛巾被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6C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75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F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床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BA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FE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5700</w:t>
            </w:r>
          </w:p>
        </w:tc>
      </w:tr>
      <w:tr w14:paraId="5AF70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3B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E9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景购2026J000213750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EA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毛巾被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7C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400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28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床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18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5A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30400</w:t>
            </w:r>
          </w:p>
        </w:tc>
      </w:tr>
      <w:tr w14:paraId="26B4A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74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86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景购2026J000213749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13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棉大衣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08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340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FF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件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C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52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44200</w:t>
            </w:r>
          </w:p>
        </w:tc>
      </w:tr>
      <w:tr w14:paraId="7C1A4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D2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3A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景购2026J000213748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5C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折叠床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9D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C7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2C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EB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87600</w:t>
            </w:r>
          </w:p>
        </w:tc>
      </w:tr>
      <w:tr w14:paraId="666D0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ED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39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景购2026J000213747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35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折叠床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4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C5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28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23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31350</w:t>
            </w:r>
          </w:p>
        </w:tc>
      </w:tr>
      <w:tr w14:paraId="06A70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15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F1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景购2026J000213746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AB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棉被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0A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500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1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床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BA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5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71500</w:t>
            </w:r>
          </w:p>
        </w:tc>
      </w:tr>
      <w:tr w14:paraId="41431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20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3B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景购2026J000213745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9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棉被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49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830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A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床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4C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57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116200</w:t>
            </w:r>
          </w:p>
        </w:tc>
      </w:tr>
      <w:tr w14:paraId="63FC2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E6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2C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景购2026J000213744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62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毛毯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1D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550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B2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条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5E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D8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46750</w:t>
            </w:r>
          </w:p>
        </w:tc>
      </w:tr>
      <w:tr w14:paraId="5A3C45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7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59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15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景购2026J000213743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53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毛毯</w:t>
            </w:r>
          </w:p>
        </w:tc>
        <w:tc>
          <w:tcPr>
            <w:tcW w:w="8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05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780</w:t>
            </w:r>
          </w:p>
        </w:tc>
        <w:tc>
          <w:tcPr>
            <w:tcW w:w="7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D5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A9E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9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1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66300</w:t>
            </w:r>
          </w:p>
        </w:tc>
      </w:tr>
    </w:tbl>
    <w:p w14:paraId="277B845D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jc w:val="both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注：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供应商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在报价时，每项采购条目编号的报价不得超出单个条目的最高限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总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价，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也不得超过单个条目的最高限制单价，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否则作不响应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采购</w:t>
      </w: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</w:rPr>
        <w:t>文件处理。</w:t>
      </w:r>
    </w:p>
    <w:p w14:paraId="08D6DFEA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jc w:val="both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2、技术参数</w:t>
      </w:r>
    </w:p>
    <w:tbl>
      <w:tblPr>
        <w:tblStyle w:val="3"/>
        <w:tblW w:w="4901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990"/>
        <w:gridCol w:w="758"/>
        <w:gridCol w:w="787"/>
        <w:gridCol w:w="5271"/>
      </w:tblGrid>
      <w:tr w14:paraId="15C97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D393A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19078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38807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DC6CE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F6376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技术性能参数要求</w:t>
            </w:r>
          </w:p>
        </w:tc>
      </w:tr>
      <w:tr w14:paraId="14CF6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56AF7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573B0F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棉被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8815F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床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D6933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1330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74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1.棉胎技术指标要求：（按GB/T35932-2018《梳棉胎》、GB18383-2007《絮用纤维制品通用技术要求》及YJ/T 10.1-2010《救灾被服 第1部分：棉被》标准规定执行。）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(1)棉胎尺寸:200cm*150cm±3cm；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(2)棉花:白棉2级及以上；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(3)棉胎重量:2500g±100g（含被套）；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2.被套规格及技术要求。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(1)尺寸：适配棉胎；                          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(2)纤维含量:棉100%;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(3)断裂强力:机织织物≥250/N；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(4)耐洗色牢度:变色≥4级，沾色≥4级；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(5)耐干洗色牢度:变色≥4级，沾色≥4级；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(6)耐摩擦色牢度:干摩≥4级，湿摩3-4级；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(7)甲醛含量(mg/kg):未检出； 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(8)所生产加工的被套按GB18401-2010、GB/T 22796-2021规定执行；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(9)花色为军绿色。规格适配棉胎；纱支32S×32S，经密长240根/英寸×纬密240根/英寸，密度偏差≥-3.5%，纤维成份100％棉。</w:t>
            </w:r>
          </w:p>
          <w:p w14:paraId="255E7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:依据YJ/T10.1-2010标准进行检测，所提供的棉被须符合上述第2条中(3)-(7)项技术要求。（响应文件中须提供具有CMA标识的检测机构出具的检测报告扫描件加盖供应商公章对上述第2条中(3)-(7)项参数进行佐证，否则视为无效响应。）</w:t>
            </w:r>
          </w:p>
          <w:p w14:paraId="78D86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3.外观质量，产品整洁美观，面、胎吻合，四边平直，四角方正，线路顺直，缝合牢固。不得有开线、断线、出套等缺陷。被胎外观平展均匀、包边严紧、手感柔软蓬松、不得有杂物、板结、深色油污等。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外包装要求：外包装上、下两面需标注产品名称、数量、重量、生产日期、承制单位名称、生产批号和监制单位名称。外包装侧面需标注“救灾专用”、“注意防潮”字样，并按《应急救灾物资标识推广使用指南》印有应急救灾物资标识，外层包装材料使用纸盒。</w:t>
            </w:r>
          </w:p>
        </w:tc>
      </w:tr>
      <w:tr w14:paraId="6044D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6B887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45CF2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毛巾被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CC7FB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C4A13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475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71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1.规格：规格150㎝×200㎝，(规格尺寸允差值：±5cm)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（1）成分含量：100%纯棉制品；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（2）重量： ≥1000g/条；纱支 32S×32S；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（3）执行标准：应符合GB/T 22864-2020《毛巾》一等品，GB 18401-2010《国家纺织产品基本安全技术规范》B类要求，GB/T5296.4-2012《消费品使用说明第4部分：纺织品和服装》；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2.面料成分：100%纯棉制品。熟纱，毛圈多而长，吸水性好，手感柔软，结实耐用，具有良好的透气性，易洗涤，无断经、断纬、露底、拉毛、稀路、毛圈不齐、毛边、卷边、齿边和跳针等织造疵点；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3.重量偏差率、规格尺寸偏差符合GB/T 22796-2021 合格品指标要求，pH值、甲醛含量、耐水色牢度、耐汗渍色牢度、耐摩擦色牢度、可分解致癌芳香胺染料符合 GB18401-2010 B类指标要求，纤维成分含量偏差符合 GB/T29862-2013 要求。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4.耐干摩擦色牢度：≥3级（深色）。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5.耐湿摩擦色牢度：≥3级。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6.耐水色牢度：变色≥3级。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7.耐咸汗渍色牢度：变色≥3级.耐酸汗渍色牢度：变色≥3级  沾色：≥3级.≥3级。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8.PH值：≤8.5。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9.甲醛含量：≤75mg/kg。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注:依据GB/T 22864-2020《毛巾》一等品标准进行检测，所提供的毛巾被须符合上述4-9项技术要求。（响应文件中须提供具有CMA标识的检测机构出具的检测报告扫描件加盖供应商公章对上述4-9项参数进行佐证，否则视为无效响应。）</w:t>
            </w:r>
          </w:p>
          <w:p w14:paraId="5F3B956B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.外包装要求：外包装上、下两面需标注产品名称、数量、重量、生产日期、承制单位名称、生产批号和监制单位名称。外包装侧面需标注“救灾专用”、“注意防潮”字样，并按《应急救灾物资标识推广使用指南》印有应急救灾物资标识，外层包装材料使用纸盒。</w:t>
            </w:r>
          </w:p>
        </w:tc>
      </w:tr>
      <w:tr w14:paraId="72835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D05B0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2A10C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棉大衣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E4C16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件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9451A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340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90460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1.棉大衣分为大号、中号和小号。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2.棉大衣面料颜色：军绿色。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3.填充物：棉花，符合GB 18383-2007标准，色泽形态达到GH/T1020-2000三级，色泽：色灰白或灰黄，无漂白棉；形态：纤维基本松散均匀，手感弹性一般。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4.毛领：材质采用咖啡色涤纶高级人造毛绒（保暖性强，舒适度高）。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5.面料技术要求：面料成分棉20%±5涤纶80%±5，纱支27.8tes×27.8tes，经密长425根/10cm（允许偏差-5.0%）×纬密228根/10cm（允许偏差-2.0%）。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6.里料纤维成分含量：棉100%，颜色与面料相配纱支18.2tes×18.2tes，经密长268根/10cm（允许偏差-5.0%）×纬密268根/10cm（允许偏差-2.0%）。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7.重量（包括面料、里料、填充物总重量）：大号2.6kg，中号2.5kg，小号2.4kg，允许偏差≥-3%。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8.符合中华人民共和国强制性标准；规格：特号/1号/2号，符合GB18401-2010、GB18383-2007（C 类）一等品、YJ/T 10.2-2010检测标准要求。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9.纤维成分含量[里料]：棉100%。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10.絮用纤维成分含量[填充物]：棉100%。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11.耐光色牢度[面料]：≥4-5 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12.耐干摩擦色牢度[面料]：≥4-5 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13.耐湿摩擦色牢度[面料]：≥3-4 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14.甲醛含量[里料]：未检出。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15.甲醛含量[面料]：未检出。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16.含杂率[填充物]：≤0.4%。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:依据YJ/T10.2-2010标准进行检测，所提供的棉大衣被须符合上述11-16项技术要求。（响应文件中须提供具有CMA标识的检测机构出具的检测报告扫描件加盖供应商公章对上述11-16项参数进行佐证，否则视为无效响应。）</w:t>
            </w:r>
          </w:p>
          <w:p w14:paraId="50495CCD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17.原料要求[填充物]：不得直接或间接作为加工絮用纤维制品的原料：未检出；不得作为加工生活用絮用纤维制品的原料：未检出；危害性的杂质.不卫生物质及明显的粉尘：未检出；絮用纤维长度13mm 及以下的短纤维含量：≤25%；絮用纤维含量：棉100%。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.外包装要求：外包装上、下两面需标注产品名称、数量、重量、生产日期、承制单位名称、生产批号和监制单位名称。外包装侧面需标注“救灾专用”、“注意防潮”字样，并按《应急救灾物资标识推广使用指南》印有应急救灾物资标识，外层包装材料使用纸盒。</w:t>
            </w:r>
          </w:p>
        </w:tc>
      </w:tr>
      <w:tr w14:paraId="0B132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DB37F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A8316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毛毯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89737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条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B7429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1330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1E05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1.规格：规格150㎝×220㎝，(规格尺寸允差值：±5cm)。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2.纤维成分含量：100%涤纶。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3.重量：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≥2000g。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4.技术要求：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样式为矩形，轻柔、保暖、舒适、透气；颜色为花色；手感柔软、立毛感强、毛簇丰满、色彩图案美观大方、不易掉毛、不掉色褪色、不起球，洗后不缩水。距毛毯周边2cm处用与毛毯相同色系的加厚涤丝布包边缝制，缝制质量要求四周平整，针脚应该平直.不歪斜，松紧均匀，长度一致，不散线，不留线。缝好的毛毯要求四脚垂直、四边平行。符合FZ/T61004-2017、GB18401-2010、GB/T20944.3-2008、GB/T18830-2009 一等品检测标准要求。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5.耐干摩擦色牢度：≥3级（深色）。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6.耐湿摩擦色牢度：≥3级。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7.耐水色牢度：变色≥3级。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8.耐汗渍色牢度：变色≥3级.沾色：≥3级。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9.PH值：≤8.5。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10.甲醛含量：≤75mg/kg。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11.可分解致癌芳香胺染料：未检出。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12.耐光色牢度：≥4级。                                                                                                   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注:依据FZ/T61004-2017标准进行检测，所提供的毛毯须符合上述5-12项技术要求。（响应文件中须提供具有CMA标识的检测机构出具的检测报告扫描件加盖供应商公章对上述5-12项参数进行佐证，否则视为无效响应。）</w:t>
            </w:r>
          </w:p>
          <w:p w14:paraId="5152418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.外包装要求：外包装上、下两面需标注产品名称、数量、重量、生产日期、承制单位名称、生产批号和监制单位名称。外包装侧面需标注“救灾专用”、“注意防潮”字样，并按《应急救灾物资标识推广使用指南》印有应急救灾物资标识，外层包装材料使用纸盒。</w:t>
            </w:r>
          </w:p>
        </w:tc>
      </w:tr>
      <w:tr w14:paraId="2BECB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3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EE30E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DAFF4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折叠床</w:t>
            </w:r>
          </w:p>
        </w:tc>
        <w:tc>
          <w:tcPr>
            <w:tcW w:w="4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F0943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47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7A55E"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4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550</w:t>
            </w:r>
          </w:p>
        </w:tc>
        <w:tc>
          <w:tcPr>
            <w:tcW w:w="3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D43B4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1.产品应符合《救灾装具 第1部分：折叠床》（YJ/T 11.1-2010）相关标准要求。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样式结构：救灾专用折叠床为钢管床架折叠式。折叠床由床面和床架两部分组成，床头附带一个可搭扣的枕头，床面的上半部位加垫一块PVC板，塑料板在使用时向床尾方向推，折叠时向床头方向推。床背面配置可调节束紧带两条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3.规格尺寸：折叠床展开支起后长度：1850±10mm，宽度：700±5mm，高度：350±5mm。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4.折叠床床布面料为天蓝色PVC涂层布，单位面积质量≥450g/㎡；断裂强力：经向≥1600N/5cm，纬向≥1350N/5cm；撕破强力：经向≥45N，纬向≥40N；静水压≥50kPa；阻燃性能如下：损毁长度≤150mm，续.阴燃时间≤15s。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注:依据YJ/T 11.1-2010标准进行检测，所提供的折叠床须符合上述第4项技术要求。（响应文件中须提供具有CMA标识的检测机构出具的检测报告扫描件加盖供应商公章对上述第4项参数进行佐证，否则视为无效响应。）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5.折叠床床架采用Q195 φ25(±0.50)mm×1.1(±0.11)mm焊接钢管制作而成。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外包装要求：外包装上下两面需标注产品名称、数量、重量、生产日期、承制单位名称、生产批号和监制单位名称。外包装侧面需标注“救灾专用”、“注意防潮”字样，并按《应急救灾物资标识推广使用指南》印有应急救灾物资标识，外层包装材料使用纸盒。</w:t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7.折叠床按《应急救灾物资标识推广使用指南》印有应急救灾物资标识和“应急救灾”字样。承重可达 150KG，配有可拆式枕头.床面塑料板.可调式束紧带。紧急时可作为救护担架使用。</w:t>
            </w:r>
          </w:p>
          <w:p w14:paraId="7ADECC2C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wordWrap/>
              <w:overflowPunct/>
              <w:topLinePunct w:val="0"/>
              <w:bidi w:val="0"/>
              <w:spacing w:line="440" w:lineRule="exact"/>
              <w:jc w:val="both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8.其他要求应符合中华人民共和国民政行业标准YJ/T 11.1-2010。</w:t>
            </w:r>
          </w:p>
        </w:tc>
      </w:tr>
    </w:tbl>
    <w:p w14:paraId="01BF76FB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</w:p>
    <w:p w14:paraId="01B54E2D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注：以上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技术要求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均须满足或优于，否则视为无效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响应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。</w:t>
      </w:r>
    </w:p>
    <w:p w14:paraId="68B75560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50FD43A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（二）</w:t>
      </w:r>
      <w:r>
        <w:rPr>
          <w:rFonts w:ascii="宋体" w:hAnsi="宋体" w:eastAsia="宋体" w:cs="宋体"/>
          <w:b/>
          <w:bCs/>
          <w:color w:val="auto"/>
          <w:spacing w:val="32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商务条件</w:t>
      </w:r>
    </w:p>
    <w:p w14:paraId="04695104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</w:pPr>
      <w:bookmarkStart w:id="0" w:name="bookmark82"/>
      <w:bookmarkEnd w:id="0"/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、交货期：</w:t>
      </w:r>
      <w:r>
        <w:rPr>
          <w:rStyle w:val="5"/>
          <w:color w:val="auto"/>
          <w:highlight w:val="none"/>
          <w:lang w:val="en-US" w:eastAsia="zh-CN" w:bidi="ar"/>
        </w:rPr>
        <w:t>合同签订后</w:t>
      </w:r>
      <w:r>
        <w:rPr>
          <w:rStyle w:val="5"/>
          <w:rFonts w:hint="eastAsia"/>
          <w:color w:val="auto"/>
          <w:highlight w:val="none"/>
          <w:lang w:val="en-US" w:eastAsia="zh-CN" w:bidi="ar"/>
        </w:rPr>
        <w:t>30</w:t>
      </w:r>
      <w:r>
        <w:rPr>
          <w:rStyle w:val="5"/>
          <w:color w:val="auto"/>
          <w:highlight w:val="none"/>
          <w:lang w:val="en-US" w:eastAsia="zh-CN" w:bidi="ar"/>
        </w:rPr>
        <w:t>个工作日完成供货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，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且须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符合国家标准、行业规范和合同等相关文件的要求。</w:t>
      </w:r>
    </w:p>
    <w:p w14:paraId="4BD85419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、交货地点：</w:t>
      </w:r>
      <w:r>
        <w:rPr>
          <w:rStyle w:val="6"/>
          <w:rFonts w:hint="eastAsia"/>
          <w:color w:val="auto"/>
          <w:highlight w:val="none"/>
          <w:lang w:val="en-US" w:eastAsia="zh-CN" w:bidi="ar"/>
        </w:rPr>
        <w:t>景德镇市应急管理局救灾物资储备库</w:t>
      </w:r>
    </w:p>
    <w:p w14:paraId="2A805955">
      <w:pPr>
        <w:spacing w:line="460" w:lineRule="exact"/>
        <w:ind w:firstLine="482" w:firstLineChars="200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付款方式：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本项目履约保证金为合同总额的：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%，合同签订的同时，中标人向采购人以非现金方式缴纳合同金额的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%作为履约保证金，非现金方式包括支票、汇票、本票、网上银行支付（汇入采购人指定账户）或者金融机构、担保机构出具的保函、保险等，采购人验收合格后，成交供应商出具全额正规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  <w:t>增值税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发票后，采购人于10个工作日之内一次性支付全额货款；履约保证金应在投标人完成合同项和所有约定事项后无息退回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  <w:t>。</w:t>
      </w:r>
    </w:p>
    <w:p w14:paraId="7A972B60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质保期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：</w:t>
      </w:r>
    </w:p>
    <w:p w14:paraId="2DD451A0">
      <w:pPr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自入库验收日起质保5年。质保期内如果出现货物质量问题免费更换货物;超过质保期后，供应商可以提供按照此货物折合单价进行更换货物。一旦发生质量问题，成交供应商保证在接到通知24小时内提供解决方案，48小时落实方案内容。</w:t>
      </w:r>
    </w:p>
    <w:p w14:paraId="2BDF2DFF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5、包装和运输要求：</w:t>
      </w:r>
    </w:p>
    <w:p w14:paraId="4387A781">
      <w:pPr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所有货物包装须完好，并运输至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指定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地点。</w:t>
      </w:r>
    </w:p>
    <w:p w14:paraId="7244F82F">
      <w:pPr>
        <w:numPr>
          <w:ilvl w:val="0"/>
          <w:numId w:val="0"/>
        </w:numPr>
        <w:spacing w:line="440" w:lineRule="exact"/>
        <w:ind w:leftChars="228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6、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验收、交付方式及标准：</w:t>
      </w:r>
    </w:p>
    <w:p w14:paraId="793BD497">
      <w:pPr>
        <w:spacing w:line="440" w:lineRule="exact"/>
        <w:ind w:firstLine="480" w:firstLineChars="200"/>
        <w:jc w:val="both"/>
        <w:rPr>
          <w:rFonts w:hint="eastAsia" w:ascii="新宋体" w:hAnsi="新宋体" w:eastAsia="新宋体" w:cs="新宋体"/>
          <w:b w:val="0"/>
          <w:bCs/>
          <w:color w:val="auto"/>
          <w:sz w:val="24"/>
          <w:szCs w:val="24"/>
          <w:highlight w:val="none"/>
        </w:rPr>
      </w:pPr>
      <w:r>
        <w:rPr>
          <w:rFonts w:hint="eastAsia" w:ascii="新宋体" w:hAnsi="新宋体" w:eastAsia="新宋体" w:cs="新宋体"/>
          <w:b w:val="0"/>
          <w:bCs/>
          <w:color w:val="auto"/>
          <w:sz w:val="24"/>
          <w:szCs w:val="24"/>
          <w:highlight w:val="none"/>
        </w:rPr>
        <w:t>到货后，成交供应商负责将货物上架到仓管人员指定货架，采购人从各品类中各抽取2件进行初步检验，并从各品类中各抽取1件（合计5件）送往相关检验机构进行检验（抽检及相关费用均有成交供应商承担）。检验结果符合采购参数即为合格，否则按不合格验收不合格处理，按照虚假应标报请监管部门严肃处理，同时，采购人有权取消采购合同，退回所有货物，造成的损失由成交供应商负责，并保留追究成交供应商违约责任的权利。</w:t>
      </w:r>
    </w:p>
    <w:p w14:paraId="2FA7CF83">
      <w:pPr>
        <w:spacing w:line="440" w:lineRule="exact"/>
        <w:ind w:firstLine="482" w:firstLineChars="200"/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</w:pP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  <w:t>注：以上商务条件均须满足或优于，否则视为无效</w:t>
      </w: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  <w:lang w:val="en-US" w:eastAsia="zh-CN"/>
        </w:rPr>
        <w:t>响应</w:t>
      </w: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  <w:t>。</w:t>
      </w:r>
    </w:p>
    <w:p w14:paraId="052DB278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CE61D5"/>
    <w:rsid w:val="27CE6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0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6">
    <w:name w:val="font111"/>
    <w:basedOn w:val="4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2026-06-18T08:10:00Z</dcterms:created>
  <dc:creator>江招占甜甜</dc:creator>
  <cp:lastModifiedBy>江招占甜甜</cp:lastModifiedBy>
  <dcterms:modified xsi:type="dcterms:W3CDTF">2026-06-18T08:10:38Z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59A87D1CD24A44EBB81956D4751F0CCA_11</vt:lpwstr>
  </property>
</Properties>
</file>