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DC93194">
      <w:pPr>
        <w:pageBreakBefore w:val="0"/>
        <w:widowControl w:val="0"/>
        <w:wordWrap/>
        <w:overflowPunct/>
        <w:topLinePunct w:val="0"/>
        <w:bidi w:val="0"/>
        <w:spacing w:before="63" w:line="224" w:lineRule="auto"/>
        <w:jc w:val="center"/>
        <w:rPr>
          <w:rFonts w:ascii="宋体" w:hAnsi="宋体" w:eastAsia="宋体" w:cs="宋体"/>
          <w:color w:val="auto"/>
          <w:spacing w:val="0"/>
          <w:position w:val="0"/>
          <w:sz w:val="31"/>
          <w:szCs w:val="31"/>
          <w:highlight w:val="none"/>
          <w:lang w:eastAsia="zh-CN"/>
        </w:rPr>
      </w:pPr>
      <w:r>
        <w:rPr>
          <w:rFonts w:ascii="宋体" w:hAnsi="宋体" w:eastAsia="宋体" w:cs="宋体"/>
          <w:color w:val="auto"/>
          <w:spacing w:val="0"/>
          <w:position w:val="0"/>
          <w:sz w:val="31"/>
          <w:szCs w:val="31"/>
          <w:highlight w:val="none"/>
          <w:lang w:eastAsia="zh-CN"/>
        </w:rPr>
        <w:t xml:space="preserve"> </w:t>
      </w:r>
      <w:r>
        <w:rPr>
          <w:rFonts w:ascii="宋体" w:hAnsi="宋体" w:eastAsia="宋体" w:cs="宋体"/>
          <w:color w:val="auto"/>
          <w:spacing w:val="0"/>
          <w:position w:val="0"/>
          <w:sz w:val="31"/>
          <w:szCs w:val="31"/>
          <w:highlight w:val="none"/>
          <w:lang w:eastAsia="zh-CN"/>
          <w14:textOutline w14:w="5791" w14:cap="sq" w14:cmpd="sng" w14:algn="ctr">
            <w14:solidFill>
              <w14:srgbClr w14:val="000000"/>
            </w14:solidFill>
            <w14:prstDash w14:val="solid"/>
            <w14:bevel/>
          </w14:textOutline>
        </w:rPr>
        <w:t>采购需求</w:t>
      </w:r>
    </w:p>
    <w:p w14:paraId="1B440DCB">
      <w:pPr>
        <w:pageBreakBefore w:val="0"/>
        <w:widowControl w:val="0"/>
        <w:wordWrap/>
        <w:overflowPunct/>
        <w:topLinePunct w:val="0"/>
        <w:bidi w:val="0"/>
        <w:spacing w:line="309" w:lineRule="auto"/>
        <w:rPr>
          <w:color w:val="auto"/>
          <w:spacing w:val="0"/>
          <w:position w:val="0"/>
          <w:highlight w:val="none"/>
          <w:lang w:eastAsia="zh-CN"/>
        </w:rPr>
      </w:pPr>
    </w:p>
    <w:p w14:paraId="55239307">
      <w:pPr>
        <w:pageBreakBefore w:val="0"/>
        <w:widowControl w:val="0"/>
        <w:wordWrap/>
        <w:overflowPunct/>
        <w:topLinePunct w:val="0"/>
        <w:bidi w:val="0"/>
        <w:spacing w:before="78" w:line="220" w:lineRule="auto"/>
        <w:outlineLvl w:val="1"/>
        <w:rPr>
          <w:rFonts w:ascii="宋体" w:hAnsi="宋体" w:eastAsia="宋体" w:cs="宋体"/>
          <w:color w:val="auto"/>
          <w:spacing w:val="0"/>
          <w:position w:val="0"/>
          <w:sz w:val="24"/>
          <w:szCs w:val="24"/>
          <w:highlight w:val="none"/>
        </w:rPr>
      </w:pPr>
      <w:r>
        <w:rPr>
          <w:rFonts w:ascii="宋体" w:hAnsi="宋体" w:eastAsia="宋体" w:cs="宋体"/>
          <w:color w:val="auto"/>
          <w:spacing w:val="0"/>
          <w:position w:val="0"/>
          <w:sz w:val="24"/>
          <w:szCs w:val="24"/>
          <w:highlight w:val="none"/>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采购</w:t>
      </w:r>
      <w:r>
        <w:rPr>
          <w:rFonts w:ascii="宋体" w:hAnsi="宋体" w:eastAsia="宋体" w:cs="宋体"/>
          <w:color w:val="auto"/>
          <w:spacing w:val="0"/>
          <w:position w:val="0"/>
          <w:sz w:val="24"/>
          <w:szCs w:val="24"/>
          <w:highlight w:val="none"/>
          <w14:textOutline w14:w="4356" w14:cap="sq" w14:cmpd="sng" w14:algn="ctr">
            <w14:solidFill>
              <w14:srgbClr w14:val="000000"/>
            </w14:solidFill>
            <w14:prstDash w14:val="solid"/>
            <w14:bevel/>
          </w14:textOutline>
        </w:rPr>
        <w:t>需求表</w:t>
      </w:r>
    </w:p>
    <w:p w14:paraId="5FBE7FFD">
      <w:pPr>
        <w:pageBreakBefore w:val="0"/>
        <w:widowControl w:val="0"/>
        <w:wordWrap/>
        <w:overflowPunct/>
        <w:topLinePunct w:val="0"/>
        <w:bidi w:val="0"/>
        <w:spacing w:before="64"/>
        <w:rPr>
          <w:color w:val="auto"/>
          <w:spacing w:val="0"/>
          <w:position w:val="0"/>
          <w:highlight w:val="none"/>
        </w:rPr>
      </w:pPr>
    </w:p>
    <w:tbl>
      <w:tblPr>
        <w:tblStyle w:val="9"/>
        <w:tblW w:w="9015" w:type="dxa"/>
        <w:tblInd w:w="-309"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048"/>
        <w:gridCol w:w="496"/>
        <w:gridCol w:w="6471"/>
      </w:tblGrid>
      <w:tr w14:paraId="15A56AB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92" w:hRule="atLeast"/>
        </w:trPr>
        <w:tc>
          <w:tcPr>
            <w:tcW w:w="2048" w:type="dxa"/>
            <w:tcBorders>
              <w:right w:val="nil"/>
            </w:tcBorders>
          </w:tcPr>
          <w:p w14:paraId="595EACB9">
            <w:pPr>
              <w:pageBreakBefore w:val="0"/>
              <w:widowControl w:val="0"/>
              <w:wordWrap/>
              <w:overflowPunct/>
              <w:topLinePunct w:val="0"/>
              <w:bidi w:val="0"/>
              <w:spacing w:before="183" w:line="223" w:lineRule="auto"/>
              <w:ind w:left="1091"/>
              <w:rPr>
                <w:rFonts w:ascii="宋体" w:hAnsi="宋体" w:eastAsia="宋体" w:cs="宋体"/>
                <w:color w:val="auto"/>
                <w:spacing w:val="0"/>
                <w:position w:val="0"/>
                <w:sz w:val="24"/>
                <w:szCs w:val="24"/>
                <w:highlight w:val="none"/>
              </w:rPr>
            </w:pPr>
            <w:bookmarkStart w:id="1" w:name="_GoBack"/>
            <w:r>
              <w:rPr>
                <w:color w:val="auto"/>
                <w:spacing w:val="0"/>
                <w:position w:val="0"/>
                <w:sz w:val="24"/>
                <w:szCs w:val="24"/>
                <w:highlight w:val="none"/>
              </w:rPr>
              <w:drawing>
                <wp:anchor distT="0" distB="0" distL="0" distR="0" simplePos="0" relativeHeight="251660288" behindDoc="1" locked="0" layoutInCell="1" allowOverlap="1">
                  <wp:simplePos x="0" y="0"/>
                  <wp:positionH relativeFrom="column">
                    <wp:posOffset>6985</wp:posOffset>
                  </wp:positionH>
                  <wp:positionV relativeFrom="paragraph">
                    <wp:posOffset>0</wp:posOffset>
                  </wp:positionV>
                  <wp:extent cx="1564005" cy="1449070"/>
                  <wp:effectExtent l="0" t="0" r="17145" b="17780"/>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5"/>
                          <a:stretch>
                            <a:fillRect/>
                          </a:stretch>
                        </pic:blipFill>
                        <pic:spPr>
                          <a:xfrm>
                            <a:off x="0" y="0"/>
                            <a:ext cx="1564005" cy="1449070"/>
                          </a:xfrm>
                          <a:prstGeom prst="rect">
                            <a:avLst/>
                          </a:prstGeom>
                        </pic:spPr>
                      </pic:pic>
                    </a:graphicData>
                  </a:graphic>
                </wp:anchor>
              </w:drawing>
            </w:r>
            <w:bookmarkEnd w:id="1"/>
            <w:r>
              <w:rPr>
                <w:rFonts w:ascii="宋体" w:hAnsi="宋体" w:eastAsia="宋体" w:cs="宋体"/>
                <w:color w:val="auto"/>
                <w:spacing w:val="0"/>
                <w:position w:val="0"/>
                <w:sz w:val="24"/>
                <w:szCs w:val="24"/>
                <w:highlight w:val="none"/>
              </w:rPr>
              <w:t>名</w:t>
            </w:r>
          </w:p>
          <w:p w14:paraId="5A9967EA">
            <w:pPr>
              <w:pStyle w:val="10"/>
              <w:pageBreakBefore w:val="0"/>
              <w:widowControl w:val="0"/>
              <w:wordWrap/>
              <w:overflowPunct/>
              <w:topLinePunct w:val="0"/>
              <w:bidi w:val="0"/>
              <w:spacing w:line="245" w:lineRule="auto"/>
              <w:rPr>
                <w:color w:val="auto"/>
                <w:spacing w:val="0"/>
                <w:position w:val="0"/>
                <w:sz w:val="24"/>
                <w:szCs w:val="24"/>
                <w:highlight w:val="none"/>
              </w:rPr>
            </w:pPr>
          </w:p>
          <w:p w14:paraId="51B5D8A7">
            <w:pPr>
              <w:pStyle w:val="10"/>
              <w:pageBreakBefore w:val="0"/>
              <w:widowControl w:val="0"/>
              <w:wordWrap/>
              <w:overflowPunct/>
              <w:topLinePunct w:val="0"/>
              <w:bidi w:val="0"/>
              <w:spacing w:line="246" w:lineRule="auto"/>
              <w:rPr>
                <w:color w:val="auto"/>
                <w:spacing w:val="0"/>
                <w:position w:val="0"/>
                <w:sz w:val="24"/>
                <w:szCs w:val="24"/>
                <w:highlight w:val="none"/>
              </w:rPr>
            </w:pPr>
          </w:p>
          <w:p w14:paraId="72B7B514">
            <w:pPr>
              <w:pageBreakBefore w:val="0"/>
              <w:widowControl w:val="0"/>
              <w:wordWrap/>
              <w:overflowPunct/>
              <w:topLinePunct w:val="0"/>
              <w:bidi w:val="0"/>
              <w:spacing w:before="78" w:line="219" w:lineRule="auto"/>
              <w:ind w:left="481"/>
              <w:rPr>
                <w:rFonts w:ascii="宋体" w:hAnsi="宋体" w:eastAsia="宋体" w:cs="宋体"/>
                <w:color w:val="auto"/>
                <w:spacing w:val="0"/>
                <w:position w:val="0"/>
                <w:sz w:val="24"/>
                <w:szCs w:val="24"/>
                <w:highlight w:val="none"/>
              </w:rPr>
            </w:pPr>
            <w:r>
              <w:rPr>
                <w:rFonts w:ascii="宋体" w:hAnsi="宋体" w:eastAsia="宋体" w:cs="宋体"/>
                <w:color w:val="auto"/>
                <w:spacing w:val="0"/>
                <w:position w:val="0"/>
                <w:sz w:val="24"/>
                <w:szCs w:val="24"/>
                <w:highlight w:val="none"/>
              </w:rPr>
              <w:t>内</w:t>
            </w:r>
          </w:p>
          <w:p w14:paraId="1CB26375">
            <w:pPr>
              <w:pStyle w:val="10"/>
              <w:pageBreakBefore w:val="0"/>
              <w:widowControl w:val="0"/>
              <w:wordWrap/>
              <w:overflowPunct/>
              <w:topLinePunct w:val="0"/>
              <w:bidi w:val="0"/>
              <w:spacing w:line="338" w:lineRule="auto"/>
              <w:rPr>
                <w:color w:val="auto"/>
                <w:spacing w:val="0"/>
                <w:position w:val="0"/>
                <w:sz w:val="24"/>
                <w:szCs w:val="24"/>
                <w:highlight w:val="none"/>
              </w:rPr>
            </w:pPr>
          </w:p>
          <w:p w14:paraId="3DD33048">
            <w:pPr>
              <w:pageBreakBefore w:val="0"/>
              <w:widowControl w:val="0"/>
              <w:wordWrap/>
              <w:overflowPunct/>
              <w:topLinePunct w:val="0"/>
              <w:bidi w:val="0"/>
              <w:spacing w:before="78" w:line="220" w:lineRule="auto"/>
              <w:ind w:left="1311"/>
              <w:rPr>
                <w:rFonts w:ascii="宋体" w:hAnsi="宋体" w:eastAsia="宋体" w:cs="宋体"/>
                <w:color w:val="auto"/>
                <w:spacing w:val="0"/>
                <w:position w:val="0"/>
                <w:sz w:val="24"/>
                <w:szCs w:val="24"/>
                <w:highlight w:val="none"/>
              </w:rPr>
            </w:pPr>
            <w:r>
              <w:rPr>
                <w:rFonts w:ascii="宋体" w:hAnsi="宋体" w:eastAsia="宋体" w:cs="宋体"/>
                <w:color w:val="auto"/>
                <w:spacing w:val="0"/>
                <w:position w:val="0"/>
                <w:sz w:val="24"/>
                <w:szCs w:val="24"/>
                <w:highlight w:val="none"/>
              </w:rPr>
              <w:t>容</w:t>
            </w:r>
          </w:p>
        </w:tc>
        <w:tc>
          <w:tcPr>
            <w:tcW w:w="496" w:type="dxa"/>
            <w:tcBorders>
              <w:left w:val="nil"/>
            </w:tcBorders>
          </w:tcPr>
          <w:p w14:paraId="6290179B">
            <w:pPr>
              <w:pStyle w:val="10"/>
              <w:pageBreakBefore w:val="0"/>
              <w:widowControl w:val="0"/>
              <w:wordWrap/>
              <w:overflowPunct/>
              <w:topLinePunct w:val="0"/>
              <w:bidi w:val="0"/>
              <w:spacing w:line="263" w:lineRule="auto"/>
              <w:rPr>
                <w:color w:val="auto"/>
                <w:spacing w:val="0"/>
                <w:position w:val="0"/>
                <w:sz w:val="24"/>
                <w:szCs w:val="24"/>
                <w:highlight w:val="none"/>
              </w:rPr>
            </w:pPr>
          </w:p>
          <w:p w14:paraId="5A17C21C">
            <w:pPr>
              <w:pStyle w:val="10"/>
              <w:pageBreakBefore w:val="0"/>
              <w:widowControl w:val="0"/>
              <w:wordWrap/>
              <w:overflowPunct/>
              <w:topLinePunct w:val="0"/>
              <w:bidi w:val="0"/>
              <w:spacing w:line="263" w:lineRule="auto"/>
              <w:rPr>
                <w:color w:val="auto"/>
                <w:spacing w:val="0"/>
                <w:position w:val="0"/>
                <w:sz w:val="24"/>
                <w:szCs w:val="24"/>
                <w:highlight w:val="none"/>
              </w:rPr>
            </w:pPr>
          </w:p>
          <w:p w14:paraId="54C8631B">
            <w:pPr>
              <w:pStyle w:val="10"/>
              <w:pageBreakBefore w:val="0"/>
              <w:widowControl w:val="0"/>
              <w:wordWrap/>
              <w:overflowPunct/>
              <w:topLinePunct w:val="0"/>
              <w:bidi w:val="0"/>
              <w:spacing w:line="264" w:lineRule="auto"/>
              <w:rPr>
                <w:color w:val="auto"/>
                <w:spacing w:val="0"/>
                <w:position w:val="0"/>
                <w:sz w:val="24"/>
                <w:szCs w:val="24"/>
                <w:highlight w:val="none"/>
              </w:rPr>
            </w:pPr>
          </w:p>
          <w:p w14:paraId="6343B40F">
            <w:pPr>
              <w:pageBreakBefore w:val="0"/>
              <w:widowControl w:val="0"/>
              <w:wordWrap/>
              <w:overflowPunct/>
              <w:topLinePunct w:val="0"/>
              <w:bidi w:val="0"/>
              <w:spacing w:before="78" w:line="221" w:lineRule="auto"/>
              <w:rPr>
                <w:rFonts w:ascii="宋体" w:hAnsi="宋体" w:eastAsia="宋体" w:cs="宋体"/>
                <w:color w:val="auto"/>
                <w:spacing w:val="0"/>
                <w:position w:val="0"/>
                <w:sz w:val="24"/>
                <w:szCs w:val="24"/>
                <w:highlight w:val="none"/>
              </w:rPr>
            </w:pPr>
            <w:r>
              <w:rPr>
                <w:rFonts w:ascii="宋体" w:hAnsi="宋体" w:eastAsia="宋体" w:cs="宋体"/>
                <w:color w:val="auto"/>
                <w:spacing w:val="0"/>
                <w:position w:val="0"/>
                <w:sz w:val="24"/>
                <w:szCs w:val="24"/>
                <w:highlight w:val="none"/>
              </w:rPr>
              <w:t>称</w:t>
            </w:r>
          </w:p>
        </w:tc>
        <w:tc>
          <w:tcPr>
            <w:tcW w:w="6471" w:type="dxa"/>
            <w:vAlign w:val="center"/>
          </w:tcPr>
          <w:p w14:paraId="3BDA6394">
            <w:pPr>
              <w:pStyle w:val="10"/>
              <w:pageBreakBefore w:val="0"/>
              <w:widowControl w:val="0"/>
              <w:wordWrap/>
              <w:overflowPunct/>
              <w:topLinePunct w:val="0"/>
              <w:bidi w:val="0"/>
              <w:jc w:val="center"/>
              <w:rPr>
                <w:color w:val="auto"/>
                <w:spacing w:val="0"/>
                <w:position w:val="0"/>
                <w:sz w:val="24"/>
                <w:szCs w:val="24"/>
                <w:highlight w:val="none"/>
              </w:rPr>
            </w:pPr>
            <w:r>
              <w:rPr>
                <w:rFonts w:hint="eastAsia" w:ascii="宋体" w:hAnsi="宋体" w:eastAsia="宋体" w:cs="宋体"/>
                <w:b w:val="0"/>
                <w:bCs w:val="0"/>
                <w:color w:val="auto"/>
                <w:position w:val="23"/>
                <w:sz w:val="24"/>
                <w:szCs w:val="24"/>
                <w:highlight w:val="none"/>
                <w:lang w:eastAsia="zh-CN"/>
              </w:rPr>
              <w:t>江西省工伤预防企业案例评选及宣传推广项目</w:t>
            </w:r>
          </w:p>
        </w:tc>
      </w:tr>
      <w:tr w14:paraId="426ED4D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2544" w:type="dxa"/>
            <w:gridSpan w:val="2"/>
          </w:tcPr>
          <w:p w14:paraId="1FF5A4F9">
            <w:pPr>
              <w:pageBreakBefore w:val="0"/>
              <w:widowControl w:val="0"/>
              <w:wordWrap/>
              <w:overflowPunct/>
              <w:topLinePunct w:val="0"/>
              <w:bidi w:val="0"/>
              <w:spacing w:before="253" w:line="219" w:lineRule="auto"/>
              <w:ind w:left="1188"/>
              <w:rPr>
                <w:rFonts w:ascii="宋体" w:hAnsi="宋体" w:eastAsia="宋体" w:cs="宋体"/>
                <w:color w:val="auto"/>
                <w:spacing w:val="0"/>
                <w:position w:val="0"/>
                <w:sz w:val="24"/>
                <w:szCs w:val="24"/>
                <w:highlight w:val="none"/>
              </w:rPr>
            </w:pPr>
            <w:r>
              <w:rPr>
                <w:rFonts w:ascii="宋体" w:hAnsi="宋体" w:eastAsia="宋体" w:cs="宋体"/>
                <w:color w:val="auto"/>
                <w:spacing w:val="0"/>
                <w:position w:val="0"/>
                <w:sz w:val="24"/>
                <w:szCs w:val="24"/>
                <w:highlight w:val="none"/>
              </w:rPr>
              <w:t>数量</w:t>
            </w:r>
          </w:p>
        </w:tc>
        <w:tc>
          <w:tcPr>
            <w:tcW w:w="6471" w:type="dxa"/>
            <w:vAlign w:val="center"/>
          </w:tcPr>
          <w:p w14:paraId="6BA57627">
            <w:pPr>
              <w:pStyle w:val="10"/>
              <w:pageBreakBefore w:val="0"/>
              <w:widowControl w:val="0"/>
              <w:wordWrap/>
              <w:overflowPunct/>
              <w:topLinePunct w:val="0"/>
              <w:bidi w:val="0"/>
              <w:jc w:val="center"/>
              <w:rPr>
                <w:rFonts w:hint="default" w:eastAsia="宋体"/>
                <w:color w:val="auto"/>
                <w:spacing w:val="0"/>
                <w:position w:val="0"/>
                <w:sz w:val="24"/>
                <w:szCs w:val="24"/>
                <w:highlight w:val="none"/>
                <w:lang w:val="en-US" w:eastAsia="zh-CN"/>
              </w:rPr>
            </w:pPr>
            <w:r>
              <w:rPr>
                <w:rFonts w:hint="eastAsia" w:eastAsia="宋体"/>
                <w:color w:val="auto"/>
                <w:spacing w:val="0"/>
                <w:position w:val="0"/>
                <w:sz w:val="24"/>
                <w:szCs w:val="24"/>
                <w:highlight w:val="none"/>
                <w:lang w:val="en-US" w:eastAsia="zh-CN"/>
              </w:rPr>
              <w:t>一项</w:t>
            </w:r>
          </w:p>
        </w:tc>
      </w:tr>
      <w:tr w14:paraId="3C4BC6E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94" w:hRule="atLeast"/>
        </w:trPr>
        <w:tc>
          <w:tcPr>
            <w:tcW w:w="2544" w:type="dxa"/>
            <w:gridSpan w:val="2"/>
          </w:tcPr>
          <w:p w14:paraId="25E071BC">
            <w:pPr>
              <w:pageBreakBefore w:val="0"/>
              <w:widowControl w:val="0"/>
              <w:wordWrap/>
              <w:overflowPunct/>
              <w:topLinePunct w:val="0"/>
              <w:bidi w:val="0"/>
              <w:spacing w:before="253" w:line="219" w:lineRule="auto"/>
              <w:ind w:firstLine="960" w:firstLineChars="400"/>
              <w:rPr>
                <w:rFonts w:hint="default" w:ascii="宋体" w:hAnsi="宋体" w:eastAsia="宋体" w:cs="宋体"/>
                <w:color w:val="auto"/>
                <w:spacing w:val="0"/>
                <w:position w:val="0"/>
                <w:sz w:val="24"/>
                <w:szCs w:val="24"/>
                <w:highlight w:val="none"/>
                <w:lang w:val="en-US"/>
              </w:rPr>
            </w:pPr>
            <w:r>
              <w:rPr>
                <w:rFonts w:hint="eastAsia" w:ascii="宋体" w:hAnsi="宋体" w:eastAsia="宋体" w:cs="宋体"/>
                <w:color w:val="auto"/>
                <w:spacing w:val="0"/>
                <w:position w:val="0"/>
                <w:sz w:val="24"/>
                <w:szCs w:val="24"/>
                <w:highlight w:val="none"/>
                <w:lang w:val="en-US" w:eastAsia="zh-CN"/>
              </w:rPr>
              <w:t>合同履约期限</w:t>
            </w:r>
          </w:p>
        </w:tc>
        <w:tc>
          <w:tcPr>
            <w:tcW w:w="6471" w:type="dxa"/>
            <w:vAlign w:val="center"/>
          </w:tcPr>
          <w:p w14:paraId="342DB197">
            <w:pPr>
              <w:pStyle w:val="10"/>
              <w:pageBreakBefore w:val="0"/>
              <w:widowControl w:val="0"/>
              <w:wordWrap/>
              <w:overflowPunct/>
              <w:topLinePunct w:val="0"/>
              <w:bidi w:val="0"/>
              <w:jc w:val="center"/>
              <w:rPr>
                <w:rFonts w:hint="eastAsia" w:eastAsia="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eastAsia="zh-CN"/>
              </w:rPr>
              <w:t>合同签订后至202</w:t>
            </w:r>
            <w:r>
              <w:rPr>
                <w:rFonts w:hint="eastAsia" w:ascii="宋体" w:hAnsi="宋体" w:eastAsia="宋体" w:cs="宋体"/>
                <w:color w:val="auto"/>
                <w:spacing w:val="0"/>
                <w:position w:val="0"/>
                <w:sz w:val="24"/>
                <w:szCs w:val="24"/>
                <w:highlight w:val="none"/>
                <w:lang w:val="en-US" w:eastAsia="zh-CN"/>
              </w:rPr>
              <w:t>7</w:t>
            </w:r>
            <w:r>
              <w:rPr>
                <w:rFonts w:hint="eastAsia" w:ascii="宋体" w:hAnsi="宋体" w:eastAsia="宋体" w:cs="宋体"/>
                <w:color w:val="auto"/>
                <w:spacing w:val="0"/>
                <w:position w:val="0"/>
                <w:sz w:val="24"/>
                <w:szCs w:val="24"/>
                <w:highlight w:val="none"/>
                <w:lang w:eastAsia="zh-CN"/>
              </w:rPr>
              <w:t>年1月30日止</w:t>
            </w:r>
          </w:p>
        </w:tc>
      </w:tr>
      <w:tr w14:paraId="7416E0C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94" w:hRule="atLeast"/>
        </w:trPr>
        <w:tc>
          <w:tcPr>
            <w:tcW w:w="2544" w:type="dxa"/>
            <w:gridSpan w:val="2"/>
          </w:tcPr>
          <w:p w14:paraId="11A9B574">
            <w:pPr>
              <w:pageBreakBefore w:val="0"/>
              <w:widowControl w:val="0"/>
              <w:wordWrap/>
              <w:overflowPunct/>
              <w:topLinePunct w:val="0"/>
              <w:bidi w:val="0"/>
              <w:spacing w:before="256" w:line="219" w:lineRule="auto"/>
              <w:ind w:left="951"/>
              <w:rPr>
                <w:rFonts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lang w:val="en-US" w:eastAsia="zh-CN"/>
              </w:rPr>
              <w:t>服务</w:t>
            </w:r>
            <w:r>
              <w:rPr>
                <w:rFonts w:ascii="宋体" w:hAnsi="宋体" w:eastAsia="宋体" w:cs="宋体"/>
                <w:color w:val="auto"/>
                <w:spacing w:val="0"/>
                <w:position w:val="0"/>
                <w:sz w:val="24"/>
                <w:szCs w:val="24"/>
                <w:highlight w:val="none"/>
              </w:rPr>
              <w:t>地点</w:t>
            </w:r>
          </w:p>
        </w:tc>
        <w:tc>
          <w:tcPr>
            <w:tcW w:w="6471" w:type="dxa"/>
            <w:vAlign w:val="center"/>
          </w:tcPr>
          <w:p w14:paraId="3DA943CF">
            <w:pPr>
              <w:pStyle w:val="10"/>
              <w:pageBreakBefore w:val="0"/>
              <w:widowControl w:val="0"/>
              <w:wordWrap/>
              <w:overflowPunct/>
              <w:topLinePunct w:val="0"/>
              <w:bidi w:val="0"/>
              <w:jc w:val="center"/>
              <w:rPr>
                <w:rFonts w:hint="default" w:eastAsia="宋体"/>
                <w:color w:val="auto"/>
                <w:spacing w:val="0"/>
                <w:position w:val="0"/>
                <w:sz w:val="24"/>
                <w:szCs w:val="24"/>
                <w:highlight w:val="none"/>
                <w:lang w:val="en-US" w:eastAsia="zh-CN"/>
              </w:rPr>
            </w:pPr>
            <w:r>
              <w:rPr>
                <w:rFonts w:hint="eastAsia" w:eastAsia="宋体"/>
                <w:color w:val="auto"/>
                <w:spacing w:val="0"/>
                <w:position w:val="0"/>
                <w:sz w:val="24"/>
                <w:szCs w:val="24"/>
                <w:highlight w:val="none"/>
                <w:lang w:val="en-US" w:eastAsia="zh-CN"/>
              </w:rPr>
              <w:t>江西省范围内（详见采购需求，重点覆盖南昌、吉安及周边地市）</w:t>
            </w:r>
          </w:p>
        </w:tc>
      </w:tr>
      <w:tr w14:paraId="386BF17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94" w:hRule="atLeast"/>
        </w:trPr>
        <w:tc>
          <w:tcPr>
            <w:tcW w:w="2544" w:type="dxa"/>
            <w:gridSpan w:val="2"/>
          </w:tcPr>
          <w:p w14:paraId="6483F7D9">
            <w:pPr>
              <w:pageBreakBefore w:val="0"/>
              <w:widowControl w:val="0"/>
              <w:wordWrap/>
              <w:overflowPunct/>
              <w:topLinePunct w:val="0"/>
              <w:bidi w:val="0"/>
              <w:spacing w:before="256" w:line="219" w:lineRule="auto"/>
              <w:ind w:left="951"/>
              <w:rPr>
                <w:rFonts w:hint="eastAsia" w:ascii="宋体" w:hAnsi="宋体" w:eastAsia="宋体" w:cs="宋体"/>
                <w:color w:val="auto"/>
                <w:spacing w:val="0"/>
                <w:position w:val="0"/>
                <w:sz w:val="24"/>
                <w:szCs w:val="24"/>
                <w:highlight w:val="none"/>
                <w:lang w:val="en-US" w:eastAsia="zh-CN"/>
              </w:rPr>
            </w:pPr>
            <w:r>
              <w:rPr>
                <w:rFonts w:hint="eastAsia" w:eastAsia="宋体"/>
                <w:color w:val="auto"/>
                <w:spacing w:val="0"/>
                <w:position w:val="0"/>
                <w:sz w:val="24"/>
                <w:szCs w:val="24"/>
                <w:highlight w:val="none"/>
                <w:lang w:val="en-US" w:eastAsia="zh-CN"/>
              </w:rPr>
              <w:t>服务内容</w:t>
            </w:r>
          </w:p>
        </w:tc>
        <w:tc>
          <w:tcPr>
            <w:tcW w:w="6471" w:type="dxa"/>
            <w:vAlign w:val="center"/>
          </w:tcPr>
          <w:p w14:paraId="40CB2CFB">
            <w:pPr>
              <w:pStyle w:val="10"/>
              <w:pageBreakBefore w:val="0"/>
              <w:widowControl w:val="0"/>
              <w:wordWrap/>
              <w:overflowPunct/>
              <w:topLinePunct w:val="0"/>
              <w:bidi w:val="0"/>
              <w:jc w:val="center"/>
              <w:rPr>
                <w:rFonts w:hint="eastAsia" w:eastAsia="宋体"/>
                <w:color w:val="auto"/>
                <w:spacing w:val="0"/>
                <w:position w:val="0"/>
                <w:sz w:val="24"/>
                <w:szCs w:val="24"/>
                <w:highlight w:val="none"/>
                <w:lang w:val="en-US" w:eastAsia="zh-CN"/>
              </w:rPr>
            </w:pPr>
            <w:r>
              <w:rPr>
                <w:rFonts w:hint="eastAsia" w:eastAsia="宋体"/>
                <w:color w:val="auto"/>
                <w:spacing w:val="0"/>
                <w:position w:val="0"/>
                <w:sz w:val="24"/>
                <w:szCs w:val="24"/>
                <w:highlight w:val="none"/>
                <w:lang w:val="en-US" w:eastAsia="zh-CN"/>
              </w:rPr>
              <w:t>.包含案例征集组织、专家评审评选、宣传视频制作、全媒体宣传推广、线下展演活动及宣传品制作等全流程服务。</w:t>
            </w:r>
          </w:p>
        </w:tc>
      </w:tr>
      <w:tr w14:paraId="38F3D4D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8" w:hRule="atLeast"/>
        </w:trPr>
        <w:tc>
          <w:tcPr>
            <w:tcW w:w="2544" w:type="dxa"/>
            <w:gridSpan w:val="2"/>
          </w:tcPr>
          <w:p w14:paraId="034F0292">
            <w:pPr>
              <w:pageBreakBefore w:val="0"/>
              <w:widowControl w:val="0"/>
              <w:wordWrap/>
              <w:overflowPunct/>
              <w:topLinePunct w:val="0"/>
              <w:bidi w:val="0"/>
              <w:spacing w:before="256" w:line="221" w:lineRule="auto"/>
              <w:ind w:left="1189"/>
              <w:rPr>
                <w:rFonts w:ascii="宋体" w:hAnsi="宋体" w:eastAsia="宋体" w:cs="宋体"/>
                <w:color w:val="auto"/>
                <w:spacing w:val="0"/>
                <w:position w:val="0"/>
                <w:sz w:val="24"/>
                <w:szCs w:val="24"/>
                <w:highlight w:val="none"/>
              </w:rPr>
            </w:pPr>
            <w:r>
              <w:rPr>
                <w:rFonts w:ascii="宋体" w:hAnsi="宋体" w:eastAsia="宋体" w:cs="宋体"/>
                <w:color w:val="auto"/>
                <w:spacing w:val="0"/>
                <w:position w:val="0"/>
                <w:sz w:val="24"/>
                <w:szCs w:val="24"/>
                <w:highlight w:val="none"/>
              </w:rPr>
              <w:t>备注</w:t>
            </w:r>
          </w:p>
        </w:tc>
        <w:tc>
          <w:tcPr>
            <w:tcW w:w="6471" w:type="dxa"/>
          </w:tcPr>
          <w:p w14:paraId="5D0DF45C">
            <w:pPr>
              <w:pStyle w:val="10"/>
              <w:pageBreakBefore w:val="0"/>
              <w:widowControl w:val="0"/>
              <w:wordWrap/>
              <w:overflowPunct/>
              <w:topLinePunct w:val="0"/>
              <w:bidi w:val="0"/>
              <w:ind w:firstLine="480" w:firstLineChars="200"/>
              <w:rPr>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本项目为交钥匙工程，投标总价包含所有费用，采购人不再支付任何额外款项。</w:t>
            </w:r>
          </w:p>
        </w:tc>
      </w:tr>
    </w:tbl>
    <w:p w14:paraId="3870BB16">
      <w:pPr>
        <w:pageBreakBefore w:val="0"/>
        <w:widowControl w:val="0"/>
        <w:wordWrap/>
        <w:overflowPunct/>
        <w:topLinePunct w:val="0"/>
        <w:bidi w:val="0"/>
        <w:rPr>
          <w:color w:val="auto"/>
          <w:spacing w:val="0"/>
          <w:position w:val="0"/>
          <w:highlight w:val="none"/>
        </w:rPr>
      </w:pPr>
    </w:p>
    <w:p w14:paraId="4C3633F7">
      <w:pPr>
        <w:pageBreakBefore w:val="0"/>
        <w:widowControl w:val="0"/>
        <w:wordWrap/>
        <w:overflowPunct/>
        <w:topLinePunct w:val="0"/>
        <w:bidi w:val="0"/>
        <w:rPr>
          <w:color w:val="auto"/>
          <w:spacing w:val="0"/>
          <w:position w:val="0"/>
          <w:highlight w:val="none"/>
        </w:rPr>
        <w:sectPr>
          <w:footerReference r:id="rId3" w:type="default"/>
          <w:pgSz w:w="11906" w:h="16839"/>
          <w:pgMar w:top="1429" w:right="1786" w:bottom="1429" w:left="1786" w:header="0" w:footer="994" w:gutter="0"/>
          <w:pgBorders>
            <w:top w:val="none" w:sz="0" w:space="0"/>
            <w:left w:val="none" w:sz="0" w:space="0"/>
            <w:bottom w:val="none" w:sz="0" w:space="0"/>
            <w:right w:val="none" w:sz="0" w:space="0"/>
          </w:pgBorders>
          <w:pgNumType w:fmt="decimal"/>
          <w:cols w:space="720" w:num="1"/>
        </w:sectPr>
      </w:pPr>
    </w:p>
    <w:p w14:paraId="328B90B9">
      <w:pPr>
        <w:pageBreakBefore w:val="0"/>
        <w:widowControl w:val="0"/>
        <w:numPr>
          <w:ilvl w:val="0"/>
          <w:numId w:val="1"/>
        </w:numPr>
        <w:wordWrap/>
        <w:overflowPunct/>
        <w:topLinePunct w:val="0"/>
        <w:bidi w:val="0"/>
        <w:spacing w:before="47" w:line="219" w:lineRule="auto"/>
        <w:ind w:left="0" w:leftChars="0" w:firstLine="0" w:firstLineChars="0"/>
        <w:jc w:val="center"/>
        <w:outlineLvl w:val="1"/>
        <w:rPr>
          <w:rFonts w:ascii="宋体" w:hAnsi="宋体" w:eastAsia="宋体" w:cs="宋体"/>
          <w:color w:val="auto"/>
          <w:spacing w:val="0"/>
          <w:position w:val="0"/>
          <w:sz w:val="24"/>
          <w:szCs w:val="24"/>
          <w:highlight w:val="none"/>
          <w14:textOutline w14:w="4356" w14:cap="sq" w14:cmpd="sng" w14:algn="ctr">
            <w14:solidFill>
              <w14:srgbClr w14:val="000000"/>
            </w14:solidFill>
            <w14:prstDash w14:val="solid"/>
            <w14:bevel/>
          </w14:textOutline>
        </w:rPr>
      </w:pPr>
      <w:bookmarkStart w:id="0" w:name="bookmark81"/>
      <w:bookmarkEnd w:id="0"/>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服务要求</w:t>
      </w:r>
    </w:p>
    <w:p w14:paraId="4B00F1CE">
      <w:pPr>
        <w:pageBreakBefore w:val="0"/>
        <w:widowControl w:val="0"/>
        <w:numPr>
          <w:ilvl w:val="0"/>
          <w:numId w:val="0"/>
        </w:numPr>
        <w:wordWrap/>
        <w:overflowPunct/>
        <w:topLinePunct w:val="0"/>
        <w:bidi w:val="0"/>
        <w:spacing w:before="47" w:line="360" w:lineRule="auto"/>
        <w:ind w:leftChars="0"/>
        <w:outlineLvl w:val="1"/>
        <w:rPr>
          <w:rFonts w:ascii="宋体" w:hAnsi="宋体" w:eastAsia="宋体" w:cs="宋体"/>
          <w:color w:val="auto"/>
          <w:spacing w:val="0"/>
          <w:position w:val="0"/>
          <w:sz w:val="24"/>
          <w:szCs w:val="24"/>
          <w:highlight w:val="none"/>
          <w14:textOutline w14:w="4356" w14:cap="sq" w14:cmpd="sng" w14:algn="ctr">
            <w14:solidFill>
              <w14:srgbClr w14:val="000000"/>
            </w14:solidFill>
            <w14:prstDash w14:val="solid"/>
            <w14:bevel/>
          </w14:textOutline>
        </w:rPr>
      </w:pPr>
    </w:p>
    <w:p w14:paraId="59F6E879">
      <w:pPr>
        <w:pStyle w:val="2"/>
        <w:keepNext w:val="0"/>
        <w:keepLines w:val="0"/>
        <w:widowControl/>
        <w:suppressLineNumbers w:val="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（一）案例征集与评选组织</w:t>
      </w:r>
    </w:p>
    <w:p w14:paraId="4880DB44">
      <w:pPr>
        <w:pStyle w:val="5"/>
        <w:keepNext w:val="0"/>
        <w:keepLines w:val="0"/>
        <w:widowControl/>
        <w:suppressLineNumbers w:val="0"/>
        <w:rPr>
          <w:rFonts w:hint="eastAsia" w:ascii="宋体" w:hAnsi="宋体" w:eastAsia="宋体" w:cs="宋体"/>
          <w:color w:val="auto"/>
          <w:sz w:val="24"/>
          <w:szCs w:val="24"/>
          <w:highlight w:val="none"/>
        </w:rPr>
      </w:pPr>
      <w:r>
        <w:rPr>
          <w:rStyle w:val="8"/>
          <w:rFonts w:hint="eastAsia" w:ascii="宋体" w:hAnsi="宋体" w:eastAsia="宋体" w:cs="宋体"/>
          <w:color w:val="auto"/>
          <w:sz w:val="24"/>
          <w:szCs w:val="24"/>
          <w:highlight w:val="none"/>
        </w:rPr>
        <w:t>1. 征集活动策划与启动</w:t>
      </w:r>
    </w:p>
    <w:p w14:paraId="24607D1E">
      <w:pPr>
        <w:keepNext w:val="0"/>
        <w:keepLines w:val="0"/>
        <w:widowControl/>
        <w:numPr>
          <w:ilvl w:val="0"/>
          <w:numId w:val="2"/>
        </w:numPr>
        <w:suppressLineNumbers w:val="0"/>
        <w:spacing w:before="0" w:beforeAutospacing="1" w:after="0" w:afterAutospacing="1"/>
        <w:ind w:left="720" w:hanging="360"/>
        <w:rPr>
          <w:rStyle w:val="8"/>
          <w:rFonts w:hint="eastAsia" w:ascii="宋体" w:hAnsi="宋体" w:eastAsia="宋体" w:cs="宋体"/>
          <w:b w:val="0"/>
          <w:bCs/>
          <w:color w:val="auto"/>
          <w:sz w:val="24"/>
          <w:szCs w:val="24"/>
          <w:highlight w:val="none"/>
        </w:rPr>
      </w:pPr>
      <w:r>
        <w:rPr>
          <w:rStyle w:val="8"/>
          <w:rFonts w:hint="eastAsia" w:ascii="宋体" w:hAnsi="宋体" w:eastAsia="宋体" w:cs="宋体"/>
          <w:b w:val="0"/>
          <w:bCs/>
          <w:color w:val="auto"/>
          <w:sz w:val="24"/>
          <w:szCs w:val="24"/>
          <w:highlight w:val="none"/>
        </w:rPr>
        <w:t>方案制定：</w:t>
      </w:r>
      <w:r>
        <w:rPr>
          <w:rStyle w:val="8"/>
          <w:rFonts w:hint="eastAsia" w:ascii="宋体" w:hAnsi="宋体" w:eastAsia="宋体" w:cs="宋体"/>
          <w:b w:val="0"/>
          <w:bCs/>
          <w:color w:val="auto"/>
          <w:sz w:val="24"/>
          <w:szCs w:val="24"/>
          <w:highlight w:val="none"/>
          <w:lang w:eastAsia="zh-CN"/>
        </w:rPr>
        <w:t>投标人</w:t>
      </w:r>
      <w:r>
        <w:rPr>
          <w:rStyle w:val="8"/>
          <w:rFonts w:hint="eastAsia" w:ascii="宋体" w:hAnsi="宋体" w:eastAsia="宋体" w:cs="宋体"/>
          <w:b w:val="0"/>
          <w:bCs/>
          <w:color w:val="auto"/>
          <w:sz w:val="24"/>
          <w:szCs w:val="24"/>
          <w:highlight w:val="none"/>
        </w:rPr>
        <w:t>需制定详细的征集实施方案，明确流程、标准及时间表。</w:t>
      </w:r>
    </w:p>
    <w:p w14:paraId="00652BB7">
      <w:pPr>
        <w:keepNext w:val="0"/>
        <w:keepLines w:val="0"/>
        <w:widowControl/>
        <w:numPr>
          <w:ilvl w:val="0"/>
          <w:numId w:val="2"/>
        </w:numPr>
        <w:suppressLineNumbers w:val="0"/>
        <w:spacing w:before="0" w:beforeAutospacing="1" w:after="0" w:afterAutospacing="1"/>
        <w:ind w:left="720" w:hanging="360"/>
        <w:rPr>
          <w:rStyle w:val="8"/>
          <w:rFonts w:hint="eastAsia" w:ascii="宋体" w:hAnsi="宋体" w:eastAsia="宋体" w:cs="宋体"/>
          <w:b w:val="0"/>
          <w:bCs/>
          <w:color w:val="auto"/>
          <w:sz w:val="24"/>
          <w:szCs w:val="24"/>
          <w:highlight w:val="none"/>
        </w:rPr>
      </w:pPr>
      <w:r>
        <w:rPr>
          <w:rStyle w:val="8"/>
          <w:rFonts w:hint="eastAsia" w:ascii="宋体" w:hAnsi="宋体" w:eastAsia="宋体" w:cs="宋体"/>
          <w:b w:val="0"/>
          <w:bCs/>
          <w:color w:val="auto"/>
          <w:sz w:val="24"/>
          <w:szCs w:val="24"/>
          <w:highlight w:val="none"/>
        </w:rPr>
        <w:t>公告发布：在</w:t>
      </w:r>
      <w:r>
        <w:rPr>
          <w:rStyle w:val="8"/>
          <w:rFonts w:hint="eastAsia" w:ascii="宋体" w:hAnsi="宋体" w:eastAsia="宋体" w:cs="宋体"/>
          <w:b w:val="0"/>
          <w:bCs/>
          <w:color w:val="auto"/>
          <w:sz w:val="24"/>
          <w:szCs w:val="24"/>
          <w:highlight w:val="none"/>
          <w:lang w:val="en-US" w:eastAsia="zh-CN"/>
        </w:rPr>
        <w:t>江西</w:t>
      </w:r>
      <w:r>
        <w:rPr>
          <w:rStyle w:val="8"/>
          <w:rFonts w:hint="eastAsia" w:ascii="宋体" w:hAnsi="宋体" w:eastAsia="宋体" w:cs="宋体"/>
          <w:b w:val="0"/>
          <w:bCs/>
          <w:color w:val="auto"/>
          <w:sz w:val="24"/>
          <w:szCs w:val="24"/>
          <w:highlight w:val="none"/>
        </w:rPr>
        <w:t>省级官方媒体及</w:t>
      </w:r>
      <w:r>
        <w:rPr>
          <w:rStyle w:val="8"/>
          <w:rFonts w:hint="eastAsia" w:ascii="宋体" w:hAnsi="宋体" w:eastAsia="宋体" w:cs="宋体"/>
          <w:b w:val="0"/>
          <w:bCs/>
          <w:color w:val="auto"/>
          <w:sz w:val="24"/>
          <w:szCs w:val="24"/>
          <w:highlight w:val="none"/>
          <w:lang w:val="en-US" w:eastAsia="zh-CN"/>
        </w:rPr>
        <w:t>江西</w:t>
      </w:r>
      <w:r>
        <w:rPr>
          <w:rStyle w:val="8"/>
          <w:rFonts w:hint="eastAsia" w:ascii="宋体" w:hAnsi="宋体" w:eastAsia="宋体" w:cs="宋体"/>
          <w:b w:val="0"/>
          <w:bCs/>
          <w:color w:val="auto"/>
          <w:sz w:val="24"/>
          <w:szCs w:val="24"/>
          <w:highlight w:val="none"/>
        </w:rPr>
        <w:t>省、市工伤预防联席会议成员单位官方网站发布征集公告。</w:t>
      </w:r>
    </w:p>
    <w:p w14:paraId="7530F3E6">
      <w:pPr>
        <w:keepNext w:val="0"/>
        <w:keepLines w:val="0"/>
        <w:widowControl/>
        <w:numPr>
          <w:ilvl w:val="0"/>
          <w:numId w:val="2"/>
        </w:numPr>
        <w:suppressLineNumbers w:val="0"/>
        <w:spacing w:before="0" w:beforeAutospacing="1" w:after="0" w:afterAutospacing="1"/>
        <w:ind w:left="720" w:hanging="360"/>
        <w:rPr>
          <w:rStyle w:val="8"/>
          <w:rFonts w:hint="eastAsia" w:ascii="宋体" w:hAnsi="宋体" w:eastAsia="宋体" w:cs="宋体"/>
          <w:b w:val="0"/>
          <w:bCs/>
          <w:color w:val="auto"/>
          <w:sz w:val="24"/>
          <w:szCs w:val="24"/>
          <w:highlight w:val="none"/>
        </w:rPr>
      </w:pPr>
      <w:r>
        <w:rPr>
          <w:rStyle w:val="8"/>
          <w:rFonts w:hint="eastAsia" w:ascii="宋体" w:hAnsi="宋体" w:eastAsia="宋体" w:cs="宋体"/>
          <w:b w:val="0"/>
          <w:bCs/>
          <w:color w:val="auto"/>
          <w:sz w:val="24"/>
          <w:szCs w:val="24"/>
          <w:highlight w:val="none"/>
        </w:rPr>
        <w:t>平台建设：设立专门的征集与展播页面（网页专页+公众号推文），数据保存期≥1年。</w:t>
      </w:r>
    </w:p>
    <w:p w14:paraId="1B9E21EE">
      <w:pPr>
        <w:keepNext w:val="0"/>
        <w:keepLines w:val="0"/>
        <w:widowControl/>
        <w:numPr>
          <w:ilvl w:val="0"/>
          <w:numId w:val="2"/>
        </w:numPr>
        <w:suppressLineNumbers w:val="0"/>
        <w:spacing w:before="0" w:beforeAutospacing="1" w:after="0" w:afterAutospacing="1"/>
        <w:ind w:left="720" w:hanging="360"/>
        <w:rPr>
          <w:rStyle w:val="8"/>
          <w:rFonts w:hint="eastAsia" w:ascii="宋体" w:hAnsi="宋体" w:eastAsia="宋体" w:cs="宋体"/>
          <w:b w:val="0"/>
          <w:bCs/>
          <w:color w:val="auto"/>
          <w:sz w:val="24"/>
          <w:szCs w:val="24"/>
          <w:highlight w:val="none"/>
        </w:rPr>
      </w:pPr>
      <w:r>
        <w:rPr>
          <w:rStyle w:val="8"/>
          <w:rFonts w:hint="eastAsia" w:ascii="宋体" w:hAnsi="宋体" w:eastAsia="宋体" w:cs="宋体"/>
          <w:b w:val="0"/>
          <w:bCs/>
          <w:color w:val="auto"/>
          <w:sz w:val="24"/>
          <w:szCs w:val="24"/>
          <w:highlight w:val="none"/>
        </w:rPr>
        <w:t>征集渠道：开通指定电子邮箱，结合</w:t>
      </w:r>
      <w:r>
        <w:rPr>
          <w:rStyle w:val="8"/>
          <w:rFonts w:hint="eastAsia" w:ascii="宋体" w:hAnsi="宋体" w:eastAsia="宋体" w:cs="宋体"/>
          <w:b w:val="0"/>
          <w:bCs/>
          <w:color w:val="auto"/>
          <w:sz w:val="24"/>
          <w:szCs w:val="24"/>
          <w:highlight w:val="none"/>
          <w:lang w:eastAsia="zh-CN"/>
        </w:rPr>
        <w:t>江西省、市</w:t>
      </w:r>
      <w:r>
        <w:rPr>
          <w:rStyle w:val="8"/>
          <w:rFonts w:hint="eastAsia" w:ascii="宋体" w:hAnsi="宋体" w:eastAsia="宋体" w:cs="宋体"/>
          <w:b w:val="0"/>
          <w:bCs/>
          <w:color w:val="auto"/>
          <w:sz w:val="24"/>
          <w:szCs w:val="24"/>
          <w:highlight w:val="none"/>
        </w:rPr>
        <w:t>人社部门网站及微信公众号进行全方位动员。</w:t>
      </w:r>
    </w:p>
    <w:p w14:paraId="3C723349">
      <w:pPr>
        <w:pStyle w:val="5"/>
        <w:keepNext w:val="0"/>
        <w:keepLines w:val="0"/>
        <w:widowControl/>
        <w:suppressLineNumbers w:val="0"/>
        <w:rPr>
          <w:rFonts w:hint="eastAsia" w:ascii="宋体" w:hAnsi="宋体" w:eastAsia="宋体" w:cs="宋体"/>
          <w:color w:val="auto"/>
          <w:sz w:val="24"/>
          <w:szCs w:val="24"/>
          <w:highlight w:val="none"/>
        </w:rPr>
      </w:pPr>
      <w:r>
        <w:rPr>
          <w:rStyle w:val="8"/>
          <w:rFonts w:hint="eastAsia" w:ascii="宋体" w:hAnsi="宋体" w:eastAsia="宋体" w:cs="宋体"/>
          <w:color w:val="auto"/>
          <w:sz w:val="24"/>
          <w:szCs w:val="24"/>
          <w:highlight w:val="none"/>
        </w:rPr>
        <w:t>2. 案例征集要求</w:t>
      </w:r>
    </w:p>
    <w:p w14:paraId="4DCA5056">
      <w:pPr>
        <w:keepNext w:val="0"/>
        <w:keepLines w:val="0"/>
        <w:widowControl/>
        <w:numPr>
          <w:ilvl w:val="0"/>
          <w:numId w:val="2"/>
        </w:numPr>
        <w:suppressLineNumbers w:val="0"/>
        <w:spacing w:before="0" w:beforeAutospacing="1" w:after="0" w:afterAutospacing="1"/>
        <w:ind w:left="720" w:hanging="360"/>
        <w:rPr>
          <w:rFonts w:hint="eastAsia" w:ascii="宋体" w:hAnsi="宋体" w:eastAsia="宋体" w:cs="宋体"/>
          <w:b w:val="0"/>
          <w:bCs/>
          <w:color w:val="auto"/>
          <w:sz w:val="24"/>
          <w:szCs w:val="24"/>
          <w:highlight w:val="none"/>
        </w:rPr>
      </w:pPr>
      <w:r>
        <w:rPr>
          <w:rStyle w:val="8"/>
          <w:rFonts w:hint="eastAsia" w:ascii="宋体" w:hAnsi="宋体" w:eastAsia="宋体" w:cs="宋体"/>
          <w:b w:val="0"/>
          <w:bCs/>
          <w:color w:val="auto"/>
          <w:sz w:val="24"/>
          <w:szCs w:val="24"/>
          <w:highlight w:val="none"/>
        </w:rPr>
        <w:t>征集数量</w:t>
      </w:r>
      <w:r>
        <w:rPr>
          <w:rFonts w:hint="eastAsia" w:ascii="宋体" w:hAnsi="宋体" w:eastAsia="宋体" w:cs="宋体"/>
          <w:b w:val="0"/>
          <w:bCs/>
          <w:color w:val="auto"/>
          <w:sz w:val="24"/>
          <w:szCs w:val="24"/>
          <w:highlight w:val="none"/>
        </w:rPr>
        <w:t>：有效参与企业</w:t>
      </w:r>
      <w:r>
        <w:rPr>
          <w:rFonts w:hint="eastAsia" w:ascii="宋体" w:hAnsi="宋体" w:eastAsia="宋体" w:cs="宋体"/>
          <w:b w:val="0"/>
          <w:bCs/>
          <w:color w:val="auto"/>
          <w:sz w:val="24"/>
          <w:szCs w:val="24"/>
          <w:highlight w:val="none"/>
          <w:lang w:val="en-US" w:eastAsia="zh-CN"/>
        </w:rPr>
        <w:t xml:space="preserve"> </w:t>
      </w:r>
      <w:r>
        <w:rPr>
          <w:rFonts w:hint="eastAsia" w:ascii="宋体" w:hAnsi="宋体" w:eastAsia="宋体" w:cs="宋体"/>
          <w:b w:val="0"/>
          <w:bCs/>
          <w:color w:val="auto"/>
          <w:sz w:val="24"/>
          <w:szCs w:val="24"/>
          <w:highlight w:val="none"/>
        </w:rPr>
        <w:t>≥50家</w:t>
      </w:r>
      <w:r>
        <w:rPr>
          <w:rFonts w:hint="eastAsia" w:ascii="宋体" w:hAnsi="宋体" w:eastAsia="宋体" w:cs="宋体"/>
          <w:b w:val="0"/>
          <w:bCs/>
          <w:color w:val="auto"/>
          <w:sz w:val="24"/>
          <w:szCs w:val="24"/>
          <w:highlight w:val="none"/>
          <w:lang w:val="en-US" w:eastAsia="zh-CN"/>
        </w:rPr>
        <w:t xml:space="preserve"> </w:t>
      </w:r>
      <w:r>
        <w:rPr>
          <w:rFonts w:hint="eastAsia" w:ascii="宋体" w:hAnsi="宋体" w:eastAsia="宋体" w:cs="宋体"/>
          <w:b w:val="0"/>
          <w:bCs/>
          <w:color w:val="auto"/>
          <w:sz w:val="24"/>
          <w:szCs w:val="24"/>
          <w:highlight w:val="none"/>
        </w:rPr>
        <w:t>，覆盖机械制造、建筑施工、化工、新业态等重点行业，行业覆盖率</w:t>
      </w:r>
      <w:r>
        <w:rPr>
          <w:rStyle w:val="8"/>
          <w:rFonts w:hint="eastAsia" w:ascii="宋体" w:hAnsi="宋体" w:eastAsia="宋体" w:cs="宋体"/>
          <w:b w:val="0"/>
          <w:bCs/>
          <w:color w:val="auto"/>
          <w:sz w:val="24"/>
          <w:szCs w:val="24"/>
          <w:highlight w:val="none"/>
        </w:rPr>
        <w:t>100%</w:t>
      </w:r>
      <w:r>
        <w:rPr>
          <w:rFonts w:hint="eastAsia" w:ascii="宋体" w:hAnsi="宋体" w:eastAsia="宋体" w:cs="宋体"/>
          <w:b w:val="0"/>
          <w:bCs/>
          <w:color w:val="auto"/>
          <w:sz w:val="24"/>
          <w:szCs w:val="24"/>
          <w:highlight w:val="none"/>
        </w:rPr>
        <w:t>。</w:t>
      </w:r>
    </w:p>
    <w:p w14:paraId="62401AE7">
      <w:pPr>
        <w:keepNext w:val="0"/>
        <w:keepLines w:val="0"/>
        <w:widowControl/>
        <w:numPr>
          <w:ilvl w:val="0"/>
          <w:numId w:val="2"/>
        </w:numPr>
        <w:suppressLineNumbers w:val="0"/>
        <w:spacing w:before="0" w:beforeAutospacing="1" w:after="0" w:afterAutospacing="1"/>
        <w:ind w:left="720" w:hanging="360"/>
        <w:rPr>
          <w:rFonts w:hint="eastAsia" w:ascii="宋体" w:hAnsi="宋体" w:eastAsia="宋体" w:cs="宋体"/>
          <w:b w:val="0"/>
          <w:bCs/>
          <w:color w:val="auto"/>
          <w:sz w:val="24"/>
          <w:szCs w:val="24"/>
          <w:highlight w:val="none"/>
        </w:rPr>
      </w:pPr>
      <w:r>
        <w:rPr>
          <w:rStyle w:val="8"/>
          <w:rFonts w:hint="eastAsia" w:ascii="宋体" w:hAnsi="宋体" w:eastAsia="宋体" w:cs="宋体"/>
          <w:b w:val="0"/>
          <w:bCs/>
          <w:color w:val="auto"/>
          <w:sz w:val="24"/>
          <w:szCs w:val="24"/>
          <w:highlight w:val="none"/>
        </w:rPr>
        <w:t>提交形式</w:t>
      </w:r>
      <w:r>
        <w:rPr>
          <w:rFonts w:hint="eastAsia" w:ascii="宋体" w:hAnsi="宋体" w:eastAsia="宋体" w:cs="宋体"/>
          <w:b w:val="0"/>
          <w:bCs/>
          <w:color w:val="auto"/>
          <w:sz w:val="24"/>
          <w:szCs w:val="24"/>
          <w:highlight w:val="none"/>
        </w:rPr>
        <w:t>：支持文字材料（1000字左右+佐证）、短视频（≤2分钟）、PPT、小品剧本、脱口秀稿等多元化形式。</w:t>
      </w:r>
    </w:p>
    <w:p w14:paraId="6717EDEF">
      <w:pPr>
        <w:keepNext w:val="0"/>
        <w:keepLines w:val="0"/>
        <w:widowControl/>
        <w:numPr>
          <w:ilvl w:val="0"/>
          <w:numId w:val="2"/>
        </w:numPr>
        <w:suppressLineNumbers w:val="0"/>
        <w:spacing w:before="0" w:beforeAutospacing="1" w:after="0" w:afterAutospacing="1"/>
        <w:ind w:left="720" w:hanging="360"/>
        <w:rPr>
          <w:rFonts w:hint="eastAsia" w:ascii="宋体" w:hAnsi="宋体" w:eastAsia="宋体" w:cs="宋体"/>
          <w:color w:val="auto"/>
          <w:sz w:val="24"/>
          <w:szCs w:val="24"/>
          <w:highlight w:val="none"/>
        </w:rPr>
      </w:pPr>
      <w:r>
        <w:rPr>
          <w:rStyle w:val="8"/>
          <w:rFonts w:hint="eastAsia" w:ascii="宋体" w:hAnsi="宋体" w:eastAsia="宋体" w:cs="宋体"/>
          <w:b w:val="0"/>
          <w:bCs/>
          <w:color w:val="auto"/>
          <w:sz w:val="24"/>
          <w:szCs w:val="24"/>
          <w:highlight w:val="none"/>
        </w:rPr>
        <w:t>内容要求</w:t>
      </w:r>
      <w:r>
        <w:rPr>
          <w:rFonts w:hint="eastAsia" w:ascii="宋体" w:hAnsi="宋体" w:eastAsia="宋体" w:cs="宋体"/>
          <w:b w:val="0"/>
          <w:bCs/>
          <w:color w:val="auto"/>
          <w:sz w:val="24"/>
          <w:szCs w:val="24"/>
          <w:highlight w:val="none"/>
        </w:rPr>
        <w:t>：聚</w:t>
      </w:r>
      <w:r>
        <w:rPr>
          <w:rFonts w:hint="eastAsia" w:ascii="宋体" w:hAnsi="宋体" w:eastAsia="宋体" w:cs="宋体"/>
          <w:color w:val="auto"/>
          <w:sz w:val="24"/>
          <w:szCs w:val="24"/>
          <w:highlight w:val="none"/>
        </w:rPr>
        <w:t>焦高频工伤风险，提供可复制的预防方案（设备改造、流程优化等）。</w:t>
      </w:r>
    </w:p>
    <w:p w14:paraId="4F544BBB">
      <w:pPr>
        <w:pStyle w:val="5"/>
        <w:keepNext w:val="0"/>
        <w:keepLines w:val="0"/>
        <w:widowControl/>
        <w:suppressLineNumbers w:val="0"/>
        <w:rPr>
          <w:rFonts w:hint="eastAsia" w:ascii="宋体" w:hAnsi="宋体" w:eastAsia="宋体" w:cs="宋体"/>
          <w:color w:val="auto"/>
          <w:sz w:val="24"/>
          <w:szCs w:val="24"/>
          <w:highlight w:val="none"/>
        </w:rPr>
      </w:pPr>
      <w:r>
        <w:rPr>
          <w:rStyle w:val="8"/>
          <w:rFonts w:hint="eastAsia" w:ascii="宋体" w:hAnsi="宋体" w:eastAsia="宋体" w:cs="宋体"/>
          <w:color w:val="auto"/>
          <w:sz w:val="24"/>
          <w:szCs w:val="24"/>
          <w:highlight w:val="none"/>
        </w:rPr>
        <w:t>3. 专家评审与评选</w:t>
      </w:r>
    </w:p>
    <w:p w14:paraId="3B550E83">
      <w:pPr>
        <w:keepNext w:val="0"/>
        <w:keepLines w:val="0"/>
        <w:widowControl/>
        <w:numPr>
          <w:ilvl w:val="0"/>
          <w:numId w:val="3"/>
        </w:numPr>
        <w:suppressLineNumbers w:val="0"/>
        <w:spacing w:before="0" w:beforeAutospacing="1" w:after="0" w:afterAutospacing="1"/>
        <w:ind w:left="780" w:leftChars="0" w:hanging="360" w:firstLineChars="0"/>
        <w:rPr>
          <w:rFonts w:hint="eastAsia" w:ascii="宋体" w:hAnsi="宋体" w:eastAsia="宋体" w:cs="宋体"/>
          <w:b w:val="0"/>
          <w:bCs/>
          <w:color w:val="auto"/>
          <w:sz w:val="24"/>
          <w:szCs w:val="24"/>
          <w:highlight w:val="none"/>
        </w:rPr>
      </w:pPr>
      <w:r>
        <w:rPr>
          <w:rStyle w:val="8"/>
          <w:rFonts w:hint="eastAsia" w:ascii="宋体" w:hAnsi="宋体" w:eastAsia="宋体" w:cs="宋体"/>
          <w:b w:val="0"/>
          <w:bCs/>
          <w:color w:val="auto"/>
          <w:sz w:val="24"/>
          <w:szCs w:val="24"/>
          <w:highlight w:val="none"/>
        </w:rPr>
        <w:t>专家组设置： 评审专家组由不少于5人的单数组成，成员从省级及以上工伤预防专家库或相关领域专业专家中产生。</w:t>
      </w:r>
    </w:p>
    <w:p w14:paraId="2A79F766">
      <w:pPr>
        <w:keepNext w:val="0"/>
        <w:keepLines w:val="0"/>
        <w:widowControl/>
        <w:numPr>
          <w:ilvl w:val="0"/>
          <w:numId w:val="3"/>
        </w:numPr>
        <w:suppressLineNumbers w:val="0"/>
        <w:spacing w:before="0" w:beforeAutospacing="1" w:after="0" w:afterAutospacing="1"/>
        <w:ind w:left="780" w:leftChars="0" w:hanging="360" w:firstLineChars="0"/>
        <w:rPr>
          <w:rFonts w:hint="eastAsia" w:ascii="宋体" w:hAnsi="宋体" w:eastAsia="宋体" w:cs="宋体"/>
          <w:b w:val="0"/>
          <w:bCs/>
          <w:color w:val="auto"/>
          <w:sz w:val="24"/>
          <w:szCs w:val="24"/>
          <w:highlight w:val="none"/>
        </w:rPr>
      </w:pPr>
      <w:r>
        <w:rPr>
          <w:rStyle w:val="8"/>
          <w:rFonts w:hint="eastAsia" w:ascii="宋体" w:hAnsi="宋体" w:eastAsia="宋体" w:cs="宋体"/>
          <w:b w:val="0"/>
          <w:bCs/>
          <w:color w:val="auto"/>
          <w:sz w:val="24"/>
          <w:szCs w:val="24"/>
          <w:highlight w:val="none"/>
        </w:rPr>
        <w:t>评选方式</w:t>
      </w:r>
      <w:r>
        <w:rPr>
          <w:rFonts w:hint="eastAsia" w:ascii="宋体" w:hAnsi="宋体" w:eastAsia="宋体" w:cs="宋体"/>
          <w:b w:val="0"/>
          <w:bCs/>
          <w:color w:val="auto"/>
          <w:sz w:val="24"/>
          <w:szCs w:val="24"/>
          <w:highlight w:val="none"/>
        </w:rPr>
        <w:t>：</w:t>
      </w:r>
      <w:r>
        <w:rPr>
          <w:rFonts w:hint="eastAsia" w:ascii="宋体" w:hAnsi="宋体" w:eastAsia="宋体" w:cs="宋体"/>
          <w:b w:val="0"/>
          <w:bCs/>
          <w:color w:val="auto"/>
          <w:sz w:val="24"/>
          <w:szCs w:val="24"/>
          <w:highlight w:val="none"/>
          <w:lang w:eastAsia="zh-CN"/>
        </w:rPr>
        <w:t>（</w:t>
      </w:r>
      <w:r>
        <w:rPr>
          <w:rFonts w:hint="eastAsia" w:ascii="宋体" w:hAnsi="宋体" w:eastAsia="宋体" w:cs="宋体"/>
          <w:b w:val="0"/>
          <w:bCs/>
          <w:color w:val="auto"/>
          <w:sz w:val="24"/>
          <w:szCs w:val="24"/>
          <w:highlight w:val="none"/>
          <w:lang w:val="en-US" w:eastAsia="zh-CN"/>
        </w:rPr>
        <w:t>暂定</w:t>
      </w:r>
      <w:r>
        <w:rPr>
          <w:rFonts w:hint="eastAsia" w:ascii="宋体" w:hAnsi="宋体" w:eastAsia="宋体" w:cs="宋体"/>
          <w:b w:val="0"/>
          <w:bCs/>
          <w:color w:val="auto"/>
          <w:sz w:val="24"/>
          <w:szCs w:val="24"/>
          <w:highlight w:val="none"/>
          <w:lang w:eastAsia="zh-CN"/>
        </w:rPr>
        <w:t>）</w:t>
      </w:r>
      <w:r>
        <w:rPr>
          <w:rFonts w:hint="eastAsia" w:ascii="宋体" w:hAnsi="宋体" w:eastAsia="宋体" w:cs="宋体"/>
          <w:b w:val="0"/>
          <w:bCs/>
          <w:color w:val="auto"/>
          <w:sz w:val="24"/>
          <w:szCs w:val="24"/>
          <w:highlight w:val="none"/>
        </w:rPr>
        <w:t>采用“专家评审（权重70%）+网络投票（权重30%）”的综合评分机制。</w:t>
      </w:r>
    </w:p>
    <w:p w14:paraId="2D7337B5">
      <w:pPr>
        <w:keepNext w:val="0"/>
        <w:keepLines w:val="0"/>
        <w:widowControl/>
        <w:numPr>
          <w:ilvl w:val="0"/>
          <w:numId w:val="3"/>
        </w:numPr>
        <w:suppressLineNumbers w:val="0"/>
        <w:spacing w:before="0" w:beforeAutospacing="1" w:after="0" w:afterAutospacing="1"/>
        <w:ind w:left="780" w:leftChars="0" w:hanging="360" w:firstLineChars="0"/>
        <w:rPr>
          <w:rFonts w:hint="eastAsia" w:ascii="宋体" w:hAnsi="宋体" w:eastAsia="宋体" w:cs="宋体"/>
          <w:b w:val="0"/>
          <w:bCs/>
          <w:color w:val="auto"/>
          <w:sz w:val="24"/>
          <w:szCs w:val="24"/>
          <w:highlight w:val="none"/>
        </w:rPr>
      </w:pPr>
      <w:r>
        <w:rPr>
          <w:rStyle w:val="8"/>
          <w:rFonts w:hint="eastAsia" w:ascii="宋体" w:hAnsi="宋体" w:eastAsia="宋体" w:cs="宋体"/>
          <w:b w:val="0"/>
          <w:bCs/>
          <w:color w:val="auto"/>
          <w:sz w:val="24"/>
          <w:szCs w:val="24"/>
          <w:highlight w:val="none"/>
        </w:rPr>
        <w:t>评分维度</w:t>
      </w:r>
      <w:r>
        <w:rPr>
          <w:rFonts w:hint="eastAsia" w:ascii="宋体" w:hAnsi="宋体" w:eastAsia="宋体" w:cs="宋体"/>
          <w:b w:val="0"/>
          <w:bCs/>
          <w:color w:val="auto"/>
          <w:sz w:val="24"/>
          <w:szCs w:val="24"/>
          <w:highlight w:val="none"/>
        </w:rPr>
        <w:t>：</w:t>
      </w:r>
    </w:p>
    <w:p w14:paraId="406AB7E6">
      <w:pPr>
        <w:keepNext w:val="0"/>
        <w:keepLines w:val="0"/>
        <w:widowControl/>
        <w:numPr>
          <w:ilvl w:val="1"/>
          <w:numId w:val="4"/>
        </w:numPr>
        <w:suppressLineNumbers w:val="0"/>
        <w:tabs>
          <w:tab w:val="left" w:pos="1440"/>
        </w:tabs>
        <w:spacing w:before="0" w:beforeAutospacing="1" w:after="0" w:afterAutospacing="1"/>
        <w:ind w:left="1440" w:hanging="360"/>
        <w:rPr>
          <w:rFonts w:hint="eastAsia" w:ascii="宋体" w:hAnsi="宋体" w:eastAsia="宋体" w:cs="宋体"/>
          <w:b w:val="0"/>
          <w:bCs/>
          <w:color w:val="auto"/>
          <w:sz w:val="24"/>
          <w:szCs w:val="24"/>
          <w:highlight w:val="none"/>
        </w:rPr>
      </w:pPr>
      <w:r>
        <w:rPr>
          <w:rStyle w:val="8"/>
          <w:rFonts w:hint="eastAsia" w:ascii="宋体" w:hAnsi="宋体" w:eastAsia="宋体" w:cs="宋体"/>
          <w:b w:val="0"/>
          <w:bCs/>
          <w:color w:val="auto"/>
          <w:sz w:val="24"/>
          <w:szCs w:val="24"/>
          <w:highlight w:val="none"/>
        </w:rPr>
        <w:t>真实性（35分）</w:t>
      </w:r>
      <w:r>
        <w:rPr>
          <w:rFonts w:hint="eastAsia" w:ascii="宋体" w:hAnsi="宋体" w:eastAsia="宋体" w:cs="宋体"/>
          <w:b w:val="0"/>
          <w:bCs/>
          <w:color w:val="auto"/>
          <w:sz w:val="24"/>
          <w:szCs w:val="24"/>
          <w:highlight w:val="none"/>
        </w:rPr>
        <w:t>：信息可追溯，无虚构，体现地域特色。</w:t>
      </w:r>
    </w:p>
    <w:p w14:paraId="4A40182A">
      <w:pPr>
        <w:keepNext w:val="0"/>
        <w:keepLines w:val="0"/>
        <w:widowControl/>
        <w:numPr>
          <w:ilvl w:val="1"/>
          <w:numId w:val="4"/>
        </w:numPr>
        <w:suppressLineNumbers w:val="0"/>
        <w:tabs>
          <w:tab w:val="left" w:pos="1440"/>
        </w:tabs>
        <w:spacing w:before="0" w:beforeAutospacing="1" w:after="0" w:afterAutospacing="1"/>
        <w:ind w:left="1440" w:hanging="360"/>
        <w:rPr>
          <w:rFonts w:hint="eastAsia" w:ascii="宋体" w:hAnsi="宋体" w:eastAsia="宋体" w:cs="宋体"/>
          <w:b w:val="0"/>
          <w:bCs/>
          <w:color w:val="auto"/>
          <w:sz w:val="24"/>
          <w:szCs w:val="24"/>
          <w:highlight w:val="none"/>
        </w:rPr>
      </w:pPr>
      <w:r>
        <w:rPr>
          <w:rStyle w:val="8"/>
          <w:rFonts w:hint="eastAsia" w:ascii="宋体" w:hAnsi="宋体" w:eastAsia="宋体" w:cs="宋体"/>
          <w:b w:val="0"/>
          <w:bCs/>
          <w:color w:val="auto"/>
          <w:sz w:val="24"/>
          <w:szCs w:val="24"/>
          <w:highlight w:val="none"/>
        </w:rPr>
        <w:t>创新性（35分）</w:t>
      </w:r>
      <w:r>
        <w:rPr>
          <w:rFonts w:hint="eastAsia" w:ascii="宋体" w:hAnsi="宋体" w:eastAsia="宋体" w:cs="宋体"/>
          <w:b w:val="0"/>
          <w:bCs/>
          <w:color w:val="auto"/>
          <w:sz w:val="24"/>
          <w:szCs w:val="24"/>
          <w:highlight w:val="none"/>
        </w:rPr>
        <w:t>：措施突破传统，具有“小切口、大作用”亮点。</w:t>
      </w:r>
    </w:p>
    <w:p w14:paraId="5757786B">
      <w:pPr>
        <w:keepNext w:val="0"/>
        <w:keepLines w:val="0"/>
        <w:widowControl/>
        <w:numPr>
          <w:ilvl w:val="1"/>
          <w:numId w:val="4"/>
        </w:numPr>
        <w:suppressLineNumbers w:val="0"/>
        <w:tabs>
          <w:tab w:val="left" w:pos="1440"/>
        </w:tabs>
        <w:spacing w:before="0" w:beforeAutospacing="1" w:after="0" w:afterAutospacing="1"/>
        <w:ind w:left="1440" w:hanging="360"/>
        <w:rPr>
          <w:rFonts w:hint="eastAsia" w:ascii="宋体" w:hAnsi="宋体" w:eastAsia="宋体" w:cs="宋体"/>
          <w:b w:val="0"/>
          <w:bCs/>
          <w:color w:val="auto"/>
          <w:sz w:val="24"/>
          <w:szCs w:val="24"/>
          <w:highlight w:val="none"/>
        </w:rPr>
      </w:pPr>
      <w:r>
        <w:rPr>
          <w:rStyle w:val="8"/>
          <w:rFonts w:hint="eastAsia" w:ascii="宋体" w:hAnsi="宋体" w:eastAsia="宋体" w:cs="宋体"/>
          <w:b w:val="0"/>
          <w:bCs/>
          <w:color w:val="auto"/>
          <w:sz w:val="24"/>
          <w:szCs w:val="24"/>
          <w:highlight w:val="none"/>
        </w:rPr>
        <w:t>推广性（30分）</w:t>
      </w:r>
      <w:r>
        <w:rPr>
          <w:rFonts w:hint="eastAsia" w:ascii="宋体" w:hAnsi="宋体" w:eastAsia="宋体" w:cs="宋体"/>
          <w:b w:val="0"/>
          <w:bCs/>
          <w:color w:val="auto"/>
          <w:sz w:val="24"/>
          <w:szCs w:val="24"/>
          <w:highlight w:val="none"/>
        </w:rPr>
        <w:t>：经验可复制，能为同行业提供借鉴。</w:t>
      </w:r>
    </w:p>
    <w:p w14:paraId="6AC3574F">
      <w:pPr>
        <w:keepNext w:val="0"/>
        <w:keepLines w:val="0"/>
        <w:widowControl/>
        <w:numPr>
          <w:ilvl w:val="0"/>
          <w:numId w:val="3"/>
        </w:numPr>
        <w:suppressLineNumbers w:val="0"/>
        <w:spacing w:before="0" w:beforeAutospacing="1" w:after="0" w:afterAutospacing="1"/>
        <w:ind w:left="780" w:leftChars="0" w:hanging="360" w:firstLineChars="0"/>
        <w:rPr>
          <w:rFonts w:hint="eastAsia" w:ascii="宋体" w:hAnsi="宋体" w:eastAsia="宋体" w:cs="宋体"/>
          <w:color w:val="auto"/>
          <w:sz w:val="24"/>
          <w:szCs w:val="24"/>
          <w:highlight w:val="none"/>
        </w:rPr>
      </w:pPr>
      <w:r>
        <w:rPr>
          <w:rStyle w:val="8"/>
          <w:rFonts w:hint="eastAsia" w:ascii="宋体" w:hAnsi="宋体" w:eastAsia="宋体" w:cs="宋体"/>
          <w:b w:val="0"/>
          <w:bCs/>
          <w:color w:val="auto"/>
          <w:sz w:val="24"/>
          <w:szCs w:val="24"/>
          <w:highlight w:val="none"/>
        </w:rPr>
        <w:t>公正性要求</w:t>
      </w:r>
      <w:r>
        <w:rPr>
          <w:rFonts w:hint="eastAsia" w:ascii="宋体" w:hAnsi="宋体" w:eastAsia="宋体" w:cs="宋体"/>
          <w:b w:val="0"/>
          <w:bCs/>
          <w:color w:val="auto"/>
          <w:sz w:val="24"/>
          <w:szCs w:val="24"/>
          <w:highlight w:val="none"/>
        </w:rPr>
        <w:t>：评选过程公开透明，结果公示期</w:t>
      </w:r>
      <w:r>
        <w:rPr>
          <w:rFonts w:hint="eastAsia" w:ascii="宋体" w:hAnsi="宋体" w:eastAsia="宋体" w:cs="宋体"/>
          <w:b w:val="0"/>
          <w:bCs/>
          <w:color w:val="auto"/>
          <w:sz w:val="24"/>
          <w:szCs w:val="24"/>
          <w:highlight w:val="none"/>
          <w:lang w:val="en-US" w:eastAsia="zh-CN"/>
        </w:rPr>
        <w:t xml:space="preserve"> </w:t>
      </w:r>
      <w:r>
        <w:rPr>
          <w:rFonts w:hint="eastAsia" w:ascii="宋体" w:hAnsi="宋体" w:eastAsia="宋体" w:cs="宋体"/>
          <w:b w:val="0"/>
          <w:bCs/>
          <w:color w:val="auto"/>
          <w:sz w:val="24"/>
          <w:szCs w:val="24"/>
          <w:highlight w:val="none"/>
        </w:rPr>
        <w:t>≥5个工作日</w:t>
      </w:r>
      <w:r>
        <w:rPr>
          <w:rFonts w:hint="eastAsia" w:ascii="宋体" w:hAnsi="宋体" w:eastAsia="宋体" w:cs="宋体"/>
          <w:b w:val="0"/>
          <w:bCs/>
          <w:color w:val="auto"/>
          <w:sz w:val="24"/>
          <w:szCs w:val="24"/>
          <w:highlight w:val="none"/>
          <w:lang w:val="en-US" w:eastAsia="zh-CN"/>
        </w:rPr>
        <w:t xml:space="preserve"> </w:t>
      </w:r>
      <w:r>
        <w:rPr>
          <w:rFonts w:hint="eastAsia" w:ascii="宋体" w:hAnsi="宋体" w:eastAsia="宋体" w:cs="宋体"/>
          <w:b w:val="0"/>
          <w:bCs/>
          <w:color w:val="auto"/>
          <w:sz w:val="24"/>
          <w:szCs w:val="24"/>
          <w:highlight w:val="none"/>
        </w:rPr>
        <w:t>，专家评分差异率≤15%。</w:t>
      </w:r>
    </w:p>
    <w:p w14:paraId="70278CA8">
      <w:pPr>
        <w:pStyle w:val="2"/>
        <w:keepNext w:val="0"/>
        <w:keepLines w:val="0"/>
        <w:widowControl/>
        <w:suppressLineNumbers w:val="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（二）宣传视频及</w:t>
      </w:r>
      <w:r>
        <w:rPr>
          <w:rFonts w:hint="eastAsia" w:cs="宋体"/>
          <w:color w:val="auto"/>
          <w:sz w:val="24"/>
          <w:szCs w:val="24"/>
          <w:highlight w:val="none"/>
          <w:lang w:val="en-US" w:eastAsia="zh-CN"/>
        </w:rPr>
        <w:t>展演</w:t>
      </w:r>
      <w:r>
        <w:rPr>
          <w:rFonts w:hint="eastAsia" w:ascii="宋体" w:hAnsi="宋体" w:eastAsia="宋体" w:cs="宋体"/>
          <w:color w:val="auto"/>
          <w:sz w:val="24"/>
          <w:szCs w:val="24"/>
          <w:highlight w:val="none"/>
        </w:rPr>
        <w:t>直播</w:t>
      </w:r>
    </w:p>
    <w:p w14:paraId="16C037D9">
      <w:pPr>
        <w:pStyle w:val="5"/>
        <w:keepNext w:val="0"/>
        <w:keepLines w:val="0"/>
        <w:widowControl/>
        <w:suppressLineNumbers w:val="0"/>
        <w:rPr>
          <w:rFonts w:hint="eastAsia" w:ascii="宋体" w:hAnsi="宋体" w:eastAsia="宋体" w:cs="宋体"/>
          <w:color w:val="auto"/>
          <w:sz w:val="24"/>
          <w:szCs w:val="24"/>
          <w:highlight w:val="none"/>
        </w:rPr>
      </w:pPr>
      <w:r>
        <w:rPr>
          <w:rStyle w:val="8"/>
          <w:rFonts w:hint="eastAsia" w:ascii="宋体" w:hAnsi="宋体" w:eastAsia="宋体" w:cs="宋体"/>
          <w:color w:val="auto"/>
          <w:sz w:val="24"/>
          <w:szCs w:val="24"/>
          <w:highlight w:val="none"/>
        </w:rPr>
        <w:t>1. 案例征集宣传片（1部）</w:t>
      </w:r>
    </w:p>
    <w:p w14:paraId="5EEFDE3D">
      <w:pPr>
        <w:keepNext w:val="0"/>
        <w:keepLines w:val="0"/>
        <w:widowControl/>
        <w:numPr>
          <w:ilvl w:val="0"/>
          <w:numId w:val="5"/>
        </w:numPr>
        <w:suppressLineNumbers w:val="0"/>
        <w:spacing w:before="0" w:beforeAutospacing="1" w:after="0" w:afterAutospacing="1"/>
        <w:ind w:left="720" w:hanging="360"/>
        <w:rPr>
          <w:rFonts w:hint="eastAsia" w:ascii="宋体" w:hAnsi="宋体" w:eastAsia="宋体" w:cs="宋体"/>
          <w:b w:val="0"/>
          <w:bCs/>
          <w:color w:val="auto"/>
          <w:sz w:val="24"/>
          <w:szCs w:val="24"/>
          <w:highlight w:val="none"/>
        </w:rPr>
      </w:pPr>
      <w:r>
        <w:rPr>
          <w:rStyle w:val="8"/>
          <w:rFonts w:hint="eastAsia" w:ascii="宋体" w:hAnsi="宋体" w:eastAsia="宋体" w:cs="宋体"/>
          <w:b w:val="0"/>
          <w:bCs/>
          <w:color w:val="auto"/>
          <w:sz w:val="24"/>
          <w:szCs w:val="24"/>
          <w:highlight w:val="none"/>
        </w:rPr>
        <w:t>时长</w:t>
      </w:r>
      <w:r>
        <w:rPr>
          <w:rFonts w:hint="eastAsia" w:ascii="宋体" w:hAnsi="宋体" w:eastAsia="宋体" w:cs="宋体"/>
          <w:b w:val="0"/>
          <w:bCs/>
          <w:color w:val="auto"/>
          <w:sz w:val="24"/>
          <w:szCs w:val="24"/>
          <w:highlight w:val="none"/>
        </w:rPr>
        <w:t>：≥90秒。</w:t>
      </w:r>
    </w:p>
    <w:p w14:paraId="1B85F0E3">
      <w:pPr>
        <w:keepNext w:val="0"/>
        <w:keepLines w:val="0"/>
        <w:widowControl/>
        <w:numPr>
          <w:ilvl w:val="0"/>
          <w:numId w:val="5"/>
        </w:numPr>
        <w:suppressLineNumbers w:val="0"/>
        <w:spacing w:before="0" w:beforeAutospacing="1" w:after="0" w:afterAutospacing="1"/>
        <w:ind w:left="720" w:hanging="360"/>
        <w:rPr>
          <w:rFonts w:hint="eastAsia" w:ascii="宋体" w:hAnsi="宋体" w:eastAsia="宋体" w:cs="宋体"/>
          <w:b w:val="0"/>
          <w:bCs/>
          <w:color w:val="auto"/>
          <w:sz w:val="24"/>
          <w:szCs w:val="24"/>
          <w:highlight w:val="none"/>
        </w:rPr>
      </w:pPr>
      <w:r>
        <w:rPr>
          <w:rStyle w:val="8"/>
          <w:rFonts w:hint="eastAsia" w:ascii="宋体" w:hAnsi="宋体" w:eastAsia="宋体" w:cs="宋体"/>
          <w:b w:val="0"/>
          <w:bCs/>
          <w:color w:val="auto"/>
          <w:sz w:val="24"/>
          <w:szCs w:val="24"/>
          <w:highlight w:val="none"/>
        </w:rPr>
        <w:t>内容</w:t>
      </w:r>
      <w:r>
        <w:rPr>
          <w:rFonts w:hint="eastAsia" w:ascii="宋体" w:hAnsi="宋体" w:eastAsia="宋体" w:cs="宋体"/>
          <w:b w:val="0"/>
          <w:bCs/>
          <w:color w:val="auto"/>
          <w:sz w:val="24"/>
          <w:szCs w:val="24"/>
          <w:highlight w:val="none"/>
        </w:rPr>
        <w:t>：包含真实企业场景≥3个，覆盖风险类型≥3类。</w:t>
      </w:r>
    </w:p>
    <w:p w14:paraId="40237362">
      <w:pPr>
        <w:keepNext w:val="0"/>
        <w:keepLines w:val="0"/>
        <w:widowControl/>
        <w:numPr>
          <w:ilvl w:val="0"/>
          <w:numId w:val="5"/>
        </w:numPr>
        <w:suppressLineNumbers w:val="0"/>
        <w:spacing w:before="0" w:beforeAutospacing="1" w:after="0" w:afterAutospacing="1"/>
        <w:ind w:left="720" w:hanging="360"/>
        <w:rPr>
          <w:rFonts w:hint="eastAsia" w:ascii="宋体" w:hAnsi="宋体" w:eastAsia="宋体" w:cs="宋体"/>
          <w:b w:val="0"/>
          <w:bCs/>
          <w:color w:val="auto"/>
          <w:sz w:val="24"/>
          <w:szCs w:val="24"/>
          <w:highlight w:val="none"/>
        </w:rPr>
      </w:pPr>
      <w:r>
        <w:rPr>
          <w:rStyle w:val="8"/>
          <w:rFonts w:hint="eastAsia" w:ascii="宋体" w:hAnsi="宋体" w:eastAsia="宋体" w:cs="宋体"/>
          <w:b w:val="0"/>
          <w:bCs/>
          <w:color w:val="auto"/>
          <w:sz w:val="24"/>
          <w:szCs w:val="24"/>
          <w:highlight w:val="none"/>
        </w:rPr>
        <w:t>格式</w:t>
      </w:r>
      <w:r>
        <w:rPr>
          <w:rFonts w:hint="eastAsia" w:ascii="宋体" w:hAnsi="宋体" w:eastAsia="宋体" w:cs="宋体"/>
          <w:b w:val="0"/>
          <w:bCs/>
          <w:color w:val="auto"/>
          <w:sz w:val="24"/>
          <w:szCs w:val="24"/>
          <w:highlight w:val="none"/>
        </w:rPr>
        <w:t>：高清MP4，适配电视及网络多终端播放。</w:t>
      </w:r>
    </w:p>
    <w:p w14:paraId="0D801CDD">
      <w:pPr>
        <w:pStyle w:val="5"/>
        <w:keepNext w:val="0"/>
        <w:keepLines w:val="0"/>
        <w:widowControl/>
        <w:suppressLineNumbers w:val="0"/>
        <w:rPr>
          <w:rFonts w:hint="eastAsia" w:ascii="宋体" w:hAnsi="宋体" w:eastAsia="宋体" w:cs="宋体"/>
          <w:color w:val="auto"/>
          <w:sz w:val="24"/>
          <w:szCs w:val="24"/>
          <w:highlight w:val="none"/>
        </w:rPr>
      </w:pPr>
      <w:r>
        <w:rPr>
          <w:rStyle w:val="8"/>
          <w:rFonts w:hint="eastAsia" w:ascii="宋体" w:hAnsi="宋体" w:eastAsia="宋体" w:cs="宋体"/>
          <w:color w:val="auto"/>
          <w:sz w:val="24"/>
          <w:szCs w:val="24"/>
          <w:highlight w:val="none"/>
        </w:rPr>
        <w:t>2. 专题访谈片（10部）</w:t>
      </w:r>
    </w:p>
    <w:p w14:paraId="08461FF2">
      <w:pPr>
        <w:keepNext w:val="0"/>
        <w:keepLines w:val="0"/>
        <w:widowControl/>
        <w:numPr>
          <w:ilvl w:val="0"/>
          <w:numId w:val="6"/>
        </w:numPr>
        <w:suppressLineNumbers w:val="0"/>
        <w:spacing w:before="0" w:beforeAutospacing="1" w:after="0" w:afterAutospacing="1"/>
        <w:ind w:left="720" w:hanging="360"/>
        <w:rPr>
          <w:rFonts w:hint="eastAsia" w:ascii="宋体" w:hAnsi="宋体" w:eastAsia="宋体" w:cs="宋体"/>
          <w:b w:val="0"/>
          <w:bCs/>
          <w:color w:val="auto"/>
          <w:sz w:val="24"/>
          <w:szCs w:val="24"/>
          <w:highlight w:val="none"/>
        </w:rPr>
      </w:pPr>
      <w:r>
        <w:rPr>
          <w:rStyle w:val="8"/>
          <w:rFonts w:hint="eastAsia" w:ascii="宋体" w:hAnsi="宋体" w:eastAsia="宋体" w:cs="宋体"/>
          <w:b w:val="0"/>
          <w:bCs/>
          <w:color w:val="auto"/>
          <w:sz w:val="24"/>
          <w:szCs w:val="24"/>
          <w:highlight w:val="none"/>
        </w:rPr>
        <w:t>数量</w:t>
      </w:r>
      <w:r>
        <w:rPr>
          <w:rFonts w:hint="eastAsia" w:ascii="宋体" w:hAnsi="宋体" w:eastAsia="宋体" w:cs="宋体"/>
          <w:b w:val="0"/>
          <w:bCs/>
          <w:color w:val="auto"/>
          <w:sz w:val="24"/>
          <w:szCs w:val="24"/>
          <w:highlight w:val="none"/>
        </w:rPr>
        <w:t>：精选10个优秀案例制作专题片。</w:t>
      </w:r>
    </w:p>
    <w:p w14:paraId="11D964ED">
      <w:pPr>
        <w:keepNext w:val="0"/>
        <w:keepLines w:val="0"/>
        <w:widowControl/>
        <w:numPr>
          <w:ilvl w:val="0"/>
          <w:numId w:val="6"/>
        </w:numPr>
        <w:suppressLineNumbers w:val="0"/>
        <w:spacing w:before="0" w:beforeAutospacing="1" w:after="0" w:afterAutospacing="1"/>
        <w:ind w:left="720" w:hanging="360"/>
        <w:rPr>
          <w:rFonts w:hint="eastAsia" w:ascii="宋体" w:hAnsi="宋体" w:eastAsia="宋体" w:cs="宋体"/>
          <w:b w:val="0"/>
          <w:bCs/>
          <w:color w:val="auto"/>
          <w:sz w:val="24"/>
          <w:szCs w:val="24"/>
          <w:highlight w:val="none"/>
        </w:rPr>
      </w:pPr>
      <w:r>
        <w:rPr>
          <w:rStyle w:val="8"/>
          <w:rFonts w:hint="eastAsia" w:ascii="宋体" w:hAnsi="宋体" w:eastAsia="宋体" w:cs="宋体"/>
          <w:b w:val="0"/>
          <w:bCs/>
          <w:color w:val="auto"/>
          <w:sz w:val="24"/>
          <w:szCs w:val="24"/>
          <w:highlight w:val="none"/>
        </w:rPr>
        <w:t>单部时长</w:t>
      </w:r>
      <w:r>
        <w:rPr>
          <w:rFonts w:hint="eastAsia" w:ascii="宋体" w:hAnsi="宋体" w:eastAsia="宋体" w:cs="宋体"/>
          <w:b w:val="0"/>
          <w:bCs/>
          <w:color w:val="auto"/>
          <w:sz w:val="24"/>
          <w:szCs w:val="24"/>
          <w:highlight w:val="none"/>
        </w:rPr>
        <w:t>：5–8分钟。</w:t>
      </w:r>
    </w:p>
    <w:p w14:paraId="23CF9ACD">
      <w:pPr>
        <w:keepNext w:val="0"/>
        <w:keepLines w:val="0"/>
        <w:widowControl/>
        <w:numPr>
          <w:ilvl w:val="0"/>
          <w:numId w:val="6"/>
        </w:numPr>
        <w:suppressLineNumbers w:val="0"/>
        <w:spacing w:before="0" w:beforeAutospacing="1" w:after="0" w:afterAutospacing="1"/>
        <w:ind w:left="720" w:hanging="360"/>
        <w:rPr>
          <w:rFonts w:hint="eastAsia" w:ascii="宋体" w:hAnsi="宋体" w:eastAsia="宋体" w:cs="宋体"/>
          <w:b w:val="0"/>
          <w:bCs/>
          <w:color w:val="auto"/>
          <w:sz w:val="24"/>
          <w:szCs w:val="24"/>
          <w:highlight w:val="none"/>
        </w:rPr>
      </w:pPr>
      <w:r>
        <w:rPr>
          <w:rStyle w:val="8"/>
          <w:rFonts w:hint="eastAsia" w:ascii="宋体" w:hAnsi="宋体" w:eastAsia="宋体" w:cs="宋体"/>
          <w:b w:val="0"/>
          <w:bCs/>
          <w:color w:val="auto"/>
          <w:sz w:val="24"/>
          <w:szCs w:val="24"/>
          <w:highlight w:val="none"/>
        </w:rPr>
        <w:t>内容结构</w:t>
      </w:r>
      <w:r>
        <w:rPr>
          <w:rFonts w:hint="eastAsia" w:ascii="宋体" w:hAnsi="宋体" w:eastAsia="宋体" w:cs="宋体"/>
          <w:b w:val="0"/>
          <w:bCs/>
          <w:color w:val="auto"/>
          <w:sz w:val="24"/>
          <w:szCs w:val="24"/>
          <w:highlight w:val="none"/>
        </w:rPr>
        <w:t>：严格遵循“场景还原 → 深度拆解 → 延伸警示”逻辑。</w:t>
      </w:r>
    </w:p>
    <w:p w14:paraId="48114AD0">
      <w:pPr>
        <w:keepNext w:val="0"/>
        <w:keepLines w:val="0"/>
        <w:widowControl/>
        <w:numPr>
          <w:ilvl w:val="0"/>
          <w:numId w:val="6"/>
        </w:numPr>
        <w:suppressLineNumbers w:val="0"/>
        <w:spacing w:before="0" w:beforeAutospacing="1" w:after="0" w:afterAutospacing="1"/>
        <w:ind w:left="720" w:hanging="360"/>
        <w:rPr>
          <w:rFonts w:hint="eastAsia" w:ascii="宋体" w:hAnsi="宋体" w:eastAsia="宋体" w:cs="宋体"/>
          <w:b w:val="0"/>
          <w:bCs/>
          <w:color w:val="auto"/>
          <w:sz w:val="24"/>
          <w:szCs w:val="24"/>
          <w:highlight w:val="none"/>
        </w:rPr>
      </w:pPr>
      <w:r>
        <w:rPr>
          <w:rStyle w:val="8"/>
          <w:rFonts w:hint="eastAsia" w:ascii="宋体" w:hAnsi="宋体" w:eastAsia="宋体" w:cs="宋体"/>
          <w:b w:val="0"/>
          <w:bCs/>
          <w:color w:val="auto"/>
          <w:sz w:val="24"/>
          <w:szCs w:val="24"/>
          <w:highlight w:val="none"/>
        </w:rPr>
        <w:t>人员配置</w:t>
      </w:r>
      <w:r>
        <w:rPr>
          <w:rFonts w:hint="eastAsia" w:ascii="宋体" w:hAnsi="宋体" w:eastAsia="宋体" w:cs="宋体"/>
          <w:b w:val="0"/>
          <w:bCs/>
          <w:color w:val="auto"/>
          <w:sz w:val="24"/>
          <w:szCs w:val="24"/>
          <w:highlight w:val="none"/>
        </w:rPr>
        <w:t>：每部采访专家≥1人、企业代表≥2人。</w:t>
      </w:r>
    </w:p>
    <w:p w14:paraId="211E01A9">
      <w:pPr>
        <w:keepNext w:val="0"/>
        <w:keepLines w:val="0"/>
        <w:widowControl/>
        <w:numPr>
          <w:ilvl w:val="0"/>
          <w:numId w:val="6"/>
        </w:numPr>
        <w:suppressLineNumbers w:val="0"/>
        <w:spacing w:before="0" w:beforeAutospacing="1" w:after="0" w:afterAutospacing="1"/>
        <w:ind w:left="720" w:hanging="360"/>
        <w:rPr>
          <w:rFonts w:hint="eastAsia" w:ascii="宋体" w:hAnsi="宋体" w:eastAsia="宋体" w:cs="宋体"/>
          <w:b w:val="0"/>
          <w:bCs/>
          <w:color w:val="auto"/>
          <w:sz w:val="24"/>
          <w:szCs w:val="24"/>
          <w:highlight w:val="none"/>
        </w:rPr>
      </w:pPr>
      <w:r>
        <w:rPr>
          <w:rStyle w:val="8"/>
          <w:rFonts w:hint="eastAsia" w:ascii="宋体" w:hAnsi="宋体" w:eastAsia="宋体" w:cs="宋体"/>
          <w:b w:val="0"/>
          <w:bCs/>
          <w:color w:val="auto"/>
          <w:sz w:val="24"/>
          <w:szCs w:val="24"/>
          <w:highlight w:val="none"/>
        </w:rPr>
        <w:t>交付物</w:t>
      </w:r>
      <w:r>
        <w:rPr>
          <w:rFonts w:hint="eastAsia" w:ascii="宋体" w:hAnsi="宋体" w:eastAsia="宋体" w:cs="宋体"/>
          <w:b w:val="0"/>
          <w:bCs/>
          <w:color w:val="auto"/>
          <w:sz w:val="24"/>
          <w:szCs w:val="24"/>
          <w:highlight w:val="none"/>
        </w:rPr>
        <w:t>：10部高清成品视频及脚本确认单。</w:t>
      </w:r>
    </w:p>
    <w:p w14:paraId="1230A4D7">
      <w:pPr>
        <w:pStyle w:val="5"/>
        <w:keepNext w:val="0"/>
        <w:keepLines w:val="0"/>
        <w:widowControl/>
        <w:suppressLineNumbers w:val="0"/>
        <w:rPr>
          <w:rFonts w:hint="eastAsia" w:ascii="宋体" w:hAnsi="宋体" w:eastAsia="宋体" w:cs="宋体"/>
          <w:color w:val="auto"/>
          <w:sz w:val="24"/>
          <w:szCs w:val="24"/>
          <w:highlight w:val="none"/>
        </w:rPr>
      </w:pPr>
      <w:r>
        <w:rPr>
          <w:rStyle w:val="8"/>
          <w:rFonts w:hint="eastAsia" w:ascii="宋体" w:hAnsi="宋体" w:eastAsia="宋体" w:cs="宋体"/>
          <w:color w:val="auto"/>
          <w:sz w:val="24"/>
          <w:szCs w:val="24"/>
          <w:highlight w:val="none"/>
        </w:rPr>
        <w:t>3. 优秀案例</w:t>
      </w:r>
      <w:r>
        <w:rPr>
          <w:rStyle w:val="8"/>
          <w:rFonts w:hint="eastAsia" w:cs="宋体"/>
          <w:color w:val="auto"/>
          <w:sz w:val="24"/>
          <w:szCs w:val="24"/>
          <w:highlight w:val="none"/>
          <w:lang w:val="en-US" w:eastAsia="zh-CN"/>
        </w:rPr>
        <w:t>现场</w:t>
      </w:r>
      <w:r>
        <w:rPr>
          <w:rStyle w:val="8"/>
          <w:rFonts w:hint="eastAsia" w:ascii="宋体" w:hAnsi="宋体" w:eastAsia="宋体" w:cs="宋体"/>
          <w:color w:val="auto"/>
          <w:sz w:val="24"/>
          <w:szCs w:val="24"/>
          <w:highlight w:val="none"/>
        </w:rPr>
        <w:t>展演直播（1场）</w:t>
      </w:r>
    </w:p>
    <w:p w14:paraId="115264BD">
      <w:pPr>
        <w:keepNext w:val="0"/>
        <w:keepLines w:val="0"/>
        <w:widowControl/>
        <w:numPr>
          <w:ilvl w:val="0"/>
          <w:numId w:val="7"/>
        </w:numPr>
        <w:suppressLineNumbers w:val="0"/>
        <w:spacing w:before="0" w:beforeAutospacing="1" w:after="0" w:afterAutospacing="1"/>
        <w:ind w:left="720" w:hanging="360"/>
        <w:rPr>
          <w:rFonts w:hint="eastAsia" w:ascii="宋体" w:hAnsi="宋体" w:eastAsia="宋体" w:cs="宋体"/>
          <w:b w:val="0"/>
          <w:bCs/>
          <w:color w:val="auto"/>
          <w:sz w:val="24"/>
          <w:szCs w:val="24"/>
          <w:highlight w:val="none"/>
        </w:rPr>
      </w:pPr>
      <w:r>
        <w:rPr>
          <w:rStyle w:val="8"/>
          <w:rFonts w:hint="eastAsia" w:ascii="宋体" w:hAnsi="宋体" w:eastAsia="宋体" w:cs="宋体"/>
          <w:b w:val="0"/>
          <w:bCs/>
          <w:color w:val="auto"/>
          <w:sz w:val="24"/>
          <w:szCs w:val="24"/>
          <w:highlight w:val="none"/>
        </w:rPr>
        <w:t>活动规格</w:t>
      </w:r>
      <w:r>
        <w:rPr>
          <w:rFonts w:hint="eastAsia" w:ascii="宋体" w:hAnsi="宋体" w:eastAsia="宋体" w:cs="宋体"/>
          <w:b w:val="0"/>
          <w:bCs/>
          <w:color w:val="auto"/>
          <w:sz w:val="24"/>
          <w:szCs w:val="24"/>
          <w:highlight w:val="none"/>
        </w:rPr>
        <w:t>：参照正规晚会标准，包含舞台搭建、灯光音响、专业导播、</w:t>
      </w:r>
      <w:r>
        <w:rPr>
          <w:rFonts w:hint="eastAsia" w:ascii="宋体" w:hAnsi="宋体" w:eastAsia="宋体" w:cs="宋体"/>
          <w:b w:val="0"/>
          <w:bCs/>
          <w:color w:val="auto"/>
          <w:sz w:val="24"/>
          <w:szCs w:val="24"/>
          <w:highlight w:val="none"/>
          <w:lang w:val="en-US" w:eastAsia="zh-CN"/>
        </w:rPr>
        <w:t>省级电视台知名主持人</w:t>
      </w:r>
      <w:r>
        <w:rPr>
          <w:rFonts w:hint="eastAsia" w:ascii="宋体" w:hAnsi="宋体" w:eastAsia="宋体" w:cs="宋体"/>
          <w:b w:val="0"/>
          <w:bCs/>
          <w:color w:val="auto"/>
          <w:sz w:val="24"/>
          <w:szCs w:val="24"/>
          <w:highlight w:val="none"/>
        </w:rPr>
        <w:t>、演职人员及服装道具。</w:t>
      </w:r>
      <w:r>
        <w:rPr>
          <w:rStyle w:val="8"/>
          <w:rFonts w:hint="eastAsia" w:ascii="宋体" w:hAnsi="宋体" w:eastAsia="宋体" w:cs="宋体"/>
          <w:b w:val="0"/>
          <w:bCs/>
          <w:color w:val="auto"/>
          <w:sz w:val="24"/>
          <w:szCs w:val="24"/>
          <w:highlight w:val="none"/>
        </w:rPr>
        <w:t>须进行1次彩排及1次正式展演</w:t>
      </w:r>
      <w:r>
        <w:rPr>
          <w:rFonts w:hint="eastAsia" w:ascii="宋体" w:hAnsi="宋体" w:eastAsia="宋体" w:cs="宋体"/>
          <w:b w:val="0"/>
          <w:bCs/>
          <w:color w:val="auto"/>
          <w:sz w:val="24"/>
          <w:szCs w:val="24"/>
          <w:highlight w:val="none"/>
        </w:rPr>
        <w:t>。</w:t>
      </w:r>
    </w:p>
    <w:p w14:paraId="5269E336">
      <w:pPr>
        <w:keepNext w:val="0"/>
        <w:keepLines w:val="0"/>
        <w:widowControl/>
        <w:numPr>
          <w:ilvl w:val="0"/>
          <w:numId w:val="7"/>
        </w:numPr>
        <w:suppressLineNumbers w:val="0"/>
        <w:spacing w:before="0" w:beforeAutospacing="1" w:after="0" w:afterAutospacing="1"/>
        <w:ind w:left="720" w:hanging="360"/>
        <w:rPr>
          <w:rFonts w:hint="eastAsia" w:ascii="宋体" w:hAnsi="宋体" w:eastAsia="宋体" w:cs="宋体"/>
          <w:b w:val="0"/>
          <w:bCs/>
          <w:color w:val="auto"/>
          <w:sz w:val="24"/>
          <w:szCs w:val="24"/>
          <w:highlight w:val="none"/>
        </w:rPr>
      </w:pPr>
      <w:r>
        <w:rPr>
          <w:rStyle w:val="8"/>
          <w:rFonts w:hint="eastAsia" w:ascii="宋体" w:hAnsi="宋体" w:eastAsia="宋体" w:cs="宋体"/>
          <w:b w:val="0"/>
          <w:bCs/>
          <w:color w:val="auto"/>
          <w:sz w:val="24"/>
          <w:szCs w:val="24"/>
          <w:highlight w:val="none"/>
        </w:rPr>
        <w:t>直播要求</w:t>
      </w:r>
      <w:r>
        <w:rPr>
          <w:rFonts w:hint="eastAsia" w:ascii="宋体" w:hAnsi="宋体" w:eastAsia="宋体" w:cs="宋体"/>
          <w:b w:val="0"/>
          <w:bCs/>
          <w:color w:val="auto"/>
          <w:sz w:val="24"/>
          <w:szCs w:val="24"/>
          <w:highlight w:val="none"/>
        </w:rPr>
        <w:t>：</w:t>
      </w:r>
    </w:p>
    <w:p w14:paraId="211740E2">
      <w:pPr>
        <w:keepNext w:val="0"/>
        <w:keepLines w:val="0"/>
        <w:widowControl/>
        <w:numPr>
          <w:ilvl w:val="1"/>
          <w:numId w:val="8"/>
        </w:numPr>
        <w:suppressLineNumbers w:val="0"/>
        <w:tabs>
          <w:tab w:val="left" w:pos="1440"/>
        </w:tabs>
        <w:spacing w:before="0" w:beforeAutospacing="1" w:after="0" w:afterAutospacing="1"/>
        <w:ind w:left="1440" w:hanging="360"/>
        <w:rPr>
          <w:rFonts w:hint="eastAsia" w:ascii="宋体" w:hAnsi="宋体" w:eastAsia="宋体" w:cs="宋体"/>
          <w:b w:val="0"/>
          <w:bCs/>
          <w:color w:val="auto"/>
          <w:sz w:val="24"/>
          <w:szCs w:val="24"/>
          <w:highlight w:val="none"/>
        </w:rPr>
      </w:pPr>
      <w:r>
        <w:rPr>
          <w:rStyle w:val="8"/>
          <w:rFonts w:hint="eastAsia" w:ascii="宋体" w:hAnsi="宋体" w:eastAsia="宋体" w:cs="宋体"/>
          <w:b w:val="0"/>
          <w:bCs/>
          <w:color w:val="auto"/>
          <w:sz w:val="24"/>
          <w:szCs w:val="24"/>
          <w:highlight w:val="none"/>
        </w:rPr>
        <w:t>时长</w:t>
      </w:r>
      <w:r>
        <w:rPr>
          <w:rFonts w:hint="eastAsia" w:ascii="宋体" w:hAnsi="宋体" w:eastAsia="宋体" w:cs="宋体"/>
          <w:b w:val="0"/>
          <w:bCs/>
          <w:color w:val="auto"/>
          <w:sz w:val="24"/>
          <w:szCs w:val="24"/>
          <w:highlight w:val="none"/>
        </w:rPr>
        <w:t>：≥90分钟。</w:t>
      </w:r>
    </w:p>
    <w:p w14:paraId="7106127A">
      <w:pPr>
        <w:keepNext w:val="0"/>
        <w:keepLines w:val="0"/>
        <w:widowControl/>
        <w:numPr>
          <w:ilvl w:val="1"/>
          <w:numId w:val="8"/>
        </w:numPr>
        <w:suppressLineNumbers w:val="0"/>
        <w:tabs>
          <w:tab w:val="left" w:pos="1440"/>
        </w:tabs>
        <w:spacing w:before="0" w:beforeAutospacing="1" w:after="0" w:afterAutospacing="1"/>
        <w:ind w:left="1440" w:hanging="360"/>
        <w:rPr>
          <w:rFonts w:hint="eastAsia" w:ascii="宋体" w:hAnsi="宋体" w:eastAsia="宋体" w:cs="宋体"/>
          <w:b w:val="0"/>
          <w:bCs/>
          <w:color w:val="auto"/>
          <w:sz w:val="24"/>
          <w:szCs w:val="24"/>
          <w:highlight w:val="none"/>
        </w:rPr>
      </w:pPr>
      <w:r>
        <w:rPr>
          <w:rStyle w:val="8"/>
          <w:rFonts w:hint="eastAsia" w:ascii="宋体" w:hAnsi="宋体" w:eastAsia="宋体" w:cs="宋体"/>
          <w:b w:val="0"/>
          <w:bCs/>
          <w:color w:val="auto"/>
          <w:sz w:val="24"/>
          <w:szCs w:val="24"/>
          <w:highlight w:val="none"/>
        </w:rPr>
        <w:t>画质</w:t>
      </w:r>
      <w:r>
        <w:rPr>
          <w:rFonts w:hint="eastAsia" w:ascii="宋体" w:hAnsi="宋体" w:eastAsia="宋体" w:cs="宋体"/>
          <w:b w:val="0"/>
          <w:bCs/>
          <w:color w:val="auto"/>
          <w:sz w:val="24"/>
          <w:szCs w:val="24"/>
          <w:highlight w:val="none"/>
        </w:rPr>
        <w:t>：≥1080P 高清推流。</w:t>
      </w:r>
    </w:p>
    <w:p w14:paraId="08CBD51E">
      <w:pPr>
        <w:keepNext w:val="0"/>
        <w:keepLines w:val="0"/>
        <w:widowControl/>
        <w:numPr>
          <w:ilvl w:val="1"/>
          <w:numId w:val="8"/>
        </w:numPr>
        <w:suppressLineNumbers w:val="0"/>
        <w:tabs>
          <w:tab w:val="left" w:pos="1440"/>
        </w:tabs>
        <w:spacing w:before="0" w:beforeAutospacing="1" w:after="0" w:afterAutospacing="1"/>
        <w:ind w:left="1440" w:hanging="360"/>
        <w:rPr>
          <w:rFonts w:hint="eastAsia" w:ascii="宋体" w:hAnsi="宋体" w:eastAsia="宋体" w:cs="宋体"/>
          <w:b w:val="0"/>
          <w:bCs/>
          <w:color w:val="auto"/>
          <w:sz w:val="24"/>
          <w:szCs w:val="24"/>
          <w:highlight w:val="none"/>
        </w:rPr>
      </w:pPr>
      <w:r>
        <w:rPr>
          <w:rStyle w:val="8"/>
          <w:rFonts w:hint="eastAsia" w:ascii="宋体" w:hAnsi="宋体" w:eastAsia="宋体" w:cs="宋体"/>
          <w:b w:val="0"/>
          <w:bCs/>
          <w:color w:val="auto"/>
          <w:sz w:val="24"/>
          <w:szCs w:val="24"/>
          <w:highlight w:val="none"/>
        </w:rPr>
        <w:t>机位</w:t>
      </w:r>
      <w:r>
        <w:rPr>
          <w:rFonts w:hint="eastAsia" w:ascii="宋体" w:hAnsi="宋体" w:eastAsia="宋体" w:cs="宋体"/>
          <w:b w:val="0"/>
          <w:bCs/>
          <w:color w:val="auto"/>
          <w:sz w:val="24"/>
          <w:szCs w:val="24"/>
          <w:highlight w:val="none"/>
        </w:rPr>
        <w:t>：≥3路信号多机位切换。</w:t>
      </w:r>
    </w:p>
    <w:p w14:paraId="276776FA">
      <w:pPr>
        <w:keepNext w:val="0"/>
        <w:keepLines w:val="0"/>
        <w:widowControl/>
        <w:numPr>
          <w:ilvl w:val="1"/>
          <w:numId w:val="8"/>
        </w:numPr>
        <w:suppressLineNumbers w:val="0"/>
        <w:tabs>
          <w:tab w:val="left" w:pos="1440"/>
        </w:tabs>
        <w:spacing w:before="0" w:beforeAutospacing="1" w:after="0" w:afterAutospacing="1"/>
        <w:ind w:left="1440" w:hanging="360"/>
        <w:rPr>
          <w:rFonts w:hint="eastAsia" w:ascii="宋体" w:hAnsi="宋体" w:eastAsia="宋体" w:cs="宋体"/>
          <w:b w:val="0"/>
          <w:bCs/>
          <w:color w:val="auto"/>
          <w:sz w:val="24"/>
          <w:szCs w:val="24"/>
          <w:highlight w:val="none"/>
        </w:rPr>
      </w:pPr>
      <w:r>
        <w:rPr>
          <w:rStyle w:val="8"/>
          <w:rFonts w:hint="eastAsia" w:ascii="宋体" w:hAnsi="宋体" w:eastAsia="宋体" w:cs="宋体"/>
          <w:b w:val="0"/>
          <w:bCs/>
          <w:color w:val="auto"/>
          <w:sz w:val="24"/>
          <w:szCs w:val="24"/>
          <w:highlight w:val="none"/>
        </w:rPr>
        <w:t>传播效果</w:t>
      </w:r>
      <w:r>
        <w:rPr>
          <w:rFonts w:hint="eastAsia" w:ascii="宋体" w:hAnsi="宋体" w:eastAsia="宋体" w:cs="宋体"/>
          <w:b w:val="0"/>
          <w:bCs/>
          <w:color w:val="auto"/>
          <w:sz w:val="24"/>
          <w:szCs w:val="24"/>
          <w:highlight w:val="none"/>
        </w:rPr>
        <w:t>：</w:t>
      </w:r>
      <w:r>
        <w:rPr>
          <w:rFonts w:hint="eastAsia" w:ascii="宋体" w:hAnsi="宋体" w:eastAsia="宋体" w:cs="宋体"/>
          <w:b w:val="0"/>
          <w:bCs/>
          <w:color w:val="auto"/>
          <w:sz w:val="24"/>
          <w:szCs w:val="24"/>
          <w:highlight w:val="none"/>
          <w:lang w:val="en-US" w:eastAsia="zh-CN"/>
        </w:rPr>
        <w:t>现场观看观众≥200人；</w:t>
      </w:r>
      <w:r>
        <w:rPr>
          <w:rFonts w:hint="eastAsia" w:ascii="宋体" w:hAnsi="宋体" w:eastAsia="宋体" w:cs="宋体"/>
          <w:b w:val="0"/>
          <w:bCs/>
          <w:color w:val="auto"/>
          <w:sz w:val="24"/>
          <w:szCs w:val="24"/>
          <w:highlight w:val="none"/>
        </w:rPr>
        <w:t>支持在线互动，</w:t>
      </w:r>
      <w:r>
        <w:rPr>
          <w:rFonts w:hint="eastAsia" w:ascii="宋体" w:hAnsi="宋体" w:eastAsia="宋体" w:cs="宋体"/>
          <w:b w:val="0"/>
          <w:bCs/>
          <w:color w:val="auto"/>
          <w:sz w:val="24"/>
          <w:szCs w:val="24"/>
          <w:highlight w:val="none"/>
          <w:lang w:val="en-US" w:eastAsia="zh-CN"/>
        </w:rPr>
        <w:t>在线</w:t>
      </w:r>
      <w:r>
        <w:rPr>
          <w:rStyle w:val="8"/>
          <w:rFonts w:hint="eastAsia" w:ascii="宋体" w:hAnsi="宋体" w:eastAsia="宋体" w:cs="宋体"/>
          <w:b w:val="0"/>
          <w:bCs/>
          <w:color w:val="auto"/>
          <w:sz w:val="24"/>
          <w:szCs w:val="24"/>
          <w:highlight w:val="none"/>
        </w:rPr>
        <w:t>累计观看人次≥300万</w:t>
      </w:r>
      <w:r>
        <w:rPr>
          <w:rFonts w:hint="eastAsia" w:ascii="宋体" w:hAnsi="宋体" w:eastAsia="宋体" w:cs="宋体"/>
          <w:b w:val="0"/>
          <w:bCs/>
          <w:color w:val="auto"/>
          <w:sz w:val="24"/>
          <w:szCs w:val="24"/>
          <w:highlight w:val="none"/>
        </w:rPr>
        <w:t>。</w:t>
      </w:r>
    </w:p>
    <w:p w14:paraId="0995CEA0">
      <w:pPr>
        <w:keepNext w:val="0"/>
        <w:keepLines w:val="0"/>
        <w:widowControl/>
        <w:numPr>
          <w:ilvl w:val="0"/>
          <w:numId w:val="7"/>
        </w:numPr>
        <w:suppressLineNumbers w:val="0"/>
        <w:spacing w:before="0" w:beforeAutospacing="1" w:after="0" w:afterAutospacing="1"/>
        <w:ind w:left="720" w:hanging="360"/>
        <w:rPr>
          <w:rFonts w:hint="eastAsia" w:ascii="宋体" w:hAnsi="宋体" w:eastAsia="宋体" w:cs="宋体"/>
          <w:b w:val="0"/>
          <w:bCs/>
          <w:color w:val="auto"/>
          <w:sz w:val="24"/>
          <w:szCs w:val="24"/>
          <w:highlight w:val="none"/>
        </w:rPr>
      </w:pPr>
      <w:r>
        <w:rPr>
          <w:rStyle w:val="8"/>
          <w:rFonts w:hint="eastAsia" w:ascii="宋体" w:hAnsi="宋体" w:eastAsia="宋体" w:cs="宋体"/>
          <w:b w:val="0"/>
          <w:bCs/>
          <w:color w:val="auto"/>
          <w:sz w:val="24"/>
          <w:szCs w:val="24"/>
          <w:highlight w:val="none"/>
        </w:rPr>
        <w:t>配套宣传</w:t>
      </w:r>
      <w:r>
        <w:rPr>
          <w:rFonts w:hint="eastAsia" w:ascii="宋体" w:hAnsi="宋体" w:eastAsia="宋体" w:cs="宋体"/>
          <w:b w:val="0"/>
          <w:bCs/>
          <w:color w:val="auto"/>
          <w:sz w:val="24"/>
          <w:szCs w:val="24"/>
          <w:highlight w:val="none"/>
        </w:rPr>
        <w:t>：活动现场需进行新闻连线，并在江西省级官方新闻媒体平台发布专题新闻。</w:t>
      </w:r>
    </w:p>
    <w:p w14:paraId="71125BB4">
      <w:pPr>
        <w:keepNext w:val="0"/>
        <w:keepLines w:val="0"/>
        <w:widowControl/>
        <w:numPr>
          <w:ilvl w:val="0"/>
          <w:numId w:val="7"/>
        </w:numPr>
        <w:suppressLineNumbers w:val="0"/>
        <w:spacing w:before="0" w:beforeAutospacing="1" w:after="0" w:afterAutospacing="1"/>
        <w:ind w:left="720" w:hanging="360"/>
        <w:rPr>
          <w:rFonts w:hint="eastAsia" w:ascii="宋体" w:hAnsi="宋体" w:eastAsia="宋体" w:cs="宋体"/>
          <w:b w:val="0"/>
          <w:bCs/>
          <w:color w:val="auto"/>
          <w:sz w:val="24"/>
          <w:szCs w:val="24"/>
          <w:highlight w:val="none"/>
        </w:rPr>
      </w:pPr>
      <w:r>
        <w:rPr>
          <w:rStyle w:val="8"/>
          <w:rFonts w:hint="eastAsia" w:ascii="宋体" w:hAnsi="宋体" w:eastAsia="宋体" w:cs="宋体"/>
          <w:b w:val="0"/>
          <w:bCs/>
          <w:color w:val="auto"/>
          <w:sz w:val="24"/>
          <w:szCs w:val="24"/>
          <w:highlight w:val="none"/>
        </w:rPr>
        <w:t>奖项设置</w:t>
      </w:r>
      <w:r>
        <w:rPr>
          <w:rFonts w:hint="eastAsia" w:ascii="宋体" w:hAnsi="宋体" w:eastAsia="宋体" w:cs="宋体"/>
          <w:b w:val="0"/>
          <w:bCs/>
          <w:color w:val="auto"/>
          <w:sz w:val="24"/>
          <w:szCs w:val="24"/>
          <w:highlight w:val="none"/>
        </w:rPr>
        <w:t>：现场颁发奖牌、证书，设置暖场宣传片及暖场节目。</w:t>
      </w:r>
    </w:p>
    <w:p w14:paraId="0F3B7865">
      <w:pPr>
        <w:pStyle w:val="2"/>
        <w:keepNext w:val="0"/>
        <w:keepLines w:val="0"/>
        <w:widowControl/>
        <w:suppressLineNumbers w:val="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（三）</w:t>
      </w:r>
      <w:r>
        <w:rPr>
          <w:rFonts w:hint="eastAsia" w:cs="宋体"/>
          <w:color w:val="auto"/>
          <w:sz w:val="24"/>
          <w:szCs w:val="24"/>
          <w:highlight w:val="none"/>
          <w:lang w:val="en-US" w:eastAsia="zh-CN"/>
        </w:rPr>
        <w:t>项目宣传</w:t>
      </w:r>
      <w:r>
        <w:rPr>
          <w:rFonts w:hint="eastAsia" w:ascii="宋体" w:hAnsi="宋体" w:eastAsia="宋体" w:cs="宋体"/>
          <w:color w:val="auto"/>
          <w:sz w:val="24"/>
          <w:szCs w:val="24"/>
          <w:highlight w:val="none"/>
        </w:rPr>
        <w:t>量化指标</w:t>
      </w:r>
    </w:p>
    <w:p w14:paraId="3BB5B2CC">
      <w:pPr>
        <w:pStyle w:val="5"/>
        <w:keepNext w:val="0"/>
        <w:keepLines w:val="0"/>
        <w:widowControl/>
        <w:suppressLineNumbers w:val="0"/>
        <w:rPr>
          <w:rFonts w:hint="eastAsia" w:ascii="宋体" w:hAnsi="宋体" w:eastAsia="宋体" w:cs="宋体"/>
          <w:color w:val="auto"/>
          <w:sz w:val="24"/>
          <w:szCs w:val="24"/>
          <w:highlight w:val="none"/>
        </w:rPr>
      </w:pPr>
      <w:r>
        <w:rPr>
          <w:rFonts w:hint="eastAsia" w:cs="宋体"/>
          <w:color w:val="auto"/>
          <w:sz w:val="24"/>
          <w:szCs w:val="24"/>
          <w:highlight w:val="none"/>
          <w:lang w:eastAsia="zh-CN"/>
        </w:rPr>
        <w:t>投标人</w:t>
      </w:r>
      <w:r>
        <w:rPr>
          <w:rFonts w:hint="eastAsia" w:ascii="宋体" w:hAnsi="宋体" w:eastAsia="宋体" w:cs="宋体"/>
          <w:color w:val="auto"/>
          <w:sz w:val="24"/>
          <w:szCs w:val="24"/>
          <w:highlight w:val="none"/>
        </w:rPr>
        <w:t>须整合主流媒体资源，严格按以</w:t>
      </w:r>
      <w:r>
        <w:rPr>
          <w:rFonts w:hint="eastAsia" w:ascii="宋体" w:hAnsi="宋体" w:eastAsia="宋体" w:cs="宋体"/>
          <w:b w:val="0"/>
          <w:bCs w:val="0"/>
          <w:color w:val="auto"/>
          <w:sz w:val="24"/>
          <w:szCs w:val="24"/>
          <w:highlight w:val="none"/>
        </w:rPr>
        <w:t>下</w:t>
      </w:r>
      <w:r>
        <w:rPr>
          <w:rStyle w:val="8"/>
          <w:rFonts w:hint="eastAsia" w:ascii="宋体" w:hAnsi="宋体" w:eastAsia="宋体" w:cs="宋体"/>
          <w:b w:val="0"/>
          <w:bCs w:val="0"/>
          <w:color w:val="auto"/>
          <w:sz w:val="24"/>
          <w:szCs w:val="24"/>
          <w:highlight w:val="none"/>
        </w:rPr>
        <w:t>指标</w:t>
      </w:r>
      <w:r>
        <w:rPr>
          <w:rFonts w:hint="eastAsia" w:ascii="宋体" w:hAnsi="宋体" w:eastAsia="宋体" w:cs="宋体"/>
          <w:b w:val="0"/>
          <w:bCs w:val="0"/>
          <w:color w:val="auto"/>
          <w:sz w:val="24"/>
          <w:szCs w:val="24"/>
          <w:highlight w:val="none"/>
        </w:rPr>
        <w:t>执</w:t>
      </w:r>
      <w:r>
        <w:rPr>
          <w:rFonts w:hint="eastAsia" w:ascii="宋体" w:hAnsi="宋体" w:eastAsia="宋体" w:cs="宋体"/>
          <w:color w:val="auto"/>
          <w:sz w:val="24"/>
          <w:szCs w:val="24"/>
          <w:highlight w:val="none"/>
        </w:rPr>
        <w:t>行，不得缩减频次、时长或范围。</w:t>
      </w:r>
    </w:p>
    <w:p w14:paraId="64184F45">
      <w:pPr>
        <w:pStyle w:val="3"/>
        <w:keepNext w:val="0"/>
        <w:keepLines w:val="0"/>
        <w:widowControl/>
        <w:suppressLineNumbers w:val="0"/>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rPr>
        <w:t xml:space="preserve">1. </w:t>
      </w:r>
      <w:r>
        <w:rPr>
          <w:rFonts w:hint="eastAsia" w:ascii="宋体" w:hAnsi="宋体" w:eastAsia="宋体" w:cs="宋体"/>
          <w:color w:val="auto"/>
          <w:sz w:val="24"/>
          <w:szCs w:val="24"/>
          <w:highlight w:val="none"/>
          <w:lang w:val="en-US" w:eastAsia="zh-CN"/>
        </w:rPr>
        <w:t>案例征集及评选</w:t>
      </w:r>
    </w:p>
    <w:tbl>
      <w:tblPr>
        <w:tblStyle w:val="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autofit"/>
        <w:tblCellMar>
          <w:top w:w="0" w:type="dxa"/>
          <w:left w:w="0" w:type="dxa"/>
          <w:bottom w:w="0" w:type="dxa"/>
          <w:right w:w="0" w:type="dxa"/>
        </w:tblCellMar>
      </w:tblPr>
      <w:tblGrid>
        <w:gridCol w:w="250"/>
        <w:gridCol w:w="1819"/>
        <w:gridCol w:w="6242"/>
      </w:tblGrid>
      <w:tr w14:paraId="2EE631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blHeader/>
        </w:trPr>
        <w:tc>
          <w:tcPr>
            <w:tcW w:w="0" w:type="auto"/>
            <w:shd w:val="clear" w:color="auto" w:fill="auto"/>
            <w:vAlign w:val="center"/>
          </w:tcPr>
          <w:p w14:paraId="7E11A63E">
            <w:pPr>
              <w:keepNext w:val="0"/>
              <w:keepLines w:val="0"/>
              <w:widowControl/>
              <w:suppressLineNumbers w:val="0"/>
              <w:jc w:val="center"/>
              <w:rPr>
                <w:rFonts w:hint="eastAsia" w:ascii="宋体" w:hAnsi="宋体" w:eastAsia="宋体" w:cs="宋体"/>
                <w:b w:val="0"/>
                <w:bCs w:val="0"/>
                <w:color w:val="auto"/>
                <w:sz w:val="24"/>
                <w:szCs w:val="24"/>
                <w:highlight w:val="none"/>
              </w:rPr>
            </w:pPr>
            <w:r>
              <w:rPr>
                <w:rFonts w:hint="eastAsia" w:ascii="宋体" w:hAnsi="宋体" w:eastAsia="宋体" w:cs="宋体"/>
                <w:b w:val="0"/>
                <w:bCs w:val="0"/>
                <w:snapToGrid w:val="0"/>
                <w:color w:val="auto"/>
                <w:kern w:val="0"/>
                <w:sz w:val="24"/>
                <w:szCs w:val="24"/>
                <w:highlight w:val="none"/>
                <w:lang w:val="en-US" w:eastAsia="zh-CN" w:bidi="ar"/>
              </w:rPr>
              <w:t>序号</w:t>
            </w:r>
          </w:p>
        </w:tc>
        <w:tc>
          <w:tcPr>
            <w:tcW w:w="1896" w:type="dxa"/>
            <w:shd w:val="clear" w:color="auto" w:fill="auto"/>
            <w:vAlign w:val="center"/>
          </w:tcPr>
          <w:p w14:paraId="5B8D4270">
            <w:pPr>
              <w:keepNext w:val="0"/>
              <w:keepLines w:val="0"/>
              <w:widowControl/>
              <w:suppressLineNumbers w:val="0"/>
              <w:jc w:val="center"/>
              <w:rPr>
                <w:rFonts w:hint="eastAsia" w:ascii="宋体" w:hAnsi="宋体" w:eastAsia="宋体" w:cs="宋体"/>
                <w:b w:val="0"/>
                <w:bCs w:val="0"/>
                <w:color w:val="auto"/>
                <w:sz w:val="24"/>
                <w:szCs w:val="24"/>
                <w:highlight w:val="none"/>
              </w:rPr>
            </w:pPr>
            <w:r>
              <w:rPr>
                <w:rFonts w:hint="eastAsia" w:ascii="宋体" w:hAnsi="宋体" w:eastAsia="宋体" w:cs="宋体"/>
                <w:b w:val="0"/>
                <w:bCs w:val="0"/>
                <w:snapToGrid w:val="0"/>
                <w:color w:val="auto"/>
                <w:kern w:val="0"/>
                <w:sz w:val="24"/>
                <w:szCs w:val="24"/>
                <w:highlight w:val="none"/>
                <w:lang w:val="en-US" w:eastAsia="zh-CN" w:bidi="ar"/>
              </w:rPr>
              <w:t>媒体类型</w:t>
            </w:r>
          </w:p>
        </w:tc>
        <w:tc>
          <w:tcPr>
            <w:tcW w:w="6517" w:type="dxa"/>
            <w:shd w:val="clear" w:color="auto" w:fill="auto"/>
            <w:vAlign w:val="center"/>
          </w:tcPr>
          <w:p w14:paraId="75B073B2">
            <w:pPr>
              <w:keepNext w:val="0"/>
              <w:keepLines w:val="0"/>
              <w:widowControl/>
              <w:suppressLineNumbers w:val="0"/>
              <w:jc w:val="center"/>
              <w:rPr>
                <w:rFonts w:hint="eastAsia" w:ascii="宋体" w:hAnsi="宋体" w:eastAsia="宋体" w:cs="宋体"/>
                <w:b w:val="0"/>
                <w:bCs w:val="0"/>
                <w:color w:val="auto"/>
                <w:sz w:val="24"/>
                <w:szCs w:val="24"/>
                <w:highlight w:val="none"/>
              </w:rPr>
            </w:pPr>
            <w:r>
              <w:rPr>
                <w:rFonts w:hint="eastAsia" w:ascii="宋体" w:hAnsi="宋体" w:eastAsia="宋体" w:cs="宋体"/>
                <w:b w:val="0"/>
                <w:bCs w:val="0"/>
                <w:snapToGrid w:val="0"/>
                <w:color w:val="auto"/>
                <w:kern w:val="0"/>
                <w:sz w:val="24"/>
                <w:szCs w:val="24"/>
                <w:highlight w:val="none"/>
                <w:lang w:val="en-US" w:eastAsia="zh-CN" w:bidi="ar"/>
              </w:rPr>
              <w:t>量化指标</w:t>
            </w:r>
          </w:p>
        </w:tc>
      </w:tr>
      <w:tr w14:paraId="720400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14" w:hRule="atLeast"/>
        </w:trPr>
        <w:tc>
          <w:tcPr>
            <w:tcW w:w="0" w:type="auto"/>
            <w:shd w:val="clear" w:color="auto" w:fill="auto"/>
            <w:vAlign w:val="center"/>
          </w:tcPr>
          <w:p w14:paraId="06CEF90D">
            <w:pPr>
              <w:keepNext w:val="0"/>
              <w:keepLines w:val="0"/>
              <w:widowControl/>
              <w:suppressLineNumbers w:val="0"/>
              <w:jc w:val="center"/>
              <w:rPr>
                <w:rFonts w:hint="eastAsia" w:ascii="宋体" w:hAnsi="宋体" w:eastAsia="宋体" w:cs="宋体"/>
                <w:b w:val="0"/>
                <w:bCs w:val="0"/>
                <w:color w:val="auto"/>
                <w:sz w:val="24"/>
                <w:szCs w:val="24"/>
                <w:highlight w:val="none"/>
              </w:rPr>
            </w:pPr>
            <w:r>
              <w:rPr>
                <w:rFonts w:hint="eastAsia" w:ascii="宋体" w:hAnsi="宋体" w:eastAsia="宋体" w:cs="宋体"/>
                <w:b w:val="0"/>
                <w:bCs w:val="0"/>
                <w:snapToGrid w:val="0"/>
                <w:color w:val="auto"/>
                <w:kern w:val="0"/>
                <w:sz w:val="24"/>
                <w:szCs w:val="24"/>
                <w:highlight w:val="none"/>
                <w:lang w:val="en-US" w:eastAsia="zh-CN" w:bidi="ar"/>
              </w:rPr>
              <w:t>1</w:t>
            </w:r>
          </w:p>
        </w:tc>
        <w:tc>
          <w:tcPr>
            <w:tcW w:w="1896" w:type="dxa"/>
            <w:shd w:val="clear" w:color="auto" w:fill="auto"/>
            <w:vAlign w:val="center"/>
          </w:tcPr>
          <w:p w14:paraId="550EDA36">
            <w:pPr>
              <w:keepNext w:val="0"/>
              <w:keepLines w:val="0"/>
              <w:widowControl/>
              <w:suppressLineNumbers w:val="0"/>
              <w:jc w:val="center"/>
              <w:rPr>
                <w:rFonts w:hint="eastAsia" w:ascii="宋体" w:hAnsi="宋体" w:eastAsia="宋体" w:cs="宋体"/>
                <w:b w:val="0"/>
                <w:bCs w:val="0"/>
                <w:color w:val="auto"/>
                <w:sz w:val="24"/>
                <w:szCs w:val="24"/>
                <w:highlight w:val="none"/>
              </w:rPr>
            </w:pPr>
            <w:r>
              <w:rPr>
                <w:rStyle w:val="8"/>
                <w:rFonts w:hint="eastAsia" w:ascii="宋体" w:hAnsi="宋体" w:eastAsia="宋体" w:cs="宋体"/>
                <w:b w:val="0"/>
                <w:bCs w:val="0"/>
                <w:snapToGrid w:val="0"/>
                <w:color w:val="auto"/>
                <w:kern w:val="0"/>
                <w:sz w:val="24"/>
                <w:szCs w:val="24"/>
                <w:highlight w:val="none"/>
                <w:lang w:val="en-US" w:eastAsia="zh-CN" w:bidi="ar"/>
              </w:rPr>
              <w:t>案例征集</w:t>
            </w:r>
          </w:p>
        </w:tc>
        <w:tc>
          <w:tcPr>
            <w:tcW w:w="6517" w:type="dxa"/>
            <w:shd w:val="clear" w:color="auto" w:fill="auto"/>
            <w:vAlign w:val="center"/>
          </w:tcPr>
          <w:p w14:paraId="3FF41785">
            <w:pPr>
              <w:keepNext w:val="0"/>
              <w:keepLines w:val="0"/>
              <w:widowControl/>
              <w:suppressLineNumbers w:val="0"/>
              <w:jc w:val="center"/>
              <w:rPr>
                <w:rFonts w:hint="eastAsia" w:ascii="宋体" w:hAnsi="宋体" w:eastAsia="宋体" w:cs="宋体"/>
                <w:b w:val="0"/>
                <w:bCs w:val="0"/>
                <w:color w:val="auto"/>
                <w:sz w:val="24"/>
                <w:szCs w:val="24"/>
                <w:highlight w:val="none"/>
              </w:rPr>
            </w:pPr>
            <w:r>
              <w:rPr>
                <w:rFonts w:ascii="宋体" w:hAnsi="宋体" w:eastAsia="宋体" w:cs="宋体"/>
                <w:snapToGrid w:val="0"/>
                <w:color w:val="auto"/>
                <w:kern w:val="0"/>
                <w:sz w:val="24"/>
                <w:szCs w:val="24"/>
                <w:highlight w:val="none"/>
                <w:lang w:val="en-US" w:eastAsia="zh-CN" w:bidi="ar"/>
              </w:rPr>
              <w:t>企业≥50家；重点行业覆盖率100%</w:t>
            </w:r>
          </w:p>
        </w:tc>
      </w:tr>
      <w:tr w14:paraId="2C4429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0" w:type="dxa"/>
            <w:bottom w:w="0" w:type="dxa"/>
            <w:right w:w="0" w:type="dxa"/>
          </w:tblCellMar>
        </w:tblPrEx>
        <w:tc>
          <w:tcPr>
            <w:tcW w:w="0" w:type="auto"/>
            <w:shd w:val="clear" w:color="auto" w:fill="auto"/>
            <w:vAlign w:val="center"/>
          </w:tcPr>
          <w:p w14:paraId="292940D2">
            <w:pPr>
              <w:keepNext w:val="0"/>
              <w:keepLines w:val="0"/>
              <w:widowControl/>
              <w:suppressLineNumbers w:val="0"/>
              <w:jc w:val="center"/>
              <w:rPr>
                <w:rFonts w:hint="eastAsia" w:ascii="宋体" w:hAnsi="宋体" w:eastAsia="宋体" w:cs="宋体"/>
                <w:b w:val="0"/>
                <w:bCs w:val="0"/>
                <w:color w:val="auto"/>
                <w:sz w:val="24"/>
                <w:szCs w:val="24"/>
                <w:highlight w:val="none"/>
              </w:rPr>
            </w:pPr>
            <w:r>
              <w:rPr>
                <w:rFonts w:hint="eastAsia" w:ascii="宋体" w:hAnsi="宋体" w:eastAsia="宋体" w:cs="宋体"/>
                <w:b w:val="0"/>
                <w:bCs w:val="0"/>
                <w:snapToGrid w:val="0"/>
                <w:color w:val="auto"/>
                <w:kern w:val="0"/>
                <w:sz w:val="24"/>
                <w:szCs w:val="24"/>
                <w:highlight w:val="none"/>
                <w:lang w:val="en-US" w:eastAsia="zh-CN" w:bidi="ar"/>
              </w:rPr>
              <w:t>2</w:t>
            </w:r>
          </w:p>
        </w:tc>
        <w:tc>
          <w:tcPr>
            <w:tcW w:w="1896" w:type="dxa"/>
            <w:shd w:val="clear" w:color="auto" w:fill="auto"/>
            <w:vAlign w:val="center"/>
          </w:tcPr>
          <w:p w14:paraId="3CCB7DF7">
            <w:pPr>
              <w:keepNext w:val="0"/>
              <w:keepLines w:val="0"/>
              <w:widowControl/>
              <w:suppressLineNumbers w:val="0"/>
              <w:jc w:val="center"/>
              <w:rPr>
                <w:rStyle w:val="8"/>
                <w:rFonts w:hint="eastAsia" w:ascii="宋体" w:hAnsi="宋体" w:eastAsia="宋体" w:cs="宋体"/>
                <w:b w:val="0"/>
                <w:bCs w:val="0"/>
                <w:snapToGrid w:val="0"/>
                <w:color w:val="auto"/>
                <w:kern w:val="0"/>
                <w:sz w:val="24"/>
                <w:szCs w:val="24"/>
                <w:highlight w:val="none"/>
                <w:lang w:val="en-US" w:eastAsia="zh-CN" w:bidi="ar"/>
              </w:rPr>
            </w:pPr>
          </w:p>
          <w:p w14:paraId="586B2D23">
            <w:pPr>
              <w:keepNext w:val="0"/>
              <w:keepLines w:val="0"/>
              <w:widowControl/>
              <w:suppressLineNumbers w:val="0"/>
              <w:jc w:val="center"/>
              <w:rPr>
                <w:rFonts w:hint="eastAsia" w:ascii="宋体" w:hAnsi="宋体" w:eastAsia="宋体" w:cs="宋体"/>
                <w:b w:val="0"/>
                <w:bCs w:val="0"/>
                <w:color w:val="auto"/>
                <w:sz w:val="24"/>
                <w:szCs w:val="24"/>
                <w:highlight w:val="none"/>
              </w:rPr>
            </w:pPr>
            <w:r>
              <w:rPr>
                <w:rStyle w:val="8"/>
                <w:rFonts w:hint="eastAsia" w:ascii="宋体" w:hAnsi="宋体" w:eastAsia="宋体" w:cs="宋体"/>
                <w:b w:val="0"/>
                <w:bCs w:val="0"/>
                <w:snapToGrid w:val="0"/>
                <w:color w:val="auto"/>
                <w:kern w:val="0"/>
                <w:sz w:val="24"/>
                <w:szCs w:val="24"/>
                <w:highlight w:val="none"/>
                <w:lang w:val="en-US" w:eastAsia="zh-CN" w:bidi="ar"/>
              </w:rPr>
              <w:t>专家评选</w:t>
            </w:r>
            <w:r>
              <w:rPr>
                <w:rStyle w:val="8"/>
                <w:rFonts w:hint="eastAsia" w:ascii="宋体" w:hAnsi="宋体" w:eastAsia="宋体" w:cs="宋体"/>
                <w:b w:val="0"/>
                <w:bCs w:val="0"/>
                <w:snapToGrid w:val="0"/>
                <w:color w:val="auto"/>
                <w:kern w:val="0"/>
                <w:sz w:val="24"/>
                <w:szCs w:val="24"/>
                <w:highlight w:val="none"/>
                <w:lang w:val="en-US" w:eastAsia="zh-CN" w:bidi="ar"/>
              </w:rPr>
              <w:br w:type="textWrapping"/>
            </w:r>
          </w:p>
        </w:tc>
        <w:tc>
          <w:tcPr>
            <w:tcW w:w="6517" w:type="dxa"/>
            <w:shd w:val="clear" w:color="auto" w:fill="auto"/>
            <w:vAlign w:val="center"/>
          </w:tcPr>
          <w:p w14:paraId="1DAB499E">
            <w:pPr>
              <w:keepNext w:val="0"/>
              <w:keepLines w:val="0"/>
              <w:widowControl/>
              <w:suppressLineNumbers w:val="0"/>
              <w:jc w:val="center"/>
              <w:rPr>
                <w:rFonts w:hint="eastAsia" w:ascii="宋体" w:hAnsi="宋体" w:eastAsia="宋体" w:cs="宋体"/>
                <w:b w:val="0"/>
                <w:bCs w:val="0"/>
                <w:color w:val="auto"/>
                <w:sz w:val="24"/>
                <w:szCs w:val="24"/>
                <w:highlight w:val="none"/>
              </w:rPr>
            </w:pPr>
            <w:r>
              <w:rPr>
                <w:rFonts w:ascii="宋体" w:hAnsi="宋体" w:eastAsia="宋体" w:cs="宋体"/>
                <w:snapToGrid w:val="0"/>
                <w:color w:val="auto"/>
                <w:kern w:val="0"/>
                <w:sz w:val="24"/>
                <w:szCs w:val="24"/>
                <w:highlight w:val="none"/>
                <w:lang w:val="en-US" w:eastAsia="zh-CN" w:bidi="ar"/>
              </w:rPr>
              <w:t>公示≥5天；评分差异≤15%</w:t>
            </w:r>
          </w:p>
        </w:tc>
      </w:tr>
    </w:tbl>
    <w:p w14:paraId="19E76ECD">
      <w:pPr>
        <w:pStyle w:val="3"/>
        <w:keepNext w:val="0"/>
        <w:keepLines w:val="0"/>
        <w:widowControl/>
        <w:suppressLineNumbers w:val="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rPr>
        <w:t>. 省级主流媒体宣传</w:t>
      </w:r>
    </w:p>
    <w:tbl>
      <w:tblPr>
        <w:tblStyle w:val="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autofit"/>
        <w:tblCellMar>
          <w:top w:w="0" w:type="dxa"/>
          <w:left w:w="0" w:type="dxa"/>
          <w:bottom w:w="0" w:type="dxa"/>
          <w:right w:w="0" w:type="dxa"/>
        </w:tblCellMar>
      </w:tblPr>
      <w:tblGrid>
        <w:gridCol w:w="250"/>
        <w:gridCol w:w="1815"/>
        <w:gridCol w:w="6246"/>
      </w:tblGrid>
      <w:tr w14:paraId="2EBC0D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0" w:type="dxa"/>
            <w:bottom w:w="0" w:type="dxa"/>
            <w:right w:w="0" w:type="dxa"/>
          </w:tblCellMar>
        </w:tblPrEx>
        <w:trPr>
          <w:tblHeader/>
        </w:trPr>
        <w:tc>
          <w:tcPr>
            <w:tcW w:w="0" w:type="auto"/>
            <w:shd w:val="clear" w:color="auto" w:fill="auto"/>
            <w:vAlign w:val="center"/>
          </w:tcPr>
          <w:p w14:paraId="29B02297">
            <w:pPr>
              <w:keepNext w:val="0"/>
              <w:keepLines w:val="0"/>
              <w:widowControl/>
              <w:suppressLineNumbers w:val="0"/>
              <w:jc w:val="center"/>
              <w:rPr>
                <w:rFonts w:hint="eastAsia" w:ascii="宋体" w:hAnsi="宋体" w:eastAsia="宋体" w:cs="宋体"/>
                <w:b w:val="0"/>
                <w:bCs w:val="0"/>
                <w:color w:val="auto"/>
                <w:sz w:val="24"/>
                <w:szCs w:val="24"/>
                <w:highlight w:val="none"/>
              </w:rPr>
            </w:pPr>
            <w:r>
              <w:rPr>
                <w:rFonts w:hint="eastAsia" w:ascii="宋体" w:hAnsi="宋体" w:eastAsia="宋体" w:cs="宋体"/>
                <w:b w:val="0"/>
                <w:bCs w:val="0"/>
                <w:snapToGrid w:val="0"/>
                <w:color w:val="auto"/>
                <w:kern w:val="0"/>
                <w:sz w:val="24"/>
                <w:szCs w:val="24"/>
                <w:highlight w:val="none"/>
                <w:lang w:val="en-US" w:eastAsia="zh-CN" w:bidi="ar"/>
              </w:rPr>
              <w:t>序号</w:t>
            </w:r>
          </w:p>
        </w:tc>
        <w:tc>
          <w:tcPr>
            <w:tcW w:w="1896" w:type="dxa"/>
            <w:shd w:val="clear" w:color="auto" w:fill="auto"/>
            <w:vAlign w:val="center"/>
          </w:tcPr>
          <w:p w14:paraId="1136FCBD">
            <w:pPr>
              <w:keepNext w:val="0"/>
              <w:keepLines w:val="0"/>
              <w:widowControl/>
              <w:suppressLineNumbers w:val="0"/>
              <w:jc w:val="center"/>
              <w:rPr>
                <w:rFonts w:hint="eastAsia" w:ascii="宋体" w:hAnsi="宋体" w:eastAsia="宋体" w:cs="宋体"/>
                <w:b w:val="0"/>
                <w:bCs w:val="0"/>
                <w:color w:val="auto"/>
                <w:sz w:val="24"/>
                <w:szCs w:val="24"/>
                <w:highlight w:val="none"/>
              </w:rPr>
            </w:pPr>
            <w:r>
              <w:rPr>
                <w:rFonts w:hint="eastAsia" w:ascii="宋体" w:hAnsi="宋体" w:eastAsia="宋体" w:cs="宋体"/>
                <w:b w:val="0"/>
                <w:bCs w:val="0"/>
                <w:snapToGrid w:val="0"/>
                <w:color w:val="auto"/>
                <w:kern w:val="0"/>
                <w:sz w:val="24"/>
                <w:szCs w:val="24"/>
                <w:highlight w:val="none"/>
                <w:lang w:val="en-US" w:eastAsia="zh-CN" w:bidi="ar"/>
              </w:rPr>
              <w:t>媒体类型</w:t>
            </w:r>
          </w:p>
        </w:tc>
        <w:tc>
          <w:tcPr>
            <w:tcW w:w="6517" w:type="dxa"/>
            <w:shd w:val="clear" w:color="auto" w:fill="auto"/>
            <w:vAlign w:val="center"/>
          </w:tcPr>
          <w:p w14:paraId="6CAA3599">
            <w:pPr>
              <w:keepNext w:val="0"/>
              <w:keepLines w:val="0"/>
              <w:widowControl/>
              <w:suppressLineNumbers w:val="0"/>
              <w:jc w:val="center"/>
              <w:rPr>
                <w:rFonts w:hint="eastAsia" w:ascii="宋体" w:hAnsi="宋体" w:eastAsia="宋体" w:cs="宋体"/>
                <w:b w:val="0"/>
                <w:bCs w:val="0"/>
                <w:color w:val="auto"/>
                <w:sz w:val="24"/>
                <w:szCs w:val="24"/>
                <w:highlight w:val="none"/>
              </w:rPr>
            </w:pPr>
            <w:r>
              <w:rPr>
                <w:rFonts w:hint="eastAsia" w:ascii="宋体" w:hAnsi="宋体" w:eastAsia="宋体" w:cs="宋体"/>
                <w:b w:val="0"/>
                <w:bCs w:val="0"/>
                <w:snapToGrid w:val="0"/>
                <w:color w:val="auto"/>
                <w:kern w:val="0"/>
                <w:sz w:val="24"/>
                <w:szCs w:val="24"/>
                <w:highlight w:val="none"/>
                <w:lang w:val="en-US" w:eastAsia="zh-CN" w:bidi="ar"/>
              </w:rPr>
              <w:t>量化指标</w:t>
            </w:r>
          </w:p>
        </w:tc>
      </w:tr>
      <w:tr w14:paraId="480F22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c>
          <w:tcPr>
            <w:tcW w:w="0" w:type="auto"/>
            <w:shd w:val="clear" w:color="auto" w:fill="auto"/>
            <w:vAlign w:val="center"/>
          </w:tcPr>
          <w:p w14:paraId="545B82FB">
            <w:pPr>
              <w:keepNext w:val="0"/>
              <w:keepLines w:val="0"/>
              <w:widowControl/>
              <w:suppressLineNumbers w:val="0"/>
              <w:jc w:val="center"/>
              <w:rPr>
                <w:rFonts w:hint="eastAsia" w:ascii="宋体" w:hAnsi="宋体" w:eastAsia="宋体" w:cs="宋体"/>
                <w:b w:val="0"/>
                <w:bCs w:val="0"/>
                <w:color w:val="auto"/>
                <w:sz w:val="24"/>
                <w:szCs w:val="24"/>
                <w:highlight w:val="none"/>
              </w:rPr>
            </w:pPr>
            <w:r>
              <w:rPr>
                <w:rFonts w:hint="eastAsia" w:ascii="宋体" w:hAnsi="宋体" w:eastAsia="宋体" w:cs="宋体"/>
                <w:b w:val="0"/>
                <w:bCs w:val="0"/>
                <w:snapToGrid w:val="0"/>
                <w:color w:val="auto"/>
                <w:kern w:val="0"/>
                <w:sz w:val="24"/>
                <w:szCs w:val="24"/>
                <w:highlight w:val="none"/>
                <w:lang w:val="en-US" w:eastAsia="zh-CN" w:bidi="ar"/>
              </w:rPr>
              <w:t>3</w:t>
            </w:r>
          </w:p>
        </w:tc>
        <w:tc>
          <w:tcPr>
            <w:tcW w:w="1896" w:type="dxa"/>
            <w:shd w:val="clear" w:color="auto" w:fill="auto"/>
            <w:vAlign w:val="center"/>
          </w:tcPr>
          <w:p w14:paraId="2A86B290">
            <w:pPr>
              <w:keepNext w:val="0"/>
              <w:keepLines w:val="0"/>
              <w:widowControl/>
              <w:suppressLineNumbers w:val="0"/>
              <w:jc w:val="center"/>
              <w:rPr>
                <w:rFonts w:hint="eastAsia" w:ascii="宋体" w:hAnsi="宋体" w:eastAsia="宋体" w:cs="宋体"/>
                <w:b w:val="0"/>
                <w:bCs w:val="0"/>
                <w:color w:val="auto"/>
                <w:sz w:val="24"/>
                <w:szCs w:val="24"/>
                <w:highlight w:val="none"/>
              </w:rPr>
            </w:pPr>
            <w:r>
              <w:rPr>
                <w:rStyle w:val="8"/>
                <w:rFonts w:hint="eastAsia" w:ascii="宋体" w:hAnsi="宋体" w:eastAsia="宋体" w:cs="宋体"/>
                <w:b w:val="0"/>
                <w:bCs w:val="0"/>
                <w:snapToGrid w:val="0"/>
                <w:color w:val="auto"/>
                <w:kern w:val="0"/>
                <w:sz w:val="24"/>
                <w:szCs w:val="24"/>
                <w:highlight w:val="none"/>
                <w:lang w:val="en-US" w:eastAsia="zh-CN" w:bidi="ar"/>
              </w:rPr>
              <w:t>省级电视媒体</w:t>
            </w:r>
          </w:p>
        </w:tc>
        <w:tc>
          <w:tcPr>
            <w:tcW w:w="6517" w:type="dxa"/>
            <w:shd w:val="clear" w:color="auto" w:fill="auto"/>
            <w:vAlign w:val="center"/>
          </w:tcPr>
          <w:p w14:paraId="6B746233">
            <w:pPr>
              <w:keepNext w:val="0"/>
              <w:keepLines w:val="0"/>
              <w:widowControl/>
              <w:suppressLineNumbers w:val="0"/>
              <w:jc w:val="left"/>
              <w:rPr>
                <w:rStyle w:val="8"/>
                <w:rFonts w:hint="eastAsia" w:ascii="宋体" w:hAnsi="宋体" w:eastAsia="宋体" w:cs="宋体"/>
                <w:b w:val="0"/>
                <w:bCs w:val="0"/>
                <w:snapToGrid w:val="0"/>
                <w:color w:val="auto"/>
                <w:kern w:val="0"/>
                <w:sz w:val="24"/>
                <w:szCs w:val="24"/>
                <w:highlight w:val="none"/>
                <w:lang w:val="en-US" w:eastAsia="zh-CN" w:bidi="ar"/>
              </w:rPr>
            </w:pPr>
            <w:r>
              <w:rPr>
                <w:rFonts w:hint="eastAsia" w:ascii="宋体" w:hAnsi="宋体" w:eastAsia="宋体" w:cs="宋体"/>
                <w:b w:val="0"/>
                <w:bCs w:val="0"/>
                <w:snapToGrid w:val="0"/>
                <w:color w:val="auto"/>
                <w:kern w:val="0"/>
                <w:sz w:val="24"/>
                <w:szCs w:val="24"/>
                <w:highlight w:val="none"/>
                <w:lang w:val="en-US" w:eastAsia="zh-CN" w:bidi="ar"/>
              </w:rPr>
              <w:t xml:space="preserve">• </w:t>
            </w:r>
            <w:r>
              <w:rPr>
                <w:rStyle w:val="8"/>
                <w:rFonts w:hint="eastAsia" w:ascii="宋体" w:hAnsi="宋体" w:eastAsia="宋体" w:cs="宋体"/>
                <w:b w:val="0"/>
                <w:bCs w:val="0"/>
                <w:snapToGrid w:val="0"/>
                <w:color w:val="auto"/>
                <w:kern w:val="0"/>
                <w:sz w:val="24"/>
                <w:szCs w:val="24"/>
                <w:highlight w:val="none"/>
                <w:lang w:val="en-US" w:eastAsia="zh-CN" w:bidi="ar"/>
              </w:rPr>
              <w:t>周期</w:t>
            </w:r>
            <w:r>
              <w:rPr>
                <w:rFonts w:hint="eastAsia" w:ascii="宋体" w:hAnsi="宋体" w:eastAsia="宋体" w:cs="宋体"/>
                <w:b w:val="0"/>
                <w:bCs w:val="0"/>
                <w:snapToGrid w:val="0"/>
                <w:color w:val="auto"/>
                <w:kern w:val="0"/>
                <w:sz w:val="24"/>
                <w:szCs w:val="24"/>
                <w:highlight w:val="none"/>
                <w:lang w:val="en-US" w:eastAsia="zh-CN" w:bidi="ar"/>
              </w:rPr>
              <w:t>：连续投放≥30天</w:t>
            </w:r>
            <w:r>
              <w:rPr>
                <w:rFonts w:hint="eastAsia" w:ascii="宋体" w:hAnsi="宋体" w:eastAsia="宋体" w:cs="宋体"/>
                <w:b w:val="0"/>
                <w:bCs w:val="0"/>
                <w:snapToGrid w:val="0"/>
                <w:color w:val="auto"/>
                <w:kern w:val="0"/>
                <w:sz w:val="24"/>
                <w:szCs w:val="24"/>
                <w:highlight w:val="none"/>
                <w:lang w:val="en-US" w:eastAsia="zh-CN" w:bidi="ar"/>
              </w:rPr>
              <w:br w:type="textWrapping"/>
            </w:r>
            <w:r>
              <w:rPr>
                <w:rFonts w:hint="eastAsia" w:ascii="宋体" w:hAnsi="宋体" w:eastAsia="宋体" w:cs="宋体"/>
                <w:b w:val="0"/>
                <w:bCs w:val="0"/>
                <w:snapToGrid w:val="0"/>
                <w:color w:val="auto"/>
                <w:kern w:val="0"/>
                <w:sz w:val="24"/>
                <w:szCs w:val="24"/>
                <w:highlight w:val="none"/>
                <w:lang w:val="en-US" w:eastAsia="zh-CN" w:bidi="ar"/>
              </w:rPr>
              <w:t xml:space="preserve">• </w:t>
            </w:r>
            <w:r>
              <w:rPr>
                <w:rStyle w:val="8"/>
                <w:rFonts w:hint="eastAsia" w:ascii="宋体" w:hAnsi="宋体" w:eastAsia="宋体" w:cs="宋体"/>
                <w:b w:val="0"/>
                <w:bCs w:val="0"/>
                <w:snapToGrid w:val="0"/>
                <w:color w:val="auto"/>
                <w:kern w:val="0"/>
                <w:sz w:val="24"/>
                <w:szCs w:val="24"/>
                <w:highlight w:val="none"/>
                <w:lang w:val="en-US" w:eastAsia="zh-CN" w:bidi="ar"/>
              </w:rPr>
              <w:t>频次</w:t>
            </w:r>
            <w:r>
              <w:rPr>
                <w:rFonts w:hint="eastAsia" w:ascii="宋体" w:hAnsi="宋体" w:eastAsia="宋体" w:cs="宋体"/>
                <w:b w:val="0"/>
                <w:bCs w:val="0"/>
                <w:snapToGrid w:val="0"/>
                <w:color w:val="auto"/>
                <w:kern w:val="0"/>
                <w:sz w:val="24"/>
                <w:szCs w:val="24"/>
                <w:highlight w:val="none"/>
                <w:lang w:val="en-US" w:eastAsia="zh-CN" w:bidi="ar"/>
              </w:rPr>
              <w:t>：每日滚动≥6次</w:t>
            </w:r>
            <w:r>
              <w:rPr>
                <w:rFonts w:hint="eastAsia" w:ascii="宋体" w:hAnsi="宋体" w:eastAsia="宋体" w:cs="宋体"/>
                <w:b w:val="0"/>
                <w:bCs w:val="0"/>
                <w:snapToGrid w:val="0"/>
                <w:color w:val="auto"/>
                <w:kern w:val="0"/>
                <w:sz w:val="24"/>
                <w:szCs w:val="24"/>
                <w:highlight w:val="none"/>
                <w:lang w:val="en-US" w:eastAsia="zh-CN" w:bidi="ar"/>
              </w:rPr>
              <w:br w:type="textWrapping"/>
            </w:r>
            <w:r>
              <w:rPr>
                <w:rFonts w:hint="eastAsia" w:ascii="宋体" w:hAnsi="宋体" w:eastAsia="宋体" w:cs="宋体"/>
                <w:b w:val="0"/>
                <w:bCs w:val="0"/>
                <w:snapToGrid w:val="0"/>
                <w:color w:val="auto"/>
                <w:kern w:val="0"/>
                <w:sz w:val="24"/>
                <w:szCs w:val="24"/>
                <w:highlight w:val="none"/>
                <w:lang w:val="en-US" w:eastAsia="zh-CN" w:bidi="ar"/>
              </w:rPr>
              <w:t xml:space="preserve">• </w:t>
            </w:r>
            <w:r>
              <w:rPr>
                <w:rStyle w:val="8"/>
                <w:rFonts w:hint="eastAsia" w:ascii="宋体" w:hAnsi="宋体" w:eastAsia="宋体" w:cs="宋体"/>
                <w:b w:val="0"/>
                <w:bCs w:val="0"/>
                <w:snapToGrid w:val="0"/>
                <w:color w:val="auto"/>
                <w:kern w:val="0"/>
                <w:sz w:val="24"/>
                <w:szCs w:val="24"/>
                <w:highlight w:val="none"/>
                <w:lang w:val="en-US" w:eastAsia="zh-CN" w:bidi="ar"/>
              </w:rPr>
              <w:t>时长</w:t>
            </w:r>
            <w:r>
              <w:rPr>
                <w:rFonts w:hint="eastAsia" w:ascii="宋体" w:hAnsi="宋体" w:eastAsia="宋体" w:cs="宋体"/>
                <w:b w:val="0"/>
                <w:bCs w:val="0"/>
                <w:snapToGrid w:val="0"/>
                <w:color w:val="auto"/>
                <w:kern w:val="0"/>
                <w:sz w:val="24"/>
                <w:szCs w:val="24"/>
                <w:highlight w:val="none"/>
                <w:lang w:val="en-US" w:eastAsia="zh-CN" w:bidi="ar"/>
              </w:rPr>
              <w:t>：</w:t>
            </w:r>
            <w:r>
              <w:rPr>
                <w:rStyle w:val="8"/>
                <w:rFonts w:hint="eastAsia" w:ascii="宋体" w:hAnsi="宋体" w:eastAsia="宋体" w:cs="宋体"/>
                <w:b w:val="0"/>
                <w:bCs w:val="0"/>
                <w:snapToGrid w:val="0"/>
                <w:color w:val="auto"/>
                <w:kern w:val="0"/>
                <w:sz w:val="24"/>
                <w:szCs w:val="24"/>
                <w:highlight w:val="none"/>
                <w:lang w:val="en-US" w:eastAsia="zh-CN" w:bidi="ar"/>
              </w:rPr>
              <w:t>≥30秒/次</w:t>
            </w:r>
            <w:r>
              <w:rPr>
                <w:rFonts w:hint="eastAsia" w:ascii="宋体" w:hAnsi="宋体" w:eastAsia="宋体" w:cs="宋体"/>
                <w:b w:val="0"/>
                <w:bCs w:val="0"/>
                <w:snapToGrid w:val="0"/>
                <w:color w:val="auto"/>
                <w:kern w:val="0"/>
                <w:sz w:val="24"/>
                <w:szCs w:val="24"/>
                <w:highlight w:val="none"/>
                <w:lang w:val="en-US" w:eastAsia="zh-CN" w:bidi="ar"/>
              </w:rPr>
              <w:br w:type="textWrapping"/>
            </w:r>
            <w:r>
              <w:rPr>
                <w:rFonts w:hint="eastAsia" w:ascii="宋体" w:hAnsi="宋体" w:eastAsia="宋体" w:cs="宋体"/>
                <w:b w:val="0"/>
                <w:bCs w:val="0"/>
                <w:snapToGrid w:val="0"/>
                <w:color w:val="auto"/>
                <w:kern w:val="0"/>
                <w:sz w:val="24"/>
                <w:szCs w:val="24"/>
                <w:highlight w:val="none"/>
                <w:lang w:val="en-US" w:eastAsia="zh-CN" w:bidi="ar"/>
              </w:rPr>
              <w:t xml:space="preserve">• </w:t>
            </w:r>
            <w:r>
              <w:rPr>
                <w:rStyle w:val="8"/>
                <w:rFonts w:hint="eastAsia" w:ascii="宋体" w:hAnsi="宋体" w:eastAsia="宋体" w:cs="宋体"/>
                <w:b w:val="0"/>
                <w:bCs w:val="0"/>
                <w:snapToGrid w:val="0"/>
                <w:color w:val="auto"/>
                <w:kern w:val="0"/>
                <w:sz w:val="24"/>
                <w:szCs w:val="24"/>
                <w:highlight w:val="none"/>
                <w:lang w:val="en-US" w:eastAsia="zh-CN" w:bidi="ar"/>
              </w:rPr>
              <w:t>时段</w:t>
            </w:r>
            <w:r>
              <w:rPr>
                <w:rFonts w:hint="eastAsia" w:ascii="宋体" w:hAnsi="宋体" w:eastAsia="宋体" w:cs="宋体"/>
                <w:b w:val="0"/>
                <w:bCs w:val="0"/>
                <w:snapToGrid w:val="0"/>
                <w:color w:val="auto"/>
                <w:kern w:val="0"/>
                <w:sz w:val="24"/>
                <w:szCs w:val="24"/>
                <w:highlight w:val="none"/>
                <w:lang w:val="en-US" w:eastAsia="zh-CN" w:bidi="ar"/>
              </w:rPr>
              <w:t>：每日含黄金时段（18:00-22:00）</w:t>
            </w:r>
            <w:r>
              <w:rPr>
                <w:rStyle w:val="8"/>
                <w:rFonts w:hint="eastAsia" w:ascii="宋体" w:hAnsi="宋体" w:eastAsia="宋体" w:cs="宋体"/>
                <w:b w:val="0"/>
                <w:bCs w:val="0"/>
                <w:snapToGrid w:val="0"/>
                <w:color w:val="auto"/>
                <w:kern w:val="0"/>
                <w:sz w:val="24"/>
                <w:szCs w:val="24"/>
                <w:highlight w:val="none"/>
                <w:lang w:val="en-US" w:eastAsia="zh-CN" w:bidi="ar"/>
              </w:rPr>
              <w:t>≥2次</w:t>
            </w:r>
          </w:p>
          <w:p w14:paraId="4A693328">
            <w:pPr>
              <w:keepNext w:val="0"/>
              <w:keepLines w:val="0"/>
              <w:widowControl/>
              <w:suppressLineNumbers w:val="0"/>
              <w:jc w:val="left"/>
              <w:rPr>
                <w:rStyle w:val="8"/>
                <w:rFonts w:hint="default" w:ascii="宋体" w:hAnsi="宋体" w:eastAsia="宋体" w:cs="宋体"/>
                <w:b w:val="0"/>
                <w:bCs w:val="0"/>
                <w:snapToGrid w:val="0"/>
                <w:color w:val="auto"/>
                <w:kern w:val="0"/>
                <w:sz w:val="24"/>
                <w:szCs w:val="24"/>
                <w:highlight w:val="none"/>
                <w:lang w:val="en-US" w:eastAsia="zh-CN" w:bidi="ar"/>
              </w:rPr>
            </w:pPr>
            <w:r>
              <w:rPr>
                <w:rFonts w:hint="eastAsia" w:ascii="宋体" w:hAnsi="宋体" w:eastAsia="宋体" w:cs="宋体"/>
                <w:b w:val="0"/>
                <w:bCs w:val="0"/>
                <w:snapToGrid w:val="0"/>
                <w:color w:val="auto"/>
                <w:kern w:val="0"/>
                <w:sz w:val="24"/>
                <w:szCs w:val="24"/>
                <w:highlight w:val="none"/>
                <w:lang w:val="en-US" w:eastAsia="zh-CN" w:bidi="ar"/>
              </w:rPr>
              <w:t>• 媒体：江西省内省级电视媒体</w:t>
            </w:r>
          </w:p>
        </w:tc>
      </w:tr>
      <w:tr w14:paraId="792ECC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0" w:type="dxa"/>
            <w:bottom w:w="0" w:type="dxa"/>
            <w:right w:w="0" w:type="dxa"/>
          </w:tblCellMar>
        </w:tblPrEx>
        <w:tc>
          <w:tcPr>
            <w:tcW w:w="0" w:type="auto"/>
            <w:shd w:val="clear" w:color="auto" w:fill="auto"/>
            <w:vAlign w:val="center"/>
          </w:tcPr>
          <w:p w14:paraId="27C622ED">
            <w:pPr>
              <w:keepNext w:val="0"/>
              <w:keepLines w:val="0"/>
              <w:widowControl/>
              <w:suppressLineNumbers w:val="0"/>
              <w:jc w:val="center"/>
              <w:rPr>
                <w:rFonts w:hint="eastAsia" w:ascii="宋体" w:hAnsi="宋体" w:eastAsia="宋体" w:cs="宋体"/>
                <w:b w:val="0"/>
                <w:bCs w:val="0"/>
                <w:color w:val="auto"/>
                <w:sz w:val="24"/>
                <w:szCs w:val="24"/>
                <w:highlight w:val="none"/>
              </w:rPr>
            </w:pPr>
            <w:r>
              <w:rPr>
                <w:rFonts w:hint="eastAsia" w:ascii="宋体" w:hAnsi="宋体" w:eastAsia="宋体" w:cs="宋体"/>
                <w:b w:val="0"/>
                <w:bCs w:val="0"/>
                <w:snapToGrid w:val="0"/>
                <w:color w:val="auto"/>
                <w:kern w:val="0"/>
                <w:sz w:val="24"/>
                <w:szCs w:val="24"/>
                <w:highlight w:val="none"/>
                <w:lang w:val="en-US" w:eastAsia="zh-CN" w:bidi="ar"/>
              </w:rPr>
              <w:t>4</w:t>
            </w:r>
          </w:p>
        </w:tc>
        <w:tc>
          <w:tcPr>
            <w:tcW w:w="1896" w:type="dxa"/>
            <w:shd w:val="clear" w:color="auto" w:fill="auto"/>
            <w:vAlign w:val="center"/>
          </w:tcPr>
          <w:p w14:paraId="27CE315E">
            <w:pPr>
              <w:keepNext w:val="0"/>
              <w:keepLines w:val="0"/>
              <w:widowControl/>
              <w:suppressLineNumbers w:val="0"/>
              <w:jc w:val="center"/>
              <w:rPr>
                <w:rStyle w:val="8"/>
                <w:rFonts w:hint="eastAsia" w:ascii="宋体" w:hAnsi="宋体" w:eastAsia="宋体" w:cs="宋体"/>
                <w:b w:val="0"/>
                <w:bCs w:val="0"/>
                <w:snapToGrid w:val="0"/>
                <w:color w:val="auto"/>
                <w:kern w:val="0"/>
                <w:sz w:val="24"/>
                <w:szCs w:val="24"/>
                <w:highlight w:val="none"/>
                <w:lang w:val="en-US" w:eastAsia="zh-CN" w:bidi="ar"/>
              </w:rPr>
            </w:pPr>
            <w:r>
              <w:rPr>
                <w:rStyle w:val="8"/>
                <w:rFonts w:hint="eastAsia" w:ascii="宋体" w:hAnsi="宋体" w:eastAsia="宋体" w:cs="宋体"/>
                <w:b w:val="0"/>
                <w:bCs w:val="0"/>
                <w:snapToGrid w:val="0"/>
                <w:color w:val="auto"/>
                <w:kern w:val="0"/>
                <w:sz w:val="24"/>
                <w:szCs w:val="24"/>
                <w:highlight w:val="none"/>
                <w:lang w:val="en-US" w:eastAsia="zh-CN" w:bidi="ar"/>
              </w:rPr>
              <w:t>网络媒体、</w:t>
            </w:r>
          </w:p>
          <w:p w14:paraId="4D653019">
            <w:pPr>
              <w:keepNext w:val="0"/>
              <w:keepLines w:val="0"/>
              <w:widowControl/>
              <w:suppressLineNumbers w:val="0"/>
              <w:jc w:val="center"/>
              <w:rPr>
                <w:rFonts w:hint="eastAsia" w:ascii="宋体" w:hAnsi="宋体" w:eastAsia="宋体" w:cs="宋体"/>
                <w:b w:val="0"/>
                <w:bCs w:val="0"/>
                <w:color w:val="auto"/>
                <w:sz w:val="24"/>
                <w:szCs w:val="24"/>
                <w:highlight w:val="none"/>
              </w:rPr>
            </w:pPr>
            <w:r>
              <w:rPr>
                <w:rStyle w:val="8"/>
                <w:rFonts w:hint="eastAsia" w:ascii="宋体" w:hAnsi="宋体" w:eastAsia="宋体" w:cs="宋体"/>
                <w:b w:val="0"/>
                <w:bCs w:val="0"/>
                <w:snapToGrid w:val="0"/>
                <w:color w:val="auto"/>
                <w:kern w:val="0"/>
                <w:sz w:val="24"/>
                <w:szCs w:val="24"/>
                <w:highlight w:val="none"/>
                <w:lang w:val="en-US" w:eastAsia="zh-CN" w:bidi="ar"/>
              </w:rPr>
              <w:t>新媒体</w:t>
            </w:r>
            <w:r>
              <w:rPr>
                <w:rFonts w:hint="eastAsia" w:ascii="宋体" w:hAnsi="宋体" w:eastAsia="宋体" w:cs="宋体"/>
                <w:b w:val="0"/>
                <w:bCs w:val="0"/>
                <w:snapToGrid w:val="0"/>
                <w:color w:val="auto"/>
                <w:kern w:val="0"/>
                <w:sz w:val="24"/>
                <w:szCs w:val="24"/>
                <w:highlight w:val="none"/>
                <w:lang w:val="en-US" w:eastAsia="zh-CN" w:bidi="ar"/>
              </w:rPr>
              <w:br w:type="textWrapping"/>
            </w:r>
          </w:p>
        </w:tc>
        <w:tc>
          <w:tcPr>
            <w:tcW w:w="6517" w:type="dxa"/>
            <w:shd w:val="clear" w:color="auto" w:fill="auto"/>
            <w:vAlign w:val="center"/>
          </w:tcPr>
          <w:p w14:paraId="26DD5483">
            <w:pPr>
              <w:keepNext w:val="0"/>
              <w:keepLines w:val="0"/>
              <w:widowControl/>
              <w:suppressLineNumbers w:val="0"/>
              <w:jc w:val="left"/>
              <w:rPr>
                <w:rFonts w:hint="eastAsia" w:ascii="宋体" w:hAnsi="宋体" w:eastAsia="宋体" w:cs="宋体"/>
                <w:b w:val="0"/>
                <w:bCs w:val="0"/>
                <w:color w:val="auto"/>
                <w:sz w:val="24"/>
                <w:szCs w:val="24"/>
                <w:highlight w:val="none"/>
              </w:rPr>
            </w:pPr>
            <w:r>
              <w:rPr>
                <w:rFonts w:hint="eastAsia" w:ascii="宋体" w:hAnsi="宋体" w:eastAsia="宋体" w:cs="宋体"/>
                <w:b w:val="0"/>
                <w:bCs w:val="0"/>
                <w:snapToGrid w:val="0"/>
                <w:color w:val="auto"/>
                <w:kern w:val="0"/>
                <w:sz w:val="24"/>
                <w:szCs w:val="24"/>
                <w:highlight w:val="none"/>
                <w:lang w:val="en-US" w:eastAsia="zh-CN" w:bidi="ar"/>
              </w:rPr>
              <w:t xml:space="preserve">• </w:t>
            </w:r>
            <w:r>
              <w:rPr>
                <w:rStyle w:val="8"/>
                <w:rFonts w:hint="eastAsia" w:ascii="宋体" w:hAnsi="宋体" w:eastAsia="宋体" w:cs="宋体"/>
                <w:b w:val="0"/>
                <w:bCs w:val="0"/>
                <w:snapToGrid w:val="0"/>
                <w:color w:val="auto"/>
                <w:kern w:val="0"/>
                <w:sz w:val="24"/>
                <w:szCs w:val="24"/>
                <w:highlight w:val="none"/>
                <w:lang w:val="en-US" w:eastAsia="zh-CN" w:bidi="ar"/>
              </w:rPr>
              <w:t>广告位</w:t>
            </w:r>
            <w:r>
              <w:rPr>
                <w:rFonts w:hint="eastAsia" w:ascii="宋体" w:hAnsi="宋体" w:eastAsia="宋体" w:cs="宋体"/>
                <w:b w:val="0"/>
                <w:bCs w:val="0"/>
                <w:snapToGrid w:val="0"/>
                <w:color w:val="auto"/>
                <w:kern w:val="0"/>
                <w:sz w:val="24"/>
                <w:szCs w:val="24"/>
                <w:highlight w:val="none"/>
                <w:lang w:val="en-US" w:eastAsia="zh-CN" w:bidi="ar"/>
              </w:rPr>
              <w:t>：首页焦点图/通栏展示≥15天</w:t>
            </w:r>
            <w:r>
              <w:rPr>
                <w:rFonts w:hint="eastAsia" w:ascii="宋体" w:hAnsi="宋体" w:eastAsia="宋体" w:cs="宋体"/>
                <w:b w:val="0"/>
                <w:bCs w:val="0"/>
                <w:snapToGrid w:val="0"/>
                <w:color w:val="auto"/>
                <w:kern w:val="0"/>
                <w:sz w:val="24"/>
                <w:szCs w:val="24"/>
                <w:highlight w:val="none"/>
                <w:lang w:val="en-US" w:eastAsia="zh-CN" w:bidi="ar"/>
              </w:rPr>
              <w:br w:type="textWrapping"/>
            </w:r>
            <w:r>
              <w:rPr>
                <w:rFonts w:hint="eastAsia" w:ascii="宋体" w:hAnsi="宋体" w:eastAsia="宋体" w:cs="宋体"/>
                <w:b w:val="0"/>
                <w:bCs w:val="0"/>
                <w:snapToGrid w:val="0"/>
                <w:color w:val="auto"/>
                <w:kern w:val="0"/>
                <w:sz w:val="24"/>
                <w:szCs w:val="24"/>
                <w:highlight w:val="none"/>
                <w:lang w:val="en-US" w:eastAsia="zh-CN" w:bidi="ar"/>
              </w:rPr>
              <w:t xml:space="preserve">• </w:t>
            </w:r>
            <w:r>
              <w:rPr>
                <w:rStyle w:val="8"/>
                <w:rFonts w:hint="eastAsia" w:ascii="宋体" w:hAnsi="宋体" w:eastAsia="宋体" w:cs="宋体"/>
                <w:b w:val="0"/>
                <w:bCs w:val="0"/>
                <w:snapToGrid w:val="0"/>
                <w:color w:val="auto"/>
                <w:kern w:val="0"/>
                <w:sz w:val="24"/>
                <w:szCs w:val="24"/>
                <w:highlight w:val="none"/>
                <w:lang w:val="en-US" w:eastAsia="zh-CN" w:bidi="ar"/>
              </w:rPr>
              <w:t>曝光量</w:t>
            </w:r>
            <w:r>
              <w:rPr>
                <w:rFonts w:hint="eastAsia" w:ascii="宋体" w:hAnsi="宋体" w:eastAsia="宋体" w:cs="宋体"/>
                <w:b w:val="0"/>
                <w:bCs w:val="0"/>
                <w:snapToGrid w:val="0"/>
                <w:color w:val="auto"/>
                <w:kern w:val="0"/>
                <w:sz w:val="24"/>
                <w:szCs w:val="24"/>
                <w:highlight w:val="none"/>
                <w:lang w:val="en-US" w:eastAsia="zh-CN" w:bidi="ar"/>
              </w:rPr>
              <w:t>：专题视频累计曝光≥50万次</w:t>
            </w:r>
            <w:r>
              <w:rPr>
                <w:rFonts w:hint="eastAsia" w:ascii="宋体" w:hAnsi="宋体" w:eastAsia="宋体" w:cs="宋体"/>
                <w:b w:val="0"/>
                <w:bCs w:val="0"/>
                <w:snapToGrid w:val="0"/>
                <w:color w:val="auto"/>
                <w:kern w:val="0"/>
                <w:sz w:val="24"/>
                <w:szCs w:val="24"/>
                <w:highlight w:val="none"/>
                <w:lang w:val="en-US" w:eastAsia="zh-CN" w:bidi="ar"/>
              </w:rPr>
              <w:br w:type="textWrapping"/>
            </w:r>
            <w:r>
              <w:rPr>
                <w:rFonts w:hint="eastAsia" w:ascii="宋体" w:hAnsi="宋体" w:eastAsia="宋体" w:cs="宋体"/>
                <w:b w:val="0"/>
                <w:bCs w:val="0"/>
                <w:snapToGrid w:val="0"/>
                <w:color w:val="auto"/>
                <w:kern w:val="0"/>
                <w:sz w:val="24"/>
                <w:szCs w:val="24"/>
                <w:highlight w:val="none"/>
                <w:lang w:val="en-US" w:eastAsia="zh-CN" w:bidi="ar"/>
              </w:rPr>
              <w:t xml:space="preserve">• </w:t>
            </w:r>
            <w:r>
              <w:rPr>
                <w:rStyle w:val="8"/>
                <w:rFonts w:hint="eastAsia" w:ascii="宋体" w:hAnsi="宋体" w:eastAsia="宋体" w:cs="宋体"/>
                <w:b w:val="0"/>
                <w:bCs w:val="0"/>
                <w:snapToGrid w:val="0"/>
                <w:color w:val="auto"/>
                <w:kern w:val="0"/>
                <w:sz w:val="24"/>
                <w:szCs w:val="24"/>
                <w:highlight w:val="none"/>
                <w:lang w:val="en-US" w:eastAsia="zh-CN" w:bidi="ar"/>
              </w:rPr>
              <w:t>推送</w:t>
            </w:r>
            <w:r>
              <w:rPr>
                <w:rFonts w:hint="eastAsia" w:ascii="宋体" w:hAnsi="宋体" w:eastAsia="宋体" w:cs="宋体"/>
                <w:b w:val="0"/>
                <w:bCs w:val="0"/>
                <w:snapToGrid w:val="0"/>
                <w:color w:val="auto"/>
                <w:kern w:val="0"/>
                <w:sz w:val="24"/>
                <w:szCs w:val="24"/>
                <w:highlight w:val="none"/>
                <w:lang w:val="en-US" w:eastAsia="zh-CN" w:bidi="ar"/>
              </w:rPr>
              <w:t>：客户端精准推送≥3次（覆盖用户≥100万）</w:t>
            </w:r>
          </w:p>
        </w:tc>
      </w:tr>
      <w:tr w14:paraId="4833CA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c>
          <w:tcPr>
            <w:tcW w:w="0" w:type="auto"/>
            <w:shd w:val="clear" w:color="auto" w:fill="auto"/>
            <w:vAlign w:val="center"/>
          </w:tcPr>
          <w:p w14:paraId="34230126">
            <w:pPr>
              <w:keepNext w:val="0"/>
              <w:keepLines w:val="0"/>
              <w:widowControl/>
              <w:suppressLineNumbers w:val="0"/>
              <w:jc w:val="center"/>
              <w:rPr>
                <w:rFonts w:hint="eastAsia" w:ascii="宋体" w:hAnsi="宋体" w:eastAsia="宋体" w:cs="宋体"/>
                <w:b w:val="0"/>
                <w:bCs w:val="0"/>
                <w:color w:val="auto"/>
                <w:sz w:val="24"/>
                <w:szCs w:val="24"/>
                <w:highlight w:val="none"/>
              </w:rPr>
            </w:pPr>
            <w:r>
              <w:rPr>
                <w:rFonts w:hint="eastAsia" w:ascii="宋体" w:hAnsi="宋体" w:eastAsia="宋体" w:cs="宋体"/>
                <w:b w:val="0"/>
                <w:bCs w:val="0"/>
                <w:snapToGrid w:val="0"/>
                <w:color w:val="auto"/>
                <w:kern w:val="0"/>
                <w:sz w:val="24"/>
                <w:szCs w:val="24"/>
                <w:highlight w:val="none"/>
                <w:lang w:val="en-US" w:eastAsia="zh-CN" w:bidi="ar"/>
              </w:rPr>
              <w:t>5</w:t>
            </w:r>
          </w:p>
        </w:tc>
        <w:tc>
          <w:tcPr>
            <w:tcW w:w="1896" w:type="dxa"/>
            <w:shd w:val="clear" w:color="auto" w:fill="auto"/>
            <w:vAlign w:val="center"/>
          </w:tcPr>
          <w:p w14:paraId="7B7E5B7E">
            <w:pPr>
              <w:keepNext w:val="0"/>
              <w:keepLines w:val="0"/>
              <w:widowControl/>
              <w:suppressLineNumbers w:val="0"/>
              <w:jc w:val="center"/>
              <w:rPr>
                <w:rFonts w:hint="eastAsia" w:ascii="宋体" w:hAnsi="宋体" w:eastAsia="宋体" w:cs="宋体"/>
                <w:b w:val="0"/>
                <w:bCs w:val="0"/>
                <w:color w:val="auto"/>
                <w:sz w:val="24"/>
                <w:szCs w:val="24"/>
                <w:highlight w:val="none"/>
              </w:rPr>
            </w:pPr>
            <w:r>
              <w:rPr>
                <w:rStyle w:val="8"/>
                <w:rFonts w:hint="eastAsia" w:ascii="宋体" w:hAnsi="宋体" w:eastAsia="宋体" w:cs="宋体"/>
                <w:b w:val="0"/>
                <w:bCs w:val="0"/>
                <w:snapToGrid w:val="0"/>
                <w:color w:val="auto"/>
                <w:kern w:val="0"/>
                <w:sz w:val="24"/>
                <w:szCs w:val="24"/>
                <w:highlight w:val="none"/>
                <w:lang w:val="en-US" w:eastAsia="zh-CN" w:bidi="ar"/>
              </w:rPr>
              <w:t>省级报纸媒体</w:t>
            </w:r>
          </w:p>
        </w:tc>
        <w:tc>
          <w:tcPr>
            <w:tcW w:w="6517" w:type="dxa"/>
            <w:shd w:val="clear" w:color="auto" w:fill="auto"/>
            <w:vAlign w:val="center"/>
          </w:tcPr>
          <w:p w14:paraId="220D5273">
            <w:pPr>
              <w:keepNext w:val="0"/>
              <w:keepLines w:val="0"/>
              <w:widowControl/>
              <w:suppressLineNumbers w:val="0"/>
              <w:jc w:val="left"/>
              <w:rPr>
                <w:rFonts w:hint="eastAsia" w:ascii="宋体" w:hAnsi="宋体" w:eastAsia="宋体" w:cs="宋体"/>
                <w:b w:val="0"/>
                <w:bCs w:val="0"/>
                <w:snapToGrid w:val="0"/>
                <w:color w:val="auto"/>
                <w:kern w:val="0"/>
                <w:sz w:val="24"/>
                <w:szCs w:val="24"/>
                <w:highlight w:val="none"/>
                <w:lang w:val="en-US" w:eastAsia="zh-CN" w:bidi="ar"/>
              </w:rPr>
            </w:pPr>
            <w:r>
              <w:rPr>
                <w:rFonts w:hint="eastAsia" w:ascii="宋体" w:hAnsi="宋体" w:eastAsia="宋体" w:cs="宋体"/>
                <w:b w:val="0"/>
                <w:bCs w:val="0"/>
                <w:snapToGrid w:val="0"/>
                <w:color w:val="auto"/>
                <w:kern w:val="0"/>
                <w:sz w:val="24"/>
                <w:szCs w:val="24"/>
                <w:highlight w:val="none"/>
                <w:lang w:val="en-US" w:eastAsia="zh-CN" w:bidi="ar"/>
              </w:rPr>
              <w:t xml:space="preserve">• </w:t>
            </w:r>
            <w:r>
              <w:rPr>
                <w:rStyle w:val="8"/>
                <w:rFonts w:hint="eastAsia" w:ascii="宋体" w:hAnsi="宋体" w:eastAsia="宋体" w:cs="宋体"/>
                <w:b w:val="0"/>
                <w:bCs w:val="0"/>
                <w:snapToGrid w:val="0"/>
                <w:color w:val="auto"/>
                <w:kern w:val="0"/>
                <w:sz w:val="24"/>
                <w:szCs w:val="24"/>
                <w:highlight w:val="none"/>
                <w:lang w:val="en-US" w:eastAsia="zh-CN" w:bidi="ar"/>
              </w:rPr>
              <w:t>期数</w:t>
            </w:r>
            <w:r>
              <w:rPr>
                <w:rFonts w:hint="eastAsia" w:ascii="宋体" w:hAnsi="宋体" w:eastAsia="宋体" w:cs="宋体"/>
                <w:b w:val="0"/>
                <w:bCs w:val="0"/>
                <w:snapToGrid w:val="0"/>
                <w:color w:val="auto"/>
                <w:kern w:val="0"/>
                <w:sz w:val="24"/>
                <w:szCs w:val="24"/>
                <w:highlight w:val="none"/>
                <w:lang w:val="en-US" w:eastAsia="zh-CN" w:bidi="ar"/>
              </w:rPr>
              <w:t>：开设专栏连续刊发≥4期（每周1期）</w:t>
            </w:r>
            <w:r>
              <w:rPr>
                <w:rFonts w:hint="eastAsia" w:ascii="宋体" w:hAnsi="宋体" w:eastAsia="宋体" w:cs="宋体"/>
                <w:b w:val="0"/>
                <w:bCs w:val="0"/>
                <w:snapToGrid w:val="0"/>
                <w:color w:val="auto"/>
                <w:kern w:val="0"/>
                <w:sz w:val="24"/>
                <w:szCs w:val="24"/>
                <w:highlight w:val="none"/>
                <w:lang w:val="en-US" w:eastAsia="zh-CN" w:bidi="ar"/>
              </w:rPr>
              <w:br w:type="textWrapping"/>
            </w:r>
            <w:r>
              <w:rPr>
                <w:rFonts w:hint="eastAsia" w:ascii="宋体" w:hAnsi="宋体" w:eastAsia="宋体" w:cs="宋体"/>
                <w:b w:val="0"/>
                <w:bCs w:val="0"/>
                <w:snapToGrid w:val="0"/>
                <w:color w:val="auto"/>
                <w:kern w:val="0"/>
                <w:sz w:val="24"/>
                <w:szCs w:val="24"/>
                <w:highlight w:val="none"/>
                <w:lang w:val="en-US" w:eastAsia="zh-CN" w:bidi="ar"/>
              </w:rPr>
              <w:t xml:space="preserve">• </w:t>
            </w:r>
            <w:r>
              <w:rPr>
                <w:rStyle w:val="8"/>
                <w:rFonts w:hint="eastAsia" w:ascii="宋体" w:hAnsi="宋体" w:eastAsia="宋体" w:cs="宋体"/>
                <w:b w:val="0"/>
                <w:bCs w:val="0"/>
                <w:snapToGrid w:val="0"/>
                <w:color w:val="auto"/>
                <w:kern w:val="0"/>
                <w:sz w:val="24"/>
                <w:szCs w:val="24"/>
                <w:highlight w:val="none"/>
                <w:lang w:val="en-US" w:eastAsia="zh-CN" w:bidi="ar"/>
              </w:rPr>
              <w:t>版面</w:t>
            </w:r>
            <w:r>
              <w:rPr>
                <w:rFonts w:hint="eastAsia" w:ascii="宋体" w:hAnsi="宋体" w:eastAsia="宋体" w:cs="宋体"/>
                <w:b w:val="0"/>
                <w:bCs w:val="0"/>
                <w:snapToGrid w:val="0"/>
                <w:color w:val="auto"/>
                <w:kern w:val="0"/>
                <w:sz w:val="24"/>
                <w:szCs w:val="24"/>
                <w:highlight w:val="none"/>
                <w:lang w:val="en-US" w:eastAsia="zh-CN" w:bidi="ar"/>
              </w:rPr>
              <w:t>：每期≥1/4版</w:t>
            </w:r>
            <w:r>
              <w:rPr>
                <w:rFonts w:hint="eastAsia" w:ascii="宋体" w:hAnsi="宋体" w:eastAsia="宋体" w:cs="宋体"/>
                <w:b w:val="0"/>
                <w:bCs w:val="0"/>
                <w:snapToGrid w:val="0"/>
                <w:color w:val="auto"/>
                <w:kern w:val="0"/>
                <w:sz w:val="24"/>
                <w:szCs w:val="24"/>
                <w:highlight w:val="none"/>
                <w:lang w:val="en-US" w:eastAsia="zh-CN" w:bidi="ar"/>
              </w:rPr>
              <w:br w:type="textWrapping"/>
            </w:r>
            <w:r>
              <w:rPr>
                <w:rFonts w:hint="eastAsia" w:ascii="宋体" w:hAnsi="宋体" w:eastAsia="宋体" w:cs="宋体"/>
                <w:b w:val="0"/>
                <w:bCs w:val="0"/>
                <w:snapToGrid w:val="0"/>
                <w:color w:val="auto"/>
                <w:kern w:val="0"/>
                <w:sz w:val="24"/>
                <w:szCs w:val="24"/>
                <w:highlight w:val="none"/>
                <w:lang w:val="en-US" w:eastAsia="zh-CN" w:bidi="ar"/>
              </w:rPr>
              <w:t xml:space="preserve">• </w:t>
            </w:r>
            <w:r>
              <w:rPr>
                <w:rStyle w:val="8"/>
                <w:rFonts w:hint="eastAsia" w:ascii="宋体" w:hAnsi="宋体" w:eastAsia="宋体" w:cs="宋体"/>
                <w:b w:val="0"/>
                <w:bCs w:val="0"/>
                <w:snapToGrid w:val="0"/>
                <w:color w:val="auto"/>
                <w:kern w:val="0"/>
                <w:sz w:val="24"/>
                <w:szCs w:val="24"/>
                <w:highlight w:val="none"/>
                <w:lang w:val="en-US" w:eastAsia="zh-CN" w:bidi="ar"/>
              </w:rPr>
              <w:t>内容</w:t>
            </w:r>
            <w:r>
              <w:rPr>
                <w:rFonts w:hint="eastAsia" w:ascii="宋体" w:hAnsi="宋体" w:eastAsia="宋体" w:cs="宋体"/>
                <w:b w:val="0"/>
                <w:bCs w:val="0"/>
                <w:snapToGrid w:val="0"/>
                <w:color w:val="auto"/>
                <w:kern w:val="0"/>
                <w:sz w:val="24"/>
                <w:szCs w:val="24"/>
                <w:highlight w:val="none"/>
                <w:lang w:val="en-US" w:eastAsia="zh-CN" w:bidi="ar"/>
              </w:rPr>
              <w:t>：每期含图文案例≥2个</w:t>
            </w:r>
          </w:p>
          <w:p w14:paraId="5CD5F506">
            <w:pPr>
              <w:keepNext w:val="0"/>
              <w:keepLines w:val="0"/>
              <w:widowControl/>
              <w:suppressLineNumbers w:val="0"/>
              <w:jc w:val="left"/>
              <w:rPr>
                <w:rFonts w:hint="eastAsia" w:ascii="宋体" w:hAnsi="宋体" w:eastAsia="宋体" w:cs="宋体"/>
                <w:b w:val="0"/>
                <w:bCs w:val="0"/>
                <w:snapToGrid w:val="0"/>
                <w:color w:val="auto"/>
                <w:kern w:val="0"/>
                <w:sz w:val="24"/>
                <w:szCs w:val="24"/>
                <w:highlight w:val="none"/>
                <w:lang w:val="en-US" w:eastAsia="zh-CN" w:bidi="ar"/>
              </w:rPr>
            </w:pPr>
            <w:r>
              <w:rPr>
                <w:rFonts w:hint="eastAsia" w:ascii="宋体" w:hAnsi="宋体" w:eastAsia="宋体" w:cs="宋体"/>
                <w:b w:val="0"/>
                <w:bCs w:val="0"/>
                <w:snapToGrid w:val="0"/>
                <w:color w:val="auto"/>
                <w:kern w:val="0"/>
                <w:sz w:val="24"/>
                <w:szCs w:val="24"/>
                <w:highlight w:val="none"/>
                <w:lang w:val="en-US" w:eastAsia="zh-CN" w:bidi="ar"/>
              </w:rPr>
              <w:t>• 媒体：江西省内省级报纸媒体</w:t>
            </w:r>
          </w:p>
        </w:tc>
      </w:tr>
    </w:tbl>
    <w:p w14:paraId="0F679752">
      <w:pPr>
        <w:pStyle w:val="3"/>
        <w:keepNext w:val="0"/>
        <w:keepLines w:val="0"/>
        <w:widowControl/>
        <w:suppressLineNumbers w:val="0"/>
        <w:rPr>
          <w:rFonts w:ascii="宋体" w:hAnsi="宋体" w:eastAsia="宋体" w:cs="宋体"/>
          <w:sz w:val="24"/>
          <w:szCs w:val="24"/>
          <w:highlight w:val="none"/>
        </w:rPr>
      </w:pPr>
      <w:r>
        <w:rPr>
          <w:rFonts w:ascii="宋体" w:hAnsi="宋体" w:eastAsia="宋体" w:cs="宋体"/>
          <w:sz w:val="24"/>
          <w:szCs w:val="24"/>
          <w:highlight w:val="none"/>
        </w:rPr>
        <w:t>注：</w:t>
      </w:r>
      <w:r>
        <w:rPr>
          <w:rFonts w:ascii="宋体" w:hAnsi="宋体" w:eastAsia="宋体" w:cs="宋体"/>
          <w:b w:val="0"/>
          <w:bCs/>
          <w:sz w:val="24"/>
          <w:szCs w:val="24"/>
          <w:highlight w:val="none"/>
        </w:rPr>
        <w:t>投标人自有或合作运营的主流新媒体账号（微信公众号、视频号、微博、抖音、快手、小红书、今日头条等），</w:t>
      </w:r>
      <w:r>
        <w:rPr>
          <w:rStyle w:val="8"/>
          <w:rFonts w:ascii="宋体" w:hAnsi="宋体" w:eastAsia="宋体" w:cs="宋体"/>
          <w:b w:val="0"/>
          <w:bCs/>
          <w:color w:val="000000"/>
          <w:sz w:val="24"/>
          <w:szCs w:val="24"/>
          <w:highlight w:val="none"/>
        </w:rPr>
        <w:t>单个账号粉丝量须不少于 50 万</w:t>
      </w:r>
      <w:r>
        <w:rPr>
          <w:rFonts w:ascii="宋体" w:hAnsi="宋体" w:eastAsia="宋体" w:cs="宋体"/>
          <w:b w:val="0"/>
          <w:bCs/>
          <w:sz w:val="24"/>
          <w:szCs w:val="24"/>
          <w:highlight w:val="none"/>
        </w:rPr>
        <w:t>。</w:t>
      </w:r>
      <w:r>
        <w:rPr>
          <w:rFonts w:ascii="宋体" w:hAnsi="宋体" w:eastAsia="宋体" w:cs="宋体"/>
          <w:sz w:val="24"/>
          <w:szCs w:val="24"/>
          <w:highlight w:val="none"/>
        </w:rPr>
        <w:t>投标文件内需提供至少一个达标账号的认证资料、粉丝数据截图；属于合作账号的，还须额外提供合作协议。所有截图、协议等佐证材料均为</w:t>
      </w:r>
      <w:r>
        <w:rPr>
          <w:rFonts w:hint="eastAsia" w:ascii="宋体" w:hAnsi="宋体" w:eastAsia="宋体" w:cs="宋体"/>
          <w:sz w:val="24"/>
          <w:szCs w:val="24"/>
          <w:highlight w:val="none"/>
          <w:lang w:val="en-US" w:eastAsia="zh-CN"/>
        </w:rPr>
        <w:t>原件</w:t>
      </w:r>
      <w:r>
        <w:rPr>
          <w:rFonts w:ascii="宋体" w:hAnsi="宋体" w:eastAsia="宋体" w:cs="宋体"/>
          <w:sz w:val="24"/>
          <w:szCs w:val="24"/>
          <w:highlight w:val="none"/>
        </w:rPr>
        <w:t>扫描件，并加盖投标人公章。</w:t>
      </w:r>
    </w:p>
    <w:p w14:paraId="33BCF34B">
      <w:pPr>
        <w:pStyle w:val="3"/>
        <w:keepNext w:val="0"/>
        <w:keepLines w:val="0"/>
        <w:widowControl/>
        <w:suppressLineNumbers w:val="0"/>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rPr>
        <w:t>. 户外及公共交通媒体宣传</w:t>
      </w:r>
    </w:p>
    <w:tbl>
      <w:tblPr>
        <w:tblStyle w:val="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autofit"/>
        <w:tblCellMar>
          <w:top w:w="0" w:type="dxa"/>
          <w:left w:w="0" w:type="dxa"/>
          <w:bottom w:w="0" w:type="dxa"/>
          <w:right w:w="0" w:type="dxa"/>
        </w:tblCellMar>
      </w:tblPr>
      <w:tblGrid>
        <w:gridCol w:w="250"/>
        <w:gridCol w:w="1626"/>
        <w:gridCol w:w="6435"/>
      </w:tblGrid>
      <w:tr w14:paraId="3F1DF7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0" w:type="dxa"/>
            <w:bottom w:w="0" w:type="dxa"/>
            <w:right w:w="0" w:type="dxa"/>
          </w:tblCellMar>
        </w:tblPrEx>
        <w:trPr>
          <w:tblHeader/>
        </w:trPr>
        <w:tc>
          <w:tcPr>
            <w:tcW w:w="0" w:type="auto"/>
            <w:shd w:val="clear" w:color="auto" w:fill="auto"/>
            <w:vAlign w:val="center"/>
          </w:tcPr>
          <w:p w14:paraId="13372D79">
            <w:pPr>
              <w:keepNext w:val="0"/>
              <w:keepLines w:val="0"/>
              <w:widowControl/>
              <w:suppressLineNumbers w:val="0"/>
              <w:jc w:val="center"/>
              <w:rPr>
                <w:rFonts w:hint="eastAsia" w:ascii="宋体" w:hAnsi="宋体" w:eastAsia="宋体" w:cs="宋体"/>
                <w:b w:val="0"/>
                <w:bCs w:val="0"/>
                <w:color w:val="auto"/>
                <w:sz w:val="24"/>
                <w:szCs w:val="24"/>
                <w:highlight w:val="none"/>
              </w:rPr>
            </w:pPr>
            <w:r>
              <w:rPr>
                <w:rFonts w:hint="eastAsia" w:ascii="宋体" w:hAnsi="宋体" w:eastAsia="宋体" w:cs="宋体"/>
                <w:b w:val="0"/>
                <w:bCs w:val="0"/>
                <w:snapToGrid w:val="0"/>
                <w:color w:val="auto"/>
                <w:kern w:val="0"/>
                <w:sz w:val="24"/>
                <w:szCs w:val="24"/>
                <w:highlight w:val="none"/>
                <w:lang w:val="en-US" w:eastAsia="zh-CN" w:bidi="ar"/>
              </w:rPr>
              <w:t>序号</w:t>
            </w:r>
          </w:p>
        </w:tc>
        <w:tc>
          <w:tcPr>
            <w:tcW w:w="1690" w:type="dxa"/>
            <w:shd w:val="clear" w:color="auto" w:fill="auto"/>
            <w:vAlign w:val="center"/>
          </w:tcPr>
          <w:p w14:paraId="21D73F1E">
            <w:pPr>
              <w:keepNext w:val="0"/>
              <w:keepLines w:val="0"/>
              <w:widowControl/>
              <w:suppressLineNumbers w:val="0"/>
              <w:jc w:val="center"/>
              <w:rPr>
                <w:rFonts w:hint="eastAsia" w:ascii="宋体" w:hAnsi="宋体" w:eastAsia="宋体" w:cs="宋体"/>
                <w:b w:val="0"/>
                <w:bCs w:val="0"/>
                <w:color w:val="auto"/>
                <w:sz w:val="24"/>
                <w:szCs w:val="24"/>
                <w:highlight w:val="none"/>
              </w:rPr>
            </w:pPr>
            <w:r>
              <w:rPr>
                <w:rFonts w:hint="eastAsia" w:ascii="宋体" w:hAnsi="宋体" w:eastAsia="宋体" w:cs="宋体"/>
                <w:b w:val="0"/>
                <w:bCs w:val="0"/>
                <w:snapToGrid w:val="0"/>
                <w:color w:val="auto"/>
                <w:kern w:val="0"/>
                <w:sz w:val="24"/>
                <w:szCs w:val="24"/>
                <w:highlight w:val="none"/>
                <w:lang w:val="en-US" w:eastAsia="zh-CN" w:bidi="ar"/>
              </w:rPr>
              <w:t>媒体类型</w:t>
            </w:r>
          </w:p>
        </w:tc>
        <w:tc>
          <w:tcPr>
            <w:tcW w:w="6716" w:type="dxa"/>
            <w:shd w:val="clear" w:color="auto" w:fill="auto"/>
            <w:vAlign w:val="center"/>
          </w:tcPr>
          <w:p w14:paraId="3EC09365">
            <w:pPr>
              <w:keepNext w:val="0"/>
              <w:keepLines w:val="0"/>
              <w:widowControl/>
              <w:suppressLineNumbers w:val="0"/>
              <w:jc w:val="center"/>
              <w:rPr>
                <w:rFonts w:hint="eastAsia" w:ascii="宋体" w:hAnsi="宋体" w:eastAsia="宋体" w:cs="宋体"/>
                <w:b w:val="0"/>
                <w:bCs w:val="0"/>
                <w:color w:val="auto"/>
                <w:sz w:val="24"/>
                <w:szCs w:val="24"/>
                <w:highlight w:val="none"/>
              </w:rPr>
            </w:pPr>
            <w:r>
              <w:rPr>
                <w:rFonts w:hint="eastAsia" w:ascii="宋体" w:hAnsi="宋体" w:eastAsia="宋体" w:cs="宋体"/>
                <w:b w:val="0"/>
                <w:bCs w:val="0"/>
                <w:snapToGrid w:val="0"/>
                <w:color w:val="auto"/>
                <w:kern w:val="0"/>
                <w:sz w:val="24"/>
                <w:szCs w:val="24"/>
                <w:highlight w:val="none"/>
                <w:lang w:val="en-US" w:eastAsia="zh-CN" w:bidi="ar"/>
              </w:rPr>
              <w:t>量化指标</w:t>
            </w:r>
          </w:p>
        </w:tc>
      </w:tr>
      <w:tr w14:paraId="09EBC8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0" w:type="dxa"/>
            <w:bottom w:w="0" w:type="dxa"/>
            <w:right w:w="0" w:type="dxa"/>
          </w:tblCellMar>
        </w:tblPrEx>
        <w:tc>
          <w:tcPr>
            <w:tcW w:w="0" w:type="auto"/>
            <w:shd w:val="clear" w:color="auto" w:fill="auto"/>
            <w:vAlign w:val="center"/>
          </w:tcPr>
          <w:p w14:paraId="132BECE2">
            <w:pPr>
              <w:keepNext w:val="0"/>
              <w:keepLines w:val="0"/>
              <w:widowControl/>
              <w:suppressLineNumbers w:val="0"/>
              <w:jc w:val="center"/>
              <w:rPr>
                <w:rFonts w:hint="default" w:ascii="宋体" w:hAnsi="宋体" w:eastAsia="宋体" w:cs="宋体"/>
                <w:b w:val="0"/>
                <w:bCs w:val="0"/>
                <w:snapToGrid w:val="0"/>
                <w:color w:val="auto"/>
                <w:kern w:val="0"/>
                <w:sz w:val="24"/>
                <w:szCs w:val="24"/>
                <w:highlight w:val="none"/>
                <w:lang w:val="en-US" w:eastAsia="zh-CN" w:bidi="ar"/>
              </w:rPr>
            </w:pPr>
            <w:r>
              <w:rPr>
                <w:rFonts w:hint="eastAsia" w:ascii="宋体" w:hAnsi="宋体" w:eastAsia="宋体" w:cs="宋体"/>
                <w:b w:val="0"/>
                <w:bCs w:val="0"/>
                <w:snapToGrid w:val="0"/>
                <w:color w:val="auto"/>
                <w:kern w:val="0"/>
                <w:sz w:val="24"/>
                <w:szCs w:val="24"/>
                <w:highlight w:val="none"/>
                <w:lang w:val="en-US" w:eastAsia="zh-CN" w:bidi="ar"/>
              </w:rPr>
              <w:t>6</w:t>
            </w:r>
          </w:p>
        </w:tc>
        <w:tc>
          <w:tcPr>
            <w:tcW w:w="1690" w:type="dxa"/>
            <w:shd w:val="clear" w:color="auto" w:fill="auto"/>
            <w:vAlign w:val="center"/>
          </w:tcPr>
          <w:p w14:paraId="2CA79F50">
            <w:pPr>
              <w:keepNext w:val="0"/>
              <w:keepLines w:val="0"/>
              <w:widowControl/>
              <w:suppressLineNumbers w:val="0"/>
              <w:jc w:val="center"/>
              <w:rPr>
                <w:rStyle w:val="8"/>
                <w:rFonts w:hint="eastAsia" w:ascii="宋体" w:hAnsi="宋体" w:eastAsia="宋体" w:cs="宋体"/>
                <w:b w:val="0"/>
                <w:bCs w:val="0"/>
                <w:snapToGrid w:val="0"/>
                <w:color w:val="auto"/>
                <w:kern w:val="0"/>
                <w:sz w:val="24"/>
                <w:szCs w:val="24"/>
                <w:highlight w:val="none"/>
                <w:lang w:val="en-US" w:eastAsia="zh-CN" w:bidi="ar"/>
              </w:rPr>
            </w:pPr>
            <w:r>
              <w:rPr>
                <w:rStyle w:val="8"/>
                <w:rFonts w:hint="eastAsia" w:ascii="宋体" w:hAnsi="宋体" w:eastAsia="宋体" w:cs="宋体"/>
                <w:b w:val="0"/>
                <w:bCs/>
                <w:color w:val="auto"/>
                <w:sz w:val="24"/>
                <w:szCs w:val="24"/>
                <w:highlight w:val="none"/>
                <w:lang w:val="en-US" w:eastAsia="zh-CN"/>
              </w:rPr>
              <w:t>现场</w:t>
            </w:r>
            <w:r>
              <w:rPr>
                <w:rStyle w:val="8"/>
                <w:rFonts w:hint="eastAsia" w:ascii="宋体" w:hAnsi="宋体" w:eastAsia="宋体" w:cs="宋体"/>
                <w:b w:val="0"/>
                <w:bCs/>
                <w:color w:val="auto"/>
                <w:sz w:val="24"/>
                <w:szCs w:val="24"/>
                <w:highlight w:val="none"/>
              </w:rPr>
              <w:t>展演直播</w:t>
            </w:r>
          </w:p>
        </w:tc>
        <w:tc>
          <w:tcPr>
            <w:tcW w:w="6716" w:type="dxa"/>
            <w:shd w:val="clear" w:color="auto" w:fill="auto"/>
            <w:vAlign w:val="center"/>
          </w:tcPr>
          <w:p w14:paraId="6B8AE3B1">
            <w:pPr>
              <w:keepNext w:val="0"/>
              <w:keepLines w:val="0"/>
              <w:widowControl/>
              <w:suppressLineNumbers w:val="0"/>
              <w:jc w:val="left"/>
              <w:rPr>
                <w:rFonts w:hint="eastAsia" w:ascii="宋体" w:hAnsi="宋体" w:eastAsia="宋体" w:cs="宋体"/>
                <w:b w:val="0"/>
                <w:bCs w:val="0"/>
                <w:color w:val="auto"/>
                <w:sz w:val="24"/>
                <w:szCs w:val="24"/>
                <w:highlight w:val="none"/>
              </w:rPr>
            </w:pPr>
            <w:r>
              <w:rPr>
                <w:rFonts w:hint="eastAsia" w:ascii="宋体" w:hAnsi="宋体" w:eastAsia="宋体" w:cs="宋体"/>
                <w:b w:val="0"/>
                <w:bCs w:val="0"/>
                <w:snapToGrid w:val="0"/>
                <w:color w:val="auto"/>
                <w:kern w:val="0"/>
                <w:sz w:val="24"/>
                <w:szCs w:val="24"/>
                <w:highlight w:val="none"/>
                <w:lang w:val="en-US" w:eastAsia="zh-CN" w:bidi="ar"/>
              </w:rPr>
              <w:t xml:space="preserve">• </w:t>
            </w:r>
            <w:r>
              <w:rPr>
                <w:rFonts w:hint="eastAsia" w:ascii="宋体" w:hAnsi="宋体" w:eastAsia="宋体" w:cs="宋体"/>
                <w:color w:val="auto"/>
                <w:sz w:val="24"/>
                <w:szCs w:val="24"/>
                <w:highlight w:val="none"/>
              </w:rPr>
              <w:t>参照正</w:t>
            </w:r>
            <w:r>
              <w:rPr>
                <w:rFonts w:hint="eastAsia" w:ascii="宋体" w:hAnsi="宋体" w:eastAsia="宋体" w:cs="宋体"/>
                <w:b w:val="0"/>
                <w:bCs w:val="0"/>
                <w:color w:val="auto"/>
                <w:sz w:val="24"/>
                <w:szCs w:val="24"/>
                <w:highlight w:val="none"/>
              </w:rPr>
              <w:t>规</w:t>
            </w:r>
            <w:r>
              <w:rPr>
                <w:rFonts w:hint="eastAsia" w:ascii="宋体" w:hAnsi="宋体" w:eastAsia="宋体" w:cs="宋体"/>
                <w:b w:val="0"/>
                <w:bCs w:val="0"/>
                <w:color w:val="auto"/>
                <w:sz w:val="24"/>
                <w:szCs w:val="24"/>
                <w:highlight w:val="none"/>
                <w:lang w:val="en-US" w:eastAsia="zh-CN"/>
              </w:rPr>
              <w:t>户外大型展演</w:t>
            </w:r>
            <w:r>
              <w:rPr>
                <w:rFonts w:hint="eastAsia" w:ascii="宋体" w:hAnsi="宋体" w:eastAsia="宋体" w:cs="宋体"/>
                <w:b w:val="0"/>
                <w:bCs w:val="0"/>
                <w:color w:val="auto"/>
                <w:sz w:val="24"/>
                <w:szCs w:val="24"/>
                <w:highlight w:val="none"/>
              </w:rPr>
              <w:t>晚会标准</w:t>
            </w:r>
          </w:p>
          <w:p w14:paraId="219714EC">
            <w:pPr>
              <w:keepNext w:val="0"/>
              <w:keepLines w:val="0"/>
              <w:widowControl/>
              <w:suppressLineNumbers w:val="0"/>
              <w:jc w:val="left"/>
              <w:rPr>
                <w:rFonts w:hint="eastAsia" w:ascii="宋体" w:hAnsi="宋体" w:eastAsia="宋体" w:cs="宋体"/>
                <w:color w:val="auto"/>
                <w:sz w:val="24"/>
                <w:szCs w:val="24"/>
                <w:highlight w:val="none"/>
              </w:rPr>
            </w:pPr>
            <w:r>
              <w:rPr>
                <w:rFonts w:hint="eastAsia" w:ascii="宋体" w:hAnsi="宋体" w:eastAsia="宋体" w:cs="宋体"/>
                <w:b w:val="0"/>
                <w:bCs w:val="0"/>
                <w:snapToGrid w:val="0"/>
                <w:color w:val="auto"/>
                <w:kern w:val="0"/>
                <w:sz w:val="24"/>
                <w:szCs w:val="24"/>
                <w:highlight w:val="none"/>
                <w:lang w:val="en-US" w:eastAsia="zh-CN" w:bidi="ar"/>
              </w:rPr>
              <w:t xml:space="preserve">• </w:t>
            </w:r>
            <w:r>
              <w:rPr>
                <w:rStyle w:val="8"/>
                <w:rFonts w:hint="eastAsia" w:ascii="宋体" w:hAnsi="宋体" w:eastAsia="宋体" w:cs="宋体"/>
                <w:b w:val="0"/>
                <w:bCs/>
                <w:color w:val="auto"/>
                <w:sz w:val="24"/>
                <w:szCs w:val="24"/>
                <w:highlight w:val="none"/>
              </w:rPr>
              <w:t>时长</w:t>
            </w:r>
            <w:r>
              <w:rPr>
                <w:rFonts w:hint="eastAsia" w:ascii="宋体" w:hAnsi="宋体" w:eastAsia="宋体" w:cs="宋体"/>
                <w:b w:val="0"/>
                <w:bCs/>
                <w:color w:val="auto"/>
                <w:sz w:val="24"/>
                <w:szCs w:val="24"/>
                <w:highlight w:val="none"/>
              </w:rPr>
              <w:t>：</w:t>
            </w:r>
            <w:r>
              <w:rPr>
                <w:rFonts w:hint="eastAsia" w:ascii="宋体" w:hAnsi="宋体" w:eastAsia="宋体" w:cs="宋体"/>
                <w:color w:val="auto"/>
                <w:sz w:val="24"/>
                <w:szCs w:val="24"/>
                <w:highlight w:val="none"/>
              </w:rPr>
              <w:t>≥90分钟</w:t>
            </w:r>
          </w:p>
          <w:p w14:paraId="771ED9E6">
            <w:pPr>
              <w:keepNext w:val="0"/>
              <w:keepLines w:val="0"/>
              <w:widowControl/>
              <w:suppressLineNumbers w:val="0"/>
              <w:jc w:val="left"/>
              <w:rPr>
                <w:rFonts w:hint="eastAsia" w:ascii="宋体" w:hAnsi="宋体" w:eastAsia="宋体" w:cs="宋体"/>
                <w:color w:val="auto"/>
                <w:sz w:val="24"/>
                <w:szCs w:val="24"/>
                <w:highlight w:val="none"/>
                <w:lang w:val="en-US" w:eastAsia="zh-CN"/>
              </w:rPr>
            </w:pPr>
            <w:r>
              <w:rPr>
                <w:rFonts w:hint="eastAsia" w:ascii="宋体" w:hAnsi="宋体" w:eastAsia="宋体" w:cs="宋体"/>
                <w:b w:val="0"/>
                <w:bCs w:val="0"/>
                <w:snapToGrid w:val="0"/>
                <w:color w:val="auto"/>
                <w:kern w:val="0"/>
                <w:sz w:val="24"/>
                <w:szCs w:val="24"/>
                <w:highlight w:val="none"/>
                <w:lang w:val="en-US" w:eastAsia="zh-CN" w:bidi="ar"/>
              </w:rPr>
              <w:t xml:space="preserve">• </w:t>
            </w:r>
            <w:r>
              <w:rPr>
                <w:rFonts w:hint="eastAsia" w:ascii="宋体" w:hAnsi="宋体" w:eastAsia="宋体" w:cs="宋体"/>
                <w:color w:val="auto"/>
                <w:sz w:val="24"/>
                <w:szCs w:val="24"/>
                <w:highlight w:val="none"/>
                <w:lang w:val="en-US" w:eastAsia="zh-CN"/>
              </w:rPr>
              <w:t>现场观看观众≥200人</w:t>
            </w:r>
          </w:p>
          <w:p w14:paraId="532E1E2F">
            <w:pPr>
              <w:keepNext w:val="0"/>
              <w:keepLines w:val="0"/>
              <w:widowControl/>
              <w:suppressLineNumbers w:val="0"/>
              <w:jc w:val="left"/>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snapToGrid w:val="0"/>
                <w:color w:val="auto"/>
                <w:kern w:val="0"/>
                <w:sz w:val="24"/>
                <w:szCs w:val="24"/>
                <w:highlight w:val="none"/>
                <w:lang w:val="en-US" w:eastAsia="zh-CN" w:bidi="ar"/>
              </w:rPr>
              <w:t xml:space="preserve">• </w:t>
            </w:r>
            <w:r>
              <w:rPr>
                <w:rFonts w:hint="eastAsia" w:ascii="宋体" w:hAnsi="宋体" w:eastAsia="宋体" w:cs="宋体"/>
                <w:b w:val="0"/>
                <w:bCs w:val="0"/>
                <w:color w:val="auto"/>
                <w:sz w:val="24"/>
                <w:szCs w:val="24"/>
                <w:highlight w:val="none"/>
                <w:lang w:val="en-US" w:eastAsia="zh-CN"/>
              </w:rPr>
              <w:t>在线</w:t>
            </w:r>
            <w:r>
              <w:rPr>
                <w:rStyle w:val="8"/>
                <w:rFonts w:hint="eastAsia" w:ascii="宋体" w:hAnsi="宋体" w:eastAsia="宋体" w:cs="宋体"/>
                <w:b w:val="0"/>
                <w:bCs w:val="0"/>
                <w:color w:val="auto"/>
                <w:sz w:val="24"/>
                <w:szCs w:val="24"/>
                <w:highlight w:val="none"/>
              </w:rPr>
              <w:t>累计观看人次≥300万</w:t>
            </w:r>
          </w:p>
          <w:p w14:paraId="4846E415">
            <w:pPr>
              <w:keepNext w:val="0"/>
              <w:keepLines w:val="0"/>
              <w:widowControl/>
              <w:suppressLineNumbers w:val="0"/>
              <w:jc w:val="left"/>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snapToGrid w:val="0"/>
                <w:color w:val="auto"/>
                <w:kern w:val="0"/>
                <w:sz w:val="24"/>
                <w:szCs w:val="24"/>
                <w:highlight w:val="none"/>
                <w:lang w:val="en-US" w:eastAsia="zh-CN" w:bidi="ar"/>
              </w:rPr>
              <w:t xml:space="preserve">• </w:t>
            </w:r>
            <w:r>
              <w:rPr>
                <w:rFonts w:hint="eastAsia" w:ascii="宋体" w:hAnsi="宋体" w:eastAsia="宋体" w:cs="宋体"/>
                <w:color w:val="auto"/>
                <w:sz w:val="24"/>
                <w:szCs w:val="24"/>
                <w:highlight w:val="none"/>
              </w:rPr>
              <w:t>活动现场需进行新闻连线，并在江西省级官方新闻媒体平台发布专题新闻</w:t>
            </w:r>
          </w:p>
        </w:tc>
      </w:tr>
      <w:tr w14:paraId="017660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c>
          <w:tcPr>
            <w:tcW w:w="0" w:type="auto"/>
            <w:shd w:val="clear" w:color="auto" w:fill="auto"/>
            <w:vAlign w:val="center"/>
          </w:tcPr>
          <w:p w14:paraId="43BE28E3">
            <w:pPr>
              <w:keepNext w:val="0"/>
              <w:keepLines w:val="0"/>
              <w:widowControl/>
              <w:suppressLineNumbers w:val="0"/>
              <w:jc w:val="center"/>
              <w:rPr>
                <w:rFonts w:hint="eastAsia" w:ascii="宋体" w:hAnsi="宋体" w:eastAsia="宋体" w:cs="宋体"/>
                <w:b w:val="0"/>
                <w:bCs w:val="0"/>
                <w:color w:val="auto"/>
                <w:sz w:val="24"/>
                <w:szCs w:val="24"/>
                <w:highlight w:val="none"/>
              </w:rPr>
            </w:pPr>
            <w:r>
              <w:rPr>
                <w:rFonts w:hint="eastAsia" w:ascii="宋体" w:hAnsi="宋体" w:eastAsia="宋体" w:cs="宋体"/>
                <w:b w:val="0"/>
                <w:bCs w:val="0"/>
                <w:snapToGrid w:val="0"/>
                <w:color w:val="auto"/>
                <w:kern w:val="0"/>
                <w:sz w:val="24"/>
                <w:szCs w:val="24"/>
                <w:highlight w:val="none"/>
                <w:lang w:val="en-US" w:eastAsia="zh-CN" w:bidi="ar"/>
              </w:rPr>
              <w:t>7</w:t>
            </w:r>
          </w:p>
        </w:tc>
        <w:tc>
          <w:tcPr>
            <w:tcW w:w="1690" w:type="dxa"/>
            <w:shd w:val="clear" w:color="auto" w:fill="auto"/>
            <w:vAlign w:val="center"/>
          </w:tcPr>
          <w:p w14:paraId="1B60915A">
            <w:pPr>
              <w:keepNext w:val="0"/>
              <w:keepLines w:val="0"/>
              <w:widowControl/>
              <w:suppressLineNumbers w:val="0"/>
              <w:jc w:val="center"/>
              <w:rPr>
                <w:rFonts w:hint="eastAsia" w:ascii="宋体" w:hAnsi="宋体" w:eastAsia="宋体" w:cs="宋体"/>
                <w:b w:val="0"/>
                <w:bCs w:val="0"/>
                <w:color w:val="auto"/>
                <w:sz w:val="24"/>
                <w:szCs w:val="24"/>
                <w:highlight w:val="none"/>
              </w:rPr>
            </w:pPr>
            <w:r>
              <w:rPr>
                <w:rStyle w:val="8"/>
                <w:rFonts w:hint="eastAsia" w:ascii="宋体" w:hAnsi="宋体" w:eastAsia="宋体" w:cs="宋体"/>
                <w:b w:val="0"/>
                <w:bCs w:val="0"/>
                <w:snapToGrid w:val="0"/>
                <w:color w:val="auto"/>
                <w:kern w:val="0"/>
                <w:sz w:val="24"/>
                <w:szCs w:val="24"/>
                <w:highlight w:val="none"/>
                <w:lang w:val="en-US" w:eastAsia="zh-CN" w:bidi="ar"/>
              </w:rPr>
              <w:t>江西省11地市</w:t>
            </w:r>
            <w:r>
              <w:rPr>
                <w:rStyle w:val="8"/>
                <w:rFonts w:hint="eastAsia" w:ascii="宋体" w:hAnsi="宋体" w:eastAsia="宋体" w:cs="宋体"/>
                <w:b w:val="0"/>
                <w:bCs w:val="0"/>
                <w:snapToGrid w:val="0"/>
                <w:color w:val="auto"/>
                <w:kern w:val="0"/>
                <w:sz w:val="24"/>
                <w:szCs w:val="24"/>
                <w:highlight w:val="none"/>
                <w:lang w:val="en-US" w:eastAsia="zh-CN" w:bidi="ar"/>
              </w:rPr>
              <w:br w:type="textWrapping"/>
            </w:r>
            <w:r>
              <w:rPr>
                <w:rStyle w:val="8"/>
                <w:rFonts w:hint="eastAsia" w:ascii="宋体" w:hAnsi="宋体" w:eastAsia="宋体" w:cs="宋体"/>
                <w:b w:val="0"/>
                <w:bCs w:val="0"/>
                <w:snapToGrid w:val="0"/>
                <w:color w:val="auto"/>
                <w:kern w:val="0"/>
                <w:sz w:val="24"/>
                <w:szCs w:val="24"/>
                <w:highlight w:val="none"/>
                <w:lang w:val="en-US" w:eastAsia="zh-CN" w:bidi="ar"/>
              </w:rPr>
              <w:t>核心商圈大屏</w:t>
            </w:r>
          </w:p>
        </w:tc>
        <w:tc>
          <w:tcPr>
            <w:tcW w:w="6716" w:type="dxa"/>
            <w:shd w:val="clear" w:color="auto" w:fill="auto"/>
            <w:vAlign w:val="center"/>
          </w:tcPr>
          <w:p w14:paraId="70BA0169">
            <w:pPr>
              <w:keepNext w:val="0"/>
              <w:keepLines w:val="0"/>
              <w:widowControl/>
              <w:suppressLineNumbers w:val="0"/>
              <w:jc w:val="left"/>
              <w:rPr>
                <w:rFonts w:hint="eastAsia" w:ascii="宋体" w:hAnsi="宋体" w:eastAsia="宋体" w:cs="宋体"/>
                <w:b w:val="0"/>
                <w:bCs w:val="0"/>
                <w:snapToGrid w:val="0"/>
                <w:color w:val="auto"/>
                <w:kern w:val="0"/>
                <w:sz w:val="24"/>
                <w:szCs w:val="24"/>
                <w:highlight w:val="none"/>
                <w:lang w:val="en-US" w:eastAsia="zh-CN" w:bidi="ar"/>
              </w:rPr>
            </w:pPr>
            <w:r>
              <w:rPr>
                <w:rFonts w:hint="eastAsia" w:ascii="宋体" w:hAnsi="宋体" w:eastAsia="宋体" w:cs="宋体"/>
                <w:b w:val="0"/>
                <w:bCs w:val="0"/>
                <w:snapToGrid w:val="0"/>
                <w:color w:val="auto"/>
                <w:kern w:val="0"/>
                <w:sz w:val="24"/>
                <w:szCs w:val="24"/>
                <w:highlight w:val="none"/>
                <w:lang w:val="en-US" w:eastAsia="zh-CN" w:bidi="ar"/>
              </w:rPr>
              <w:t xml:space="preserve">• </w:t>
            </w:r>
            <w:r>
              <w:rPr>
                <w:rStyle w:val="8"/>
                <w:rFonts w:hint="eastAsia" w:ascii="宋体" w:hAnsi="宋体" w:eastAsia="宋体" w:cs="宋体"/>
                <w:b w:val="0"/>
                <w:bCs w:val="0"/>
                <w:snapToGrid w:val="0"/>
                <w:color w:val="auto"/>
                <w:kern w:val="0"/>
                <w:sz w:val="24"/>
                <w:szCs w:val="24"/>
                <w:highlight w:val="none"/>
                <w:lang w:val="en-US" w:eastAsia="zh-CN" w:bidi="ar"/>
              </w:rPr>
              <w:t>周期</w:t>
            </w:r>
            <w:r>
              <w:rPr>
                <w:rFonts w:hint="eastAsia" w:ascii="宋体" w:hAnsi="宋体" w:eastAsia="宋体" w:cs="宋体"/>
                <w:b w:val="0"/>
                <w:bCs w:val="0"/>
                <w:snapToGrid w:val="0"/>
                <w:color w:val="auto"/>
                <w:kern w:val="0"/>
                <w:sz w:val="24"/>
                <w:szCs w:val="24"/>
                <w:highlight w:val="none"/>
                <w:lang w:val="en-US" w:eastAsia="zh-CN" w:bidi="ar"/>
              </w:rPr>
              <w:t>：连续≥10天</w:t>
            </w:r>
            <w:r>
              <w:rPr>
                <w:rFonts w:hint="eastAsia" w:ascii="宋体" w:hAnsi="宋体" w:eastAsia="宋体" w:cs="宋体"/>
                <w:b w:val="0"/>
                <w:bCs w:val="0"/>
                <w:snapToGrid w:val="0"/>
                <w:color w:val="auto"/>
                <w:kern w:val="0"/>
                <w:sz w:val="24"/>
                <w:szCs w:val="24"/>
                <w:highlight w:val="none"/>
                <w:lang w:val="en-US" w:eastAsia="zh-CN" w:bidi="ar"/>
              </w:rPr>
              <w:br w:type="textWrapping"/>
            </w:r>
            <w:r>
              <w:rPr>
                <w:rFonts w:hint="eastAsia" w:ascii="宋体" w:hAnsi="宋体" w:eastAsia="宋体" w:cs="宋体"/>
                <w:b w:val="0"/>
                <w:bCs w:val="0"/>
                <w:snapToGrid w:val="0"/>
                <w:color w:val="auto"/>
                <w:kern w:val="0"/>
                <w:sz w:val="24"/>
                <w:szCs w:val="24"/>
                <w:highlight w:val="none"/>
                <w:lang w:val="en-US" w:eastAsia="zh-CN" w:bidi="ar"/>
              </w:rPr>
              <w:t xml:space="preserve">• </w:t>
            </w:r>
            <w:r>
              <w:rPr>
                <w:rStyle w:val="8"/>
                <w:rFonts w:hint="eastAsia" w:ascii="宋体" w:hAnsi="宋体" w:eastAsia="宋体" w:cs="宋体"/>
                <w:b w:val="0"/>
                <w:bCs w:val="0"/>
                <w:snapToGrid w:val="0"/>
                <w:color w:val="auto"/>
                <w:kern w:val="0"/>
                <w:sz w:val="24"/>
                <w:szCs w:val="24"/>
                <w:highlight w:val="none"/>
                <w:lang w:val="en-US" w:eastAsia="zh-CN" w:bidi="ar"/>
              </w:rPr>
              <w:t>频次</w:t>
            </w:r>
            <w:r>
              <w:rPr>
                <w:rFonts w:hint="eastAsia" w:ascii="宋体" w:hAnsi="宋体" w:eastAsia="宋体" w:cs="宋体"/>
                <w:b w:val="0"/>
                <w:bCs w:val="0"/>
                <w:snapToGrid w:val="0"/>
                <w:color w:val="auto"/>
                <w:kern w:val="0"/>
                <w:sz w:val="24"/>
                <w:szCs w:val="24"/>
                <w:highlight w:val="none"/>
                <w:lang w:val="en-US" w:eastAsia="zh-CN" w:bidi="ar"/>
              </w:rPr>
              <w:t>：每屏每日≥50次</w:t>
            </w:r>
            <w:r>
              <w:rPr>
                <w:rFonts w:hint="eastAsia" w:ascii="宋体" w:hAnsi="宋体" w:eastAsia="宋体" w:cs="宋体"/>
                <w:b w:val="0"/>
                <w:bCs w:val="0"/>
                <w:snapToGrid w:val="0"/>
                <w:color w:val="auto"/>
                <w:kern w:val="0"/>
                <w:sz w:val="24"/>
                <w:szCs w:val="24"/>
                <w:highlight w:val="none"/>
                <w:lang w:val="en-US" w:eastAsia="zh-CN" w:bidi="ar"/>
              </w:rPr>
              <w:br w:type="textWrapping"/>
            </w:r>
            <w:r>
              <w:rPr>
                <w:rFonts w:hint="eastAsia" w:ascii="宋体" w:hAnsi="宋体" w:eastAsia="宋体" w:cs="宋体"/>
                <w:b w:val="0"/>
                <w:bCs w:val="0"/>
                <w:snapToGrid w:val="0"/>
                <w:color w:val="auto"/>
                <w:kern w:val="0"/>
                <w:sz w:val="24"/>
                <w:szCs w:val="24"/>
                <w:highlight w:val="none"/>
                <w:lang w:val="en-US" w:eastAsia="zh-CN" w:bidi="ar"/>
              </w:rPr>
              <w:t xml:space="preserve">• </w:t>
            </w:r>
            <w:r>
              <w:rPr>
                <w:rStyle w:val="8"/>
                <w:rFonts w:hint="eastAsia" w:ascii="宋体" w:hAnsi="宋体" w:eastAsia="宋体" w:cs="宋体"/>
                <w:b w:val="0"/>
                <w:bCs w:val="0"/>
                <w:snapToGrid w:val="0"/>
                <w:color w:val="auto"/>
                <w:kern w:val="0"/>
                <w:sz w:val="24"/>
                <w:szCs w:val="24"/>
                <w:highlight w:val="none"/>
                <w:lang w:val="en-US" w:eastAsia="zh-CN" w:bidi="ar"/>
              </w:rPr>
              <w:t>时长</w:t>
            </w:r>
            <w:r>
              <w:rPr>
                <w:rFonts w:hint="eastAsia" w:ascii="宋体" w:hAnsi="宋体" w:eastAsia="宋体" w:cs="宋体"/>
                <w:b w:val="0"/>
                <w:bCs w:val="0"/>
                <w:snapToGrid w:val="0"/>
                <w:color w:val="auto"/>
                <w:kern w:val="0"/>
                <w:sz w:val="24"/>
                <w:szCs w:val="24"/>
                <w:highlight w:val="none"/>
                <w:lang w:val="en-US" w:eastAsia="zh-CN" w:bidi="ar"/>
              </w:rPr>
              <w:t>：</w:t>
            </w:r>
            <w:r>
              <w:rPr>
                <w:rStyle w:val="8"/>
                <w:rFonts w:hint="eastAsia" w:ascii="宋体" w:hAnsi="宋体" w:eastAsia="宋体" w:cs="宋体"/>
                <w:b w:val="0"/>
                <w:bCs w:val="0"/>
                <w:snapToGrid w:val="0"/>
                <w:color w:val="auto"/>
                <w:kern w:val="0"/>
                <w:sz w:val="24"/>
                <w:szCs w:val="24"/>
                <w:highlight w:val="none"/>
                <w:lang w:val="en-US" w:eastAsia="zh-CN" w:bidi="ar"/>
              </w:rPr>
              <w:t>≥15秒/次</w:t>
            </w:r>
            <w:r>
              <w:rPr>
                <w:rFonts w:hint="eastAsia" w:ascii="宋体" w:hAnsi="宋体" w:eastAsia="宋体" w:cs="宋体"/>
                <w:b w:val="0"/>
                <w:bCs w:val="0"/>
                <w:snapToGrid w:val="0"/>
                <w:color w:val="auto"/>
                <w:kern w:val="0"/>
                <w:sz w:val="24"/>
                <w:szCs w:val="24"/>
                <w:highlight w:val="none"/>
                <w:lang w:val="en-US" w:eastAsia="zh-CN" w:bidi="ar"/>
              </w:rPr>
              <w:br w:type="textWrapping"/>
            </w:r>
            <w:r>
              <w:rPr>
                <w:rFonts w:hint="eastAsia" w:ascii="宋体" w:hAnsi="宋体" w:eastAsia="宋体" w:cs="宋体"/>
                <w:b w:val="0"/>
                <w:bCs w:val="0"/>
                <w:snapToGrid w:val="0"/>
                <w:color w:val="auto"/>
                <w:kern w:val="0"/>
                <w:sz w:val="24"/>
                <w:szCs w:val="24"/>
                <w:highlight w:val="none"/>
                <w:lang w:val="en-US" w:eastAsia="zh-CN" w:bidi="ar"/>
              </w:rPr>
              <w:t xml:space="preserve">• </w:t>
            </w:r>
            <w:r>
              <w:rPr>
                <w:rStyle w:val="8"/>
                <w:rFonts w:hint="eastAsia" w:ascii="宋体" w:hAnsi="宋体" w:eastAsia="宋体" w:cs="宋体"/>
                <w:b w:val="0"/>
                <w:bCs w:val="0"/>
                <w:snapToGrid w:val="0"/>
                <w:color w:val="auto"/>
                <w:kern w:val="0"/>
                <w:sz w:val="24"/>
                <w:szCs w:val="24"/>
                <w:highlight w:val="none"/>
                <w:lang w:val="en-US" w:eastAsia="zh-CN" w:bidi="ar"/>
              </w:rPr>
              <w:t>范围</w:t>
            </w:r>
            <w:r>
              <w:rPr>
                <w:rFonts w:hint="eastAsia" w:ascii="宋体" w:hAnsi="宋体" w:eastAsia="宋体" w:cs="宋体"/>
                <w:b w:val="0"/>
                <w:bCs w:val="0"/>
                <w:snapToGrid w:val="0"/>
                <w:color w:val="auto"/>
                <w:kern w:val="0"/>
                <w:sz w:val="24"/>
                <w:szCs w:val="24"/>
                <w:highlight w:val="none"/>
                <w:lang w:val="en-US" w:eastAsia="zh-CN" w:bidi="ar"/>
              </w:rPr>
              <w:t>：覆盖江西省11个设区市核心商圈</w:t>
            </w:r>
          </w:p>
          <w:p w14:paraId="2AE5C6AA">
            <w:pPr>
              <w:keepNext w:val="0"/>
              <w:keepLines w:val="0"/>
              <w:widowControl/>
              <w:suppressLineNumbers w:val="0"/>
              <w:jc w:val="left"/>
              <w:rPr>
                <w:rFonts w:hint="eastAsia" w:ascii="宋体" w:hAnsi="宋体" w:eastAsia="宋体" w:cs="宋体"/>
                <w:b w:val="0"/>
                <w:bCs w:val="0"/>
                <w:snapToGrid w:val="0"/>
                <w:color w:val="auto"/>
                <w:kern w:val="0"/>
                <w:sz w:val="24"/>
                <w:szCs w:val="24"/>
                <w:highlight w:val="none"/>
                <w:lang w:val="en-US" w:eastAsia="zh-CN" w:bidi="ar"/>
              </w:rPr>
            </w:pPr>
            <w:r>
              <w:rPr>
                <w:rFonts w:hint="eastAsia" w:ascii="宋体" w:hAnsi="宋体" w:eastAsia="宋体" w:cs="宋体"/>
                <w:b w:val="0"/>
                <w:bCs w:val="0"/>
                <w:snapToGrid w:val="0"/>
                <w:color w:val="auto"/>
                <w:kern w:val="0"/>
                <w:sz w:val="24"/>
                <w:szCs w:val="24"/>
                <w:highlight w:val="none"/>
                <w:lang w:val="en-US" w:eastAsia="zh-CN" w:bidi="ar"/>
              </w:rPr>
              <w:t>• 显示面积不得小于 20平方米（建议尺寸 5m × 4m），位于中心城区商圈（商场、广场、高铁、车站等人流量集中处的场所）建筑物临街建筑的外主立面</w:t>
            </w:r>
          </w:p>
        </w:tc>
      </w:tr>
      <w:tr w14:paraId="6B03B5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c>
          <w:tcPr>
            <w:tcW w:w="0" w:type="auto"/>
            <w:shd w:val="clear" w:color="auto" w:fill="auto"/>
            <w:vAlign w:val="center"/>
          </w:tcPr>
          <w:p w14:paraId="69DB8B52">
            <w:pPr>
              <w:keepNext w:val="0"/>
              <w:keepLines w:val="0"/>
              <w:widowControl/>
              <w:suppressLineNumbers w:val="0"/>
              <w:jc w:val="center"/>
              <w:rPr>
                <w:rFonts w:hint="eastAsia" w:ascii="宋体" w:hAnsi="宋体" w:eastAsia="宋体" w:cs="宋体"/>
                <w:b w:val="0"/>
                <w:bCs w:val="0"/>
                <w:color w:val="auto"/>
                <w:sz w:val="24"/>
                <w:szCs w:val="24"/>
                <w:highlight w:val="none"/>
              </w:rPr>
            </w:pPr>
            <w:r>
              <w:rPr>
                <w:rFonts w:hint="eastAsia" w:ascii="宋体" w:hAnsi="宋体" w:eastAsia="宋体" w:cs="宋体"/>
                <w:b w:val="0"/>
                <w:bCs w:val="0"/>
                <w:snapToGrid w:val="0"/>
                <w:color w:val="auto"/>
                <w:kern w:val="0"/>
                <w:sz w:val="24"/>
                <w:szCs w:val="24"/>
                <w:highlight w:val="none"/>
                <w:lang w:val="en-US" w:eastAsia="zh-CN" w:bidi="ar"/>
              </w:rPr>
              <w:t>8</w:t>
            </w:r>
          </w:p>
        </w:tc>
        <w:tc>
          <w:tcPr>
            <w:tcW w:w="1690" w:type="dxa"/>
            <w:shd w:val="clear" w:color="auto" w:fill="auto"/>
            <w:vAlign w:val="center"/>
          </w:tcPr>
          <w:p w14:paraId="7B3AAFC4">
            <w:pPr>
              <w:keepNext w:val="0"/>
              <w:keepLines w:val="0"/>
              <w:widowControl/>
              <w:suppressLineNumbers w:val="0"/>
              <w:jc w:val="center"/>
              <w:rPr>
                <w:rFonts w:hint="eastAsia" w:ascii="宋体" w:hAnsi="宋体" w:eastAsia="宋体" w:cs="宋体"/>
                <w:b w:val="0"/>
                <w:bCs w:val="0"/>
                <w:color w:val="auto"/>
                <w:sz w:val="24"/>
                <w:szCs w:val="24"/>
                <w:highlight w:val="none"/>
              </w:rPr>
            </w:pPr>
            <w:r>
              <w:rPr>
                <w:rStyle w:val="8"/>
                <w:rFonts w:hint="eastAsia" w:ascii="宋体" w:hAnsi="宋体" w:eastAsia="宋体" w:cs="宋体"/>
                <w:b w:val="0"/>
                <w:bCs w:val="0"/>
                <w:snapToGrid w:val="0"/>
                <w:color w:val="auto"/>
                <w:kern w:val="0"/>
                <w:sz w:val="24"/>
                <w:szCs w:val="24"/>
                <w:highlight w:val="none"/>
                <w:lang w:val="en-US" w:eastAsia="zh-CN" w:bidi="ar"/>
              </w:rPr>
              <w:t>南昌地铁电子屏</w:t>
            </w:r>
          </w:p>
        </w:tc>
        <w:tc>
          <w:tcPr>
            <w:tcW w:w="6716" w:type="dxa"/>
            <w:shd w:val="clear" w:color="auto" w:fill="auto"/>
            <w:vAlign w:val="center"/>
          </w:tcPr>
          <w:p w14:paraId="08B9C12A">
            <w:pPr>
              <w:keepNext w:val="0"/>
              <w:keepLines w:val="0"/>
              <w:widowControl/>
              <w:suppressLineNumbers w:val="0"/>
              <w:jc w:val="left"/>
              <w:rPr>
                <w:rStyle w:val="8"/>
                <w:rFonts w:hint="eastAsia" w:ascii="宋体" w:hAnsi="宋体" w:eastAsia="宋体" w:cs="宋体"/>
                <w:b w:val="0"/>
                <w:bCs w:val="0"/>
                <w:snapToGrid w:val="0"/>
                <w:color w:val="auto"/>
                <w:kern w:val="0"/>
                <w:sz w:val="24"/>
                <w:szCs w:val="24"/>
                <w:highlight w:val="none"/>
                <w:lang w:val="en-US" w:eastAsia="zh-CN" w:bidi="ar"/>
              </w:rPr>
            </w:pPr>
            <w:r>
              <w:rPr>
                <w:rFonts w:hint="eastAsia" w:ascii="宋体" w:hAnsi="宋体" w:eastAsia="宋体" w:cs="宋体"/>
                <w:b w:val="0"/>
                <w:bCs w:val="0"/>
                <w:snapToGrid w:val="0"/>
                <w:color w:val="auto"/>
                <w:kern w:val="0"/>
                <w:sz w:val="24"/>
                <w:szCs w:val="24"/>
                <w:highlight w:val="none"/>
                <w:lang w:val="en-US" w:eastAsia="zh-CN" w:bidi="ar"/>
              </w:rPr>
              <w:t xml:space="preserve">• </w:t>
            </w:r>
            <w:r>
              <w:rPr>
                <w:rStyle w:val="8"/>
                <w:rFonts w:hint="eastAsia" w:ascii="宋体" w:hAnsi="宋体" w:eastAsia="宋体" w:cs="宋体"/>
                <w:b w:val="0"/>
                <w:bCs w:val="0"/>
                <w:snapToGrid w:val="0"/>
                <w:color w:val="auto"/>
                <w:kern w:val="0"/>
                <w:sz w:val="24"/>
                <w:szCs w:val="24"/>
                <w:highlight w:val="none"/>
                <w:lang w:val="en-US" w:eastAsia="zh-CN" w:bidi="ar"/>
              </w:rPr>
              <w:t>周期</w:t>
            </w:r>
            <w:r>
              <w:rPr>
                <w:rFonts w:hint="eastAsia" w:ascii="宋体" w:hAnsi="宋体" w:eastAsia="宋体" w:cs="宋体"/>
                <w:b w:val="0"/>
                <w:bCs w:val="0"/>
                <w:snapToGrid w:val="0"/>
                <w:color w:val="auto"/>
                <w:kern w:val="0"/>
                <w:sz w:val="24"/>
                <w:szCs w:val="24"/>
                <w:highlight w:val="none"/>
                <w:lang w:val="en-US" w:eastAsia="zh-CN" w:bidi="ar"/>
              </w:rPr>
              <w:t>：连续≥60天</w:t>
            </w:r>
            <w:r>
              <w:rPr>
                <w:rFonts w:hint="eastAsia" w:ascii="宋体" w:hAnsi="宋体" w:eastAsia="宋体" w:cs="宋体"/>
                <w:b w:val="0"/>
                <w:bCs w:val="0"/>
                <w:snapToGrid w:val="0"/>
                <w:color w:val="auto"/>
                <w:kern w:val="0"/>
                <w:sz w:val="24"/>
                <w:szCs w:val="24"/>
                <w:highlight w:val="none"/>
                <w:lang w:val="en-US" w:eastAsia="zh-CN" w:bidi="ar"/>
              </w:rPr>
              <w:br w:type="textWrapping"/>
            </w:r>
            <w:r>
              <w:rPr>
                <w:rFonts w:hint="eastAsia" w:ascii="宋体" w:hAnsi="宋体" w:eastAsia="宋体" w:cs="宋体"/>
                <w:b w:val="0"/>
                <w:bCs w:val="0"/>
                <w:snapToGrid w:val="0"/>
                <w:color w:val="auto"/>
                <w:kern w:val="0"/>
                <w:sz w:val="24"/>
                <w:szCs w:val="24"/>
                <w:highlight w:val="none"/>
                <w:lang w:val="en-US" w:eastAsia="zh-CN" w:bidi="ar"/>
              </w:rPr>
              <w:t xml:space="preserve">• </w:t>
            </w:r>
            <w:r>
              <w:rPr>
                <w:rStyle w:val="8"/>
                <w:rFonts w:hint="eastAsia" w:ascii="宋体" w:hAnsi="宋体" w:eastAsia="宋体" w:cs="宋体"/>
                <w:b w:val="0"/>
                <w:bCs w:val="0"/>
                <w:snapToGrid w:val="0"/>
                <w:color w:val="auto"/>
                <w:kern w:val="0"/>
                <w:sz w:val="24"/>
                <w:szCs w:val="24"/>
                <w:highlight w:val="none"/>
                <w:lang w:val="en-US" w:eastAsia="zh-CN" w:bidi="ar"/>
              </w:rPr>
              <w:t>线路</w:t>
            </w:r>
            <w:r>
              <w:rPr>
                <w:rFonts w:hint="eastAsia" w:ascii="宋体" w:hAnsi="宋体" w:eastAsia="宋体" w:cs="宋体"/>
                <w:b w:val="0"/>
                <w:bCs w:val="0"/>
                <w:snapToGrid w:val="0"/>
                <w:color w:val="auto"/>
                <w:kern w:val="0"/>
                <w:sz w:val="24"/>
                <w:szCs w:val="24"/>
                <w:highlight w:val="none"/>
                <w:lang w:val="en-US" w:eastAsia="zh-CN" w:bidi="ar"/>
              </w:rPr>
              <w:t>：≥3条主要线路（必含1、2、3号线）</w:t>
            </w:r>
            <w:r>
              <w:rPr>
                <w:rFonts w:hint="eastAsia" w:ascii="宋体" w:hAnsi="宋体" w:eastAsia="宋体" w:cs="宋体"/>
                <w:b w:val="0"/>
                <w:bCs w:val="0"/>
                <w:snapToGrid w:val="0"/>
                <w:color w:val="auto"/>
                <w:kern w:val="0"/>
                <w:sz w:val="24"/>
                <w:szCs w:val="24"/>
                <w:highlight w:val="none"/>
                <w:lang w:val="en-US" w:eastAsia="zh-CN" w:bidi="ar"/>
              </w:rPr>
              <w:br w:type="textWrapping"/>
            </w:r>
            <w:r>
              <w:rPr>
                <w:rFonts w:hint="eastAsia" w:ascii="宋体" w:hAnsi="宋体" w:eastAsia="宋体" w:cs="宋体"/>
                <w:b w:val="0"/>
                <w:bCs w:val="0"/>
                <w:snapToGrid w:val="0"/>
                <w:color w:val="auto"/>
                <w:kern w:val="0"/>
                <w:sz w:val="24"/>
                <w:szCs w:val="24"/>
                <w:highlight w:val="none"/>
                <w:lang w:val="en-US" w:eastAsia="zh-CN" w:bidi="ar"/>
              </w:rPr>
              <w:t xml:space="preserve">• </w:t>
            </w:r>
            <w:r>
              <w:rPr>
                <w:rStyle w:val="8"/>
                <w:rFonts w:hint="eastAsia" w:ascii="宋体" w:hAnsi="宋体" w:eastAsia="宋体" w:cs="宋体"/>
                <w:b w:val="0"/>
                <w:bCs w:val="0"/>
                <w:snapToGrid w:val="0"/>
                <w:color w:val="auto"/>
                <w:kern w:val="0"/>
                <w:sz w:val="24"/>
                <w:szCs w:val="24"/>
                <w:highlight w:val="none"/>
                <w:lang w:val="en-US" w:eastAsia="zh-CN" w:bidi="ar"/>
              </w:rPr>
              <w:t>频次</w:t>
            </w:r>
            <w:r>
              <w:rPr>
                <w:rFonts w:hint="eastAsia" w:ascii="宋体" w:hAnsi="宋体" w:eastAsia="宋体" w:cs="宋体"/>
                <w:b w:val="0"/>
                <w:bCs w:val="0"/>
                <w:snapToGrid w:val="0"/>
                <w:color w:val="auto"/>
                <w:kern w:val="0"/>
                <w:sz w:val="24"/>
                <w:szCs w:val="24"/>
                <w:highlight w:val="none"/>
                <w:lang w:val="en-US" w:eastAsia="zh-CN" w:bidi="ar"/>
              </w:rPr>
              <w:t>：每日≥80次</w:t>
            </w:r>
            <w:r>
              <w:rPr>
                <w:rFonts w:hint="eastAsia" w:ascii="宋体" w:hAnsi="宋体" w:eastAsia="宋体" w:cs="宋体"/>
                <w:b w:val="0"/>
                <w:bCs w:val="0"/>
                <w:snapToGrid w:val="0"/>
                <w:color w:val="auto"/>
                <w:kern w:val="0"/>
                <w:sz w:val="24"/>
                <w:szCs w:val="24"/>
                <w:highlight w:val="none"/>
                <w:lang w:val="en-US" w:eastAsia="zh-CN" w:bidi="ar"/>
              </w:rPr>
              <w:br w:type="textWrapping"/>
            </w:r>
            <w:r>
              <w:rPr>
                <w:rFonts w:hint="eastAsia" w:ascii="宋体" w:hAnsi="宋体" w:eastAsia="宋体" w:cs="宋体"/>
                <w:b w:val="0"/>
                <w:bCs w:val="0"/>
                <w:snapToGrid w:val="0"/>
                <w:color w:val="auto"/>
                <w:kern w:val="0"/>
                <w:sz w:val="24"/>
                <w:szCs w:val="24"/>
                <w:highlight w:val="none"/>
                <w:lang w:val="en-US" w:eastAsia="zh-CN" w:bidi="ar"/>
              </w:rPr>
              <w:t xml:space="preserve">• </w:t>
            </w:r>
            <w:r>
              <w:rPr>
                <w:rStyle w:val="8"/>
                <w:rFonts w:hint="eastAsia" w:ascii="宋体" w:hAnsi="宋体" w:eastAsia="宋体" w:cs="宋体"/>
                <w:b w:val="0"/>
                <w:bCs w:val="0"/>
                <w:snapToGrid w:val="0"/>
                <w:color w:val="auto"/>
                <w:kern w:val="0"/>
                <w:sz w:val="24"/>
                <w:szCs w:val="24"/>
                <w:highlight w:val="none"/>
                <w:lang w:val="en-US" w:eastAsia="zh-CN" w:bidi="ar"/>
              </w:rPr>
              <w:t>时长</w:t>
            </w:r>
            <w:r>
              <w:rPr>
                <w:rFonts w:hint="eastAsia" w:ascii="宋体" w:hAnsi="宋体" w:eastAsia="宋体" w:cs="宋体"/>
                <w:b w:val="0"/>
                <w:bCs w:val="0"/>
                <w:snapToGrid w:val="0"/>
                <w:color w:val="auto"/>
                <w:kern w:val="0"/>
                <w:sz w:val="24"/>
                <w:szCs w:val="24"/>
                <w:highlight w:val="none"/>
                <w:lang w:val="en-US" w:eastAsia="zh-CN" w:bidi="ar"/>
              </w:rPr>
              <w:t>：</w:t>
            </w:r>
            <w:r>
              <w:rPr>
                <w:rStyle w:val="8"/>
                <w:rFonts w:hint="eastAsia" w:ascii="宋体" w:hAnsi="宋体" w:eastAsia="宋体" w:cs="宋体"/>
                <w:b w:val="0"/>
                <w:bCs w:val="0"/>
                <w:snapToGrid w:val="0"/>
                <w:color w:val="auto"/>
                <w:kern w:val="0"/>
                <w:sz w:val="24"/>
                <w:szCs w:val="24"/>
                <w:highlight w:val="none"/>
                <w:lang w:val="en-US" w:eastAsia="zh-CN" w:bidi="ar"/>
              </w:rPr>
              <w:t>≥15秒/次</w:t>
            </w:r>
          </w:p>
          <w:p w14:paraId="4E0FB4A3">
            <w:pPr>
              <w:keepNext w:val="0"/>
              <w:keepLines w:val="0"/>
              <w:widowControl/>
              <w:suppressLineNumbers w:val="0"/>
              <w:jc w:val="left"/>
              <w:rPr>
                <w:rStyle w:val="8"/>
                <w:rFonts w:hint="eastAsia" w:ascii="宋体" w:hAnsi="宋体" w:eastAsia="宋体" w:cs="宋体"/>
                <w:b w:val="0"/>
                <w:bCs w:val="0"/>
                <w:snapToGrid w:val="0"/>
                <w:color w:val="auto"/>
                <w:kern w:val="0"/>
                <w:sz w:val="24"/>
                <w:szCs w:val="24"/>
                <w:highlight w:val="none"/>
                <w:lang w:val="en-US" w:eastAsia="zh-CN" w:bidi="ar"/>
              </w:rPr>
            </w:pPr>
            <w:r>
              <w:rPr>
                <w:rStyle w:val="8"/>
                <w:rFonts w:hint="eastAsia" w:ascii="宋体" w:hAnsi="宋体" w:eastAsia="宋体" w:cs="宋体"/>
                <w:b w:val="0"/>
                <w:bCs w:val="0"/>
                <w:snapToGrid w:val="0"/>
                <w:color w:val="auto"/>
                <w:kern w:val="0"/>
                <w:sz w:val="24"/>
                <w:szCs w:val="24"/>
                <w:highlight w:val="none"/>
                <w:lang w:val="en-US" w:eastAsia="zh-CN" w:bidi="ar"/>
              </w:rPr>
              <w:t>• 车厢/站厅LCD屏，尺寸约 60cm × 105cm，21.5英寸以上</w:t>
            </w:r>
          </w:p>
        </w:tc>
      </w:tr>
      <w:tr w14:paraId="043264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c>
          <w:tcPr>
            <w:tcW w:w="0" w:type="auto"/>
            <w:shd w:val="clear" w:color="auto" w:fill="auto"/>
            <w:vAlign w:val="center"/>
          </w:tcPr>
          <w:p w14:paraId="6A13778F">
            <w:pPr>
              <w:keepNext w:val="0"/>
              <w:keepLines w:val="0"/>
              <w:widowControl/>
              <w:suppressLineNumbers w:val="0"/>
              <w:jc w:val="center"/>
              <w:rPr>
                <w:rFonts w:hint="eastAsia" w:ascii="宋体" w:hAnsi="宋体" w:eastAsia="宋体" w:cs="宋体"/>
                <w:b w:val="0"/>
                <w:bCs w:val="0"/>
                <w:color w:val="auto"/>
                <w:sz w:val="24"/>
                <w:szCs w:val="24"/>
                <w:highlight w:val="none"/>
              </w:rPr>
            </w:pPr>
            <w:r>
              <w:rPr>
                <w:rFonts w:hint="eastAsia" w:ascii="宋体" w:hAnsi="宋体" w:eastAsia="宋体" w:cs="宋体"/>
                <w:b w:val="0"/>
                <w:bCs w:val="0"/>
                <w:snapToGrid w:val="0"/>
                <w:color w:val="auto"/>
                <w:kern w:val="0"/>
                <w:sz w:val="24"/>
                <w:szCs w:val="24"/>
                <w:highlight w:val="none"/>
                <w:lang w:val="en-US" w:eastAsia="zh-CN" w:bidi="ar"/>
              </w:rPr>
              <w:t>9</w:t>
            </w:r>
          </w:p>
        </w:tc>
        <w:tc>
          <w:tcPr>
            <w:tcW w:w="1690" w:type="dxa"/>
            <w:shd w:val="clear" w:color="auto" w:fill="auto"/>
            <w:vAlign w:val="center"/>
          </w:tcPr>
          <w:p w14:paraId="06706441">
            <w:pPr>
              <w:keepNext w:val="0"/>
              <w:keepLines w:val="0"/>
              <w:widowControl/>
              <w:suppressLineNumbers w:val="0"/>
              <w:jc w:val="center"/>
              <w:rPr>
                <w:rFonts w:hint="eastAsia" w:ascii="宋体" w:hAnsi="宋体" w:eastAsia="宋体" w:cs="宋体"/>
                <w:b w:val="0"/>
                <w:bCs w:val="0"/>
                <w:color w:val="auto"/>
                <w:sz w:val="24"/>
                <w:szCs w:val="24"/>
                <w:highlight w:val="none"/>
              </w:rPr>
            </w:pPr>
            <w:r>
              <w:rPr>
                <w:rStyle w:val="8"/>
                <w:rFonts w:hint="eastAsia" w:ascii="宋体" w:hAnsi="宋体" w:eastAsia="宋体" w:cs="宋体"/>
                <w:b w:val="0"/>
                <w:bCs w:val="0"/>
                <w:snapToGrid w:val="0"/>
                <w:color w:val="auto"/>
                <w:kern w:val="0"/>
                <w:sz w:val="24"/>
                <w:szCs w:val="24"/>
                <w:highlight w:val="none"/>
                <w:lang w:val="en-US" w:eastAsia="zh-CN" w:bidi="ar"/>
              </w:rPr>
              <w:t>公交电子屏</w:t>
            </w:r>
            <w:r>
              <w:rPr>
                <w:rFonts w:hint="eastAsia" w:ascii="宋体" w:hAnsi="宋体" w:eastAsia="宋体" w:cs="宋体"/>
                <w:b w:val="0"/>
                <w:bCs w:val="0"/>
                <w:snapToGrid w:val="0"/>
                <w:color w:val="auto"/>
                <w:kern w:val="0"/>
                <w:sz w:val="24"/>
                <w:szCs w:val="24"/>
                <w:highlight w:val="none"/>
                <w:lang w:val="en-US" w:eastAsia="zh-CN" w:bidi="ar"/>
              </w:rPr>
              <w:br w:type="textWrapping"/>
            </w:r>
            <w:r>
              <w:rPr>
                <w:rFonts w:hint="eastAsia" w:ascii="宋体" w:hAnsi="宋体" w:eastAsia="宋体" w:cs="宋体"/>
                <w:b w:val="0"/>
                <w:bCs w:val="0"/>
                <w:snapToGrid w:val="0"/>
                <w:color w:val="auto"/>
                <w:kern w:val="0"/>
                <w:sz w:val="24"/>
                <w:szCs w:val="24"/>
                <w:highlight w:val="none"/>
                <w:lang w:val="en-US" w:eastAsia="zh-CN" w:bidi="ar"/>
              </w:rPr>
              <w:t>(南昌/吉安)</w:t>
            </w:r>
          </w:p>
        </w:tc>
        <w:tc>
          <w:tcPr>
            <w:tcW w:w="6716" w:type="dxa"/>
            <w:shd w:val="clear" w:color="auto" w:fill="auto"/>
            <w:vAlign w:val="center"/>
          </w:tcPr>
          <w:p w14:paraId="31F78C83">
            <w:pPr>
              <w:keepNext w:val="0"/>
              <w:keepLines w:val="0"/>
              <w:widowControl/>
              <w:suppressLineNumbers w:val="0"/>
              <w:jc w:val="left"/>
              <w:rPr>
                <w:rFonts w:hint="eastAsia" w:ascii="宋体" w:hAnsi="宋体" w:eastAsia="宋体" w:cs="宋体"/>
                <w:b w:val="0"/>
                <w:bCs w:val="0"/>
                <w:color w:val="auto"/>
                <w:sz w:val="24"/>
                <w:szCs w:val="24"/>
                <w:highlight w:val="none"/>
              </w:rPr>
            </w:pPr>
            <w:r>
              <w:rPr>
                <w:rFonts w:hint="eastAsia" w:ascii="宋体" w:hAnsi="宋体" w:eastAsia="宋体" w:cs="宋体"/>
                <w:b w:val="0"/>
                <w:bCs w:val="0"/>
                <w:snapToGrid w:val="0"/>
                <w:color w:val="auto"/>
                <w:kern w:val="0"/>
                <w:sz w:val="24"/>
                <w:szCs w:val="24"/>
                <w:highlight w:val="none"/>
                <w:lang w:val="en-US" w:eastAsia="zh-CN" w:bidi="ar"/>
              </w:rPr>
              <w:t xml:space="preserve">• </w:t>
            </w:r>
            <w:r>
              <w:rPr>
                <w:rStyle w:val="8"/>
                <w:rFonts w:hint="eastAsia" w:ascii="宋体" w:hAnsi="宋体" w:eastAsia="宋体" w:cs="宋体"/>
                <w:b w:val="0"/>
                <w:bCs w:val="0"/>
                <w:snapToGrid w:val="0"/>
                <w:color w:val="auto"/>
                <w:kern w:val="0"/>
                <w:sz w:val="24"/>
                <w:szCs w:val="24"/>
                <w:highlight w:val="none"/>
                <w:lang w:val="en-US" w:eastAsia="zh-CN" w:bidi="ar"/>
              </w:rPr>
              <w:t>南昌/</w:t>
            </w:r>
            <w:r>
              <w:rPr>
                <w:rStyle w:val="8"/>
                <w:rFonts w:hint="eastAsia" w:ascii="宋体" w:hAnsi="宋体" w:eastAsia="宋体" w:cs="宋体"/>
                <w:b w:val="0"/>
                <w:bCs w:val="0"/>
                <w:strike w:val="0"/>
                <w:dstrike w:val="0"/>
                <w:snapToGrid w:val="0"/>
                <w:color w:val="auto"/>
                <w:kern w:val="0"/>
                <w:sz w:val="24"/>
                <w:szCs w:val="24"/>
                <w:highlight w:val="none"/>
                <w:lang w:val="en-US" w:eastAsia="zh-CN" w:bidi="ar"/>
              </w:rPr>
              <w:t>吉安</w:t>
            </w:r>
            <w:r>
              <w:rPr>
                <w:rFonts w:hint="eastAsia" w:ascii="宋体" w:hAnsi="宋体" w:eastAsia="宋体" w:cs="宋体"/>
                <w:b w:val="0"/>
                <w:bCs w:val="0"/>
                <w:snapToGrid w:val="0"/>
                <w:color w:val="auto"/>
                <w:kern w:val="0"/>
                <w:sz w:val="24"/>
                <w:szCs w:val="24"/>
                <w:highlight w:val="none"/>
                <w:lang w:val="en-US" w:eastAsia="zh-CN" w:bidi="ar"/>
              </w:rPr>
              <w:t>：覆盖车辆≥2000辆车，每日≥20次/车，连续≥30天</w:t>
            </w:r>
          </w:p>
        </w:tc>
      </w:tr>
      <w:tr w14:paraId="151B16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c>
          <w:tcPr>
            <w:tcW w:w="0" w:type="auto"/>
            <w:shd w:val="clear" w:color="auto" w:fill="auto"/>
            <w:vAlign w:val="center"/>
          </w:tcPr>
          <w:p w14:paraId="674EA4D3">
            <w:pPr>
              <w:keepNext w:val="0"/>
              <w:keepLines w:val="0"/>
              <w:widowControl/>
              <w:suppressLineNumbers w:val="0"/>
              <w:jc w:val="center"/>
              <w:rPr>
                <w:rFonts w:hint="default" w:ascii="宋体" w:hAnsi="宋体" w:eastAsia="宋体" w:cs="宋体"/>
                <w:b w:val="0"/>
                <w:bCs w:val="0"/>
                <w:color w:val="auto"/>
                <w:sz w:val="24"/>
                <w:szCs w:val="24"/>
                <w:highlight w:val="none"/>
                <w:lang w:val="en-US"/>
              </w:rPr>
            </w:pPr>
            <w:r>
              <w:rPr>
                <w:rFonts w:hint="eastAsia" w:ascii="宋体" w:hAnsi="宋体" w:eastAsia="宋体" w:cs="宋体"/>
                <w:b w:val="0"/>
                <w:bCs w:val="0"/>
                <w:snapToGrid w:val="0"/>
                <w:color w:val="auto"/>
                <w:kern w:val="0"/>
                <w:sz w:val="24"/>
                <w:szCs w:val="24"/>
                <w:highlight w:val="none"/>
                <w:lang w:val="en-US" w:eastAsia="zh-CN" w:bidi="ar"/>
              </w:rPr>
              <w:t>10</w:t>
            </w:r>
          </w:p>
        </w:tc>
        <w:tc>
          <w:tcPr>
            <w:tcW w:w="1690" w:type="dxa"/>
            <w:shd w:val="clear" w:color="auto" w:fill="auto"/>
            <w:vAlign w:val="center"/>
          </w:tcPr>
          <w:p w14:paraId="710EDDFF">
            <w:pPr>
              <w:keepNext w:val="0"/>
              <w:keepLines w:val="0"/>
              <w:widowControl/>
              <w:suppressLineNumbers w:val="0"/>
              <w:jc w:val="center"/>
              <w:rPr>
                <w:rFonts w:hint="eastAsia" w:ascii="宋体" w:hAnsi="宋体" w:eastAsia="宋体" w:cs="宋体"/>
                <w:b w:val="0"/>
                <w:bCs w:val="0"/>
                <w:color w:val="auto"/>
                <w:sz w:val="24"/>
                <w:szCs w:val="24"/>
                <w:highlight w:val="none"/>
              </w:rPr>
            </w:pPr>
            <w:r>
              <w:rPr>
                <w:rStyle w:val="8"/>
                <w:rFonts w:hint="eastAsia" w:ascii="宋体" w:hAnsi="宋体" w:eastAsia="宋体" w:cs="宋体"/>
                <w:b w:val="0"/>
                <w:bCs w:val="0"/>
                <w:snapToGrid w:val="0"/>
                <w:color w:val="auto"/>
                <w:kern w:val="0"/>
                <w:sz w:val="24"/>
                <w:szCs w:val="24"/>
                <w:highlight w:val="none"/>
                <w:lang w:val="en-US" w:eastAsia="zh-CN" w:bidi="ar"/>
              </w:rPr>
              <w:t>公交车站/车身</w:t>
            </w:r>
            <w:r>
              <w:rPr>
                <w:rFonts w:hint="eastAsia" w:ascii="宋体" w:hAnsi="宋体" w:eastAsia="宋体" w:cs="宋体"/>
                <w:b w:val="0"/>
                <w:bCs w:val="0"/>
                <w:snapToGrid w:val="0"/>
                <w:color w:val="auto"/>
                <w:kern w:val="0"/>
                <w:sz w:val="24"/>
                <w:szCs w:val="24"/>
                <w:highlight w:val="none"/>
                <w:lang w:val="en-US" w:eastAsia="zh-CN" w:bidi="ar"/>
              </w:rPr>
              <w:br w:type="textWrapping"/>
            </w:r>
            <w:r>
              <w:rPr>
                <w:rFonts w:hint="eastAsia" w:ascii="宋体" w:hAnsi="宋体" w:eastAsia="宋体" w:cs="宋体"/>
                <w:b w:val="0"/>
                <w:bCs w:val="0"/>
                <w:snapToGrid w:val="0"/>
                <w:color w:val="auto"/>
                <w:kern w:val="0"/>
                <w:sz w:val="24"/>
                <w:szCs w:val="24"/>
                <w:highlight w:val="none"/>
                <w:lang w:val="en-US" w:eastAsia="zh-CN" w:bidi="ar"/>
              </w:rPr>
              <w:t>(南昌/吉安)</w:t>
            </w:r>
          </w:p>
        </w:tc>
        <w:tc>
          <w:tcPr>
            <w:tcW w:w="6716" w:type="dxa"/>
            <w:shd w:val="clear" w:color="auto" w:fill="auto"/>
            <w:vAlign w:val="center"/>
          </w:tcPr>
          <w:p w14:paraId="2FFD63B0">
            <w:pPr>
              <w:keepNext w:val="0"/>
              <w:keepLines w:val="0"/>
              <w:widowControl/>
              <w:suppressLineNumbers w:val="0"/>
              <w:jc w:val="left"/>
              <w:rPr>
                <w:rFonts w:hint="eastAsia" w:ascii="宋体" w:hAnsi="宋体" w:eastAsia="宋体" w:cs="宋体"/>
                <w:b w:val="0"/>
                <w:bCs w:val="0"/>
                <w:snapToGrid w:val="0"/>
                <w:color w:val="auto"/>
                <w:kern w:val="0"/>
                <w:sz w:val="24"/>
                <w:szCs w:val="24"/>
                <w:highlight w:val="none"/>
                <w:lang w:val="en-US" w:eastAsia="zh-CN" w:bidi="ar"/>
              </w:rPr>
            </w:pPr>
            <w:r>
              <w:rPr>
                <w:rFonts w:hint="eastAsia" w:ascii="宋体" w:hAnsi="宋体" w:eastAsia="宋体" w:cs="宋体"/>
                <w:b w:val="0"/>
                <w:bCs w:val="0"/>
                <w:snapToGrid w:val="0"/>
                <w:color w:val="auto"/>
                <w:kern w:val="0"/>
                <w:sz w:val="24"/>
                <w:szCs w:val="24"/>
                <w:highlight w:val="none"/>
                <w:lang w:val="en-US" w:eastAsia="zh-CN" w:bidi="ar"/>
              </w:rPr>
              <w:t xml:space="preserve">• </w:t>
            </w:r>
            <w:r>
              <w:rPr>
                <w:rStyle w:val="8"/>
                <w:rFonts w:hint="eastAsia" w:ascii="宋体" w:hAnsi="宋体" w:eastAsia="宋体" w:cs="宋体"/>
                <w:b w:val="0"/>
                <w:bCs w:val="0"/>
                <w:snapToGrid w:val="0"/>
                <w:color w:val="auto"/>
                <w:kern w:val="0"/>
                <w:sz w:val="24"/>
                <w:szCs w:val="24"/>
                <w:highlight w:val="none"/>
                <w:lang w:val="en-US" w:eastAsia="zh-CN" w:bidi="ar"/>
              </w:rPr>
              <w:t>数量</w:t>
            </w:r>
            <w:r>
              <w:rPr>
                <w:rFonts w:hint="eastAsia" w:ascii="宋体" w:hAnsi="宋体" w:eastAsia="宋体" w:cs="宋体"/>
                <w:b w:val="0"/>
                <w:bCs w:val="0"/>
                <w:snapToGrid w:val="0"/>
                <w:color w:val="auto"/>
                <w:kern w:val="0"/>
                <w:sz w:val="24"/>
                <w:szCs w:val="24"/>
                <w:highlight w:val="none"/>
                <w:lang w:val="en-US" w:eastAsia="zh-CN" w:bidi="ar"/>
              </w:rPr>
              <w:t>：南昌/吉安≥25个</w:t>
            </w:r>
            <w:r>
              <w:rPr>
                <w:rStyle w:val="8"/>
                <w:rFonts w:hint="eastAsia" w:ascii="宋体" w:hAnsi="宋体" w:eastAsia="宋体" w:cs="宋体"/>
                <w:b w:val="0"/>
                <w:bCs w:val="0"/>
                <w:snapToGrid w:val="0"/>
                <w:color w:val="auto"/>
                <w:kern w:val="0"/>
                <w:sz w:val="24"/>
                <w:szCs w:val="24"/>
                <w:highlight w:val="none"/>
                <w:lang w:val="en-US" w:eastAsia="zh-CN" w:bidi="ar"/>
              </w:rPr>
              <w:t>站点</w:t>
            </w:r>
            <w:r>
              <w:rPr>
                <w:rStyle w:val="8"/>
                <w:rFonts w:hint="eastAsia" w:ascii="宋体" w:hAnsi="宋体" w:eastAsia="宋体" w:cs="宋体"/>
                <w:b w:val="0"/>
                <w:bCs w:val="0"/>
                <w:snapToGrid w:val="0"/>
                <w:color w:val="auto"/>
                <w:kern w:val="0"/>
                <w:sz w:val="24"/>
                <w:szCs w:val="24"/>
                <w:highlight w:val="none"/>
                <w:lang w:val="en-US" w:eastAsia="zh-CN" w:bidi="ar"/>
              </w:rPr>
              <w:br w:type="textWrapping"/>
            </w:r>
            <w:r>
              <w:rPr>
                <w:rStyle w:val="8"/>
                <w:rFonts w:hint="eastAsia" w:ascii="宋体" w:hAnsi="宋体" w:eastAsia="宋体" w:cs="宋体"/>
                <w:b w:val="0"/>
                <w:bCs w:val="0"/>
                <w:snapToGrid w:val="0"/>
                <w:color w:val="auto"/>
                <w:kern w:val="0"/>
                <w:sz w:val="24"/>
                <w:szCs w:val="24"/>
                <w:highlight w:val="none"/>
                <w:lang w:val="en-US" w:eastAsia="zh-CN" w:bidi="ar"/>
              </w:rPr>
              <w:t>• 周期：连续</w:t>
            </w:r>
            <w:r>
              <w:rPr>
                <w:rFonts w:hint="eastAsia" w:ascii="宋体" w:hAnsi="宋体" w:eastAsia="宋体" w:cs="宋体"/>
                <w:b w:val="0"/>
                <w:bCs w:val="0"/>
                <w:snapToGrid w:val="0"/>
                <w:color w:val="auto"/>
                <w:kern w:val="0"/>
                <w:sz w:val="24"/>
                <w:szCs w:val="24"/>
                <w:highlight w:val="none"/>
                <w:lang w:val="en-US" w:eastAsia="zh-CN" w:bidi="ar"/>
              </w:rPr>
              <w:t>≥30天</w:t>
            </w:r>
            <w:r>
              <w:rPr>
                <w:rFonts w:hint="eastAsia" w:ascii="宋体" w:hAnsi="宋体" w:eastAsia="宋体" w:cs="宋体"/>
                <w:b w:val="0"/>
                <w:bCs w:val="0"/>
                <w:snapToGrid w:val="0"/>
                <w:color w:val="auto"/>
                <w:kern w:val="0"/>
                <w:sz w:val="24"/>
                <w:szCs w:val="24"/>
                <w:highlight w:val="none"/>
                <w:lang w:val="en-US" w:eastAsia="zh-CN" w:bidi="ar"/>
              </w:rPr>
              <w:br w:type="textWrapping"/>
            </w:r>
            <w:r>
              <w:rPr>
                <w:rFonts w:hint="eastAsia" w:ascii="宋体" w:hAnsi="宋体" w:eastAsia="宋体" w:cs="宋体"/>
                <w:b w:val="0"/>
                <w:bCs w:val="0"/>
                <w:snapToGrid w:val="0"/>
                <w:color w:val="auto"/>
                <w:kern w:val="0"/>
                <w:sz w:val="24"/>
                <w:szCs w:val="24"/>
                <w:highlight w:val="none"/>
                <w:lang w:val="en-US" w:eastAsia="zh-CN" w:bidi="ar"/>
              </w:rPr>
              <w:t xml:space="preserve">• </w:t>
            </w:r>
            <w:r>
              <w:rPr>
                <w:rStyle w:val="8"/>
                <w:rFonts w:hint="eastAsia" w:ascii="宋体" w:hAnsi="宋体" w:eastAsia="宋体" w:cs="宋体"/>
                <w:b w:val="0"/>
                <w:bCs w:val="0"/>
                <w:snapToGrid w:val="0"/>
                <w:color w:val="auto"/>
                <w:kern w:val="0"/>
                <w:sz w:val="24"/>
                <w:szCs w:val="24"/>
                <w:highlight w:val="none"/>
                <w:lang w:val="en-US" w:eastAsia="zh-CN" w:bidi="ar"/>
              </w:rPr>
              <w:t>要求</w:t>
            </w:r>
            <w:r>
              <w:rPr>
                <w:rFonts w:hint="eastAsia" w:ascii="宋体" w:hAnsi="宋体" w:eastAsia="宋体" w:cs="宋体"/>
                <w:b w:val="0"/>
                <w:bCs w:val="0"/>
                <w:snapToGrid w:val="0"/>
                <w:color w:val="auto"/>
                <w:kern w:val="0"/>
                <w:sz w:val="24"/>
                <w:szCs w:val="24"/>
                <w:highlight w:val="none"/>
                <w:lang w:val="en-US" w:eastAsia="zh-CN" w:bidi="ar"/>
              </w:rPr>
              <w:t>：画面完整、无破损遮挡</w:t>
            </w:r>
          </w:p>
          <w:p w14:paraId="1131B38A">
            <w:pPr>
              <w:keepNext w:val="0"/>
              <w:keepLines w:val="0"/>
              <w:widowControl/>
              <w:suppressLineNumbers w:val="0"/>
              <w:jc w:val="left"/>
              <w:rPr>
                <w:rFonts w:hint="eastAsia" w:ascii="宋体" w:hAnsi="宋体" w:eastAsia="宋体" w:cs="宋体"/>
                <w:b w:val="0"/>
                <w:bCs w:val="0"/>
                <w:snapToGrid w:val="0"/>
                <w:color w:val="auto"/>
                <w:kern w:val="0"/>
                <w:sz w:val="24"/>
                <w:szCs w:val="24"/>
                <w:highlight w:val="none"/>
                <w:lang w:val="en-US" w:eastAsia="zh-CN" w:bidi="ar"/>
              </w:rPr>
            </w:pPr>
            <w:r>
              <w:rPr>
                <w:rFonts w:hint="eastAsia" w:ascii="宋体" w:hAnsi="宋体" w:eastAsia="宋体" w:cs="宋体"/>
                <w:b w:val="0"/>
                <w:bCs w:val="0"/>
                <w:snapToGrid w:val="0"/>
                <w:color w:val="auto"/>
                <w:kern w:val="0"/>
                <w:sz w:val="24"/>
                <w:szCs w:val="24"/>
                <w:highlight w:val="none"/>
                <w:lang w:val="en-US" w:eastAsia="zh-CN" w:bidi="ar"/>
              </w:rPr>
              <w:t>• 车身广告：全车身彩绘；候车亭：标准灯箱 3m×1.5m以上</w:t>
            </w:r>
          </w:p>
        </w:tc>
      </w:tr>
      <w:tr w14:paraId="076BA9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0" w:type="dxa"/>
            <w:bottom w:w="0" w:type="dxa"/>
            <w:right w:w="0" w:type="dxa"/>
          </w:tblCellMar>
        </w:tblPrEx>
        <w:tc>
          <w:tcPr>
            <w:tcW w:w="0" w:type="auto"/>
            <w:shd w:val="clear" w:color="auto" w:fill="auto"/>
            <w:vAlign w:val="center"/>
          </w:tcPr>
          <w:p w14:paraId="4D0E40DB">
            <w:pPr>
              <w:keepNext w:val="0"/>
              <w:keepLines w:val="0"/>
              <w:widowControl/>
              <w:suppressLineNumbers w:val="0"/>
              <w:jc w:val="center"/>
              <w:rPr>
                <w:rFonts w:hint="default" w:ascii="宋体" w:hAnsi="宋体" w:eastAsia="宋体" w:cs="宋体"/>
                <w:b w:val="0"/>
                <w:bCs w:val="0"/>
                <w:color w:val="auto"/>
                <w:sz w:val="24"/>
                <w:szCs w:val="24"/>
                <w:highlight w:val="none"/>
                <w:lang w:val="en-US"/>
              </w:rPr>
            </w:pPr>
            <w:r>
              <w:rPr>
                <w:rFonts w:hint="eastAsia" w:ascii="宋体" w:hAnsi="宋体" w:eastAsia="宋体" w:cs="宋体"/>
                <w:b w:val="0"/>
                <w:bCs w:val="0"/>
                <w:snapToGrid w:val="0"/>
                <w:color w:val="auto"/>
                <w:kern w:val="0"/>
                <w:sz w:val="24"/>
                <w:szCs w:val="24"/>
                <w:highlight w:val="none"/>
                <w:lang w:val="en-US" w:eastAsia="zh-CN" w:bidi="ar"/>
              </w:rPr>
              <w:t>11</w:t>
            </w:r>
          </w:p>
        </w:tc>
        <w:tc>
          <w:tcPr>
            <w:tcW w:w="1690" w:type="dxa"/>
            <w:shd w:val="clear" w:color="auto" w:fill="auto"/>
            <w:vAlign w:val="center"/>
          </w:tcPr>
          <w:p w14:paraId="5FA40108">
            <w:pPr>
              <w:keepNext w:val="0"/>
              <w:keepLines w:val="0"/>
              <w:widowControl/>
              <w:suppressLineNumbers w:val="0"/>
              <w:jc w:val="center"/>
              <w:rPr>
                <w:rFonts w:hint="eastAsia" w:ascii="宋体" w:hAnsi="宋体" w:eastAsia="宋体" w:cs="宋体"/>
                <w:b w:val="0"/>
                <w:bCs w:val="0"/>
                <w:color w:val="auto"/>
                <w:sz w:val="24"/>
                <w:szCs w:val="24"/>
                <w:highlight w:val="none"/>
              </w:rPr>
            </w:pPr>
            <w:r>
              <w:rPr>
                <w:rStyle w:val="8"/>
                <w:rFonts w:hint="eastAsia" w:ascii="宋体" w:hAnsi="宋体" w:eastAsia="宋体" w:cs="宋体"/>
                <w:b w:val="0"/>
                <w:bCs w:val="0"/>
                <w:snapToGrid w:val="0"/>
                <w:color w:val="auto"/>
                <w:kern w:val="0"/>
                <w:sz w:val="24"/>
                <w:szCs w:val="24"/>
                <w:highlight w:val="none"/>
                <w:lang w:val="en-US" w:eastAsia="zh-CN" w:bidi="ar"/>
              </w:rPr>
              <w:t>出租车LED屏</w:t>
            </w:r>
            <w:r>
              <w:rPr>
                <w:rFonts w:hint="eastAsia" w:ascii="宋体" w:hAnsi="宋体" w:eastAsia="宋体" w:cs="宋体"/>
                <w:b w:val="0"/>
                <w:bCs w:val="0"/>
                <w:snapToGrid w:val="0"/>
                <w:color w:val="auto"/>
                <w:kern w:val="0"/>
                <w:sz w:val="24"/>
                <w:szCs w:val="24"/>
                <w:highlight w:val="none"/>
                <w:lang w:val="en-US" w:eastAsia="zh-CN" w:bidi="ar"/>
              </w:rPr>
              <w:br w:type="textWrapping"/>
            </w:r>
            <w:r>
              <w:rPr>
                <w:rFonts w:hint="eastAsia" w:ascii="宋体" w:hAnsi="宋体" w:eastAsia="宋体" w:cs="宋体"/>
                <w:b w:val="0"/>
                <w:bCs w:val="0"/>
                <w:snapToGrid w:val="0"/>
                <w:color w:val="auto"/>
                <w:kern w:val="0"/>
                <w:sz w:val="24"/>
                <w:szCs w:val="24"/>
                <w:highlight w:val="none"/>
                <w:lang w:val="en-US" w:eastAsia="zh-CN" w:bidi="ar"/>
              </w:rPr>
              <w:t>(南昌/吉安)</w:t>
            </w:r>
          </w:p>
        </w:tc>
        <w:tc>
          <w:tcPr>
            <w:tcW w:w="6716" w:type="dxa"/>
            <w:shd w:val="clear" w:color="auto" w:fill="auto"/>
            <w:vAlign w:val="center"/>
          </w:tcPr>
          <w:p w14:paraId="649E16F9">
            <w:pPr>
              <w:keepNext w:val="0"/>
              <w:keepLines w:val="0"/>
              <w:widowControl/>
              <w:suppressLineNumbers w:val="0"/>
              <w:jc w:val="left"/>
              <w:rPr>
                <w:rFonts w:hint="eastAsia" w:ascii="宋体" w:hAnsi="宋体" w:eastAsia="宋体" w:cs="宋体"/>
                <w:b w:val="0"/>
                <w:bCs w:val="0"/>
                <w:color w:val="auto"/>
                <w:sz w:val="24"/>
                <w:szCs w:val="24"/>
                <w:highlight w:val="none"/>
              </w:rPr>
            </w:pPr>
            <w:r>
              <w:rPr>
                <w:rFonts w:hint="eastAsia" w:ascii="宋体" w:hAnsi="宋体" w:eastAsia="宋体" w:cs="宋体"/>
                <w:b w:val="0"/>
                <w:bCs w:val="0"/>
                <w:snapToGrid w:val="0"/>
                <w:color w:val="auto"/>
                <w:kern w:val="0"/>
                <w:sz w:val="24"/>
                <w:szCs w:val="24"/>
                <w:highlight w:val="none"/>
                <w:lang w:val="en-US" w:eastAsia="zh-CN" w:bidi="ar"/>
              </w:rPr>
              <w:t xml:space="preserve">• </w:t>
            </w:r>
            <w:r>
              <w:rPr>
                <w:rStyle w:val="8"/>
                <w:rFonts w:hint="eastAsia" w:ascii="宋体" w:hAnsi="宋体" w:eastAsia="宋体" w:cs="宋体"/>
                <w:b w:val="0"/>
                <w:bCs w:val="0"/>
                <w:snapToGrid w:val="0"/>
                <w:color w:val="auto"/>
                <w:kern w:val="0"/>
                <w:sz w:val="24"/>
                <w:szCs w:val="24"/>
                <w:highlight w:val="none"/>
                <w:lang w:val="en-US" w:eastAsia="zh-CN" w:bidi="ar"/>
              </w:rPr>
              <w:t>数量</w:t>
            </w:r>
            <w:r>
              <w:rPr>
                <w:rFonts w:hint="eastAsia" w:ascii="宋体" w:hAnsi="宋体" w:eastAsia="宋体" w:cs="宋体"/>
                <w:b w:val="0"/>
                <w:bCs w:val="0"/>
                <w:snapToGrid w:val="0"/>
                <w:color w:val="auto"/>
                <w:kern w:val="0"/>
                <w:sz w:val="24"/>
                <w:szCs w:val="24"/>
                <w:highlight w:val="none"/>
                <w:lang w:val="en-US" w:eastAsia="zh-CN" w:bidi="ar"/>
              </w:rPr>
              <w:t>：南昌/</w:t>
            </w:r>
            <w:r>
              <w:rPr>
                <w:rFonts w:hint="eastAsia" w:ascii="宋体" w:hAnsi="宋体" w:eastAsia="宋体" w:cs="宋体"/>
                <w:b w:val="0"/>
                <w:bCs w:val="0"/>
                <w:strike w:val="0"/>
                <w:dstrike w:val="0"/>
                <w:snapToGrid w:val="0"/>
                <w:color w:val="auto"/>
                <w:kern w:val="0"/>
                <w:sz w:val="24"/>
                <w:szCs w:val="24"/>
                <w:highlight w:val="none"/>
                <w:lang w:val="en-US" w:eastAsia="zh-CN" w:bidi="ar"/>
              </w:rPr>
              <w:t>吉安</w:t>
            </w:r>
            <w:r>
              <w:rPr>
                <w:rFonts w:hint="eastAsia" w:ascii="宋体" w:hAnsi="宋体" w:eastAsia="宋体" w:cs="宋体"/>
                <w:b w:val="0"/>
                <w:bCs w:val="0"/>
                <w:snapToGrid w:val="0"/>
                <w:color w:val="auto"/>
                <w:kern w:val="0"/>
                <w:sz w:val="24"/>
                <w:szCs w:val="24"/>
                <w:highlight w:val="none"/>
                <w:lang w:val="en-US" w:eastAsia="zh-CN" w:bidi="ar"/>
              </w:rPr>
              <w:t>≥5000辆</w:t>
            </w:r>
            <w:r>
              <w:rPr>
                <w:rFonts w:hint="eastAsia" w:ascii="宋体" w:hAnsi="宋体" w:eastAsia="宋体" w:cs="宋体"/>
                <w:b w:val="0"/>
                <w:bCs w:val="0"/>
                <w:snapToGrid w:val="0"/>
                <w:color w:val="auto"/>
                <w:kern w:val="0"/>
                <w:sz w:val="24"/>
                <w:szCs w:val="24"/>
                <w:highlight w:val="none"/>
                <w:lang w:val="en-US" w:eastAsia="zh-CN" w:bidi="ar"/>
              </w:rPr>
              <w:br w:type="textWrapping"/>
            </w:r>
            <w:r>
              <w:rPr>
                <w:rFonts w:hint="eastAsia" w:ascii="宋体" w:hAnsi="宋体" w:eastAsia="宋体" w:cs="宋体"/>
                <w:b w:val="0"/>
                <w:bCs w:val="0"/>
                <w:snapToGrid w:val="0"/>
                <w:color w:val="auto"/>
                <w:kern w:val="0"/>
                <w:sz w:val="24"/>
                <w:szCs w:val="24"/>
                <w:highlight w:val="none"/>
                <w:lang w:val="en-US" w:eastAsia="zh-CN" w:bidi="ar"/>
              </w:rPr>
              <w:t xml:space="preserve">• </w:t>
            </w:r>
            <w:r>
              <w:rPr>
                <w:rStyle w:val="8"/>
                <w:rFonts w:hint="eastAsia" w:ascii="宋体" w:hAnsi="宋体" w:eastAsia="宋体" w:cs="宋体"/>
                <w:b w:val="0"/>
                <w:bCs w:val="0"/>
                <w:snapToGrid w:val="0"/>
                <w:color w:val="auto"/>
                <w:kern w:val="0"/>
                <w:sz w:val="24"/>
                <w:szCs w:val="24"/>
                <w:highlight w:val="none"/>
                <w:lang w:val="en-US" w:eastAsia="zh-CN" w:bidi="ar"/>
              </w:rPr>
              <w:t>频次</w:t>
            </w:r>
            <w:r>
              <w:rPr>
                <w:rFonts w:hint="eastAsia" w:ascii="宋体" w:hAnsi="宋体" w:eastAsia="宋体" w:cs="宋体"/>
                <w:b w:val="0"/>
                <w:bCs w:val="0"/>
                <w:snapToGrid w:val="0"/>
                <w:color w:val="auto"/>
                <w:kern w:val="0"/>
                <w:sz w:val="24"/>
                <w:szCs w:val="24"/>
                <w:highlight w:val="none"/>
                <w:lang w:val="en-US" w:eastAsia="zh-CN" w:bidi="ar"/>
              </w:rPr>
              <w:t>：每日滚动≥100次</w:t>
            </w:r>
            <w:r>
              <w:rPr>
                <w:rFonts w:hint="eastAsia" w:ascii="宋体" w:hAnsi="宋体" w:eastAsia="宋体" w:cs="宋体"/>
                <w:b w:val="0"/>
                <w:bCs w:val="0"/>
                <w:snapToGrid w:val="0"/>
                <w:color w:val="auto"/>
                <w:kern w:val="0"/>
                <w:sz w:val="24"/>
                <w:szCs w:val="24"/>
                <w:highlight w:val="none"/>
                <w:lang w:val="en-US" w:eastAsia="zh-CN" w:bidi="ar"/>
              </w:rPr>
              <w:br w:type="textWrapping"/>
            </w:r>
            <w:r>
              <w:rPr>
                <w:rFonts w:hint="eastAsia" w:ascii="宋体" w:hAnsi="宋体" w:eastAsia="宋体" w:cs="宋体"/>
                <w:b w:val="0"/>
                <w:bCs w:val="0"/>
                <w:snapToGrid w:val="0"/>
                <w:color w:val="auto"/>
                <w:kern w:val="0"/>
                <w:sz w:val="24"/>
                <w:szCs w:val="24"/>
                <w:highlight w:val="none"/>
                <w:lang w:val="en-US" w:eastAsia="zh-CN" w:bidi="ar"/>
              </w:rPr>
              <w:t xml:space="preserve">• </w:t>
            </w:r>
            <w:r>
              <w:rPr>
                <w:rStyle w:val="8"/>
                <w:rFonts w:hint="eastAsia" w:ascii="宋体" w:hAnsi="宋体" w:eastAsia="宋体" w:cs="宋体"/>
                <w:b w:val="0"/>
                <w:bCs w:val="0"/>
                <w:snapToGrid w:val="0"/>
                <w:color w:val="auto"/>
                <w:kern w:val="0"/>
                <w:sz w:val="24"/>
                <w:szCs w:val="24"/>
                <w:highlight w:val="none"/>
                <w:lang w:val="en-US" w:eastAsia="zh-CN" w:bidi="ar"/>
              </w:rPr>
              <w:t>周期</w:t>
            </w:r>
            <w:r>
              <w:rPr>
                <w:rFonts w:hint="eastAsia" w:ascii="宋体" w:hAnsi="宋体" w:eastAsia="宋体" w:cs="宋体"/>
                <w:b w:val="0"/>
                <w:bCs w:val="0"/>
                <w:snapToGrid w:val="0"/>
                <w:color w:val="auto"/>
                <w:kern w:val="0"/>
                <w:sz w:val="24"/>
                <w:szCs w:val="24"/>
                <w:highlight w:val="none"/>
                <w:lang w:val="en-US" w:eastAsia="zh-CN" w:bidi="ar"/>
              </w:rPr>
              <w:t>：连续≥21天</w:t>
            </w:r>
          </w:p>
        </w:tc>
      </w:tr>
      <w:tr w14:paraId="3CD95F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c>
          <w:tcPr>
            <w:tcW w:w="0" w:type="auto"/>
            <w:shd w:val="clear" w:color="auto" w:fill="auto"/>
            <w:vAlign w:val="center"/>
          </w:tcPr>
          <w:p w14:paraId="4E89739A">
            <w:pPr>
              <w:keepNext w:val="0"/>
              <w:keepLines w:val="0"/>
              <w:widowControl/>
              <w:suppressLineNumbers w:val="0"/>
              <w:jc w:val="center"/>
              <w:rPr>
                <w:rFonts w:hint="default" w:ascii="宋体" w:hAnsi="宋体" w:eastAsia="宋体" w:cs="宋体"/>
                <w:b w:val="0"/>
                <w:bCs w:val="0"/>
                <w:color w:val="auto"/>
                <w:sz w:val="24"/>
                <w:szCs w:val="24"/>
                <w:highlight w:val="none"/>
                <w:lang w:val="en-US"/>
              </w:rPr>
            </w:pPr>
            <w:r>
              <w:rPr>
                <w:rFonts w:hint="eastAsia" w:ascii="宋体" w:hAnsi="宋体" w:eastAsia="宋体" w:cs="宋体"/>
                <w:b w:val="0"/>
                <w:bCs w:val="0"/>
                <w:snapToGrid w:val="0"/>
                <w:color w:val="auto"/>
                <w:kern w:val="0"/>
                <w:sz w:val="24"/>
                <w:szCs w:val="24"/>
                <w:highlight w:val="none"/>
                <w:lang w:val="en-US" w:eastAsia="zh-CN" w:bidi="ar"/>
              </w:rPr>
              <w:t>12</w:t>
            </w:r>
          </w:p>
        </w:tc>
        <w:tc>
          <w:tcPr>
            <w:tcW w:w="1690" w:type="dxa"/>
            <w:shd w:val="clear" w:color="auto" w:fill="auto"/>
            <w:vAlign w:val="center"/>
          </w:tcPr>
          <w:p w14:paraId="5ED1D5A8">
            <w:pPr>
              <w:keepNext w:val="0"/>
              <w:keepLines w:val="0"/>
              <w:widowControl/>
              <w:suppressLineNumbers w:val="0"/>
              <w:jc w:val="center"/>
              <w:rPr>
                <w:rFonts w:hint="eastAsia" w:ascii="宋体" w:hAnsi="宋体" w:eastAsia="宋体" w:cs="宋体"/>
                <w:b w:val="0"/>
                <w:bCs w:val="0"/>
                <w:color w:val="auto"/>
                <w:sz w:val="24"/>
                <w:szCs w:val="24"/>
                <w:highlight w:val="none"/>
              </w:rPr>
            </w:pPr>
            <w:r>
              <w:rPr>
                <w:rStyle w:val="8"/>
                <w:rFonts w:hint="eastAsia" w:ascii="宋体" w:hAnsi="宋体" w:eastAsia="宋体" w:cs="宋体"/>
                <w:b w:val="0"/>
                <w:bCs w:val="0"/>
                <w:snapToGrid w:val="0"/>
                <w:color w:val="auto"/>
                <w:kern w:val="0"/>
                <w:sz w:val="24"/>
                <w:szCs w:val="24"/>
                <w:highlight w:val="none"/>
                <w:lang w:val="en-US" w:eastAsia="zh-CN" w:bidi="ar"/>
              </w:rPr>
              <w:t>电梯联网屏</w:t>
            </w:r>
            <w:r>
              <w:rPr>
                <w:rFonts w:hint="eastAsia" w:ascii="宋体" w:hAnsi="宋体" w:eastAsia="宋体" w:cs="宋体"/>
                <w:b w:val="0"/>
                <w:bCs w:val="0"/>
                <w:snapToGrid w:val="0"/>
                <w:color w:val="auto"/>
                <w:kern w:val="0"/>
                <w:sz w:val="24"/>
                <w:szCs w:val="24"/>
                <w:highlight w:val="none"/>
                <w:lang w:val="en-US" w:eastAsia="zh-CN" w:bidi="ar"/>
              </w:rPr>
              <w:br w:type="textWrapping"/>
            </w:r>
            <w:r>
              <w:rPr>
                <w:rFonts w:hint="eastAsia" w:ascii="宋体" w:hAnsi="宋体" w:eastAsia="宋体" w:cs="宋体"/>
                <w:b w:val="0"/>
                <w:bCs w:val="0"/>
                <w:snapToGrid w:val="0"/>
                <w:color w:val="auto"/>
                <w:kern w:val="0"/>
                <w:sz w:val="24"/>
                <w:szCs w:val="24"/>
                <w:highlight w:val="none"/>
                <w:lang w:val="en-US" w:eastAsia="zh-CN" w:bidi="ar"/>
              </w:rPr>
              <w:t>(南昌/吉安)</w:t>
            </w:r>
          </w:p>
        </w:tc>
        <w:tc>
          <w:tcPr>
            <w:tcW w:w="6716" w:type="dxa"/>
            <w:shd w:val="clear" w:color="auto" w:fill="auto"/>
            <w:vAlign w:val="center"/>
          </w:tcPr>
          <w:p w14:paraId="1F69D3E8">
            <w:pPr>
              <w:keepNext w:val="0"/>
              <w:keepLines w:val="0"/>
              <w:widowControl/>
              <w:suppressLineNumbers w:val="0"/>
              <w:jc w:val="left"/>
              <w:rPr>
                <w:rFonts w:hint="eastAsia" w:ascii="宋体" w:hAnsi="宋体" w:eastAsia="宋体" w:cs="宋体"/>
                <w:b w:val="0"/>
                <w:bCs w:val="0"/>
                <w:color w:val="auto"/>
                <w:sz w:val="24"/>
                <w:szCs w:val="24"/>
                <w:highlight w:val="none"/>
              </w:rPr>
            </w:pPr>
            <w:r>
              <w:rPr>
                <w:rFonts w:hint="eastAsia" w:ascii="宋体" w:hAnsi="宋体" w:eastAsia="宋体" w:cs="宋体"/>
                <w:b w:val="0"/>
                <w:bCs w:val="0"/>
                <w:snapToGrid w:val="0"/>
                <w:color w:val="auto"/>
                <w:kern w:val="0"/>
                <w:sz w:val="24"/>
                <w:szCs w:val="24"/>
                <w:highlight w:val="none"/>
                <w:lang w:val="en-US" w:eastAsia="zh-CN" w:bidi="ar"/>
              </w:rPr>
              <w:t xml:space="preserve">• </w:t>
            </w:r>
            <w:r>
              <w:rPr>
                <w:rStyle w:val="8"/>
                <w:rFonts w:hint="eastAsia" w:ascii="宋体" w:hAnsi="宋体" w:eastAsia="宋体" w:cs="宋体"/>
                <w:b w:val="0"/>
                <w:bCs w:val="0"/>
                <w:snapToGrid w:val="0"/>
                <w:color w:val="auto"/>
                <w:kern w:val="0"/>
                <w:sz w:val="24"/>
                <w:szCs w:val="24"/>
                <w:highlight w:val="none"/>
                <w:lang w:val="en-US" w:eastAsia="zh-CN" w:bidi="ar"/>
              </w:rPr>
              <w:t>数量</w:t>
            </w:r>
            <w:r>
              <w:rPr>
                <w:rFonts w:hint="eastAsia" w:ascii="宋体" w:hAnsi="宋体" w:eastAsia="宋体" w:cs="宋体"/>
                <w:b w:val="0"/>
                <w:bCs w:val="0"/>
                <w:snapToGrid w:val="0"/>
                <w:color w:val="auto"/>
                <w:kern w:val="0"/>
                <w:sz w:val="24"/>
                <w:szCs w:val="24"/>
                <w:highlight w:val="none"/>
                <w:lang w:val="en-US" w:eastAsia="zh-CN" w:bidi="ar"/>
              </w:rPr>
              <w:t>：南昌/吉安两地合计≥100部（写字楼/社区）</w:t>
            </w:r>
            <w:r>
              <w:rPr>
                <w:rFonts w:hint="eastAsia" w:ascii="宋体" w:hAnsi="宋体" w:eastAsia="宋体" w:cs="宋体"/>
                <w:b w:val="0"/>
                <w:bCs w:val="0"/>
                <w:snapToGrid w:val="0"/>
                <w:color w:val="auto"/>
                <w:kern w:val="0"/>
                <w:sz w:val="24"/>
                <w:szCs w:val="24"/>
                <w:highlight w:val="none"/>
                <w:lang w:val="en-US" w:eastAsia="zh-CN" w:bidi="ar"/>
              </w:rPr>
              <w:br w:type="textWrapping"/>
            </w:r>
            <w:r>
              <w:rPr>
                <w:rFonts w:hint="eastAsia" w:ascii="宋体" w:hAnsi="宋体" w:eastAsia="宋体" w:cs="宋体"/>
                <w:b w:val="0"/>
                <w:bCs w:val="0"/>
                <w:snapToGrid w:val="0"/>
                <w:color w:val="auto"/>
                <w:kern w:val="0"/>
                <w:sz w:val="24"/>
                <w:szCs w:val="24"/>
                <w:highlight w:val="none"/>
                <w:lang w:val="en-US" w:eastAsia="zh-CN" w:bidi="ar"/>
              </w:rPr>
              <w:t xml:space="preserve">• </w:t>
            </w:r>
            <w:r>
              <w:rPr>
                <w:rStyle w:val="8"/>
                <w:rFonts w:hint="eastAsia" w:ascii="宋体" w:hAnsi="宋体" w:eastAsia="宋体" w:cs="宋体"/>
                <w:b w:val="0"/>
                <w:bCs w:val="0"/>
                <w:snapToGrid w:val="0"/>
                <w:color w:val="auto"/>
                <w:kern w:val="0"/>
                <w:sz w:val="24"/>
                <w:szCs w:val="24"/>
                <w:highlight w:val="none"/>
                <w:lang w:val="en-US" w:eastAsia="zh-CN" w:bidi="ar"/>
              </w:rPr>
              <w:t>频次</w:t>
            </w:r>
            <w:r>
              <w:rPr>
                <w:rFonts w:hint="eastAsia" w:ascii="宋体" w:hAnsi="宋体" w:eastAsia="宋体" w:cs="宋体"/>
                <w:b w:val="0"/>
                <w:bCs w:val="0"/>
                <w:snapToGrid w:val="0"/>
                <w:color w:val="auto"/>
                <w:kern w:val="0"/>
                <w:sz w:val="24"/>
                <w:szCs w:val="24"/>
                <w:highlight w:val="none"/>
                <w:lang w:val="en-US" w:eastAsia="zh-CN" w:bidi="ar"/>
              </w:rPr>
              <w:t>：每日≥60次</w:t>
            </w:r>
            <w:r>
              <w:rPr>
                <w:rFonts w:hint="eastAsia" w:ascii="宋体" w:hAnsi="宋体" w:eastAsia="宋体" w:cs="宋体"/>
                <w:b w:val="0"/>
                <w:bCs w:val="0"/>
                <w:snapToGrid w:val="0"/>
                <w:color w:val="auto"/>
                <w:kern w:val="0"/>
                <w:sz w:val="24"/>
                <w:szCs w:val="24"/>
                <w:highlight w:val="none"/>
                <w:lang w:val="en-US" w:eastAsia="zh-CN" w:bidi="ar"/>
              </w:rPr>
              <w:br w:type="textWrapping"/>
            </w:r>
            <w:r>
              <w:rPr>
                <w:rFonts w:hint="eastAsia" w:ascii="宋体" w:hAnsi="宋体" w:eastAsia="宋体" w:cs="宋体"/>
                <w:b w:val="0"/>
                <w:bCs w:val="0"/>
                <w:snapToGrid w:val="0"/>
                <w:color w:val="auto"/>
                <w:kern w:val="0"/>
                <w:sz w:val="24"/>
                <w:szCs w:val="24"/>
                <w:highlight w:val="none"/>
                <w:lang w:val="en-US" w:eastAsia="zh-CN" w:bidi="ar"/>
              </w:rPr>
              <w:t xml:space="preserve">• </w:t>
            </w:r>
            <w:r>
              <w:rPr>
                <w:rStyle w:val="8"/>
                <w:rFonts w:hint="eastAsia" w:ascii="宋体" w:hAnsi="宋体" w:eastAsia="宋体" w:cs="宋体"/>
                <w:b w:val="0"/>
                <w:bCs w:val="0"/>
                <w:snapToGrid w:val="0"/>
                <w:color w:val="auto"/>
                <w:kern w:val="0"/>
                <w:sz w:val="24"/>
                <w:szCs w:val="24"/>
                <w:highlight w:val="none"/>
                <w:lang w:val="en-US" w:eastAsia="zh-CN" w:bidi="ar"/>
              </w:rPr>
              <w:t>时长</w:t>
            </w:r>
            <w:r>
              <w:rPr>
                <w:rFonts w:hint="eastAsia" w:ascii="宋体" w:hAnsi="宋体" w:eastAsia="宋体" w:cs="宋体"/>
                <w:b w:val="0"/>
                <w:bCs w:val="0"/>
                <w:snapToGrid w:val="0"/>
                <w:color w:val="auto"/>
                <w:kern w:val="0"/>
                <w:sz w:val="24"/>
                <w:szCs w:val="24"/>
                <w:highlight w:val="none"/>
                <w:lang w:val="en-US" w:eastAsia="zh-CN" w:bidi="ar"/>
              </w:rPr>
              <w:t>：</w:t>
            </w:r>
            <w:r>
              <w:rPr>
                <w:rStyle w:val="8"/>
                <w:rFonts w:hint="eastAsia" w:ascii="宋体" w:hAnsi="宋体" w:eastAsia="宋体" w:cs="宋体"/>
                <w:b w:val="0"/>
                <w:bCs w:val="0"/>
                <w:snapToGrid w:val="0"/>
                <w:color w:val="auto"/>
                <w:kern w:val="0"/>
                <w:sz w:val="24"/>
                <w:szCs w:val="24"/>
                <w:highlight w:val="none"/>
                <w:lang w:val="en-US" w:eastAsia="zh-CN" w:bidi="ar"/>
              </w:rPr>
              <w:t>≥10秒/次</w:t>
            </w:r>
            <w:r>
              <w:rPr>
                <w:rFonts w:hint="eastAsia" w:ascii="宋体" w:hAnsi="宋体" w:eastAsia="宋体" w:cs="宋体"/>
                <w:b w:val="0"/>
                <w:bCs w:val="0"/>
                <w:snapToGrid w:val="0"/>
                <w:color w:val="auto"/>
                <w:kern w:val="0"/>
                <w:sz w:val="24"/>
                <w:szCs w:val="24"/>
                <w:highlight w:val="none"/>
                <w:lang w:val="en-US" w:eastAsia="zh-CN" w:bidi="ar"/>
              </w:rPr>
              <w:br w:type="textWrapping"/>
            </w:r>
            <w:r>
              <w:rPr>
                <w:rFonts w:hint="eastAsia" w:ascii="宋体" w:hAnsi="宋体" w:eastAsia="宋体" w:cs="宋体"/>
                <w:b w:val="0"/>
                <w:bCs w:val="0"/>
                <w:snapToGrid w:val="0"/>
                <w:color w:val="auto"/>
                <w:kern w:val="0"/>
                <w:sz w:val="24"/>
                <w:szCs w:val="24"/>
                <w:highlight w:val="none"/>
                <w:lang w:val="en-US" w:eastAsia="zh-CN" w:bidi="ar"/>
              </w:rPr>
              <w:t xml:space="preserve">• </w:t>
            </w:r>
            <w:r>
              <w:rPr>
                <w:rStyle w:val="8"/>
                <w:rFonts w:hint="eastAsia" w:ascii="宋体" w:hAnsi="宋体" w:eastAsia="宋体" w:cs="宋体"/>
                <w:b w:val="0"/>
                <w:bCs w:val="0"/>
                <w:snapToGrid w:val="0"/>
                <w:color w:val="auto"/>
                <w:kern w:val="0"/>
                <w:sz w:val="24"/>
                <w:szCs w:val="24"/>
                <w:highlight w:val="none"/>
                <w:lang w:val="en-US" w:eastAsia="zh-CN" w:bidi="ar"/>
              </w:rPr>
              <w:t>周期</w:t>
            </w:r>
            <w:r>
              <w:rPr>
                <w:rFonts w:hint="eastAsia" w:ascii="宋体" w:hAnsi="宋体" w:eastAsia="宋体" w:cs="宋体"/>
                <w:b w:val="0"/>
                <w:bCs w:val="0"/>
                <w:snapToGrid w:val="0"/>
                <w:color w:val="auto"/>
                <w:kern w:val="0"/>
                <w:sz w:val="24"/>
                <w:szCs w:val="24"/>
                <w:highlight w:val="none"/>
                <w:lang w:val="en-US" w:eastAsia="zh-CN" w:bidi="ar"/>
              </w:rPr>
              <w:t>：连续≥30天</w:t>
            </w:r>
          </w:p>
        </w:tc>
      </w:tr>
      <w:tr w14:paraId="0C1F5F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0" w:type="dxa"/>
            <w:bottom w:w="0" w:type="dxa"/>
            <w:right w:w="0" w:type="dxa"/>
          </w:tblCellMar>
        </w:tblPrEx>
        <w:tc>
          <w:tcPr>
            <w:tcW w:w="0" w:type="auto"/>
            <w:shd w:val="clear" w:color="auto" w:fill="auto"/>
            <w:vAlign w:val="center"/>
          </w:tcPr>
          <w:p w14:paraId="2E58E8B8">
            <w:pPr>
              <w:keepNext w:val="0"/>
              <w:keepLines w:val="0"/>
              <w:widowControl/>
              <w:suppressLineNumbers w:val="0"/>
              <w:jc w:val="center"/>
              <w:rPr>
                <w:rFonts w:hint="eastAsia" w:ascii="宋体" w:hAnsi="宋体" w:eastAsia="宋体" w:cs="宋体"/>
                <w:b w:val="0"/>
                <w:bCs w:val="0"/>
                <w:color w:val="auto"/>
                <w:sz w:val="24"/>
                <w:szCs w:val="24"/>
                <w:highlight w:val="none"/>
              </w:rPr>
            </w:pPr>
            <w:r>
              <w:rPr>
                <w:rFonts w:hint="eastAsia" w:ascii="宋体" w:hAnsi="宋体" w:eastAsia="宋体" w:cs="宋体"/>
                <w:b w:val="0"/>
                <w:bCs w:val="0"/>
                <w:snapToGrid w:val="0"/>
                <w:color w:val="auto"/>
                <w:kern w:val="0"/>
                <w:sz w:val="24"/>
                <w:szCs w:val="24"/>
                <w:highlight w:val="none"/>
                <w:lang w:val="en-US" w:eastAsia="zh-CN" w:bidi="ar"/>
              </w:rPr>
              <w:t>13</w:t>
            </w:r>
          </w:p>
        </w:tc>
        <w:tc>
          <w:tcPr>
            <w:tcW w:w="1690" w:type="dxa"/>
            <w:shd w:val="clear" w:color="auto" w:fill="auto"/>
            <w:vAlign w:val="center"/>
          </w:tcPr>
          <w:p w14:paraId="4754E8C5">
            <w:pPr>
              <w:keepNext w:val="0"/>
              <w:keepLines w:val="0"/>
              <w:widowControl/>
              <w:suppressLineNumbers w:val="0"/>
              <w:jc w:val="center"/>
              <w:rPr>
                <w:rFonts w:hint="eastAsia" w:ascii="宋体" w:hAnsi="宋体" w:eastAsia="宋体" w:cs="宋体"/>
                <w:b w:val="0"/>
                <w:bCs w:val="0"/>
                <w:color w:val="auto"/>
                <w:sz w:val="24"/>
                <w:szCs w:val="24"/>
                <w:highlight w:val="none"/>
              </w:rPr>
            </w:pPr>
            <w:r>
              <w:rPr>
                <w:rStyle w:val="8"/>
                <w:rFonts w:hint="eastAsia" w:ascii="宋体" w:hAnsi="宋体" w:eastAsia="宋体" w:cs="宋体"/>
                <w:b w:val="0"/>
                <w:bCs w:val="0"/>
                <w:snapToGrid w:val="0"/>
                <w:color w:val="auto"/>
                <w:kern w:val="0"/>
                <w:sz w:val="24"/>
                <w:szCs w:val="24"/>
                <w:highlight w:val="none"/>
                <w:lang w:val="en-US" w:eastAsia="zh-CN" w:bidi="ar"/>
              </w:rPr>
              <w:t>南昌地铁灯箱</w:t>
            </w:r>
          </w:p>
        </w:tc>
        <w:tc>
          <w:tcPr>
            <w:tcW w:w="6716" w:type="dxa"/>
            <w:shd w:val="clear" w:color="auto" w:fill="auto"/>
            <w:vAlign w:val="center"/>
          </w:tcPr>
          <w:p w14:paraId="316D300A">
            <w:pPr>
              <w:keepNext w:val="0"/>
              <w:keepLines w:val="0"/>
              <w:widowControl/>
              <w:suppressLineNumbers w:val="0"/>
              <w:jc w:val="left"/>
              <w:rPr>
                <w:rFonts w:hint="eastAsia" w:ascii="宋体" w:hAnsi="宋体" w:eastAsia="宋体" w:cs="宋体"/>
                <w:b w:val="0"/>
                <w:bCs w:val="0"/>
                <w:snapToGrid w:val="0"/>
                <w:color w:val="auto"/>
                <w:kern w:val="0"/>
                <w:sz w:val="24"/>
                <w:szCs w:val="24"/>
                <w:highlight w:val="none"/>
                <w:lang w:val="en-US" w:eastAsia="zh-CN" w:bidi="ar"/>
              </w:rPr>
            </w:pPr>
            <w:r>
              <w:rPr>
                <w:rFonts w:hint="eastAsia" w:ascii="宋体" w:hAnsi="宋体" w:eastAsia="宋体" w:cs="宋体"/>
                <w:b w:val="0"/>
                <w:bCs w:val="0"/>
                <w:snapToGrid w:val="0"/>
                <w:color w:val="auto"/>
                <w:kern w:val="0"/>
                <w:sz w:val="24"/>
                <w:szCs w:val="24"/>
                <w:highlight w:val="none"/>
                <w:lang w:val="en-US" w:eastAsia="zh-CN" w:bidi="ar"/>
              </w:rPr>
              <w:t xml:space="preserve">• </w:t>
            </w:r>
            <w:r>
              <w:rPr>
                <w:rStyle w:val="8"/>
                <w:rFonts w:hint="eastAsia" w:ascii="宋体" w:hAnsi="宋体" w:eastAsia="宋体" w:cs="宋体"/>
                <w:b w:val="0"/>
                <w:bCs w:val="0"/>
                <w:snapToGrid w:val="0"/>
                <w:color w:val="auto"/>
                <w:kern w:val="0"/>
                <w:sz w:val="24"/>
                <w:szCs w:val="24"/>
                <w:highlight w:val="none"/>
                <w:lang w:val="en-US" w:eastAsia="zh-CN" w:bidi="ar"/>
              </w:rPr>
              <w:t>站点</w:t>
            </w:r>
            <w:r>
              <w:rPr>
                <w:rFonts w:hint="eastAsia" w:ascii="宋体" w:hAnsi="宋体" w:eastAsia="宋体" w:cs="宋体"/>
                <w:b w:val="0"/>
                <w:bCs w:val="0"/>
                <w:snapToGrid w:val="0"/>
                <w:color w:val="auto"/>
                <w:kern w:val="0"/>
                <w:sz w:val="24"/>
                <w:szCs w:val="24"/>
                <w:highlight w:val="none"/>
                <w:lang w:val="en-US" w:eastAsia="zh-CN" w:bidi="ar"/>
              </w:rPr>
              <w:t>：≥20个（必含换乘站）</w:t>
            </w:r>
            <w:r>
              <w:rPr>
                <w:rFonts w:hint="eastAsia" w:ascii="宋体" w:hAnsi="宋体" w:eastAsia="宋体" w:cs="宋体"/>
                <w:b w:val="0"/>
                <w:bCs w:val="0"/>
                <w:snapToGrid w:val="0"/>
                <w:color w:val="auto"/>
                <w:kern w:val="0"/>
                <w:sz w:val="24"/>
                <w:szCs w:val="24"/>
                <w:highlight w:val="none"/>
                <w:lang w:val="en-US" w:eastAsia="zh-CN" w:bidi="ar"/>
              </w:rPr>
              <w:br w:type="textWrapping"/>
            </w:r>
            <w:r>
              <w:rPr>
                <w:rFonts w:hint="eastAsia" w:ascii="宋体" w:hAnsi="宋体" w:eastAsia="宋体" w:cs="宋体"/>
                <w:b w:val="0"/>
                <w:bCs w:val="0"/>
                <w:snapToGrid w:val="0"/>
                <w:color w:val="auto"/>
                <w:kern w:val="0"/>
                <w:sz w:val="24"/>
                <w:szCs w:val="24"/>
                <w:highlight w:val="none"/>
                <w:lang w:val="en-US" w:eastAsia="zh-CN" w:bidi="ar"/>
              </w:rPr>
              <w:t xml:space="preserve">• </w:t>
            </w:r>
            <w:r>
              <w:rPr>
                <w:rStyle w:val="8"/>
                <w:rFonts w:hint="eastAsia" w:ascii="宋体" w:hAnsi="宋体" w:eastAsia="宋体" w:cs="宋体"/>
                <w:b w:val="0"/>
                <w:bCs w:val="0"/>
                <w:snapToGrid w:val="0"/>
                <w:color w:val="auto"/>
                <w:kern w:val="0"/>
                <w:sz w:val="24"/>
                <w:szCs w:val="24"/>
                <w:highlight w:val="none"/>
                <w:lang w:val="en-US" w:eastAsia="zh-CN" w:bidi="ar"/>
              </w:rPr>
              <w:t>数量</w:t>
            </w:r>
            <w:r>
              <w:rPr>
                <w:rFonts w:hint="eastAsia" w:ascii="宋体" w:hAnsi="宋体" w:eastAsia="宋体" w:cs="宋体"/>
                <w:b w:val="0"/>
                <w:bCs w:val="0"/>
                <w:snapToGrid w:val="0"/>
                <w:color w:val="auto"/>
                <w:kern w:val="0"/>
                <w:sz w:val="24"/>
                <w:szCs w:val="24"/>
                <w:highlight w:val="none"/>
                <w:lang w:val="en-US" w:eastAsia="zh-CN" w:bidi="ar"/>
              </w:rPr>
              <w:t>：</w:t>
            </w:r>
            <w:r>
              <w:rPr>
                <w:rStyle w:val="8"/>
                <w:rFonts w:hint="eastAsia" w:ascii="宋体" w:hAnsi="宋体" w:eastAsia="宋体" w:cs="宋体"/>
                <w:b w:val="0"/>
                <w:bCs w:val="0"/>
                <w:snapToGrid w:val="0"/>
                <w:color w:val="auto"/>
                <w:kern w:val="0"/>
                <w:sz w:val="24"/>
                <w:szCs w:val="24"/>
                <w:highlight w:val="none"/>
                <w:lang w:val="en-US" w:eastAsia="zh-CN" w:bidi="ar"/>
              </w:rPr>
              <w:t>≥40个</w:t>
            </w:r>
            <w:r>
              <w:rPr>
                <w:rFonts w:hint="eastAsia" w:ascii="宋体" w:hAnsi="宋体" w:eastAsia="宋体" w:cs="宋体"/>
                <w:b w:val="0"/>
                <w:bCs w:val="0"/>
                <w:snapToGrid w:val="0"/>
                <w:color w:val="auto"/>
                <w:kern w:val="0"/>
                <w:sz w:val="24"/>
                <w:szCs w:val="24"/>
                <w:highlight w:val="none"/>
                <w:lang w:val="en-US" w:eastAsia="zh-CN" w:bidi="ar"/>
              </w:rPr>
              <w:t>灯箱</w:t>
            </w:r>
            <w:r>
              <w:rPr>
                <w:rFonts w:hint="eastAsia" w:ascii="宋体" w:hAnsi="宋体" w:eastAsia="宋体" w:cs="宋体"/>
                <w:b w:val="0"/>
                <w:bCs w:val="0"/>
                <w:snapToGrid w:val="0"/>
                <w:color w:val="auto"/>
                <w:kern w:val="0"/>
                <w:sz w:val="24"/>
                <w:szCs w:val="24"/>
                <w:highlight w:val="none"/>
                <w:lang w:val="en-US" w:eastAsia="zh-CN" w:bidi="ar"/>
              </w:rPr>
              <w:br w:type="textWrapping"/>
            </w:r>
            <w:r>
              <w:rPr>
                <w:rFonts w:hint="eastAsia" w:ascii="宋体" w:hAnsi="宋体" w:eastAsia="宋体" w:cs="宋体"/>
                <w:b w:val="0"/>
                <w:bCs w:val="0"/>
                <w:snapToGrid w:val="0"/>
                <w:color w:val="auto"/>
                <w:kern w:val="0"/>
                <w:sz w:val="24"/>
                <w:szCs w:val="24"/>
                <w:highlight w:val="none"/>
                <w:lang w:val="en-US" w:eastAsia="zh-CN" w:bidi="ar"/>
              </w:rPr>
              <w:t xml:space="preserve">• </w:t>
            </w:r>
            <w:r>
              <w:rPr>
                <w:rStyle w:val="8"/>
                <w:rFonts w:hint="eastAsia" w:ascii="宋体" w:hAnsi="宋体" w:eastAsia="宋体" w:cs="宋体"/>
                <w:b w:val="0"/>
                <w:bCs w:val="0"/>
                <w:snapToGrid w:val="0"/>
                <w:color w:val="auto"/>
                <w:kern w:val="0"/>
                <w:sz w:val="24"/>
                <w:szCs w:val="24"/>
                <w:highlight w:val="none"/>
                <w:lang w:val="en-US" w:eastAsia="zh-CN" w:bidi="ar"/>
              </w:rPr>
              <w:t>周期</w:t>
            </w:r>
            <w:r>
              <w:rPr>
                <w:rFonts w:hint="eastAsia" w:ascii="宋体" w:hAnsi="宋体" w:eastAsia="宋体" w:cs="宋体"/>
                <w:b w:val="0"/>
                <w:bCs w:val="0"/>
                <w:snapToGrid w:val="0"/>
                <w:color w:val="auto"/>
                <w:kern w:val="0"/>
                <w:sz w:val="24"/>
                <w:szCs w:val="24"/>
                <w:highlight w:val="none"/>
                <w:lang w:val="en-US" w:eastAsia="zh-CN" w:bidi="ar"/>
              </w:rPr>
              <w:t>：连续≥30天（4周）</w:t>
            </w:r>
          </w:p>
          <w:p w14:paraId="0EECA7F3">
            <w:pPr>
              <w:keepNext w:val="0"/>
              <w:keepLines w:val="0"/>
              <w:widowControl/>
              <w:suppressLineNumbers w:val="0"/>
              <w:jc w:val="left"/>
              <w:rPr>
                <w:rFonts w:hint="eastAsia" w:ascii="宋体" w:hAnsi="宋体" w:eastAsia="宋体" w:cs="宋体"/>
                <w:b w:val="0"/>
                <w:bCs w:val="0"/>
                <w:snapToGrid w:val="0"/>
                <w:color w:val="auto"/>
                <w:kern w:val="0"/>
                <w:sz w:val="24"/>
                <w:szCs w:val="24"/>
                <w:highlight w:val="none"/>
                <w:lang w:val="en-US" w:eastAsia="zh-CN" w:bidi="ar"/>
              </w:rPr>
            </w:pPr>
            <w:r>
              <w:rPr>
                <w:rFonts w:hint="eastAsia" w:ascii="宋体" w:hAnsi="宋体" w:eastAsia="宋体" w:cs="宋体"/>
                <w:b w:val="0"/>
                <w:bCs w:val="0"/>
                <w:snapToGrid w:val="0"/>
                <w:color w:val="auto"/>
                <w:kern w:val="0"/>
                <w:sz w:val="24"/>
                <w:szCs w:val="24"/>
                <w:highlight w:val="none"/>
                <w:lang w:val="en-US" w:eastAsia="zh-CN" w:bidi="ar"/>
              </w:rPr>
              <w:t>• 标准梯牌/墙贴，单幅尺寸≥ 1.8m × 3.0m 或拼接大画</w:t>
            </w:r>
          </w:p>
        </w:tc>
      </w:tr>
    </w:tbl>
    <w:p w14:paraId="172F417C">
      <w:pPr>
        <w:pStyle w:val="3"/>
        <w:keepNext w:val="0"/>
        <w:keepLines w:val="0"/>
        <w:widowControl/>
        <w:suppressLineNumbers w:val="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4</w:t>
      </w:r>
      <w:r>
        <w:rPr>
          <w:rFonts w:hint="eastAsia" w:ascii="宋体" w:hAnsi="宋体" w:eastAsia="宋体" w:cs="宋体"/>
          <w:color w:val="auto"/>
          <w:sz w:val="24"/>
          <w:szCs w:val="24"/>
          <w:highlight w:val="none"/>
        </w:rPr>
        <w:t>. 宣传品制作</w:t>
      </w:r>
    </w:p>
    <w:tbl>
      <w:tblPr>
        <w:tblStyle w:val="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autofit"/>
        <w:tblCellMar>
          <w:top w:w="0" w:type="dxa"/>
          <w:left w:w="0" w:type="dxa"/>
          <w:bottom w:w="0" w:type="dxa"/>
          <w:right w:w="0" w:type="dxa"/>
        </w:tblCellMar>
      </w:tblPr>
      <w:tblGrid>
        <w:gridCol w:w="250"/>
        <w:gridCol w:w="1647"/>
        <w:gridCol w:w="6414"/>
      </w:tblGrid>
      <w:tr w14:paraId="52DD60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0" w:type="dxa"/>
            <w:bottom w:w="0" w:type="dxa"/>
            <w:right w:w="0" w:type="dxa"/>
          </w:tblCellMar>
        </w:tblPrEx>
        <w:trPr>
          <w:tblHeader/>
        </w:trPr>
        <w:tc>
          <w:tcPr>
            <w:tcW w:w="0" w:type="auto"/>
            <w:shd w:val="clear" w:color="auto" w:fill="auto"/>
            <w:vAlign w:val="center"/>
          </w:tcPr>
          <w:p w14:paraId="3069A3F1">
            <w:pPr>
              <w:keepNext w:val="0"/>
              <w:keepLines w:val="0"/>
              <w:widowControl/>
              <w:suppressLineNumbers w:val="0"/>
              <w:jc w:val="center"/>
              <w:rPr>
                <w:rFonts w:hint="eastAsia" w:ascii="宋体" w:hAnsi="宋体" w:eastAsia="宋体" w:cs="宋体"/>
                <w:b w:val="0"/>
                <w:bCs w:val="0"/>
                <w:color w:val="auto"/>
                <w:sz w:val="24"/>
                <w:szCs w:val="24"/>
                <w:highlight w:val="none"/>
              </w:rPr>
            </w:pPr>
            <w:r>
              <w:rPr>
                <w:rFonts w:hint="eastAsia" w:ascii="宋体" w:hAnsi="宋体" w:eastAsia="宋体" w:cs="宋体"/>
                <w:b w:val="0"/>
                <w:bCs w:val="0"/>
                <w:snapToGrid w:val="0"/>
                <w:color w:val="auto"/>
                <w:kern w:val="0"/>
                <w:sz w:val="24"/>
                <w:szCs w:val="24"/>
                <w:highlight w:val="none"/>
                <w:lang w:val="en-US" w:eastAsia="zh-CN" w:bidi="ar"/>
              </w:rPr>
              <w:t>序号</w:t>
            </w:r>
          </w:p>
        </w:tc>
        <w:tc>
          <w:tcPr>
            <w:tcW w:w="1721" w:type="dxa"/>
            <w:shd w:val="clear" w:color="auto" w:fill="auto"/>
            <w:vAlign w:val="center"/>
          </w:tcPr>
          <w:p w14:paraId="199E4B6D">
            <w:pPr>
              <w:keepNext w:val="0"/>
              <w:keepLines w:val="0"/>
              <w:widowControl/>
              <w:suppressLineNumbers w:val="0"/>
              <w:jc w:val="center"/>
              <w:rPr>
                <w:rFonts w:hint="eastAsia" w:ascii="宋体" w:hAnsi="宋体" w:eastAsia="宋体" w:cs="宋体"/>
                <w:b w:val="0"/>
                <w:bCs w:val="0"/>
                <w:color w:val="auto"/>
                <w:sz w:val="24"/>
                <w:szCs w:val="24"/>
                <w:highlight w:val="none"/>
              </w:rPr>
            </w:pPr>
            <w:r>
              <w:rPr>
                <w:rFonts w:hint="eastAsia" w:ascii="宋体" w:hAnsi="宋体" w:eastAsia="宋体" w:cs="宋体"/>
                <w:b w:val="0"/>
                <w:bCs w:val="0"/>
                <w:snapToGrid w:val="0"/>
                <w:color w:val="auto"/>
                <w:kern w:val="0"/>
                <w:sz w:val="24"/>
                <w:szCs w:val="24"/>
                <w:highlight w:val="none"/>
                <w:lang w:val="en-US" w:eastAsia="zh-CN" w:bidi="ar"/>
              </w:rPr>
              <w:t>物品名称</w:t>
            </w:r>
          </w:p>
        </w:tc>
        <w:tc>
          <w:tcPr>
            <w:tcW w:w="6692" w:type="dxa"/>
            <w:shd w:val="clear" w:color="auto" w:fill="auto"/>
            <w:vAlign w:val="center"/>
          </w:tcPr>
          <w:p w14:paraId="669FC449">
            <w:pPr>
              <w:keepNext w:val="0"/>
              <w:keepLines w:val="0"/>
              <w:widowControl/>
              <w:suppressLineNumbers w:val="0"/>
              <w:jc w:val="center"/>
              <w:rPr>
                <w:rFonts w:hint="eastAsia" w:ascii="宋体" w:hAnsi="宋体" w:eastAsia="宋体" w:cs="宋体"/>
                <w:b w:val="0"/>
                <w:bCs w:val="0"/>
                <w:color w:val="auto"/>
                <w:sz w:val="24"/>
                <w:szCs w:val="24"/>
                <w:highlight w:val="none"/>
              </w:rPr>
            </w:pPr>
            <w:r>
              <w:rPr>
                <w:rFonts w:hint="eastAsia" w:ascii="宋体" w:hAnsi="宋体" w:eastAsia="宋体" w:cs="宋体"/>
                <w:b w:val="0"/>
                <w:bCs w:val="0"/>
                <w:snapToGrid w:val="0"/>
                <w:color w:val="auto"/>
                <w:kern w:val="0"/>
                <w:sz w:val="24"/>
                <w:szCs w:val="24"/>
                <w:highlight w:val="none"/>
                <w:lang w:val="en-US" w:eastAsia="zh-CN" w:bidi="ar"/>
              </w:rPr>
              <w:t>规格及数量要求</w:t>
            </w:r>
          </w:p>
        </w:tc>
      </w:tr>
      <w:tr w14:paraId="65D388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c>
          <w:tcPr>
            <w:tcW w:w="0" w:type="auto"/>
            <w:shd w:val="clear" w:color="auto" w:fill="auto"/>
            <w:vAlign w:val="center"/>
          </w:tcPr>
          <w:p w14:paraId="5D57DD34">
            <w:pPr>
              <w:keepNext w:val="0"/>
              <w:keepLines w:val="0"/>
              <w:widowControl/>
              <w:suppressLineNumbers w:val="0"/>
              <w:jc w:val="center"/>
              <w:rPr>
                <w:rFonts w:hint="eastAsia" w:ascii="宋体" w:hAnsi="宋体" w:eastAsia="宋体" w:cs="宋体"/>
                <w:b w:val="0"/>
                <w:bCs w:val="0"/>
                <w:color w:val="auto"/>
                <w:sz w:val="24"/>
                <w:szCs w:val="24"/>
                <w:highlight w:val="none"/>
              </w:rPr>
            </w:pPr>
            <w:r>
              <w:rPr>
                <w:rFonts w:hint="eastAsia" w:ascii="宋体" w:hAnsi="宋体" w:eastAsia="宋体" w:cs="宋体"/>
                <w:b w:val="0"/>
                <w:bCs w:val="0"/>
                <w:snapToGrid w:val="0"/>
                <w:color w:val="auto"/>
                <w:kern w:val="0"/>
                <w:sz w:val="24"/>
                <w:szCs w:val="24"/>
                <w:highlight w:val="none"/>
                <w:lang w:val="en-US" w:eastAsia="zh-CN" w:bidi="ar"/>
              </w:rPr>
              <w:t>14</w:t>
            </w:r>
          </w:p>
        </w:tc>
        <w:tc>
          <w:tcPr>
            <w:tcW w:w="1721" w:type="dxa"/>
            <w:shd w:val="clear" w:color="auto" w:fill="auto"/>
            <w:vAlign w:val="center"/>
          </w:tcPr>
          <w:p w14:paraId="498E200D">
            <w:pPr>
              <w:keepNext w:val="0"/>
              <w:keepLines w:val="0"/>
              <w:widowControl/>
              <w:suppressLineNumbers w:val="0"/>
              <w:jc w:val="center"/>
              <w:rPr>
                <w:rFonts w:hint="default" w:ascii="宋体" w:hAnsi="宋体" w:eastAsia="宋体" w:cs="宋体"/>
                <w:b w:val="0"/>
                <w:bCs w:val="0"/>
                <w:color w:val="auto"/>
                <w:sz w:val="24"/>
                <w:szCs w:val="24"/>
                <w:highlight w:val="none"/>
                <w:lang w:val="en-US"/>
              </w:rPr>
            </w:pPr>
            <w:r>
              <w:rPr>
                <w:rStyle w:val="8"/>
                <w:rFonts w:hint="eastAsia" w:ascii="宋体" w:hAnsi="宋体" w:eastAsia="宋体" w:cs="宋体"/>
                <w:b w:val="0"/>
                <w:bCs w:val="0"/>
                <w:snapToGrid w:val="0"/>
                <w:color w:val="auto"/>
                <w:kern w:val="0"/>
                <w:sz w:val="24"/>
                <w:szCs w:val="24"/>
                <w:highlight w:val="none"/>
                <w:lang w:val="en-US" w:eastAsia="zh-CN" w:bidi="ar"/>
              </w:rPr>
              <w:t>宣传品</w:t>
            </w:r>
          </w:p>
        </w:tc>
        <w:tc>
          <w:tcPr>
            <w:tcW w:w="6692" w:type="dxa"/>
            <w:shd w:val="clear" w:color="auto" w:fill="auto"/>
            <w:vAlign w:val="center"/>
          </w:tcPr>
          <w:p w14:paraId="7BEB255D">
            <w:pPr>
              <w:keepNext w:val="0"/>
              <w:keepLines w:val="0"/>
              <w:widowControl/>
              <w:suppressLineNumbers w:val="0"/>
              <w:jc w:val="left"/>
              <w:rPr>
                <w:rFonts w:hint="eastAsia" w:ascii="宋体" w:hAnsi="宋体" w:eastAsia="宋体" w:cs="宋体"/>
                <w:b w:val="0"/>
                <w:bCs w:val="0"/>
                <w:snapToGrid w:val="0"/>
                <w:color w:val="auto"/>
                <w:kern w:val="0"/>
                <w:sz w:val="24"/>
                <w:szCs w:val="24"/>
                <w:highlight w:val="none"/>
                <w:lang w:val="en-US" w:eastAsia="zh-CN" w:bidi="ar"/>
              </w:rPr>
            </w:pPr>
            <w:r>
              <w:rPr>
                <w:rStyle w:val="8"/>
                <w:rFonts w:hint="eastAsia" w:ascii="宋体" w:hAnsi="宋体" w:eastAsia="宋体" w:cs="宋体"/>
                <w:b w:val="0"/>
                <w:bCs w:val="0"/>
                <w:snapToGrid w:val="0"/>
                <w:color w:val="auto"/>
                <w:kern w:val="0"/>
                <w:sz w:val="24"/>
                <w:szCs w:val="24"/>
                <w:highlight w:val="none"/>
                <w:lang w:val="en-US" w:eastAsia="zh-CN" w:bidi="ar"/>
              </w:rPr>
              <w:t>伴手礼</w:t>
            </w:r>
          </w:p>
          <w:p w14:paraId="14293320">
            <w:pPr>
              <w:keepNext w:val="0"/>
              <w:keepLines w:val="0"/>
              <w:widowControl/>
              <w:suppressLineNumbers w:val="0"/>
              <w:jc w:val="left"/>
              <w:rPr>
                <w:rFonts w:hint="eastAsia" w:ascii="宋体" w:hAnsi="宋体" w:eastAsia="宋体" w:cs="宋体"/>
                <w:b w:val="0"/>
                <w:bCs w:val="0"/>
                <w:snapToGrid w:val="0"/>
                <w:color w:val="auto"/>
                <w:kern w:val="0"/>
                <w:sz w:val="24"/>
                <w:szCs w:val="24"/>
                <w:highlight w:val="none"/>
                <w:lang w:val="en-US" w:eastAsia="zh-CN" w:bidi="ar"/>
              </w:rPr>
            </w:pPr>
            <w:r>
              <w:rPr>
                <w:rFonts w:hint="eastAsia" w:ascii="宋体" w:hAnsi="宋体" w:eastAsia="宋体" w:cs="宋体"/>
                <w:b w:val="0"/>
                <w:bCs w:val="0"/>
                <w:snapToGrid w:val="0"/>
                <w:color w:val="auto"/>
                <w:kern w:val="0"/>
                <w:sz w:val="24"/>
                <w:szCs w:val="24"/>
                <w:highlight w:val="none"/>
                <w:lang w:val="en-US" w:eastAsia="zh-CN" w:bidi="ar"/>
              </w:rPr>
              <w:t xml:space="preserve">• </w:t>
            </w:r>
            <w:r>
              <w:rPr>
                <w:rStyle w:val="8"/>
                <w:rFonts w:hint="eastAsia" w:ascii="宋体" w:hAnsi="宋体" w:eastAsia="宋体" w:cs="宋体"/>
                <w:b w:val="0"/>
                <w:bCs w:val="0"/>
                <w:snapToGrid w:val="0"/>
                <w:color w:val="auto"/>
                <w:kern w:val="0"/>
                <w:sz w:val="24"/>
                <w:szCs w:val="24"/>
                <w:highlight w:val="none"/>
                <w:lang w:val="en-US" w:eastAsia="zh-CN" w:bidi="ar"/>
              </w:rPr>
              <w:t>组合</w:t>
            </w:r>
            <w:r>
              <w:rPr>
                <w:rFonts w:hint="eastAsia" w:ascii="宋体" w:hAnsi="宋体" w:eastAsia="宋体" w:cs="宋体"/>
                <w:b w:val="0"/>
                <w:bCs w:val="0"/>
                <w:snapToGrid w:val="0"/>
                <w:color w:val="auto"/>
                <w:kern w:val="0"/>
                <w:sz w:val="24"/>
                <w:szCs w:val="24"/>
                <w:highlight w:val="none"/>
                <w:lang w:val="en-US" w:eastAsia="zh-CN" w:bidi="ar"/>
              </w:rPr>
              <w:t>：手提袋+水杯+笔记本+笔（四件套）</w:t>
            </w:r>
            <w:r>
              <w:rPr>
                <w:rFonts w:hint="eastAsia" w:ascii="宋体" w:hAnsi="宋体" w:eastAsia="宋体" w:cs="宋体"/>
                <w:b w:val="0"/>
                <w:bCs w:val="0"/>
                <w:snapToGrid w:val="0"/>
                <w:color w:val="auto"/>
                <w:kern w:val="0"/>
                <w:sz w:val="24"/>
                <w:szCs w:val="24"/>
                <w:highlight w:val="none"/>
                <w:lang w:val="en-US" w:eastAsia="zh-CN" w:bidi="ar"/>
              </w:rPr>
              <w:br w:type="textWrapping"/>
            </w:r>
            <w:r>
              <w:rPr>
                <w:rFonts w:hint="eastAsia" w:ascii="宋体" w:hAnsi="宋体" w:eastAsia="宋体" w:cs="宋体"/>
                <w:b w:val="0"/>
                <w:bCs w:val="0"/>
                <w:snapToGrid w:val="0"/>
                <w:color w:val="auto"/>
                <w:kern w:val="0"/>
                <w:sz w:val="24"/>
                <w:szCs w:val="24"/>
                <w:highlight w:val="none"/>
                <w:lang w:val="en-US" w:eastAsia="zh-CN" w:bidi="ar"/>
              </w:rPr>
              <w:t xml:space="preserve">• </w:t>
            </w:r>
            <w:r>
              <w:rPr>
                <w:rStyle w:val="8"/>
                <w:rFonts w:hint="eastAsia" w:ascii="宋体" w:hAnsi="宋体" w:eastAsia="宋体" w:cs="宋体"/>
                <w:b w:val="0"/>
                <w:bCs w:val="0"/>
                <w:snapToGrid w:val="0"/>
                <w:color w:val="auto"/>
                <w:kern w:val="0"/>
                <w:sz w:val="24"/>
                <w:szCs w:val="24"/>
                <w:highlight w:val="none"/>
                <w:lang w:val="en-US" w:eastAsia="zh-CN" w:bidi="ar"/>
              </w:rPr>
              <w:t>数量</w:t>
            </w:r>
            <w:r>
              <w:rPr>
                <w:rFonts w:hint="eastAsia" w:ascii="宋体" w:hAnsi="宋体" w:eastAsia="宋体" w:cs="宋体"/>
                <w:b w:val="0"/>
                <w:bCs w:val="0"/>
                <w:snapToGrid w:val="0"/>
                <w:color w:val="auto"/>
                <w:kern w:val="0"/>
                <w:sz w:val="24"/>
                <w:szCs w:val="24"/>
                <w:highlight w:val="none"/>
                <w:lang w:val="en-US" w:eastAsia="zh-CN" w:bidi="ar"/>
              </w:rPr>
              <w:t>：</w:t>
            </w:r>
            <w:r>
              <w:rPr>
                <w:rStyle w:val="8"/>
                <w:rFonts w:hint="eastAsia" w:ascii="宋体" w:hAnsi="宋体" w:eastAsia="宋体" w:cs="宋体"/>
                <w:b w:val="0"/>
                <w:bCs w:val="0"/>
                <w:snapToGrid w:val="0"/>
                <w:color w:val="auto"/>
                <w:kern w:val="0"/>
                <w:sz w:val="24"/>
                <w:szCs w:val="24"/>
                <w:highlight w:val="none"/>
                <w:lang w:val="en-US" w:eastAsia="zh-CN" w:bidi="ar"/>
              </w:rPr>
              <w:t>≥1000组</w:t>
            </w:r>
            <w:r>
              <w:rPr>
                <w:rFonts w:hint="eastAsia" w:ascii="宋体" w:hAnsi="宋体" w:eastAsia="宋体" w:cs="宋体"/>
                <w:b w:val="0"/>
                <w:bCs w:val="0"/>
                <w:snapToGrid w:val="0"/>
                <w:color w:val="auto"/>
                <w:kern w:val="0"/>
                <w:sz w:val="24"/>
                <w:szCs w:val="24"/>
                <w:highlight w:val="none"/>
                <w:lang w:val="en-US" w:eastAsia="zh-CN" w:bidi="ar"/>
              </w:rPr>
              <w:br w:type="textWrapping"/>
            </w:r>
            <w:r>
              <w:rPr>
                <w:rFonts w:hint="eastAsia" w:ascii="宋体" w:hAnsi="宋体" w:eastAsia="宋体" w:cs="宋体"/>
                <w:b w:val="0"/>
                <w:bCs w:val="0"/>
                <w:snapToGrid w:val="0"/>
                <w:color w:val="auto"/>
                <w:kern w:val="0"/>
                <w:sz w:val="24"/>
                <w:szCs w:val="24"/>
                <w:highlight w:val="none"/>
                <w:lang w:val="en-US" w:eastAsia="zh-CN" w:bidi="ar"/>
              </w:rPr>
              <w:t xml:space="preserve">• </w:t>
            </w:r>
            <w:r>
              <w:rPr>
                <w:rStyle w:val="8"/>
                <w:rFonts w:hint="eastAsia" w:ascii="宋体" w:hAnsi="宋体" w:eastAsia="宋体" w:cs="宋体"/>
                <w:b w:val="0"/>
                <w:bCs w:val="0"/>
                <w:snapToGrid w:val="0"/>
                <w:color w:val="auto"/>
                <w:kern w:val="0"/>
                <w:sz w:val="24"/>
                <w:szCs w:val="24"/>
                <w:highlight w:val="none"/>
                <w:lang w:val="en-US" w:eastAsia="zh-CN" w:bidi="ar"/>
              </w:rPr>
              <w:t>材质</w:t>
            </w:r>
            <w:r>
              <w:rPr>
                <w:rFonts w:hint="eastAsia" w:ascii="宋体" w:hAnsi="宋体" w:eastAsia="宋体" w:cs="宋体"/>
                <w:b w:val="0"/>
                <w:bCs w:val="0"/>
                <w:snapToGrid w:val="0"/>
                <w:color w:val="auto"/>
                <w:kern w:val="0"/>
                <w:sz w:val="24"/>
                <w:szCs w:val="24"/>
                <w:highlight w:val="none"/>
                <w:lang w:val="en-US" w:eastAsia="zh-CN" w:bidi="ar"/>
              </w:rPr>
              <w:t>：环保耐用，定制项目Logo</w:t>
            </w:r>
          </w:p>
          <w:p w14:paraId="09C0E1AF">
            <w:pPr>
              <w:keepNext w:val="0"/>
              <w:keepLines w:val="0"/>
              <w:widowControl/>
              <w:suppressLineNumbers w:val="0"/>
              <w:jc w:val="left"/>
              <w:rPr>
                <w:rStyle w:val="8"/>
                <w:rFonts w:hint="eastAsia" w:ascii="宋体" w:hAnsi="宋体" w:eastAsia="宋体" w:cs="宋体"/>
                <w:b w:val="0"/>
                <w:bCs w:val="0"/>
                <w:snapToGrid w:val="0"/>
                <w:color w:val="auto"/>
                <w:kern w:val="0"/>
                <w:sz w:val="24"/>
                <w:szCs w:val="24"/>
                <w:highlight w:val="none"/>
                <w:lang w:val="en-US" w:eastAsia="zh-CN" w:bidi="ar"/>
              </w:rPr>
            </w:pPr>
            <w:r>
              <w:rPr>
                <w:rStyle w:val="8"/>
                <w:rFonts w:hint="eastAsia" w:ascii="宋体" w:hAnsi="宋体" w:eastAsia="宋体" w:cs="宋体"/>
                <w:b w:val="0"/>
                <w:bCs w:val="0"/>
                <w:snapToGrid w:val="0"/>
                <w:color w:val="auto"/>
                <w:kern w:val="0"/>
                <w:sz w:val="24"/>
                <w:szCs w:val="24"/>
                <w:highlight w:val="none"/>
                <w:lang w:val="en-US" w:eastAsia="zh-CN" w:bidi="ar"/>
              </w:rPr>
              <w:t>海报</w:t>
            </w:r>
          </w:p>
          <w:p w14:paraId="7169AE7F">
            <w:pPr>
              <w:keepNext w:val="0"/>
              <w:keepLines w:val="0"/>
              <w:widowControl/>
              <w:suppressLineNumbers w:val="0"/>
              <w:jc w:val="left"/>
              <w:rPr>
                <w:rStyle w:val="8"/>
                <w:rFonts w:hint="eastAsia" w:ascii="宋体" w:hAnsi="宋体" w:eastAsia="宋体" w:cs="宋体"/>
                <w:b w:val="0"/>
                <w:bCs w:val="0"/>
                <w:snapToGrid w:val="0"/>
                <w:color w:val="auto"/>
                <w:kern w:val="0"/>
                <w:sz w:val="24"/>
                <w:szCs w:val="24"/>
                <w:highlight w:val="none"/>
                <w:lang w:val="en-US" w:eastAsia="zh-CN" w:bidi="ar"/>
              </w:rPr>
            </w:pPr>
            <w:r>
              <w:rPr>
                <w:rFonts w:hint="eastAsia" w:ascii="宋体" w:hAnsi="宋体" w:eastAsia="宋体" w:cs="宋体"/>
                <w:b w:val="0"/>
                <w:bCs w:val="0"/>
                <w:snapToGrid w:val="0"/>
                <w:color w:val="auto"/>
                <w:kern w:val="0"/>
                <w:sz w:val="24"/>
                <w:szCs w:val="24"/>
                <w:highlight w:val="none"/>
                <w:lang w:val="en-US" w:eastAsia="zh-CN" w:bidi="ar"/>
              </w:rPr>
              <w:t xml:space="preserve">• </w:t>
            </w:r>
            <w:r>
              <w:rPr>
                <w:rStyle w:val="8"/>
                <w:rFonts w:hint="eastAsia" w:ascii="宋体" w:hAnsi="宋体" w:eastAsia="宋体" w:cs="宋体"/>
                <w:b w:val="0"/>
                <w:bCs w:val="0"/>
                <w:snapToGrid w:val="0"/>
                <w:color w:val="auto"/>
                <w:kern w:val="0"/>
                <w:sz w:val="24"/>
                <w:szCs w:val="24"/>
                <w:highlight w:val="none"/>
                <w:lang w:val="en-US" w:eastAsia="zh-CN" w:bidi="ar"/>
              </w:rPr>
              <w:t>规格</w:t>
            </w:r>
            <w:r>
              <w:rPr>
                <w:rFonts w:hint="eastAsia" w:ascii="宋体" w:hAnsi="宋体" w:eastAsia="宋体" w:cs="宋体"/>
                <w:b w:val="0"/>
                <w:bCs w:val="0"/>
                <w:snapToGrid w:val="0"/>
                <w:color w:val="auto"/>
                <w:kern w:val="0"/>
                <w:sz w:val="24"/>
                <w:szCs w:val="24"/>
                <w:highlight w:val="none"/>
                <w:lang w:val="en-US" w:eastAsia="zh-CN" w:bidi="ar"/>
              </w:rPr>
              <w:t>：≥60cm×90cm</w:t>
            </w:r>
            <w:r>
              <w:rPr>
                <w:rFonts w:hint="eastAsia" w:ascii="宋体" w:hAnsi="宋体" w:eastAsia="宋体" w:cs="宋体"/>
                <w:b w:val="0"/>
                <w:bCs w:val="0"/>
                <w:snapToGrid w:val="0"/>
                <w:color w:val="auto"/>
                <w:kern w:val="0"/>
                <w:sz w:val="24"/>
                <w:szCs w:val="24"/>
                <w:highlight w:val="none"/>
                <w:lang w:val="en-US" w:eastAsia="zh-CN" w:bidi="ar"/>
              </w:rPr>
              <w:br w:type="textWrapping"/>
            </w:r>
            <w:r>
              <w:rPr>
                <w:rFonts w:hint="eastAsia" w:ascii="宋体" w:hAnsi="宋体" w:eastAsia="宋体" w:cs="宋体"/>
                <w:b w:val="0"/>
                <w:bCs w:val="0"/>
                <w:snapToGrid w:val="0"/>
                <w:color w:val="auto"/>
                <w:kern w:val="0"/>
                <w:sz w:val="24"/>
                <w:szCs w:val="24"/>
                <w:highlight w:val="none"/>
                <w:lang w:val="en-US" w:eastAsia="zh-CN" w:bidi="ar"/>
              </w:rPr>
              <w:t xml:space="preserve">• </w:t>
            </w:r>
            <w:r>
              <w:rPr>
                <w:rStyle w:val="8"/>
                <w:rFonts w:hint="eastAsia" w:ascii="宋体" w:hAnsi="宋体" w:eastAsia="宋体" w:cs="宋体"/>
                <w:b w:val="0"/>
                <w:bCs w:val="0"/>
                <w:snapToGrid w:val="0"/>
                <w:color w:val="auto"/>
                <w:kern w:val="0"/>
                <w:sz w:val="24"/>
                <w:szCs w:val="24"/>
                <w:highlight w:val="none"/>
                <w:lang w:val="en-US" w:eastAsia="zh-CN" w:bidi="ar"/>
              </w:rPr>
              <w:t>数量</w:t>
            </w:r>
            <w:r>
              <w:rPr>
                <w:rFonts w:hint="eastAsia" w:ascii="宋体" w:hAnsi="宋体" w:eastAsia="宋体" w:cs="宋体"/>
                <w:b w:val="0"/>
                <w:bCs w:val="0"/>
                <w:snapToGrid w:val="0"/>
                <w:color w:val="auto"/>
                <w:kern w:val="0"/>
                <w:sz w:val="24"/>
                <w:szCs w:val="24"/>
                <w:highlight w:val="none"/>
                <w:lang w:val="en-US" w:eastAsia="zh-CN" w:bidi="ar"/>
              </w:rPr>
              <w:t>：10组（每组4版不同画面，共</w:t>
            </w:r>
            <w:r>
              <w:rPr>
                <w:rStyle w:val="8"/>
                <w:rFonts w:hint="eastAsia" w:ascii="宋体" w:hAnsi="宋体" w:eastAsia="宋体" w:cs="宋体"/>
                <w:b w:val="0"/>
                <w:bCs w:val="0"/>
                <w:snapToGrid w:val="0"/>
                <w:color w:val="auto"/>
                <w:kern w:val="0"/>
                <w:sz w:val="24"/>
                <w:szCs w:val="24"/>
                <w:highlight w:val="none"/>
                <w:lang w:val="en-US" w:eastAsia="zh-CN" w:bidi="ar"/>
              </w:rPr>
              <w:t>40张</w:t>
            </w:r>
            <w:r>
              <w:rPr>
                <w:rFonts w:hint="eastAsia" w:ascii="宋体" w:hAnsi="宋体" w:eastAsia="宋体" w:cs="宋体"/>
                <w:b w:val="0"/>
                <w:bCs w:val="0"/>
                <w:snapToGrid w:val="0"/>
                <w:color w:val="auto"/>
                <w:kern w:val="0"/>
                <w:sz w:val="24"/>
                <w:szCs w:val="24"/>
                <w:highlight w:val="none"/>
                <w:lang w:val="en-US" w:eastAsia="zh-CN" w:bidi="ar"/>
              </w:rPr>
              <w:t>）</w:t>
            </w:r>
            <w:r>
              <w:rPr>
                <w:rFonts w:hint="eastAsia" w:ascii="宋体" w:hAnsi="宋体" w:eastAsia="宋体" w:cs="宋体"/>
                <w:b w:val="0"/>
                <w:bCs w:val="0"/>
                <w:snapToGrid w:val="0"/>
                <w:color w:val="auto"/>
                <w:kern w:val="0"/>
                <w:sz w:val="24"/>
                <w:szCs w:val="24"/>
                <w:highlight w:val="none"/>
                <w:lang w:val="en-US" w:eastAsia="zh-CN" w:bidi="ar"/>
              </w:rPr>
              <w:br w:type="textWrapping"/>
            </w:r>
            <w:r>
              <w:rPr>
                <w:rFonts w:hint="eastAsia" w:ascii="宋体" w:hAnsi="宋体" w:eastAsia="宋体" w:cs="宋体"/>
                <w:b w:val="0"/>
                <w:bCs w:val="0"/>
                <w:snapToGrid w:val="0"/>
                <w:color w:val="auto"/>
                <w:kern w:val="0"/>
                <w:sz w:val="24"/>
                <w:szCs w:val="24"/>
                <w:highlight w:val="none"/>
                <w:lang w:val="en-US" w:eastAsia="zh-CN" w:bidi="ar"/>
              </w:rPr>
              <w:t xml:space="preserve">• </w:t>
            </w:r>
            <w:r>
              <w:rPr>
                <w:rStyle w:val="8"/>
                <w:rFonts w:hint="eastAsia" w:ascii="宋体" w:hAnsi="宋体" w:eastAsia="宋体" w:cs="宋体"/>
                <w:b w:val="0"/>
                <w:bCs w:val="0"/>
                <w:snapToGrid w:val="0"/>
                <w:color w:val="auto"/>
                <w:kern w:val="0"/>
                <w:sz w:val="24"/>
                <w:szCs w:val="24"/>
                <w:highlight w:val="none"/>
                <w:lang w:val="en-US" w:eastAsia="zh-CN" w:bidi="ar"/>
              </w:rPr>
              <w:t>材质</w:t>
            </w:r>
            <w:r>
              <w:rPr>
                <w:rFonts w:hint="eastAsia" w:ascii="宋体" w:hAnsi="宋体" w:eastAsia="宋体" w:cs="宋体"/>
                <w:b w:val="0"/>
                <w:bCs w:val="0"/>
                <w:snapToGrid w:val="0"/>
                <w:color w:val="auto"/>
                <w:kern w:val="0"/>
                <w:sz w:val="24"/>
                <w:szCs w:val="24"/>
                <w:highlight w:val="none"/>
                <w:lang w:val="en-US" w:eastAsia="zh-CN" w:bidi="ar"/>
              </w:rPr>
              <w:t>：高清写真/相纸，覆膜</w:t>
            </w:r>
          </w:p>
        </w:tc>
      </w:tr>
    </w:tbl>
    <w:p w14:paraId="7E3BA231">
      <w:pPr>
        <w:spacing w:before="0" w:line="360" w:lineRule="auto"/>
        <w:ind w:right="0"/>
        <w:jc w:val="left"/>
        <w:rPr>
          <w:rFonts w:hint="eastAsia" w:ascii="宋体" w:hAnsi="宋体" w:eastAsia="宋体" w:cs="宋体"/>
          <w:color w:val="auto"/>
          <w:spacing w:val="-1"/>
          <w:sz w:val="24"/>
          <w:szCs w:val="24"/>
          <w:highlight w:val="none"/>
          <w:lang w:val="en-US" w:eastAsia="zh-CN"/>
        </w:rPr>
      </w:pPr>
    </w:p>
    <w:p w14:paraId="74217A82">
      <w:pPr>
        <w:spacing w:before="0" w:line="360" w:lineRule="auto"/>
        <w:ind w:right="0"/>
        <w:jc w:val="left"/>
        <w:rPr>
          <w:rFonts w:hint="eastAsia" w:ascii="宋体" w:hAnsi="宋体" w:eastAsia="宋体" w:cs="宋体"/>
          <w:color w:val="auto"/>
          <w:spacing w:val="-1"/>
          <w:sz w:val="24"/>
          <w:szCs w:val="24"/>
          <w:highlight w:val="none"/>
          <w:lang w:val="en-US" w:eastAsia="zh-CN"/>
        </w:rPr>
      </w:pPr>
      <w:r>
        <w:rPr>
          <w:rFonts w:hint="eastAsia" w:ascii="宋体" w:hAnsi="宋体" w:eastAsia="宋体" w:cs="宋体"/>
          <w:color w:val="auto"/>
          <w:spacing w:val="-1"/>
          <w:sz w:val="24"/>
          <w:szCs w:val="24"/>
          <w:highlight w:val="none"/>
          <w:lang w:val="en-US" w:eastAsia="zh-CN"/>
        </w:rPr>
        <w:t>（四）项目实施要求</w:t>
      </w:r>
    </w:p>
    <w:p w14:paraId="51E141F9">
      <w:pPr>
        <w:spacing w:before="0" w:line="360" w:lineRule="auto"/>
        <w:ind w:right="0"/>
        <w:jc w:val="left"/>
        <w:rPr>
          <w:rFonts w:hint="eastAsia" w:ascii="宋体" w:hAnsi="宋体" w:eastAsia="宋体" w:cs="宋体"/>
          <w:color w:val="auto"/>
          <w:spacing w:val="-1"/>
          <w:sz w:val="24"/>
          <w:szCs w:val="24"/>
          <w:highlight w:val="none"/>
          <w:lang w:val="en-US" w:eastAsia="zh-CN"/>
        </w:rPr>
      </w:pPr>
      <w:r>
        <w:rPr>
          <w:rFonts w:hint="eastAsia" w:ascii="宋体" w:hAnsi="宋体" w:eastAsia="宋体" w:cs="宋体"/>
          <w:color w:val="auto"/>
          <w:spacing w:val="-1"/>
          <w:sz w:val="24"/>
          <w:szCs w:val="24"/>
          <w:highlight w:val="none"/>
          <w:lang w:val="en-US" w:eastAsia="zh-CN"/>
        </w:rPr>
        <w:t>1.项目团队要求</w:t>
      </w:r>
    </w:p>
    <w:p w14:paraId="6D2F140A">
      <w:pPr>
        <w:spacing w:before="0" w:line="360" w:lineRule="auto"/>
        <w:ind w:right="0"/>
        <w:jc w:val="left"/>
        <w:rPr>
          <w:rFonts w:hint="eastAsia" w:ascii="宋体" w:hAnsi="宋体" w:eastAsia="宋体" w:cs="宋体"/>
          <w:color w:val="auto"/>
          <w:spacing w:val="-1"/>
          <w:sz w:val="24"/>
          <w:szCs w:val="24"/>
          <w:highlight w:val="none"/>
          <w:lang w:val="en-US" w:eastAsia="zh-CN"/>
        </w:rPr>
      </w:pPr>
      <w:r>
        <w:rPr>
          <w:rFonts w:hint="eastAsia" w:ascii="宋体" w:hAnsi="宋体" w:eastAsia="宋体" w:cs="宋体"/>
          <w:color w:val="auto"/>
          <w:spacing w:val="-1"/>
          <w:sz w:val="24"/>
          <w:szCs w:val="24"/>
          <w:highlight w:val="none"/>
          <w:lang w:val="en-US" w:eastAsia="zh-CN"/>
        </w:rPr>
        <w:t>1.1 项目负责人需具备相关工作经历</w:t>
      </w:r>
      <w:r>
        <w:rPr>
          <w:rFonts w:hint="eastAsia" w:ascii="宋体" w:hAnsi="宋体" w:eastAsia="宋体" w:cs="宋体"/>
          <w:b/>
          <w:bCs/>
          <w:color w:val="auto"/>
          <w:spacing w:val="-1"/>
          <w:sz w:val="24"/>
          <w:szCs w:val="24"/>
          <w:highlight w:val="none"/>
          <w:lang w:val="en-US" w:eastAsia="zh-CN"/>
        </w:rPr>
        <w:t>（投标文件中须提供个人简历及身份证复印件、开标前6个月中任意一个月（不含开标当月）投标人为其缴纳的社保缴费证明并加盖供应商公章）</w:t>
      </w:r>
      <w:r>
        <w:rPr>
          <w:rFonts w:hint="eastAsia" w:ascii="宋体" w:hAnsi="宋体" w:eastAsia="宋体" w:cs="宋体"/>
          <w:color w:val="auto"/>
          <w:spacing w:val="-1"/>
          <w:sz w:val="24"/>
          <w:szCs w:val="24"/>
          <w:highlight w:val="none"/>
          <w:lang w:val="en-US" w:eastAsia="zh-CN"/>
        </w:rPr>
        <w:t>；</w:t>
      </w:r>
    </w:p>
    <w:p w14:paraId="72E36F6A">
      <w:pPr>
        <w:spacing w:before="0" w:line="360" w:lineRule="auto"/>
        <w:ind w:right="0"/>
        <w:jc w:val="left"/>
        <w:rPr>
          <w:rFonts w:hint="eastAsia" w:ascii="宋体" w:hAnsi="宋体" w:eastAsia="宋体" w:cs="宋体"/>
          <w:color w:val="auto"/>
          <w:spacing w:val="-1"/>
          <w:sz w:val="24"/>
          <w:szCs w:val="24"/>
          <w:highlight w:val="none"/>
          <w:lang w:val="en-US" w:eastAsia="zh-CN"/>
        </w:rPr>
      </w:pPr>
      <w:r>
        <w:rPr>
          <w:rFonts w:hint="eastAsia" w:ascii="宋体" w:hAnsi="宋体" w:eastAsia="宋体" w:cs="宋体"/>
          <w:color w:val="auto"/>
          <w:spacing w:val="-1"/>
          <w:sz w:val="24"/>
          <w:szCs w:val="24"/>
          <w:highlight w:val="none"/>
          <w:lang w:val="en-US" w:eastAsia="zh-CN"/>
        </w:rPr>
        <w:t>1.2 项目团队需具备活动策划、媒体推广、案例评审等专业能力；</w:t>
      </w:r>
    </w:p>
    <w:p w14:paraId="740214F9">
      <w:pPr>
        <w:spacing w:before="0" w:line="360" w:lineRule="auto"/>
        <w:ind w:right="0"/>
        <w:jc w:val="left"/>
        <w:rPr>
          <w:rFonts w:hint="eastAsia" w:ascii="宋体" w:hAnsi="宋体" w:eastAsia="宋体" w:cs="宋体"/>
          <w:b/>
          <w:bCs/>
          <w:color w:val="auto"/>
          <w:spacing w:val="-1"/>
          <w:sz w:val="24"/>
          <w:szCs w:val="24"/>
          <w:highlight w:val="none"/>
          <w:lang w:val="en-US" w:eastAsia="zh-CN"/>
        </w:rPr>
      </w:pPr>
      <w:r>
        <w:rPr>
          <w:rFonts w:hint="eastAsia" w:ascii="宋体" w:hAnsi="宋体" w:eastAsia="宋体" w:cs="宋体"/>
          <w:color w:val="auto"/>
          <w:spacing w:val="-1"/>
          <w:sz w:val="24"/>
          <w:szCs w:val="24"/>
          <w:highlight w:val="none"/>
          <w:lang w:val="en-US" w:eastAsia="zh-CN"/>
        </w:rPr>
        <w:t>1.3 提供拟服务本项目的团队中成员（包括项目负责人，不少于5人）简历、岗位安排（</w:t>
      </w:r>
      <w:r>
        <w:rPr>
          <w:rFonts w:hint="eastAsia" w:ascii="宋体" w:hAnsi="宋体" w:eastAsia="宋体" w:cs="宋体"/>
          <w:b/>
          <w:bCs/>
          <w:color w:val="auto"/>
          <w:spacing w:val="-1"/>
          <w:sz w:val="24"/>
          <w:szCs w:val="24"/>
          <w:highlight w:val="none"/>
          <w:lang w:val="en-US" w:eastAsia="zh-CN"/>
        </w:rPr>
        <w:t>投标文件中须提供团队成员开标前6个月中任意一个月（不含开标当月）投标人为其缴纳的社保缴费证明、有效劳动合同扫描件）</w:t>
      </w:r>
    </w:p>
    <w:p w14:paraId="28006034">
      <w:pPr>
        <w:spacing w:before="0" w:line="360" w:lineRule="auto"/>
        <w:ind w:right="0"/>
        <w:jc w:val="left"/>
        <w:rPr>
          <w:rFonts w:ascii="宋体" w:hAnsi="宋体" w:eastAsia="宋体" w:cs="宋体"/>
          <w:sz w:val="24"/>
          <w:szCs w:val="24"/>
          <w:highlight w:val="none"/>
        </w:rPr>
      </w:pPr>
      <w:r>
        <w:rPr>
          <w:rFonts w:ascii="宋体" w:hAnsi="宋体" w:eastAsia="宋体" w:cs="宋体"/>
          <w:sz w:val="24"/>
          <w:szCs w:val="24"/>
          <w:highlight w:val="none"/>
        </w:rPr>
        <w:t xml:space="preserve">1.4 人员在岗验证：项目履约全过程，采购人可通过现场核查、线上点名、社保核验、考勤记录抽查等方式，不定期核查项目负责人及团队成员实际在岗、履职情况；中标人须配合提供考勤表、工作记录、现场影像、对接沟通记录等佐证材料。 </w:t>
      </w:r>
    </w:p>
    <w:p w14:paraId="15327E48">
      <w:pPr>
        <w:spacing w:before="0" w:line="360" w:lineRule="auto"/>
        <w:ind w:right="0"/>
        <w:jc w:val="left"/>
        <w:rPr>
          <w:rFonts w:ascii="宋体" w:hAnsi="宋体" w:eastAsia="宋体" w:cs="宋体"/>
          <w:sz w:val="24"/>
          <w:szCs w:val="24"/>
          <w:highlight w:val="none"/>
        </w:rPr>
      </w:pPr>
      <w:r>
        <w:rPr>
          <w:rFonts w:ascii="宋体" w:hAnsi="宋体" w:eastAsia="宋体" w:cs="宋体"/>
          <w:sz w:val="24"/>
          <w:szCs w:val="24"/>
          <w:highlight w:val="none"/>
        </w:rPr>
        <w:t>1.5 人员违约处置：</w:t>
      </w:r>
    </w:p>
    <w:p w14:paraId="0C882263">
      <w:pPr>
        <w:spacing w:before="0" w:line="360" w:lineRule="auto"/>
        <w:ind w:right="0"/>
        <w:jc w:val="left"/>
        <w:rPr>
          <w:rFonts w:hint="eastAsia" w:ascii="宋体" w:hAnsi="宋体" w:eastAsia="宋体" w:cs="宋体"/>
          <w:color w:val="auto"/>
          <w:spacing w:val="-1"/>
          <w:sz w:val="24"/>
          <w:szCs w:val="24"/>
          <w:highlight w:val="none"/>
          <w:lang w:val="en-US" w:eastAsia="zh-CN"/>
        </w:rPr>
      </w:pPr>
      <w:r>
        <w:rPr>
          <w:rFonts w:hint="eastAsia" w:ascii="宋体" w:hAnsi="宋体" w:eastAsia="宋体" w:cs="宋体"/>
          <w:color w:val="auto"/>
          <w:spacing w:val="-1"/>
          <w:sz w:val="24"/>
          <w:szCs w:val="24"/>
          <w:highlight w:val="none"/>
          <w:lang w:val="en-US" w:eastAsia="zh-CN"/>
        </w:rPr>
        <w:t>1.5.1 若核查发现投标文件载明的项目负责人缺席，致使项目整体推进、展演直播、案例评审评选等关键工作无法正常开展的，直接认定为严重违约。采购人有权单方解除合同、追回全部已支付款项，并依法追究中标人全部法律责任。</w:t>
      </w:r>
    </w:p>
    <w:p w14:paraId="2140D9F5">
      <w:pPr>
        <w:spacing w:before="0" w:line="360" w:lineRule="auto"/>
        <w:ind w:right="0" w:firstLine="476" w:firstLineChars="200"/>
        <w:jc w:val="left"/>
        <w:rPr>
          <w:rFonts w:hint="eastAsia" w:ascii="宋体" w:hAnsi="宋体" w:eastAsia="宋体" w:cs="宋体"/>
          <w:color w:val="auto"/>
          <w:spacing w:val="-1"/>
          <w:sz w:val="24"/>
          <w:szCs w:val="24"/>
          <w:highlight w:val="none"/>
          <w:lang w:val="en-US" w:eastAsia="zh-CN"/>
        </w:rPr>
      </w:pPr>
      <w:r>
        <w:rPr>
          <w:rFonts w:hint="eastAsia" w:ascii="宋体" w:hAnsi="宋体" w:eastAsia="宋体" w:cs="宋体"/>
          <w:color w:val="auto"/>
          <w:spacing w:val="-1"/>
          <w:sz w:val="24"/>
          <w:szCs w:val="24"/>
          <w:highlight w:val="none"/>
          <w:lang w:val="en-US" w:eastAsia="zh-CN"/>
        </w:rPr>
        <w:t xml:space="preserve"> 因不可抗力确需更换项目负责人的，中标人须提前 15 个工作日向采购人提交书面变更申请，同时报送替补人员完整简历、资质证书、社保缴纳证明等全套材料，替补人员的资质、从业履历不得低于原项目负责人标准。若替补人员资质审核不予通过，或经采购人书面催告后 5 个工作日内仍无法安排合格人员到岗履职的，视同严重违约，采购人有权单方解除合同、追回全部已支付款项，并依法追究中标人相应法律责任。</w:t>
      </w:r>
    </w:p>
    <w:p w14:paraId="37E71922">
      <w:pPr>
        <w:spacing w:before="0" w:line="360" w:lineRule="auto"/>
        <w:ind w:right="0"/>
        <w:jc w:val="left"/>
        <w:rPr>
          <w:rFonts w:hint="eastAsia" w:ascii="宋体" w:hAnsi="宋体" w:eastAsia="宋体" w:cs="宋体"/>
          <w:color w:val="auto"/>
          <w:spacing w:val="-1"/>
          <w:sz w:val="24"/>
          <w:szCs w:val="24"/>
          <w:highlight w:val="none"/>
          <w:lang w:val="en-US" w:eastAsia="zh-CN"/>
        </w:rPr>
      </w:pPr>
      <w:r>
        <w:rPr>
          <w:rFonts w:hint="eastAsia" w:ascii="宋体" w:hAnsi="宋体" w:eastAsia="宋体" w:cs="宋体"/>
          <w:color w:val="auto"/>
          <w:spacing w:val="-1"/>
          <w:sz w:val="24"/>
          <w:szCs w:val="24"/>
          <w:highlight w:val="none"/>
          <w:lang w:val="en-US" w:eastAsia="zh-CN"/>
        </w:rPr>
        <w:t>1.5.2 中标人如需更换除项目负责人以外的其他团队人员，应提前 15 个工作日提交书面变更申请，征得采购人书面同意后方可更换同资质人员。若上述团队人员存在未实际到岗履职、擅自离岗、私自更换、挂名不到岗等情形，每发现 1 人次，视同对应分项验收不合格，采购人将按照本项目非严重违约相关条款计收违约金。</w:t>
      </w:r>
    </w:p>
    <w:p w14:paraId="755D40A0">
      <w:pPr>
        <w:spacing w:before="0" w:line="360" w:lineRule="auto"/>
        <w:ind w:right="0"/>
        <w:jc w:val="left"/>
        <w:rPr>
          <w:rFonts w:hint="eastAsia" w:ascii="宋体" w:hAnsi="宋体" w:eastAsia="宋体" w:cs="宋体"/>
          <w:color w:val="auto"/>
          <w:spacing w:val="-1"/>
          <w:sz w:val="24"/>
          <w:szCs w:val="24"/>
          <w:highlight w:val="none"/>
          <w:lang w:val="en-US" w:eastAsia="zh-CN"/>
        </w:rPr>
      </w:pPr>
      <w:r>
        <w:rPr>
          <w:rFonts w:hint="eastAsia" w:ascii="宋体" w:hAnsi="宋体" w:eastAsia="宋体" w:cs="宋体"/>
          <w:color w:val="auto"/>
          <w:spacing w:val="-1"/>
          <w:sz w:val="24"/>
          <w:szCs w:val="24"/>
          <w:highlight w:val="none"/>
          <w:lang w:val="en-US" w:eastAsia="zh-CN"/>
        </w:rPr>
        <w:t>2.项目实施计划（合同履约期）</w:t>
      </w:r>
    </w:p>
    <w:p w14:paraId="25DEC2A6">
      <w:pPr>
        <w:spacing w:before="0" w:line="360" w:lineRule="auto"/>
        <w:ind w:right="0"/>
        <w:jc w:val="left"/>
        <w:rPr>
          <w:rFonts w:hint="eastAsia" w:ascii="宋体" w:hAnsi="宋体" w:eastAsia="宋体" w:cs="宋体"/>
          <w:color w:val="auto"/>
          <w:spacing w:val="-1"/>
          <w:sz w:val="24"/>
          <w:szCs w:val="24"/>
          <w:highlight w:val="none"/>
          <w:lang w:val="en-US" w:eastAsia="zh-CN"/>
        </w:rPr>
      </w:pPr>
      <w:r>
        <w:rPr>
          <w:rFonts w:hint="eastAsia" w:ascii="宋体" w:hAnsi="宋体" w:eastAsia="宋体" w:cs="宋体"/>
          <w:color w:val="auto"/>
          <w:spacing w:val="-1"/>
          <w:sz w:val="24"/>
          <w:szCs w:val="24"/>
          <w:highlight w:val="none"/>
          <w:lang w:val="en-US" w:eastAsia="zh-CN"/>
        </w:rPr>
        <w:t>2.1 2026年8月完成优秀案例征集工作；</w:t>
      </w:r>
    </w:p>
    <w:p w14:paraId="3A45E445">
      <w:pPr>
        <w:spacing w:before="0" w:line="360" w:lineRule="auto"/>
        <w:ind w:right="0"/>
        <w:jc w:val="left"/>
        <w:rPr>
          <w:rFonts w:hint="eastAsia" w:ascii="宋体" w:hAnsi="宋体" w:eastAsia="宋体" w:cs="宋体"/>
          <w:color w:val="auto"/>
          <w:spacing w:val="-1"/>
          <w:sz w:val="24"/>
          <w:szCs w:val="24"/>
          <w:highlight w:val="none"/>
          <w:lang w:val="en-US" w:eastAsia="zh-CN"/>
        </w:rPr>
      </w:pPr>
      <w:r>
        <w:rPr>
          <w:rFonts w:hint="eastAsia" w:ascii="宋体" w:hAnsi="宋体" w:eastAsia="宋体" w:cs="宋体"/>
          <w:color w:val="auto"/>
          <w:spacing w:val="-1"/>
          <w:sz w:val="24"/>
          <w:szCs w:val="24"/>
          <w:highlight w:val="none"/>
          <w:lang w:val="en-US" w:eastAsia="zh-CN"/>
        </w:rPr>
        <w:t>2.2 2026年10月完成优秀案例评选工作；</w:t>
      </w:r>
    </w:p>
    <w:p w14:paraId="020BB659">
      <w:pPr>
        <w:spacing w:before="0" w:line="360" w:lineRule="auto"/>
        <w:ind w:right="0"/>
        <w:jc w:val="left"/>
        <w:rPr>
          <w:rFonts w:hint="eastAsia" w:ascii="宋体" w:hAnsi="宋体" w:eastAsia="宋体" w:cs="宋体"/>
          <w:color w:val="auto"/>
          <w:spacing w:val="-1"/>
          <w:sz w:val="24"/>
          <w:szCs w:val="24"/>
          <w:highlight w:val="none"/>
          <w:lang w:val="en-US" w:eastAsia="zh-CN"/>
        </w:rPr>
      </w:pPr>
      <w:r>
        <w:rPr>
          <w:rFonts w:hint="eastAsia" w:ascii="宋体" w:hAnsi="宋体" w:eastAsia="宋体" w:cs="宋体"/>
          <w:color w:val="auto"/>
          <w:spacing w:val="-1"/>
          <w:sz w:val="24"/>
          <w:szCs w:val="24"/>
          <w:highlight w:val="none"/>
          <w:lang w:val="en-US" w:eastAsia="zh-CN"/>
        </w:rPr>
        <w:t>2.3 2026年12月完成优秀案例推广工作；</w:t>
      </w:r>
    </w:p>
    <w:p w14:paraId="2C5ED6FF">
      <w:pPr>
        <w:spacing w:before="0" w:line="360" w:lineRule="auto"/>
        <w:ind w:right="0"/>
        <w:jc w:val="left"/>
        <w:rPr>
          <w:rFonts w:hint="eastAsia" w:ascii="宋体" w:hAnsi="宋体" w:eastAsia="宋体" w:cs="宋体"/>
          <w:color w:val="auto"/>
          <w:spacing w:val="-1"/>
          <w:sz w:val="24"/>
          <w:szCs w:val="24"/>
          <w:highlight w:val="none"/>
          <w:lang w:val="en-US" w:eastAsia="zh-CN"/>
        </w:rPr>
      </w:pPr>
      <w:r>
        <w:rPr>
          <w:rFonts w:hint="eastAsia" w:ascii="宋体" w:hAnsi="宋体" w:eastAsia="宋体" w:cs="宋体"/>
          <w:color w:val="auto"/>
          <w:spacing w:val="-1"/>
          <w:sz w:val="24"/>
          <w:szCs w:val="24"/>
          <w:highlight w:val="none"/>
          <w:lang w:val="en-US" w:eastAsia="zh-CN"/>
        </w:rPr>
        <w:t>2.4 2027年1月完成项目总结验收。</w:t>
      </w:r>
    </w:p>
    <w:p w14:paraId="62314BBC">
      <w:pPr>
        <w:spacing w:before="0" w:line="360" w:lineRule="auto"/>
        <w:ind w:right="0"/>
        <w:jc w:val="left"/>
        <w:rPr>
          <w:rFonts w:hint="eastAsia" w:ascii="宋体" w:hAnsi="宋体" w:eastAsia="宋体" w:cs="宋体"/>
          <w:color w:val="auto"/>
          <w:spacing w:val="-1"/>
          <w:sz w:val="24"/>
          <w:szCs w:val="24"/>
          <w:highlight w:val="none"/>
          <w:lang w:val="en-US" w:eastAsia="zh-CN"/>
        </w:rPr>
      </w:pPr>
      <w:r>
        <w:rPr>
          <w:rFonts w:hint="eastAsia" w:ascii="宋体" w:hAnsi="宋体" w:eastAsia="宋体" w:cs="宋体"/>
          <w:color w:val="auto"/>
          <w:spacing w:val="-1"/>
          <w:sz w:val="24"/>
          <w:szCs w:val="24"/>
          <w:highlight w:val="none"/>
          <w:lang w:val="en-US" w:eastAsia="zh-CN"/>
        </w:rPr>
        <w:t>3.技术保障要求</w:t>
      </w:r>
    </w:p>
    <w:p w14:paraId="2A254082">
      <w:pPr>
        <w:spacing w:before="0" w:line="360" w:lineRule="auto"/>
        <w:ind w:right="0"/>
        <w:jc w:val="left"/>
        <w:rPr>
          <w:rFonts w:hint="eastAsia" w:ascii="宋体" w:hAnsi="宋体" w:eastAsia="宋体" w:cs="宋体"/>
          <w:color w:val="auto"/>
          <w:spacing w:val="-1"/>
          <w:sz w:val="24"/>
          <w:szCs w:val="24"/>
          <w:highlight w:val="none"/>
          <w:lang w:val="en-US" w:eastAsia="zh-CN"/>
        </w:rPr>
      </w:pPr>
      <w:r>
        <w:rPr>
          <w:rFonts w:hint="eastAsia" w:ascii="宋体" w:hAnsi="宋体" w:eastAsia="宋体" w:cs="宋体"/>
          <w:color w:val="auto"/>
          <w:spacing w:val="-1"/>
          <w:sz w:val="24"/>
          <w:szCs w:val="24"/>
          <w:highlight w:val="none"/>
          <w:lang w:val="en-US" w:eastAsia="zh-CN"/>
        </w:rPr>
        <w:t>3.1 项目实施过程中需确保技术平台稳定运行；</w:t>
      </w:r>
    </w:p>
    <w:p w14:paraId="77B8E97F">
      <w:pPr>
        <w:spacing w:before="0" w:line="360" w:lineRule="auto"/>
        <w:ind w:right="0"/>
        <w:jc w:val="left"/>
        <w:rPr>
          <w:rFonts w:hint="eastAsia" w:ascii="宋体" w:hAnsi="宋体" w:eastAsia="宋体" w:cs="宋体"/>
          <w:color w:val="auto"/>
          <w:spacing w:val="-1"/>
          <w:sz w:val="24"/>
          <w:szCs w:val="24"/>
          <w:highlight w:val="none"/>
          <w:lang w:val="en-US" w:eastAsia="zh-CN"/>
        </w:rPr>
      </w:pPr>
      <w:r>
        <w:rPr>
          <w:rFonts w:hint="eastAsia" w:ascii="宋体" w:hAnsi="宋体" w:eastAsia="宋体" w:cs="宋体"/>
          <w:color w:val="auto"/>
          <w:spacing w:val="-1"/>
          <w:sz w:val="24"/>
          <w:szCs w:val="24"/>
          <w:highlight w:val="none"/>
          <w:lang w:val="en-US" w:eastAsia="zh-CN"/>
        </w:rPr>
        <w:t>3.2 保证线上征集系统安全可靠，数据完整；</w:t>
      </w:r>
    </w:p>
    <w:p w14:paraId="62D3D2A7">
      <w:pPr>
        <w:spacing w:before="0" w:line="360" w:lineRule="auto"/>
        <w:ind w:right="0"/>
        <w:jc w:val="left"/>
        <w:rPr>
          <w:rFonts w:hint="eastAsia" w:ascii="宋体" w:hAnsi="宋体" w:eastAsia="宋体" w:cs="宋体"/>
          <w:color w:val="auto"/>
          <w:spacing w:val="-1"/>
          <w:sz w:val="24"/>
          <w:szCs w:val="24"/>
          <w:highlight w:val="none"/>
          <w:lang w:val="en-US" w:eastAsia="zh-CN"/>
        </w:rPr>
      </w:pPr>
      <w:r>
        <w:rPr>
          <w:rFonts w:hint="eastAsia" w:ascii="宋体" w:hAnsi="宋体" w:eastAsia="宋体" w:cs="宋体"/>
          <w:color w:val="auto"/>
          <w:spacing w:val="-1"/>
          <w:sz w:val="24"/>
          <w:szCs w:val="24"/>
          <w:highlight w:val="none"/>
          <w:lang w:val="en-US" w:eastAsia="zh-CN"/>
        </w:rPr>
        <w:t>3.3 提供必要的技术支持和系统维护。</w:t>
      </w:r>
    </w:p>
    <w:p w14:paraId="1EEC346A">
      <w:pPr>
        <w:spacing w:before="0" w:line="360" w:lineRule="auto"/>
        <w:ind w:right="0"/>
        <w:jc w:val="left"/>
        <w:rPr>
          <w:rFonts w:hint="eastAsia" w:ascii="宋体" w:hAnsi="宋体" w:eastAsia="宋体" w:cs="宋体"/>
          <w:color w:val="auto"/>
          <w:spacing w:val="-1"/>
          <w:sz w:val="24"/>
          <w:szCs w:val="24"/>
          <w:highlight w:val="none"/>
          <w:lang w:val="en-US" w:eastAsia="zh-CN"/>
        </w:rPr>
      </w:pPr>
    </w:p>
    <w:p w14:paraId="0FB1F161">
      <w:pPr>
        <w:spacing w:before="0" w:line="360" w:lineRule="auto"/>
        <w:ind w:right="0"/>
        <w:jc w:val="center"/>
        <w:rPr>
          <w:rFonts w:hint="eastAsia" w:ascii="宋体" w:hAnsi="宋体" w:eastAsia="宋体" w:cs="宋体"/>
          <w:b/>
          <w:bCs/>
          <w:color w:val="auto"/>
          <w:spacing w:val="-1"/>
          <w:sz w:val="24"/>
          <w:szCs w:val="24"/>
          <w:highlight w:val="none"/>
          <w:lang w:val="en-US" w:eastAsia="zh-CN"/>
        </w:rPr>
      </w:pPr>
      <w:r>
        <w:rPr>
          <w:rFonts w:hint="eastAsia" w:ascii="宋体" w:hAnsi="宋体" w:eastAsia="宋体" w:cs="宋体"/>
          <w:b/>
          <w:bCs/>
          <w:color w:val="auto"/>
          <w:spacing w:val="-1"/>
          <w:sz w:val="24"/>
          <w:szCs w:val="24"/>
          <w:highlight w:val="none"/>
          <w:lang w:val="en-US" w:eastAsia="zh-CN"/>
        </w:rPr>
        <w:t>三、商务条款</w:t>
      </w:r>
    </w:p>
    <w:p w14:paraId="6D3D4D01">
      <w:pPr>
        <w:pStyle w:val="2"/>
        <w:keepNext w:val="0"/>
        <w:keepLines w:val="0"/>
        <w:widowControl/>
        <w:suppressLineNumbers w:val="0"/>
        <w:rPr>
          <w:rFonts w:hint="eastAsia"/>
          <w:color w:val="auto"/>
          <w:sz w:val="24"/>
          <w:szCs w:val="24"/>
          <w:highlight w:val="none"/>
        </w:rPr>
      </w:pPr>
      <w:r>
        <w:rPr>
          <w:rFonts w:hint="eastAsia"/>
          <w:color w:val="auto"/>
          <w:sz w:val="24"/>
          <w:szCs w:val="24"/>
          <w:highlight w:val="none"/>
        </w:rPr>
        <w:t>（一）合同</w:t>
      </w:r>
      <w:r>
        <w:rPr>
          <w:rFonts w:hint="eastAsia"/>
          <w:color w:val="auto"/>
          <w:sz w:val="24"/>
          <w:szCs w:val="24"/>
          <w:highlight w:val="none"/>
          <w:lang w:val="en-US" w:eastAsia="zh-CN"/>
        </w:rPr>
        <w:t>履约</w:t>
      </w:r>
      <w:r>
        <w:rPr>
          <w:rFonts w:hint="eastAsia"/>
          <w:color w:val="auto"/>
          <w:sz w:val="24"/>
          <w:szCs w:val="24"/>
          <w:highlight w:val="none"/>
        </w:rPr>
        <w:t>期限</w:t>
      </w:r>
    </w:p>
    <w:p w14:paraId="76C1EF33">
      <w:pPr>
        <w:pStyle w:val="2"/>
        <w:keepNext w:val="0"/>
        <w:keepLines w:val="0"/>
        <w:widowControl/>
        <w:suppressLineNumbers w:val="0"/>
        <w:rPr>
          <w:rFonts w:hint="eastAsia" w:eastAsia="宋体"/>
          <w:b w:val="0"/>
          <w:bCs w:val="0"/>
          <w:color w:val="auto"/>
          <w:sz w:val="24"/>
          <w:szCs w:val="24"/>
          <w:highlight w:val="none"/>
          <w:lang w:eastAsia="zh-CN"/>
        </w:rPr>
      </w:pPr>
      <w:r>
        <w:rPr>
          <w:rFonts w:hint="eastAsia"/>
          <w:b w:val="0"/>
          <w:bCs w:val="0"/>
          <w:color w:val="auto"/>
          <w:sz w:val="24"/>
          <w:szCs w:val="24"/>
          <w:highlight w:val="none"/>
        </w:rPr>
        <w:t>合同</w:t>
      </w:r>
      <w:r>
        <w:rPr>
          <w:rFonts w:hint="eastAsia"/>
          <w:b w:val="0"/>
          <w:bCs w:val="0"/>
          <w:color w:val="auto"/>
          <w:sz w:val="24"/>
          <w:szCs w:val="24"/>
          <w:highlight w:val="none"/>
          <w:lang w:val="en-US" w:eastAsia="zh-CN"/>
        </w:rPr>
        <w:t>履约</w:t>
      </w:r>
      <w:r>
        <w:rPr>
          <w:rFonts w:hint="eastAsia"/>
          <w:b w:val="0"/>
          <w:bCs w:val="0"/>
          <w:color w:val="auto"/>
          <w:sz w:val="24"/>
          <w:szCs w:val="24"/>
          <w:highlight w:val="none"/>
        </w:rPr>
        <w:t>期限：</w:t>
      </w:r>
      <w:r>
        <w:rPr>
          <w:rFonts w:hint="eastAsia"/>
          <w:b w:val="0"/>
          <w:bCs w:val="0"/>
          <w:color w:val="auto"/>
          <w:sz w:val="24"/>
          <w:szCs w:val="24"/>
          <w:highlight w:val="none"/>
          <w:lang w:eastAsia="zh-CN"/>
        </w:rPr>
        <w:t>合同签订后至202</w:t>
      </w:r>
      <w:r>
        <w:rPr>
          <w:rFonts w:hint="eastAsia"/>
          <w:b w:val="0"/>
          <w:bCs w:val="0"/>
          <w:color w:val="auto"/>
          <w:sz w:val="24"/>
          <w:szCs w:val="24"/>
          <w:highlight w:val="none"/>
          <w:lang w:val="en-US" w:eastAsia="zh-CN"/>
        </w:rPr>
        <w:t>7</w:t>
      </w:r>
      <w:r>
        <w:rPr>
          <w:rFonts w:hint="eastAsia"/>
          <w:b w:val="0"/>
          <w:bCs w:val="0"/>
          <w:color w:val="auto"/>
          <w:sz w:val="24"/>
          <w:szCs w:val="24"/>
          <w:highlight w:val="none"/>
          <w:lang w:eastAsia="zh-CN"/>
        </w:rPr>
        <w:t>年1月30日止</w:t>
      </w:r>
    </w:p>
    <w:p w14:paraId="558E2E57">
      <w:pPr>
        <w:pStyle w:val="2"/>
        <w:keepNext w:val="0"/>
        <w:keepLines w:val="0"/>
        <w:widowControl/>
        <w:suppressLineNumbers w:val="0"/>
        <w:rPr>
          <w:rFonts w:hint="eastAsia"/>
          <w:color w:val="auto"/>
          <w:sz w:val="24"/>
          <w:szCs w:val="24"/>
          <w:highlight w:val="none"/>
        </w:rPr>
      </w:pPr>
      <w:r>
        <w:rPr>
          <w:rFonts w:hint="eastAsia"/>
          <w:color w:val="auto"/>
          <w:sz w:val="24"/>
          <w:szCs w:val="24"/>
          <w:highlight w:val="none"/>
        </w:rPr>
        <w:t>（二）付款方式</w:t>
      </w:r>
    </w:p>
    <w:p w14:paraId="1EE685FA">
      <w:pPr>
        <w:spacing w:before="0" w:line="360" w:lineRule="auto"/>
        <w:ind w:right="0"/>
        <w:jc w:val="left"/>
        <w:rPr>
          <w:rFonts w:hint="eastAsia" w:ascii="宋体" w:hAnsi="宋体" w:eastAsia="宋体" w:cs="宋体"/>
          <w:color w:val="auto"/>
          <w:spacing w:val="-1"/>
          <w:sz w:val="24"/>
          <w:szCs w:val="24"/>
          <w:highlight w:val="none"/>
          <w:lang w:val="en-US" w:eastAsia="zh-CN"/>
        </w:rPr>
      </w:pPr>
      <w:r>
        <w:rPr>
          <w:rFonts w:hint="eastAsia" w:ascii="宋体" w:hAnsi="宋体" w:eastAsia="宋体" w:cs="宋体"/>
          <w:color w:val="auto"/>
          <w:spacing w:val="-1"/>
          <w:sz w:val="24"/>
          <w:szCs w:val="24"/>
          <w:highlight w:val="none"/>
          <w:lang w:val="en-US" w:eastAsia="zh-CN"/>
        </w:rPr>
        <w:t>1. 合同签订后，采购人支付合同总金额 10% 作为预付款；</w:t>
      </w:r>
    </w:p>
    <w:p w14:paraId="2C5EE368">
      <w:pPr>
        <w:spacing w:before="0" w:line="360" w:lineRule="auto"/>
        <w:ind w:right="0"/>
        <w:jc w:val="left"/>
        <w:rPr>
          <w:rFonts w:hint="eastAsia" w:ascii="宋体" w:hAnsi="宋体" w:eastAsia="宋体" w:cs="宋体"/>
          <w:color w:val="auto"/>
          <w:spacing w:val="-1"/>
          <w:sz w:val="24"/>
          <w:szCs w:val="24"/>
          <w:highlight w:val="none"/>
          <w:lang w:val="en-US" w:eastAsia="zh-CN"/>
        </w:rPr>
      </w:pPr>
      <w:r>
        <w:rPr>
          <w:rFonts w:hint="eastAsia" w:ascii="宋体" w:hAnsi="宋体" w:eastAsia="宋体" w:cs="宋体"/>
          <w:color w:val="auto"/>
          <w:spacing w:val="-1"/>
          <w:sz w:val="24"/>
          <w:szCs w:val="24"/>
          <w:highlight w:val="none"/>
          <w:lang w:val="en-US" w:eastAsia="zh-CN"/>
        </w:rPr>
        <w:t>2.项目现场展演活动全部结束后，采购人支付至合同总金额的 50%；</w:t>
      </w:r>
    </w:p>
    <w:p w14:paraId="62B856CB">
      <w:pPr>
        <w:spacing w:before="0" w:line="360" w:lineRule="auto"/>
        <w:ind w:right="0"/>
        <w:jc w:val="left"/>
        <w:rPr>
          <w:rFonts w:hint="eastAsia" w:ascii="宋体" w:hAnsi="宋体" w:eastAsia="宋体" w:cs="宋体"/>
          <w:color w:val="auto"/>
          <w:spacing w:val="-1"/>
          <w:sz w:val="24"/>
          <w:szCs w:val="24"/>
          <w:highlight w:val="none"/>
          <w:lang w:val="en-US" w:eastAsia="zh-CN"/>
        </w:rPr>
      </w:pPr>
      <w:r>
        <w:rPr>
          <w:rFonts w:hint="eastAsia" w:ascii="宋体" w:hAnsi="宋体" w:eastAsia="宋体" w:cs="宋体"/>
          <w:color w:val="auto"/>
          <w:spacing w:val="-1"/>
          <w:sz w:val="24"/>
          <w:szCs w:val="24"/>
          <w:highlight w:val="none"/>
          <w:lang w:val="en-US" w:eastAsia="zh-CN"/>
        </w:rPr>
        <w:t>3.项目全部完成并经采购人整体验收合格后，采购人依据最终结算审核结果，支付扣除前期款项及应扣款项（如有）后的剩余款项。</w:t>
      </w:r>
    </w:p>
    <w:p w14:paraId="4673A613">
      <w:pPr>
        <w:pStyle w:val="2"/>
        <w:keepNext w:val="0"/>
        <w:keepLines w:val="0"/>
        <w:widowControl/>
        <w:numPr>
          <w:ilvl w:val="0"/>
          <w:numId w:val="0"/>
        </w:numPr>
        <w:suppressLineNumbers w:val="0"/>
        <w:outlineLvl w:val="2"/>
        <w:rPr>
          <w:rFonts w:hint="eastAsia"/>
          <w:color w:val="auto"/>
          <w:sz w:val="24"/>
          <w:szCs w:val="24"/>
          <w:highlight w:val="none"/>
          <w:lang w:eastAsia="zh-CN"/>
        </w:rPr>
      </w:pPr>
      <w:r>
        <w:rPr>
          <w:rFonts w:hint="eastAsia"/>
          <w:color w:val="auto"/>
          <w:sz w:val="24"/>
          <w:szCs w:val="24"/>
          <w:highlight w:val="none"/>
          <w:lang w:val="en-US" w:eastAsia="zh-CN"/>
        </w:rPr>
        <w:t>（三）</w:t>
      </w:r>
      <w:r>
        <w:rPr>
          <w:color w:val="auto"/>
          <w:sz w:val="24"/>
          <w:szCs w:val="24"/>
          <w:highlight w:val="none"/>
        </w:rPr>
        <w:t>详细验收指标表</w:t>
      </w:r>
    </w:p>
    <w:p w14:paraId="6F4C49EC">
      <w:pPr>
        <w:pStyle w:val="5"/>
        <w:keepNext w:val="0"/>
        <w:keepLines w:val="0"/>
        <w:widowControl/>
        <w:suppressLineNumbers w:val="0"/>
        <w:spacing w:line="360" w:lineRule="auto"/>
        <w:ind w:firstLine="480" w:firstLineChars="200"/>
        <w:rPr>
          <w:rFonts w:hint="default" w:eastAsia="宋体"/>
          <w:color w:val="auto"/>
          <w:sz w:val="24"/>
          <w:szCs w:val="24"/>
          <w:highlight w:val="none"/>
          <w:lang w:val="en-US" w:eastAsia="zh-CN"/>
        </w:rPr>
      </w:pPr>
      <w:r>
        <w:rPr>
          <w:b w:val="0"/>
          <w:bCs w:val="0"/>
          <w:color w:val="auto"/>
          <w:sz w:val="24"/>
          <w:szCs w:val="24"/>
          <w:highlight w:val="none"/>
        </w:rPr>
        <w:t>本项目实行</w:t>
      </w:r>
      <w:r>
        <w:rPr>
          <w:rStyle w:val="8"/>
          <w:b w:val="0"/>
          <w:bCs w:val="0"/>
          <w:color w:val="auto"/>
          <w:sz w:val="24"/>
          <w:szCs w:val="24"/>
          <w:highlight w:val="none"/>
        </w:rPr>
        <w:t>分项</w:t>
      </w:r>
      <w:r>
        <w:rPr>
          <w:rStyle w:val="8"/>
          <w:rFonts w:hint="eastAsia"/>
          <w:b w:val="0"/>
          <w:bCs w:val="0"/>
          <w:color w:val="auto"/>
          <w:sz w:val="24"/>
          <w:szCs w:val="24"/>
          <w:highlight w:val="none"/>
          <w:lang w:val="en-US" w:eastAsia="zh-CN"/>
        </w:rPr>
        <w:t>项目</w:t>
      </w:r>
      <w:r>
        <w:rPr>
          <w:rStyle w:val="8"/>
          <w:b w:val="0"/>
          <w:bCs w:val="0"/>
          <w:color w:val="auto"/>
          <w:sz w:val="24"/>
          <w:szCs w:val="24"/>
          <w:highlight w:val="none"/>
        </w:rPr>
        <w:t>量化验收</w:t>
      </w:r>
      <w:r>
        <w:rPr>
          <w:rFonts w:hint="eastAsia"/>
          <w:b w:val="0"/>
          <w:bCs w:val="0"/>
          <w:color w:val="auto"/>
          <w:sz w:val="24"/>
          <w:szCs w:val="24"/>
          <w:highlight w:val="none"/>
          <w:lang w:eastAsia="zh-CN"/>
        </w:rPr>
        <w:t>，投标人</w:t>
      </w:r>
      <w:r>
        <w:rPr>
          <w:rFonts w:hint="eastAsia"/>
          <w:b w:val="0"/>
          <w:bCs w:val="0"/>
          <w:color w:val="auto"/>
          <w:sz w:val="24"/>
          <w:szCs w:val="24"/>
          <w:highlight w:val="none"/>
        </w:rPr>
        <w:t>必须提供证明材料</w:t>
      </w:r>
      <w:r>
        <w:rPr>
          <w:rFonts w:hint="eastAsia"/>
          <w:b w:val="0"/>
          <w:bCs w:val="0"/>
          <w:color w:val="auto"/>
          <w:sz w:val="24"/>
          <w:szCs w:val="24"/>
          <w:highlight w:val="none"/>
          <w:lang w:val="en-US" w:eastAsia="zh-CN"/>
        </w:rPr>
        <w:t>用于验收</w:t>
      </w:r>
      <w:r>
        <w:rPr>
          <w:rFonts w:hint="eastAsia"/>
          <w:b w:val="0"/>
          <w:bCs w:val="0"/>
          <w:color w:val="auto"/>
          <w:sz w:val="24"/>
          <w:szCs w:val="24"/>
          <w:highlight w:val="none"/>
          <w:lang w:eastAsia="zh-CN"/>
        </w:rPr>
        <w:t>；</w:t>
      </w:r>
      <w:r>
        <w:rPr>
          <w:rStyle w:val="8"/>
          <w:b w:val="0"/>
          <w:bCs w:val="0"/>
          <w:color w:val="auto"/>
          <w:sz w:val="24"/>
          <w:szCs w:val="24"/>
          <w:highlight w:val="none"/>
        </w:rPr>
        <w:t>任何</w:t>
      </w:r>
      <w:r>
        <w:rPr>
          <w:rStyle w:val="8"/>
          <w:rFonts w:hint="eastAsia"/>
          <w:b w:val="0"/>
          <w:bCs w:val="0"/>
          <w:color w:val="auto"/>
          <w:sz w:val="24"/>
          <w:szCs w:val="24"/>
          <w:highlight w:val="none"/>
          <w:lang w:val="en-US" w:eastAsia="zh-CN"/>
        </w:rPr>
        <w:t>分项任务的效果</w:t>
      </w:r>
      <w:r>
        <w:rPr>
          <w:rStyle w:val="8"/>
          <w:b w:val="0"/>
          <w:bCs w:val="0"/>
          <w:color w:val="auto"/>
          <w:sz w:val="24"/>
          <w:szCs w:val="24"/>
          <w:highlight w:val="none"/>
        </w:rPr>
        <w:t>未</w:t>
      </w:r>
      <w:r>
        <w:rPr>
          <w:rStyle w:val="8"/>
          <w:rFonts w:hint="eastAsia"/>
          <w:b w:val="0"/>
          <w:bCs w:val="0"/>
          <w:color w:val="auto"/>
          <w:sz w:val="24"/>
          <w:szCs w:val="24"/>
          <w:highlight w:val="none"/>
          <w:lang w:val="en-US" w:eastAsia="zh-CN"/>
        </w:rPr>
        <w:t>达到或无法判定合格的</w:t>
      </w:r>
      <w:r>
        <w:rPr>
          <w:rStyle w:val="8"/>
          <w:b w:val="0"/>
          <w:bCs w:val="0"/>
          <w:color w:val="auto"/>
          <w:sz w:val="24"/>
          <w:szCs w:val="24"/>
          <w:highlight w:val="none"/>
        </w:rPr>
        <w:t>，视为该项不合格</w:t>
      </w:r>
      <w:r>
        <w:rPr>
          <w:b w:val="0"/>
          <w:bCs w:val="0"/>
          <w:color w:val="auto"/>
          <w:sz w:val="24"/>
          <w:szCs w:val="24"/>
          <w:highlight w:val="none"/>
        </w:rPr>
        <w:t>，</w:t>
      </w:r>
      <w:r>
        <w:rPr>
          <w:rFonts w:hint="eastAsia"/>
          <w:color w:val="auto"/>
          <w:sz w:val="24"/>
          <w:szCs w:val="24"/>
          <w:highlight w:val="none"/>
          <w:lang w:val="en-US" w:eastAsia="zh-CN"/>
        </w:rPr>
        <w:t>采购人有权根据招标文件约定对该分项项目进行费用扣除</w:t>
      </w:r>
      <w:r>
        <w:rPr>
          <w:rFonts w:hint="eastAsia"/>
          <w:color w:val="auto"/>
          <w:sz w:val="24"/>
          <w:szCs w:val="24"/>
          <w:highlight w:val="none"/>
          <w:lang w:eastAsia="zh-CN"/>
        </w:rPr>
        <w:t>；</w:t>
      </w:r>
      <w:r>
        <w:rPr>
          <w:rFonts w:hint="eastAsia"/>
          <w:color w:val="auto"/>
          <w:sz w:val="24"/>
          <w:szCs w:val="24"/>
          <w:highlight w:val="none"/>
          <w:lang w:val="en-US" w:eastAsia="zh-CN"/>
        </w:rPr>
        <w:t>整体任务失败的、发生任一重大安全事故或重大舆情事件视为严重违约。</w:t>
      </w:r>
    </w:p>
    <w:tbl>
      <w:tblPr>
        <w:tblStyle w:val="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autofit"/>
        <w:tblCellMar>
          <w:top w:w="0" w:type="dxa"/>
          <w:left w:w="0" w:type="dxa"/>
          <w:bottom w:w="17" w:type="dxa"/>
          <w:right w:w="0" w:type="dxa"/>
        </w:tblCellMar>
      </w:tblPr>
      <w:tblGrid>
        <w:gridCol w:w="380"/>
        <w:gridCol w:w="953"/>
        <w:gridCol w:w="1860"/>
        <w:gridCol w:w="2497"/>
        <w:gridCol w:w="1765"/>
        <w:gridCol w:w="856"/>
      </w:tblGrid>
      <w:tr w14:paraId="00C1E1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17" w:type="dxa"/>
            <w:right w:w="0" w:type="dxa"/>
          </w:tblCellMar>
        </w:tblPrEx>
        <w:trPr>
          <w:tblHeader/>
        </w:trPr>
        <w:tc>
          <w:tcPr>
            <w:tcW w:w="405" w:type="dxa"/>
            <w:shd w:val="clear" w:color="auto" w:fill="auto"/>
            <w:vAlign w:val="center"/>
          </w:tcPr>
          <w:p w14:paraId="74F1E928">
            <w:pPr>
              <w:keepNext w:val="0"/>
              <w:keepLines w:val="0"/>
              <w:widowControl/>
              <w:suppressLineNumbers w:val="0"/>
              <w:jc w:val="center"/>
              <w:rPr>
                <w:b/>
                <w:bCs/>
                <w:color w:val="auto"/>
                <w:highlight w:val="none"/>
              </w:rPr>
            </w:pPr>
            <w:r>
              <w:rPr>
                <w:rFonts w:ascii="宋体" w:hAnsi="宋体" w:eastAsia="宋体" w:cs="宋体"/>
                <w:b/>
                <w:bCs/>
                <w:snapToGrid w:val="0"/>
                <w:color w:val="auto"/>
                <w:kern w:val="0"/>
                <w:sz w:val="24"/>
                <w:szCs w:val="24"/>
                <w:highlight w:val="none"/>
                <w:lang w:val="en-US" w:eastAsia="zh-CN" w:bidi="ar"/>
              </w:rPr>
              <w:t>序号</w:t>
            </w:r>
          </w:p>
        </w:tc>
        <w:tc>
          <w:tcPr>
            <w:tcW w:w="1041" w:type="dxa"/>
            <w:shd w:val="clear" w:color="auto" w:fill="auto"/>
            <w:vAlign w:val="center"/>
          </w:tcPr>
          <w:p w14:paraId="4D2046E7">
            <w:pPr>
              <w:keepNext w:val="0"/>
              <w:keepLines w:val="0"/>
              <w:widowControl/>
              <w:suppressLineNumbers w:val="0"/>
              <w:jc w:val="center"/>
              <w:rPr>
                <w:b/>
                <w:bCs/>
                <w:color w:val="auto"/>
                <w:highlight w:val="none"/>
              </w:rPr>
            </w:pPr>
            <w:r>
              <w:rPr>
                <w:rFonts w:hint="eastAsia" w:ascii="宋体" w:hAnsi="宋体" w:eastAsia="宋体" w:cs="宋体"/>
                <w:b/>
                <w:bCs/>
                <w:snapToGrid w:val="0"/>
                <w:color w:val="auto"/>
                <w:kern w:val="0"/>
                <w:sz w:val="24"/>
                <w:szCs w:val="24"/>
                <w:highlight w:val="none"/>
                <w:lang w:val="en-US" w:eastAsia="zh-CN" w:bidi="ar"/>
              </w:rPr>
              <w:t xml:space="preserve"> 分</w:t>
            </w:r>
            <w:r>
              <w:rPr>
                <w:rFonts w:ascii="宋体" w:hAnsi="宋体" w:eastAsia="宋体" w:cs="宋体"/>
                <w:b/>
                <w:bCs/>
                <w:snapToGrid w:val="0"/>
                <w:color w:val="auto"/>
                <w:kern w:val="0"/>
                <w:sz w:val="24"/>
                <w:szCs w:val="24"/>
                <w:highlight w:val="none"/>
                <w:lang w:val="en-US" w:eastAsia="zh-CN" w:bidi="ar"/>
              </w:rPr>
              <w:t>项</w:t>
            </w:r>
            <w:r>
              <w:rPr>
                <w:rFonts w:hint="eastAsia" w:ascii="宋体" w:hAnsi="宋体" w:eastAsia="宋体" w:cs="宋体"/>
                <w:b/>
                <w:bCs/>
                <w:snapToGrid w:val="0"/>
                <w:color w:val="auto"/>
                <w:kern w:val="0"/>
                <w:sz w:val="24"/>
                <w:szCs w:val="24"/>
                <w:highlight w:val="none"/>
                <w:lang w:val="en-US" w:eastAsia="zh-CN" w:bidi="ar"/>
              </w:rPr>
              <w:t>项目名称</w:t>
            </w:r>
          </w:p>
        </w:tc>
        <w:tc>
          <w:tcPr>
            <w:tcW w:w="2076" w:type="dxa"/>
            <w:shd w:val="clear" w:color="auto" w:fill="auto"/>
            <w:vAlign w:val="center"/>
          </w:tcPr>
          <w:p w14:paraId="2DA2D479">
            <w:pPr>
              <w:keepNext w:val="0"/>
              <w:keepLines w:val="0"/>
              <w:widowControl/>
              <w:suppressLineNumbers w:val="0"/>
              <w:jc w:val="center"/>
              <w:rPr>
                <w:b/>
                <w:bCs/>
                <w:color w:val="auto"/>
                <w:highlight w:val="none"/>
              </w:rPr>
            </w:pPr>
            <w:r>
              <w:rPr>
                <w:rFonts w:ascii="宋体" w:hAnsi="宋体" w:eastAsia="宋体" w:cs="宋体"/>
                <w:b/>
                <w:bCs/>
                <w:snapToGrid w:val="0"/>
                <w:color w:val="auto"/>
                <w:kern w:val="0"/>
                <w:sz w:val="24"/>
                <w:szCs w:val="24"/>
                <w:highlight w:val="none"/>
                <w:lang w:val="en-US" w:eastAsia="zh-CN" w:bidi="ar"/>
              </w:rPr>
              <w:t>量化指标（达标线）</w:t>
            </w:r>
          </w:p>
        </w:tc>
        <w:tc>
          <w:tcPr>
            <w:tcW w:w="2858" w:type="dxa"/>
            <w:shd w:val="clear" w:color="auto" w:fill="auto"/>
            <w:vAlign w:val="center"/>
          </w:tcPr>
          <w:p w14:paraId="4A5CCDB0">
            <w:pPr>
              <w:keepNext w:val="0"/>
              <w:keepLines w:val="0"/>
              <w:widowControl/>
              <w:suppressLineNumbers w:val="0"/>
              <w:jc w:val="center"/>
              <w:rPr>
                <w:rFonts w:ascii="宋体" w:hAnsi="宋体" w:eastAsia="宋体" w:cs="宋体"/>
                <w:b/>
                <w:bCs/>
                <w:snapToGrid w:val="0"/>
                <w:color w:val="auto"/>
                <w:kern w:val="0"/>
                <w:sz w:val="24"/>
                <w:szCs w:val="24"/>
                <w:highlight w:val="none"/>
                <w:lang w:val="en-US" w:eastAsia="zh-CN" w:bidi="ar"/>
              </w:rPr>
            </w:pPr>
            <w:r>
              <w:rPr>
                <w:rFonts w:ascii="宋体" w:hAnsi="宋体" w:eastAsia="宋体" w:cs="宋体"/>
                <w:b/>
                <w:bCs/>
                <w:snapToGrid w:val="0"/>
                <w:color w:val="auto"/>
                <w:kern w:val="0"/>
                <w:sz w:val="24"/>
                <w:szCs w:val="24"/>
                <w:highlight w:val="none"/>
                <w:lang w:val="en-US" w:eastAsia="zh-CN" w:bidi="ar"/>
              </w:rPr>
              <w:t>必须提供的证明材料</w:t>
            </w:r>
          </w:p>
          <w:p w14:paraId="566A20DF">
            <w:pPr>
              <w:keepNext w:val="0"/>
              <w:keepLines w:val="0"/>
              <w:widowControl/>
              <w:suppressLineNumbers w:val="0"/>
              <w:jc w:val="center"/>
              <w:rPr>
                <w:b/>
                <w:bCs/>
                <w:color w:val="auto"/>
                <w:highlight w:val="none"/>
              </w:rPr>
            </w:pPr>
            <w:r>
              <w:rPr>
                <w:rFonts w:hint="eastAsia" w:ascii="宋体" w:hAnsi="宋体" w:eastAsia="宋体" w:cs="宋体"/>
                <w:b/>
                <w:bCs/>
                <w:snapToGrid w:val="0"/>
                <w:color w:val="auto"/>
                <w:kern w:val="0"/>
                <w:sz w:val="24"/>
                <w:szCs w:val="24"/>
                <w:highlight w:val="none"/>
                <w:lang w:val="en-US" w:eastAsia="zh-CN" w:bidi="ar"/>
              </w:rPr>
              <w:t>（包括但不限于）</w:t>
            </w:r>
          </w:p>
        </w:tc>
        <w:tc>
          <w:tcPr>
            <w:tcW w:w="1975" w:type="dxa"/>
            <w:shd w:val="clear" w:color="auto" w:fill="auto"/>
            <w:vAlign w:val="center"/>
          </w:tcPr>
          <w:p w14:paraId="3561A16C">
            <w:pPr>
              <w:keepNext w:val="0"/>
              <w:keepLines w:val="0"/>
              <w:widowControl/>
              <w:suppressLineNumbers w:val="0"/>
              <w:jc w:val="center"/>
              <w:rPr>
                <w:b/>
                <w:bCs/>
                <w:color w:val="auto"/>
                <w:highlight w:val="none"/>
              </w:rPr>
            </w:pPr>
            <w:r>
              <w:rPr>
                <w:rFonts w:ascii="宋体" w:hAnsi="宋体" w:eastAsia="宋体" w:cs="宋体"/>
                <w:b/>
                <w:bCs/>
                <w:snapToGrid w:val="0"/>
                <w:color w:val="auto"/>
                <w:kern w:val="0"/>
                <w:sz w:val="24"/>
                <w:szCs w:val="24"/>
                <w:highlight w:val="none"/>
                <w:lang w:val="en-US" w:eastAsia="zh-CN" w:bidi="ar"/>
              </w:rPr>
              <w:t>判定标准</w:t>
            </w:r>
          </w:p>
        </w:tc>
        <w:tc>
          <w:tcPr>
            <w:tcW w:w="931" w:type="dxa"/>
            <w:shd w:val="clear" w:color="auto" w:fill="auto"/>
            <w:vAlign w:val="center"/>
          </w:tcPr>
          <w:p w14:paraId="7166D2BF">
            <w:pPr>
              <w:keepNext w:val="0"/>
              <w:keepLines w:val="0"/>
              <w:widowControl/>
              <w:suppressLineNumbers w:val="0"/>
              <w:jc w:val="center"/>
              <w:rPr>
                <w:rFonts w:hint="default" w:ascii="宋体" w:hAnsi="宋体" w:eastAsia="宋体" w:cs="宋体"/>
                <w:b/>
                <w:bCs/>
                <w:snapToGrid w:val="0"/>
                <w:color w:val="auto"/>
                <w:kern w:val="0"/>
                <w:sz w:val="24"/>
                <w:szCs w:val="24"/>
                <w:highlight w:val="none"/>
                <w:lang w:val="en-US" w:eastAsia="zh-CN" w:bidi="ar"/>
              </w:rPr>
            </w:pPr>
            <w:r>
              <w:rPr>
                <w:rFonts w:hint="eastAsia" w:ascii="宋体" w:hAnsi="宋体" w:eastAsia="宋体" w:cs="宋体"/>
                <w:b/>
                <w:bCs/>
                <w:snapToGrid w:val="0"/>
                <w:color w:val="auto"/>
                <w:kern w:val="0"/>
                <w:sz w:val="24"/>
                <w:szCs w:val="24"/>
                <w:highlight w:val="none"/>
                <w:lang w:val="en-US" w:eastAsia="zh-CN" w:bidi="ar"/>
              </w:rPr>
              <w:t>成本参考比例</w:t>
            </w:r>
          </w:p>
        </w:tc>
      </w:tr>
      <w:tr w14:paraId="4A5401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17" w:type="dxa"/>
            <w:right w:w="0" w:type="dxa"/>
          </w:tblCellMar>
        </w:tblPrEx>
        <w:tc>
          <w:tcPr>
            <w:tcW w:w="405" w:type="dxa"/>
            <w:shd w:val="clear" w:color="auto" w:fill="auto"/>
            <w:vAlign w:val="center"/>
          </w:tcPr>
          <w:p w14:paraId="3A3167A9">
            <w:pPr>
              <w:keepNext w:val="0"/>
              <w:keepLines w:val="0"/>
              <w:widowControl/>
              <w:suppressLineNumbers w:val="0"/>
              <w:jc w:val="center"/>
              <w:rPr>
                <w:color w:val="auto"/>
                <w:highlight w:val="none"/>
              </w:rPr>
            </w:pPr>
            <w:r>
              <w:rPr>
                <w:rFonts w:ascii="宋体" w:hAnsi="宋体" w:eastAsia="宋体" w:cs="宋体"/>
                <w:snapToGrid w:val="0"/>
                <w:color w:val="auto"/>
                <w:kern w:val="0"/>
                <w:sz w:val="24"/>
                <w:szCs w:val="24"/>
                <w:highlight w:val="none"/>
                <w:lang w:val="en-US" w:eastAsia="zh-CN" w:bidi="ar"/>
              </w:rPr>
              <w:t>1</w:t>
            </w:r>
          </w:p>
        </w:tc>
        <w:tc>
          <w:tcPr>
            <w:tcW w:w="1041" w:type="dxa"/>
            <w:shd w:val="clear" w:color="auto" w:fill="auto"/>
            <w:vAlign w:val="center"/>
          </w:tcPr>
          <w:p w14:paraId="04CE76C1">
            <w:pPr>
              <w:keepNext w:val="0"/>
              <w:keepLines w:val="0"/>
              <w:widowControl/>
              <w:suppressLineNumbers w:val="0"/>
              <w:jc w:val="center"/>
              <w:rPr>
                <w:color w:val="auto"/>
                <w:highlight w:val="none"/>
              </w:rPr>
            </w:pPr>
            <w:r>
              <w:rPr>
                <w:rStyle w:val="8"/>
                <w:rFonts w:ascii="宋体" w:hAnsi="宋体" w:eastAsia="宋体" w:cs="宋体"/>
                <w:snapToGrid w:val="0"/>
                <w:color w:val="auto"/>
                <w:kern w:val="0"/>
                <w:sz w:val="24"/>
                <w:szCs w:val="24"/>
                <w:highlight w:val="none"/>
                <w:lang w:val="en-US" w:eastAsia="zh-CN" w:bidi="ar"/>
              </w:rPr>
              <w:t>案例征集</w:t>
            </w:r>
          </w:p>
        </w:tc>
        <w:tc>
          <w:tcPr>
            <w:tcW w:w="2076" w:type="dxa"/>
            <w:shd w:val="clear" w:color="auto" w:fill="auto"/>
            <w:vAlign w:val="center"/>
          </w:tcPr>
          <w:p w14:paraId="08ABD430">
            <w:pPr>
              <w:keepNext w:val="0"/>
              <w:keepLines w:val="0"/>
              <w:widowControl/>
              <w:suppressLineNumbers w:val="0"/>
              <w:ind w:firstLine="480" w:firstLineChars="200"/>
              <w:jc w:val="left"/>
              <w:rPr>
                <w:rFonts w:hint="default"/>
                <w:color w:val="auto"/>
                <w:highlight w:val="none"/>
                <w:lang w:val="en-US"/>
              </w:rPr>
            </w:pPr>
            <w:r>
              <w:rPr>
                <w:rFonts w:hint="eastAsia" w:ascii="宋体" w:hAnsi="宋体" w:eastAsia="宋体" w:cs="宋体"/>
                <w:snapToGrid w:val="0"/>
                <w:color w:val="auto"/>
                <w:kern w:val="0"/>
                <w:sz w:val="24"/>
                <w:szCs w:val="24"/>
                <w:highlight w:val="none"/>
                <w:lang w:val="en-US" w:eastAsia="zh-CN" w:bidi="ar"/>
              </w:rPr>
              <w:t>详见本章节 二、服务需求 （三）项目宣传量化指标</w:t>
            </w:r>
          </w:p>
        </w:tc>
        <w:tc>
          <w:tcPr>
            <w:tcW w:w="2858" w:type="dxa"/>
            <w:shd w:val="clear" w:color="auto" w:fill="auto"/>
            <w:vAlign w:val="center"/>
          </w:tcPr>
          <w:p w14:paraId="7FEA644A">
            <w:pPr>
              <w:keepNext w:val="0"/>
              <w:keepLines w:val="0"/>
              <w:widowControl/>
              <w:suppressLineNumbers w:val="0"/>
              <w:jc w:val="left"/>
              <w:rPr>
                <w:color w:val="auto"/>
                <w:highlight w:val="none"/>
              </w:rPr>
            </w:pPr>
            <w:r>
              <w:rPr>
                <w:rFonts w:ascii="宋体" w:hAnsi="宋体" w:eastAsia="宋体" w:cs="宋体"/>
                <w:snapToGrid w:val="0"/>
                <w:color w:val="auto"/>
                <w:kern w:val="0"/>
                <w:sz w:val="24"/>
                <w:szCs w:val="24"/>
                <w:highlight w:val="none"/>
                <w:lang w:val="en-US" w:eastAsia="zh-CN" w:bidi="ar"/>
              </w:rPr>
              <w:t>1. 企业登记表</w:t>
            </w:r>
            <w:r>
              <w:rPr>
                <w:rFonts w:ascii="宋体" w:hAnsi="宋体" w:eastAsia="宋体" w:cs="宋体"/>
                <w:snapToGrid w:val="0"/>
                <w:color w:val="auto"/>
                <w:kern w:val="0"/>
                <w:sz w:val="24"/>
                <w:szCs w:val="24"/>
                <w:highlight w:val="none"/>
                <w:lang w:val="en-US" w:eastAsia="zh-CN" w:bidi="ar"/>
              </w:rPr>
              <w:br w:type="textWrapping"/>
            </w:r>
            <w:r>
              <w:rPr>
                <w:rFonts w:ascii="宋体" w:hAnsi="宋体" w:eastAsia="宋体" w:cs="宋体"/>
                <w:snapToGrid w:val="0"/>
                <w:color w:val="auto"/>
                <w:kern w:val="0"/>
                <w:sz w:val="24"/>
                <w:szCs w:val="24"/>
                <w:highlight w:val="none"/>
                <w:lang w:val="en-US" w:eastAsia="zh-CN" w:bidi="ar"/>
              </w:rPr>
              <w:t>2. 行业分布统计表</w:t>
            </w:r>
          </w:p>
        </w:tc>
        <w:tc>
          <w:tcPr>
            <w:tcW w:w="1975" w:type="dxa"/>
            <w:shd w:val="clear" w:color="auto" w:fill="auto"/>
            <w:vAlign w:val="center"/>
          </w:tcPr>
          <w:p w14:paraId="06A5F35D">
            <w:pPr>
              <w:keepNext w:val="0"/>
              <w:keepLines w:val="0"/>
              <w:widowControl/>
              <w:suppressLineNumbers w:val="0"/>
              <w:ind w:firstLine="480" w:firstLineChars="200"/>
              <w:jc w:val="left"/>
              <w:rPr>
                <w:color w:val="auto"/>
                <w:highlight w:val="none"/>
              </w:rPr>
            </w:pPr>
            <w:r>
              <w:rPr>
                <w:rFonts w:ascii="宋体" w:hAnsi="宋体" w:eastAsia="宋体" w:cs="宋体"/>
                <w:snapToGrid w:val="0"/>
                <w:color w:val="auto"/>
                <w:kern w:val="0"/>
                <w:sz w:val="24"/>
                <w:szCs w:val="24"/>
                <w:highlight w:val="none"/>
                <w:lang w:val="en-US" w:eastAsia="zh-CN" w:bidi="ar"/>
              </w:rPr>
              <w:t>数量或覆盖率不足</w:t>
            </w:r>
            <w:r>
              <w:rPr>
                <w:rFonts w:hint="eastAsia" w:ascii="宋体" w:hAnsi="宋体" w:eastAsia="宋体" w:cs="宋体"/>
                <w:snapToGrid w:val="0"/>
                <w:color w:val="auto"/>
                <w:kern w:val="0"/>
                <w:sz w:val="24"/>
                <w:szCs w:val="24"/>
                <w:highlight w:val="none"/>
                <w:lang w:val="en-US" w:eastAsia="zh-CN" w:bidi="ar"/>
              </w:rPr>
              <w:t>视为验收不合格</w:t>
            </w:r>
          </w:p>
        </w:tc>
        <w:tc>
          <w:tcPr>
            <w:tcW w:w="931" w:type="dxa"/>
            <w:shd w:val="clear" w:color="auto" w:fill="auto"/>
            <w:vAlign w:val="center"/>
          </w:tcPr>
          <w:p w14:paraId="52010711">
            <w:pPr>
              <w:spacing w:line="400" w:lineRule="exact"/>
              <w:jc w:val="center"/>
              <w:rPr>
                <w:rFonts w:ascii="宋体" w:hAnsi="宋体" w:eastAsia="宋体" w:cs="宋体"/>
                <w:snapToGrid w:val="0"/>
                <w:color w:val="auto"/>
                <w:kern w:val="0"/>
                <w:sz w:val="24"/>
                <w:szCs w:val="24"/>
                <w:highlight w:val="none"/>
                <w:lang w:val="en-US" w:eastAsia="zh-CN" w:bidi="ar"/>
              </w:rPr>
            </w:pPr>
            <w:r>
              <w:rPr>
                <w:rFonts w:hint="eastAsia" w:ascii="宋体" w:hAnsi="宋体" w:eastAsia="宋体" w:cs="宋体"/>
                <w:color w:val="auto"/>
                <w:spacing w:val="0"/>
                <w:position w:val="0"/>
                <w:sz w:val="24"/>
                <w:highlight w:val="none"/>
                <w:lang w:val="en-US" w:eastAsia="zh-CN"/>
              </w:rPr>
              <w:t>6%</w:t>
            </w:r>
          </w:p>
        </w:tc>
      </w:tr>
      <w:tr w14:paraId="427FA4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0" w:type="dxa"/>
            <w:bottom w:w="17" w:type="dxa"/>
            <w:right w:w="0" w:type="dxa"/>
          </w:tblCellMar>
        </w:tblPrEx>
        <w:tc>
          <w:tcPr>
            <w:tcW w:w="405" w:type="dxa"/>
            <w:shd w:val="clear" w:color="auto" w:fill="auto"/>
            <w:vAlign w:val="center"/>
          </w:tcPr>
          <w:p w14:paraId="5C95BBE1">
            <w:pPr>
              <w:keepNext w:val="0"/>
              <w:keepLines w:val="0"/>
              <w:widowControl/>
              <w:suppressLineNumbers w:val="0"/>
              <w:jc w:val="center"/>
              <w:rPr>
                <w:color w:val="auto"/>
                <w:highlight w:val="none"/>
              </w:rPr>
            </w:pPr>
            <w:r>
              <w:rPr>
                <w:rFonts w:ascii="宋体" w:hAnsi="宋体" w:eastAsia="宋体" w:cs="宋体"/>
                <w:snapToGrid w:val="0"/>
                <w:color w:val="auto"/>
                <w:kern w:val="0"/>
                <w:sz w:val="24"/>
                <w:szCs w:val="24"/>
                <w:highlight w:val="none"/>
                <w:lang w:val="en-US" w:eastAsia="zh-CN" w:bidi="ar"/>
              </w:rPr>
              <w:t>2</w:t>
            </w:r>
          </w:p>
        </w:tc>
        <w:tc>
          <w:tcPr>
            <w:tcW w:w="1041" w:type="dxa"/>
            <w:shd w:val="clear" w:color="auto" w:fill="auto"/>
            <w:vAlign w:val="center"/>
          </w:tcPr>
          <w:p w14:paraId="2B0B2F55">
            <w:pPr>
              <w:keepNext w:val="0"/>
              <w:keepLines w:val="0"/>
              <w:widowControl/>
              <w:suppressLineNumbers w:val="0"/>
              <w:jc w:val="center"/>
              <w:rPr>
                <w:color w:val="auto"/>
                <w:highlight w:val="none"/>
              </w:rPr>
            </w:pPr>
            <w:r>
              <w:rPr>
                <w:rStyle w:val="8"/>
                <w:rFonts w:ascii="宋体" w:hAnsi="宋体" w:eastAsia="宋体" w:cs="宋体"/>
                <w:snapToGrid w:val="0"/>
                <w:color w:val="auto"/>
                <w:kern w:val="0"/>
                <w:sz w:val="24"/>
                <w:szCs w:val="24"/>
                <w:highlight w:val="none"/>
                <w:lang w:val="en-US" w:eastAsia="zh-CN" w:bidi="ar"/>
              </w:rPr>
              <w:t>评选活动</w:t>
            </w:r>
          </w:p>
        </w:tc>
        <w:tc>
          <w:tcPr>
            <w:tcW w:w="2076" w:type="dxa"/>
            <w:shd w:val="clear" w:color="auto" w:fill="auto"/>
            <w:vAlign w:val="center"/>
          </w:tcPr>
          <w:p w14:paraId="6DCA5908">
            <w:pPr>
              <w:keepNext w:val="0"/>
              <w:keepLines w:val="0"/>
              <w:widowControl/>
              <w:suppressLineNumbers w:val="0"/>
              <w:ind w:firstLine="480" w:firstLineChars="200"/>
              <w:jc w:val="left"/>
              <w:rPr>
                <w:color w:val="auto"/>
                <w:highlight w:val="none"/>
              </w:rPr>
            </w:pPr>
            <w:r>
              <w:rPr>
                <w:rFonts w:hint="eastAsia" w:ascii="宋体" w:hAnsi="宋体" w:eastAsia="宋体" w:cs="宋体"/>
                <w:snapToGrid w:val="0"/>
                <w:color w:val="auto"/>
                <w:kern w:val="0"/>
                <w:sz w:val="24"/>
                <w:szCs w:val="24"/>
                <w:highlight w:val="none"/>
                <w:lang w:val="en-US" w:eastAsia="zh-CN" w:bidi="ar"/>
              </w:rPr>
              <w:t>详见本章节 二、服务需求 （三）项目宣传量化指标</w:t>
            </w:r>
          </w:p>
        </w:tc>
        <w:tc>
          <w:tcPr>
            <w:tcW w:w="2858" w:type="dxa"/>
            <w:shd w:val="clear" w:color="auto" w:fill="auto"/>
            <w:vAlign w:val="center"/>
          </w:tcPr>
          <w:p w14:paraId="5DD918BB">
            <w:pPr>
              <w:keepNext w:val="0"/>
              <w:keepLines w:val="0"/>
              <w:widowControl/>
              <w:suppressLineNumbers w:val="0"/>
              <w:jc w:val="left"/>
              <w:rPr>
                <w:rFonts w:hint="default"/>
                <w:color w:val="auto"/>
                <w:highlight w:val="none"/>
                <w:lang w:val="en-US"/>
              </w:rPr>
            </w:pPr>
            <w:r>
              <w:rPr>
                <w:rFonts w:ascii="宋体" w:hAnsi="宋体" w:eastAsia="宋体" w:cs="宋体"/>
                <w:snapToGrid w:val="0"/>
                <w:color w:val="auto"/>
                <w:kern w:val="0"/>
                <w:sz w:val="24"/>
                <w:szCs w:val="24"/>
                <w:highlight w:val="none"/>
                <w:lang w:val="en-US" w:eastAsia="zh-CN" w:bidi="ar"/>
              </w:rPr>
              <w:t>1. 进度表及会议纪要</w:t>
            </w:r>
            <w:r>
              <w:rPr>
                <w:rFonts w:ascii="宋体" w:hAnsi="宋体" w:eastAsia="宋体" w:cs="宋体"/>
                <w:snapToGrid w:val="0"/>
                <w:color w:val="auto"/>
                <w:kern w:val="0"/>
                <w:sz w:val="24"/>
                <w:szCs w:val="24"/>
                <w:highlight w:val="none"/>
                <w:lang w:val="en-US" w:eastAsia="zh-CN" w:bidi="ar"/>
              </w:rPr>
              <w:br w:type="textWrapping"/>
            </w:r>
            <w:r>
              <w:rPr>
                <w:rFonts w:ascii="宋体" w:hAnsi="宋体" w:eastAsia="宋体" w:cs="宋体"/>
                <w:snapToGrid w:val="0"/>
                <w:color w:val="auto"/>
                <w:kern w:val="0"/>
                <w:sz w:val="24"/>
                <w:szCs w:val="24"/>
                <w:highlight w:val="none"/>
                <w:lang w:val="en-US" w:eastAsia="zh-CN" w:bidi="ar"/>
              </w:rPr>
              <w:t>2. 公示截图</w:t>
            </w:r>
            <w:r>
              <w:rPr>
                <w:rFonts w:ascii="宋体" w:hAnsi="宋体" w:eastAsia="宋体" w:cs="宋体"/>
                <w:snapToGrid w:val="0"/>
                <w:color w:val="auto"/>
                <w:kern w:val="0"/>
                <w:sz w:val="24"/>
                <w:szCs w:val="24"/>
                <w:highlight w:val="none"/>
                <w:lang w:val="en-US" w:eastAsia="zh-CN" w:bidi="ar"/>
              </w:rPr>
              <w:br w:type="textWrapping"/>
            </w:r>
            <w:r>
              <w:rPr>
                <w:rFonts w:ascii="宋体" w:hAnsi="宋体" w:eastAsia="宋体" w:cs="宋体"/>
                <w:snapToGrid w:val="0"/>
                <w:color w:val="auto"/>
                <w:kern w:val="0"/>
                <w:sz w:val="24"/>
                <w:szCs w:val="24"/>
                <w:highlight w:val="none"/>
                <w:lang w:val="en-US" w:eastAsia="zh-CN" w:bidi="ar"/>
              </w:rPr>
              <w:t>3. 评</w:t>
            </w:r>
            <w:r>
              <w:rPr>
                <w:rFonts w:hint="eastAsia" w:ascii="宋体" w:hAnsi="宋体" w:eastAsia="宋体" w:cs="宋体"/>
                <w:snapToGrid w:val="0"/>
                <w:color w:val="auto"/>
                <w:kern w:val="0"/>
                <w:sz w:val="24"/>
                <w:szCs w:val="24"/>
                <w:highlight w:val="none"/>
                <w:lang w:val="en-US" w:eastAsia="zh-CN" w:bidi="ar"/>
              </w:rPr>
              <w:t>审</w:t>
            </w:r>
            <w:r>
              <w:rPr>
                <w:rFonts w:ascii="宋体" w:hAnsi="宋体" w:eastAsia="宋体" w:cs="宋体"/>
                <w:snapToGrid w:val="0"/>
                <w:color w:val="auto"/>
                <w:kern w:val="0"/>
                <w:sz w:val="24"/>
                <w:szCs w:val="24"/>
                <w:highlight w:val="none"/>
                <w:lang w:val="en-US" w:eastAsia="zh-CN" w:bidi="ar"/>
              </w:rPr>
              <w:t>报告</w:t>
            </w:r>
            <w:r>
              <w:rPr>
                <w:rFonts w:hint="eastAsia" w:ascii="宋体" w:hAnsi="宋体" w:eastAsia="宋体" w:cs="宋体"/>
                <w:snapToGrid w:val="0"/>
                <w:color w:val="auto"/>
                <w:kern w:val="0"/>
                <w:sz w:val="24"/>
                <w:szCs w:val="24"/>
                <w:highlight w:val="none"/>
                <w:lang w:val="en-US" w:eastAsia="zh-CN" w:bidi="ar"/>
              </w:rPr>
              <w:t>、评审专家签到表</w:t>
            </w:r>
          </w:p>
        </w:tc>
        <w:tc>
          <w:tcPr>
            <w:tcW w:w="1975" w:type="dxa"/>
            <w:shd w:val="clear" w:color="auto" w:fill="auto"/>
            <w:vAlign w:val="center"/>
          </w:tcPr>
          <w:p w14:paraId="7BCCC7F0">
            <w:pPr>
              <w:keepNext w:val="0"/>
              <w:keepLines w:val="0"/>
              <w:widowControl/>
              <w:suppressLineNumbers w:val="0"/>
              <w:ind w:firstLine="480" w:firstLineChars="200"/>
              <w:jc w:val="left"/>
              <w:rPr>
                <w:color w:val="auto"/>
                <w:highlight w:val="none"/>
              </w:rPr>
            </w:pPr>
            <w:r>
              <w:rPr>
                <w:rFonts w:ascii="宋体" w:hAnsi="宋体" w:eastAsia="宋体" w:cs="宋体"/>
                <w:snapToGrid w:val="0"/>
                <w:color w:val="auto"/>
                <w:kern w:val="0"/>
                <w:sz w:val="24"/>
                <w:szCs w:val="24"/>
                <w:highlight w:val="none"/>
                <w:lang w:val="en-US" w:eastAsia="zh-CN" w:bidi="ar"/>
              </w:rPr>
              <w:t>超时、未公示或数据异常</w:t>
            </w:r>
            <w:r>
              <w:rPr>
                <w:rFonts w:hint="eastAsia" w:ascii="宋体" w:hAnsi="宋体" w:eastAsia="宋体" w:cs="宋体"/>
                <w:snapToGrid w:val="0"/>
                <w:color w:val="auto"/>
                <w:kern w:val="0"/>
                <w:sz w:val="24"/>
                <w:szCs w:val="24"/>
                <w:highlight w:val="none"/>
                <w:lang w:val="en-US" w:eastAsia="zh-CN" w:bidi="ar"/>
              </w:rPr>
              <w:t>视为验收不合格</w:t>
            </w:r>
          </w:p>
        </w:tc>
        <w:tc>
          <w:tcPr>
            <w:tcW w:w="931" w:type="dxa"/>
            <w:shd w:val="clear" w:color="auto" w:fill="auto"/>
            <w:vAlign w:val="center"/>
          </w:tcPr>
          <w:p w14:paraId="407274A7">
            <w:pPr>
              <w:spacing w:line="400" w:lineRule="exact"/>
              <w:jc w:val="center"/>
              <w:rPr>
                <w:rFonts w:ascii="宋体" w:hAnsi="宋体" w:eastAsia="宋体" w:cs="宋体"/>
                <w:snapToGrid w:val="0"/>
                <w:color w:val="auto"/>
                <w:kern w:val="0"/>
                <w:sz w:val="24"/>
                <w:szCs w:val="24"/>
                <w:highlight w:val="none"/>
                <w:lang w:val="en-US" w:eastAsia="zh-CN" w:bidi="ar"/>
              </w:rPr>
            </w:pPr>
            <w:r>
              <w:rPr>
                <w:rFonts w:hint="eastAsia" w:ascii="宋体" w:hAnsi="宋体" w:eastAsia="宋体" w:cs="宋体"/>
                <w:color w:val="auto"/>
                <w:spacing w:val="0"/>
                <w:position w:val="0"/>
                <w:sz w:val="24"/>
                <w:highlight w:val="none"/>
                <w:lang w:val="en-US" w:eastAsia="zh-CN"/>
              </w:rPr>
              <w:t>1%</w:t>
            </w:r>
          </w:p>
        </w:tc>
      </w:tr>
      <w:tr w14:paraId="12EE75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17" w:type="dxa"/>
            <w:right w:w="0" w:type="dxa"/>
          </w:tblCellMar>
        </w:tblPrEx>
        <w:tc>
          <w:tcPr>
            <w:tcW w:w="405" w:type="dxa"/>
            <w:shd w:val="clear" w:color="auto" w:fill="auto"/>
            <w:vAlign w:val="center"/>
          </w:tcPr>
          <w:p w14:paraId="4EA33120">
            <w:pPr>
              <w:keepNext w:val="0"/>
              <w:keepLines w:val="0"/>
              <w:widowControl/>
              <w:suppressLineNumbers w:val="0"/>
              <w:jc w:val="center"/>
              <w:rPr>
                <w:color w:val="auto"/>
                <w:highlight w:val="none"/>
              </w:rPr>
            </w:pPr>
            <w:r>
              <w:rPr>
                <w:rFonts w:ascii="宋体" w:hAnsi="宋体" w:eastAsia="宋体" w:cs="宋体"/>
                <w:snapToGrid w:val="0"/>
                <w:color w:val="auto"/>
                <w:kern w:val="0"/>
                <w:sz w:val="24"/>
                <w:szCs w:val="24"/>
                <w:highlight w:val="none"/>
                <w:lang w:val="en-US" w:eastAsia="zh-CN" w:bidi="ar"/>
              </w:rPr>
              <w:t>3</w:t>
            </w:r>
          </w:p>
        </w:tc>
        <w:tc>
          <w:tcPr>
            <w:tcW w:w="1041" w:type="dxa"/>
            <w:shd w:val="clear" w:color="auto" w:fill="auto"/>
            <w:vAlign w:val="center"/>
          </w:tcPr>
          <w:p w14:paraId="12B7E40E">
            <w:pPr>
              <w:keepNext w:val="0"/>
              <w:keepLines w:val="0"/>
              <w:widowControl/>
              <w:suppressLineNumbers w:val="0"/>
              <w:jc w:val="center"/>
              <w:rPr>
                <w:color w:val="auto"/>
                <w:highlight w:val="none"/>
              </w:rPr>
            </w:pPr>
            <w:r>
              <w:rPr>
                <w:rStyle w:val="8"/>
                <w:rFonts w:ascii="宋体" w:hAnsi="宋体" w:eastAsia="宋体" w:cs="宋体"/>
                <w:snapToGrid w:val="0"/>
                <w:color w:val="auto"/>
                <w:kern w:val="0"/>
                <w:sz w:val="24"/>
                <w:szCs w:val="24"/>
                <w:highlight w:val="none"/>
                <w:lang w:val="en-US" w:eastAsia="zh-CN" w:bidi="ar"/>
              </w:rPr>
              <w:t>省级电视</w:t>
            </w:r>
          </w:p>
        </w:tc>
        <w:tc>
          <w:tcPr>
            <w:tcW w:w="2076" w:type="dxa"/>
            <w:shd w:val="clear" w:color="auto" w:fill="auto"/>
            <w:vAlign w:val="center"/>
          </w:tcPr>
          <w:p w14:paraId="216349D6">
            <w:pPr>
              <w:keepNext w:val="0"/>
              <w:keepLines w:val="0"/>
              <w:widowControl/>
              <w:suppressLineNumbers w:val="0"/>
              <w:ind w:firstLine="480" w:firstLineChars="200"/>
              <w:jc w:val="left"/>
              <w:rPr>
                <w:color w:val="auto"/>
                <w:highlight w:val="none"/>
              </w:rPr>
            </w:pPr>
            <w:r>
              <w:rPr>
                <w:rFonts w:hint="eastAsia" w:ascii="宋体" w:hAnsi="宋体" w:eastAsia="宋体" w:cs="宋体"/>
                <w:snapToGrid w:val="0"/>
                <w:color w:val="auto"/>
                <w:kern w:val="0"/>
                <w:sz w:val="24"/>
                <w:szCs w:val="24"/>
                <w:highlight w:val="none"/>
                <w:lang w:val="en-US" w:eastAsia="zh-CN" w:bidi="ar"/>
              </w:rPr>
              <w:t>详见本章节 二、服务需求 （三）项目宣传量化指标</w:t>
            </w:r>
          </w:p>
        </w:tc>
        <w:tc>
          <w:tcPr>
            <w:tcW w:w="2858" w:type="dxa"/>
            <w:shd w:val="clear" w:color="auto" w:fill="auto"/>
            <w:vAlign w:val="center"/>
          </w:tcPr>
          <w:p w14:paraId="145109A9">
            <w:pPr>
              <w:keepNext w:val="0"/>
              <w:keepLines w:val="0"/>
              <w:widowControl/>
              <w:numPr>
                <w:ilvl w:val="0"/>
                <w:numId w:val="9"/>
              </w:numPr>
              <w:suppressLineNumbers w:val="0"/>
              <w:jc w:val="left"/>
              <w:rPr>
                <w:rFonts w:ascii="宋体" w:hAnsi="宋体" w:eastAsia="宋体" w:cs="宋体"/>
                <w:snapToGrid w:val="0"/>
                <w:color w:val="auto"/>
                <w:kern w:val="0"/>
                <w:sz w:val="24"/>
                <w:szCs w:val="24"/>
                <w:highlight w:val="none"/>
                <w:lang w:val="en-US" w:eastAsia="zh-CN" w:bidi="ar"/>
              </w:rPr>
            </w:pPr>
            <w:r>
              <w:rPr>
                <w:rFonts w:hint="eastAsia" w:ascii="宋体" w:hAnsi="宋体" w:eastAsia="宋体" w:cs="宋体"/>
                <w:snapToGrid w:val="0"/>
                <w:color w:val="auto"/>
                <w:kern w:val="0"/>
                <w:sz w:val="24"/>
                <w:szCs w:val="24"/>
                <w:highlight w:val="none"/>
                <w:lang w:val="en-US" w:eastAsia="zh-CN" w:bidi="ar"/>
              </w:rPr>
              <w:t>省级</w:t>
            </w:r>
            <w:r>
              <w:rPr>
                <w:rFonts w:ascii="宋体" w:hAnsi="宋体" w:eastAsia="宋体" w:cs="宋体"/>
                <w:snapToGrid w:val="0"/>
                <w:color w:val="auto"/>
                <w:kern w:val="0"/>
                <w:sz w:val="24"/>
                <w:szCs w:val="24"/>
                <w:highlight w:val="none"/>
                <w:lang w:val="en-US" w:eastAsia="zh-CN" w:bidi="ar"/>
              </w:rPr>
              <w:t>电视台盖章排期单</w:t>
            </w:r>
            <w:r>
              <w:rPr>
                <w:rFonts w:ascii="宋体" w:hAnsi="宋体" w:eastAsia="宋体" w:cs="宋体"/>
                <w:snapToGrid w:val="0"/>
                <w:color w:val="auto"/>
                <w:kern w:val="0"/>
                <w:sz w:val="24"/>
                <w:szCs w:val="24"/>
                <w:highlight w:val="none"/>
                <w:lang w:val="en-US" w:eastAsia="zh-CN" w:bidi="ar"/>
              </w:rPr>
              <w:br w:type="textWrapping"/>
            </w:r>
            <w:r>
              <w:rPr>
                <w:rFonts w:ascii="宋体" w:hAnsi="宋体" w:eastAsia="宋体" w:cs="宋体"/>
                <w:snapToGrid w:val="0"/>
                <w:color w:val="auto"/>
                <w:kern w:val="0"/>
                <w:sz w:val="24"/>
                <w:szCs w:val="24"/>
                <w:highlight w:val="none"/>
                <w:lang w:val="en-US" w:eastAsia="zh-CN" w:bidi="ar"/>
              </w:rPr>
              <w:t>2. 第三方监播报告</w:t>
            </w:r>
          </w:p>
          <w:p w14:paraId="643C8B1D">
            <w:pPr>
              <w:keepNext w:val="0"/>
              <w:keepLines w:val="0"/>
              <w:widowControl/>
              <w:numPr>
                <w:ilvl w:val="0"/>
                <w:numId w:val="0"/>
              </w:numPr>
              <w:suppressLineNumbers w:val="0"/>
              <w:jc w:val="left"/>
              <w:rPr>
                <w:rFonts w:ascii="宋体" w:hAnsi="宋体" w:eastAsia="宋体" w:cs="宋体"/>
                <w:snapToGrid w:val="0"/>
                <w:color w:val="auto"/>
                <w:kern w:val="0"/>
                <w:sz w:val="24"/>
                <w:szCs w:val="24"/>
                <w:highlight w:val="none"/>
                <w:lang w:val="en-US" w:eastAsia="zh-CN" w:bidi="ar"/>
              </w:rPr>
            </w:pPr>
            <w:r>
              <w:rPr>
                <w:rFonts w:hint="eastAsia" w:ascii="宋体" w:hAnsi="宋体" w:eastAsia="宋体" w:cs="宋体"/>
                <w:snapToGrid w:val="0"/>
                <w:color w:val="auto"/>
                <w:kern w:val="0"/>
                <w:sz w:val="24"/>
                <w:szCs w:val="24"/>
                <w:highlight w:val="none"/>
                <w:lang w:val="en-US" w:eastAsia="zh-CN" w:bidi="ar"/>
              </w:rPr>
              <w:t>3.投放协议</w:t>
            </w:r>
          </w:p>
        </w:tc>
        <w:tc>
          <w:tcPr>
            <w:tcW w:w="1975" w:type="dxa"/>
            <w:shd w:val="clear" w:color="auto" w:fill="auto"/>
            <w:vAlign w:val="center"/>
          </w:tcPr>
          <w:p w14:paraId="18DD7E52">
            <w:pPr>
              <w:keepNext w:val="0"/>
              <w:keepLines w:val="0"/>
              <w:widowControl/>
              <w:suppressLineNumbers w:val="0"/>
              <w:ind w:firstLine="480" w:firstLineChars="200"/>
              <w:jc w:val="left"/>
              <w:rPr>
                <w:color w:val="auto"/>
                <w:highlight w:val="none"/>
              </w:rPr>
            </w:pPr>
            <w:r>
              <w:rPr>
                <w:rFonts w:ascii="宋体" w:hAnsi="宋体" w:eastAsia="宋体" w:cs="宋体"/>
                <w:snapToGrid w:val="0"/>
                <w:color w:val="auto"/>
                <w:kern w:val="0"/>
                <w:sz w:val="24"/>
                <w:szCs w:val="24"/>
                <w:highlight w:val="none"/>
                <w:lang w:val="en-US" w:eastAsia="zh-CN" w:bidi="ar"/>
              </w:rPr>
              <w:t>缺一天、少一次或非黄金时段</w:t>
            </w:r>
            <w:r>
              <w:rPr>
                <w:rFonts w:hint="eastAsia" w:ascii="宋体" w:hAnsi="宋体" w:eastAsia="宋体" w:cs="宋体"/>
                <w:snapToGrid w:val="0"/>
                <w:color w:val="auto"/>
                <w:kern w:val="0"/>
                <w:sz w:val="24"/>
                <w:szCs w:val="24"/>
                <w:highlight w:val="none"/>
                <w:lang w:val="en-US" w:eastAsia="zh-CN" w:bidi="ar"/>
              </w:rPr>
              <w:t>视为验收不合格</w:t>
            </w:r>
          </w:p>
        </w:tc>
        <w:tc>
          <w:tcPr>
            <w:tcW w:w="931" w:type="dxa"/>
            <w:shd w:val="clear" w:color="auto" w:fill="auto"/>
            <w:vAlign w:val="center"/>
          </w:tcPr>
          <w:p w14:paraId="1AA761C4">
            <w:pPr>
              <w:spacing w:line="400" w:lineRule="exact"/>
              <w:jc w:val="center"/>
              <w:rPr>
                <w:rFonts w:ascii="宋体" w:hAnsi="宋体" w:eastAsia="宋体" w:cs="宋体"/>
                <w:snapToGrid w:val="0"/>
                <w:color w:val="auto"/>
                <w:kern w:val="0"/>
                <w:sz w:val="24"/>
                <w:szCs w:val="24"/>
                <w:highlight w:val="none"/>
                <w:lang w:val="en-US" w:eastAsia="zh-CN" w:bidi="ar"/>
              </w:rPr>
            </w:pPr>
            <w:r>
              <w:rPr>
                <w:rFonts w:hint="eastAsia" w:ascii="宋体" w:hAnsi="宋体" w:eastAsia="宋体" w:cs="宋体"/>
                <w:color w:val="auto"/>
                <w:spacing w:val="0"/>
                <w:position w:val="0"/>
                <w:sz w:val="24"/>
                <w:highlight w:val="none"/>
                <w:lang w:val="en-US" w:eastAsia="zh-CN"/>
              </w:rPr>
              <w:t>6%</w:t>
            </w:r>
          </w:p>
        </w:tc>
      </w:tr>
      <w:tr w14:paraId="3AE037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0" w:type="dxa"/>
            <w:bottom w:w="17" w:type="dxa"/>
            <w:right w:w="0" w:type="dxa"/>
          </w:tblCellMar>
        </w:tblPrEx>
        <w:tc>
          <w:tcPr>
            <w:tcW w:w="405" w:type="dxa"/>
            <w:shd w:val="clear" w:color="auto" w:fill="auto"/>
            <w:vAlign w:val="center"/>
          </w:tcPr>
          <w:p w14:paraId="07B1CE23">
            <w:pPr>
              <w:keepNext w:val="0"/>
              <w:keepLines w:val="0"/>
              <w:widowControl/>
              <w:suppressLineNumbers w:val="0"/>
              <w:jc w:val="center"/>
              <w:rPr>
                <w:color w:val="auto"/>
                <w:highlight w:val="none"/>
              </w:rPr>
            </w:pPr>
            <w:r>
              <w:rPr>
                <w:rFonts w:ascii="宋体" w:hAnsi="宋体" w:eastAsia="宋体" w:cs="宋体"/>
                <w:snapToGrid w:val="0"/>
                <w:color w:val="auto"/>
                <w:kern w:val="0"/>
                <w:sz w:val="24"/>
                <w:szCs w:val="24"/>
                <w:highlight w:val="none"/>
                <w:lang w:val="en-US" w:eastAsia="zh-CN" w:bidi="ar"/>
              </w:rPr>
              <w:t>4</w:t>
            </w:r>
          </w:p>
        </w:tc>
        <w:tc>
          <w:tcPr>
            <w:tcW w:w="1041" w:type="dxa"/>
            <w:shd w:val="clear" w:color="auto" w:fill="auto"/>
            <w:vAlign w:val="center"/>
          </w:tcPr>
          <w:p w14:paraId="0B4026BB">
            <w:pPr>
              <w:keepNext w:val="0"/>
              <w:keepLines w:val="0"/>
              <w:widowControl/>
              <w:suppressLineNumbers w:val="0"/>
              <w:jc w:val="center"/>
              <w:rPr>
                <w:rFonts w:hint="default"/>
                <w:color w:val="auto"/>
                <w:highlight w:val="none"/>
                <w:lang w:val="en-US"/>
              </w:rPr>
            </w:pPr>
            <w:r>
              <w:rPr>
                <w:rStyle w:val="8"/>
                <w:rFonts w:ascii="宋体" w:hAnsi="宋体" w:eastAsia="宋体" w:cs="宋体"/>
                <w:snapToGrid w:val="0"/>
                <w:color w:val="auto"/>
                <w:kern w:val="0"/>
                <w:sz w:val="24"/>
                <w:szCs w:val="24"/>
                <w:highlight w:val="none"/>
                <w:lang w:val="en-US" w:eastAsia="zh-CN" w:bidi="ar"/>
              </w:rPr>
              <w:t>网络</w:t>
            </w:r>
            <w:r>
              <w:rPr>
                <w:rStyle w:val="8"/>
                <w:rFonts w:hint="eastAsia" w:ascii="宋体" w:hAnsi="宋体" w:eastAsia="宋体" w:cs="宋体"/>
                <w:snapToGrid w:val="0"/>
                <w:color w:val="auto"/>
                <w:kern w:val="0"/>
                <w:sz w:val="24"/>
                <w:szCs w:val="24"/>
                <w:highlight w:val="none"/>
                <w:lang w:val="en-US" w:eastAsia="zh-CN" w:bidi="ar"/>
              </w:rPr>
              <w:t>媒体、新媒体</w:t>
            </w:r>
          </w:p>
        </w:tc>
        <w:tc>
          <w:tcPr>
            <w:tcW w:w="2076" w:type="dxa"/>
            <w:shd w:val="clear" w:color="auto" w:fill="auto"/>
            <w:vAlign w:val="center"/>
          </w:tcPr>
          <w:p w14:paraId="4EE238AC">
            <w:pPr>
              <w:keepNext w:val="0"/>
              <w:keepLines w:val="0"/>
              <w:widowControl/>
              <w:suppressLineNumbers w:val="0"/>
              <w:ind w:firstLine="480" w:firstLineChars="200"/>
              <w:jc w:val="left"/>
              <w:rPr>
                <w:color w:val="auto"/>
                <w:highlight w:val="none"/>
              </w:rPr>
            </w:pPr>
            <w:r>
              <w:rPr>
                <w:rFonts w:hint="eastAsia" w:ascii="宋体" w:hAnsi="宋体" w:eastAsia="宋体" w:cs="宋体"/>
                <w:snapToGrid w:val="0"/>
                <w:color w:val="auto"/>
                <w:kern w:val="0"/>
                <w:sz w:val="24"/>
                <w:szCs w:val="24"/>
                <w:highlight w:val="none"/>
                <w:lang w:val="en-US" w:eastAsia="zh-CN" w:bidi="ar"/>
              </w:rPr>
              <w:t>详见本章节 二、服务需求 （三）项目宣传量化指标</w:t>
            </w:r>
          </w:p>
        </w:tc>
        <w:tc>
          <w:tcPr>
            <w:tcW w:w="2858" w:type="dxa"/>
            <w:shd w:val="clear" w:color="auto" w:fill="auto"/>
            <w:vAlign w:val="center"/>
          </w:tcPr>
          <w:p w14:paraId="1329547E">
            <w:pPr>
              <w:keepNext w:val="0"/>
              <w:keepLines w:val="0"/>
              <w:widowControl/>
              <w:suppressLineNumbers w:val="0"/>
              <w:jc w:val="left"/>
              <w:rPr>
                <w:color w:val="auto"/>
                <w:highlight w:val="none"/>
              </w:rPr>
            </w:pPr>
            <w:r>
              <w:rPr>
                <w:rFonts w:ascii="宋体" w:hAnsi="宋体" w:eastAsia="宋体" w:cs="宋体"/>
                <w:snapToGrid w:val="0"/>
                <w:color w:val="auto"/>
                <w:kern w:val="0"/>
                <w:sz w:val="24"/>
                <w:szCs w:val="24"/>
                <w:highlight w:val="none"/>
                <w:lang w:val="en-US" w:eastAsia="zh-CN" w:bidi="ar"/>
              </w:rPr>
              <w:t>1. 后台数据截图（含时间轴）</w:t>
            </w:r>
            <w:r>
              <w:rPr>
                <w:rFonts w:ascii="宋体" w:hAnsi="宋体" w:eastAsia="宋体" w:cs="宋体"/>
                <w:snapToGrid w:val="0"/>
                <w:color w:val="auto"/>
                <w:kern w:val="0"/>
                <w:sz w:val="24"/>
                <w:szCs w:val="24"/>
                <w:highlight w:val="none"/>
                <w:lang w:val="en-US" w:eastAsia="zh-CN" w:bidi="ar"/>
              </w:rPr>
              <w:br w:type="textWrapping"/>
            </w:r>
            <w:r>
              <w:rPr>
                <w:rFonts w:ascii="宋体" w:hAnsi="宋体" w:eastAsia="宋体" w:cs="宋体"/>
                <w:snapToGrid w:val="0"/>
                <w:color w:val="auto"/>
                <w:kern w:val="0"/>
                <w:sz w:val="24"/>
                <w:szCs w:val="24"/>
                <w:highlight w:val="none"/>
                <w:lang w:val="en-US" w:eastAsia="zh-CN" w:bidi="ar"/>
              </w:rPr>
              <w:t>2. 推送链接及截图</w:t>
            </w:r>
          </w:p>
        </w:tc>
        <w:tc>
          <w:tcPr>
            <w:tcW w:w="1975" w:type="dxa"/>
            <w:shd w:val="clear" w:color="auto" w:fill="auto"/>
            <w:vAlign w:val="center"/>
          </w:tcPr>
          <w:p w14:paraId="13A3126D">
            <w:pPr>
              <w:keepNext w:val="0"/>
              <w:keepLines w:val="0"/>
              <w:widowControl/>
              <w:suppressLineNumbers w:val="0"/>
              <w:ind w:firstLine="480" w:firstLineChars="200"/>
              <w:jc w:val="left"/>
              <w:rPr>
                <w:rFonts w:hint="eastAsia" w:eastAsia="宋体"/>
                <w:color w:val="auto"/>
                <w:highlight w:val="none"/>
                <w:lang w:eastAsia="zh-CN"/>
              </w:rPr>
            </w:pPr>
            <w:r>
              <w:rPr>
                <w:rFonts w:ascii="宋体" w:hAnsi="宋体" w:eastAsia="宋体" w:cs="宋体"/>
                <w:snapToGrid w:val="0"/>
                <w:color w:val="auto"/>
                <w:kern w:val="0"/>
                <w:sz w:val="24"/>
                <w:szCs w:val="24"/>
                <w:highlight w:val="none"/>
                <w:lang w:val="en-US" w:eastAsia="zh-CN" w:bidi="ar"/>
              </w:rPr>
              <w:t>数据造假或数量不足</w:t>
            </w:r>
            <w:r>
              <w:rPr>
                <w:rFonts w:hint="eastAsia" w:ascii="宋体" w:hAnsi="宋体" w:eastAsia="宋体" w:cs="宋体"/>
                <w:snapToGrid w:val="0"/>
                <w:color w:val="auto"/>
                <w:kern w:val="0"/>
                <w:sz w:val="24"/>
                <w:szCs w:val="24"/>
                <w:highlight w:val="none"/>
                <w:lang w:val="en-US" w:eastAsia="zh-CN" w:bidi="ar"/>
              </w:rPr>
              <w:t>视为验收不合格</w:t>
            </w:r>
            <w:r>
              <w:rPr>
                <w:rFonts w:hint="eastAsia" w:ascii="Segoe UI" w:hAnsi="Segoe UI" w:eastAsia="宋体" w:cs="Segoe UI"/>
                <w:i w:val="0"/>
                <w:iCs w:val="0"/>
                <w:caps w:val="0"/>
                <w:color w:val="auto"/>
                <w:spacing w:val="0"/>
                <w:sz w:val="24"/>
                <w:szCs w:val="24"/>
                <w:highlight w:val="none"/>
                <w:shd w:val="clear" w:fill="FFFFFF"/>
                <w:lang w:eastAsia="zh-CN"/>
              </w:rPr>
              <w:t>。</w:t>
            </w:r>
          </w:p>
        </w:tc>
        <w:tc>
          <w:tcPr>
            <w:tcW w:w="931" w:type="dxa"/>
            <w:shd w:val="clear" w:color="auto" w:fill="auto"/>
            <w:vAlign w:val="center"/>
          </w:tcPr>
          <w:p w14:paraId="2E33010C">
            <w:pPr>
              <w:spacing w:line="400" w:lineRule="exact"/>
              <w:jc w:val="center"/>
              <w:rPr>
                <w:rFonts w:ascii="宋体" w:hAnsi="宋体" w:eastAsia="宋体" w:cs="宋体"/>
                <w:snapToGrid w:val="0"/>
                <w:color w:val="auto"/>
                <w:kern w:val="0"/>
                <w:sz w:val="24"/>
                <w:szCs w:val="24"/>
                <w:highlight w:val="none"/>
                <w:lang w:val="en-US" w:eastAsia="zh-CN" w:bidi="ar"/>
              </w:rPr>
            </w:pPr>
            <w:r>
              <w:rPr>
                <w:rFonts w:hint="eastAsia" w:ascii="宋体" w:hAnsi="宋体" w:eastAsia="宋体" w:cs="宋体"/>
                <w:color w:val="auto"/>
                <w:spacing w:val="0"/>
                <w:position w:val="0"/>
                <w:sz w:val="24"/>
                <w:highlight w:val="none"/>
                <w:lang w:val="en-US" w:eastAsia="zh-CN"/>
              </w:rPr>
              <w:t>6%</w:t>
            </w:r>
          </w:p>
        </w:tc>
      </w:tr>
      <w:tr w14:paraId="5F92E5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17" w:type="dxa"/>
            <w:right w:w="0" w:type="dxa"/>
          </w:tblCellMar>
        </w:tblPrEx>
        <w:tc>
          <w:tcPr>
            <w:tcW w:w="405" w:type="dxa"/>
            <w:shd w:val="clear" w:color="auto" w:fill="auto"/>
            <w:vAlign w:val="center"/>
          </w:tcPr>
          <w:p w14:paraId="57D717BF">
            <w:pPr>
              <w:keepNext w:val="0"/>
              <w:keepLines w:val="0"/>
              <w:widowControl/>
              <w:suppressLineNumbers w:val="0"/>
              <w:jc w:val="center"/>
              <w:rPr>
                <w:color w:val="auto"/>
                <w:highlight w:val="none"/>
              </w:rPr>
            </w:pPr>
            <w:r>
              <w:rPr>
                <w:rFonts w:ascii="宋体" w:hAnsi="宋体" w:eastAsia="宋体" w:cs="宋体"/>
                <w:snapToGrid w:val="0"/>
                <w:color w:val="auto"/>
                <w:kern w:val="0"/>
                <w:sz w:val="24"/>
                <w:szCs w:val="24"/>
                <w:highlight w:val="none"/>
                <w:lang w:val="en-US" w:eastAsia="zh-CN" w:bidi="ar"/>
              </w:rPr>
              <w:t>5</w:t>
            </w:r>
          </w:p>
        </w:tc>
        <w:tc>
          <w:tcPr>
            <w:tcW w:w="1041" w:type="dxa"/>
            <w:shd w:val="clear" w:color="auto" w:fill="auto"/>
            <w:vAlign w:val="center"/>
          </w:tcPr>
          <w:p w14:paraId="1ED49C4D">
            <w:pPr>
              <w:keepNext w:val="0"/>
              <w:keepLines w:val="0"/>
              <w:widowControl/>
              <w:suppressLineNumbers w:val="0"/>
              <w:jc w:val="center"/>
              <w:rPr>
                <w:color w:val="auto"/>
                <w:highlight w:val="none"/>
              </w:rPr>
            </w:pPr>
            <w:r>
              <w:rPr>
                <w:rStyle w:val="8"/>
                <w:rFonts w:ascii="宋体" w:hAnsi="宋体" w:eastAsia="宋体" w:cs="宋体"/>
                <w:snapToGrid w:val="0"/>
                <w:color w:val="auto"/>
                <w:kern w:val="0"/>
                <w:sz w:val="24"/>
                <w:szCs w:val="24"/>
                <w:highlight w:val="none"/>
                <w:lang w:val="en-US" w:eastAsia="zh-CN" w:bidi="ar"/>
              </w:rPr>
              <w:t>省级报纸</w:t>
            </w:r>
          </w:p>
        </w:tc>
        <w:tc>
          <w:tcPr>
            <w:tcW w:w="2076" w:type="dxa"/>
            <w:shd w:val="clear" w:color="auto" w:fill="auto"/>
            <w:vAlign w:val="center"/>
          </w:tcPr>
          <w:p w14:paraId="7FE5B6B2">
            <w:pPr>
              <w:keepNext w:val="0"/>
              <w:keepLines w:val="0"/>
              <w:widowControl/>
              <w:suppressLineNumbers w:val="0"/>
              <w:ind w:firstLine="480" w:firstLineChars="200"/>
              <w:jc w:val="left"/>
              <w:rPr>
                <w:color w:val="auto"/>
                <w:highlight w:val="none"/>
              </w:rPr>
            </w:pPr>
            <w:r>
              <w:rPr>
                <w:rFonts w:hint="eastAsia" w:ascii="宋体" w:hAnsi="宋体" w:eastAsia="宋体" w:cs="宋体"/>
                <w:snapToGrid w:val="0"/>
                <w:color w:val="auto"/>
                <w:kern w:val="0"/>
                <w:sz w:val="24"/>
                <w:szCs w:val="24"/>
                <w:highlight w:val="none"/>
                <w:lang w:val="en-US" w:eastAsia="zh-CN" w:bidi="ar"/>
              </w:rPr>
              <w:t>详见本章节 二、服务需求 （三）项目宣传量化指标</w:t>
            </w:r>
          </w:p>
        </w:tc>
        <w:tc>
          <w:tcPr>
            <w:tcW w:w="2858" w:type="dxa"/>
            <w:shd w:val="clear" w:color="auto" w:fill="auto"/>
            <w:vAlign w:val="center"/>
          </w:tcPr>
          <w:p w14:paraId="2E852459">
            <w:pPr>
              <w:keepNext w:val="0"/>
              <w:keepLines w:val="0"/>
              <w:widowControl/>
              <w:numPr>
                <w:ilvl w:val="0"/>
                <w:numId w:val="10"/>
              </w:numPr>
              <w:suppressLineNumbers w:val="0"/>
              <w:jc w:val="left"/>
              <w:rPr>
                <w:rFonts w:hint="eastAsia" w:ascii="宋体" w:hAnsi="宋体" w:eastAsia="宋体" w:cs="宋体"/>
                <w:snapToGrid w:val="0"/>
                <w:color w:val="auto"/>
                <w:kern w:val="0"/>
                <w:sz w:val="24"/>
                <w:szCs w:val="24"/>
                <w:highlight w:val="none"/>
                <w:lang w:val="en-US" w:eastAsia="zh-CN" w:bidi="ar"/>
              </w:rPr>
            </w:pPr>
            <w:r>
              <w:rPr>
                <w:rFonts w:ascii="宋体" w:hAnsi="宋体" w:eastAsia="宋体" w:cs="宋体"/>
                <w:snapToGrid w:val="0"/>
                <w:color w:val="auto"/>
                <w:kern w:val="0"/>
                <w:sz w:val="24"/>
                <w:szCs w:val="24"/>
                <w:highlight w:val="none"/>
                <w:lang w:val="en-US" w:eastAsia="zh-CN" w:bidi="ar"/>
              </w:rPr>
              <w:t>报纸原件扫描件</w:t>
            </w:r>
            <w:r>
              <w:rPr>
                <w:rFonts w:ascii="宋体" w:hAnsi="宋体" w:eastAsia="宋体" w:cs="宋体"/>
                <w:snapToGrid w:val="0"/>
                <w:color w:val="auto"/>
                <w:kern w:val="0"/>
                <w:sz w:val="24"/>
                <w:szCs w:val="24"/>
                <w:highlight w:val="none"/>
                <w:lang w:val="en-US" w:eastAsia="zh-CN" w:bidi="ar"/>
              </w:rPr>
              <w:br w:type="textWrapping"/>
            </w:r>
            <w:r>
              <w:rPr>
                <w:rFonts w:ascii="宋体" w:hAnsi="宋体" w:eastAsia="宋体" w:cs="宋体"/>
                <w:snapToGrid w:val="0"/>
                <w:color w:val="auto"/>
                <w:kern w:val="0"/>
                <w:sz w:val="24"/>
                <w:szCs w:val="24"/>
                <w:highlight w:val="none"/>
                <w:lang w:val="en-US" w:eastAsia="zh-CN" w:bidi="ar"/>
              </w:rPr>
              <w:t>2. 报社证明</w:t>
            </w:r>
            <w:r>
              <w:rPr>
                <w:rFonts w:hint="eastAsia" w:ascii="宋体" w:hAnsi="宋体" w:eastAsia="宋体" w:cs="宋体"/>
                <w:snapToGrid w:val="0"/>
                <w:color w:val="auto"/>
                <w:kern w:val="0"/>
                <w:sz w:val="24"/>
                <w:szCs w:val="24"/>
                <w:highlight w:val="none"/>
                <w:lang w:val="en-US" w:eastAsia="zh-CN" w:bidi="ar"/>
              </w:rPr>
              <w:t>、协议</w:t>
            </w:r>
          </w:p>
          <w:p w14:paraId="45687940">
            <w:pPr>
              <w:keepNext w:val="0"/>
              <w:keepLines w:val="0"/>
              <w:widowControl/>
              <w:numPr>
                <w:ilvl w:val="0"/>
                <w:numId w:val="0"/>
              </w:numPr>
              <w:suppressLineNumbers w:val="0"/>
              <w:jc w:val="left"/>
              <w:rPr>
                <w:rFonts w:hint="default" w:ascii="宋体" w:hAnsi="宋体" w:eastAsia="宋体" w:cs="宋体"/>
                <w:snapToGrid w:val="0"/>
                <w:color w:val="auto"/>
                <w:kern w:val="0"/>
                <w:sz w:val="24"/>
                <w:szCs w:val="24"/>
                <w:highlight w:val="none"/>
                <w:lang w:val="en-US" w:eastAsia="zh-CN" w:bidi="ar"/>
              </w:rPr>
            </w:pPr>
            <w:r>
              <w:rPr>
                <w:rFonts w:hint="eastAsia" w:ascii="宋体" w:hAnsi="宋体" w:eastAsia="宋体" w:cs="宋体"/>
                <w:snapToGrid w:val="0"/>
                <w:color w:val="auto"/>
                <w:kern w:val="0"/>
                <w:sz w:val="24"/>
                <w:szCs w:val="24"/>
                <w:highlight w:val="none"/>
                <w:lang w:val="en-US" w:eastAsia="zh-CN" w:bidi="ar"/>
              </w:rPr>
              <w:t>3.投放协议</w:t>
            </w:r>
          </w:p>
        </w:tc>
        <w:tc>
          <w:tcPr>
            <w:tcW w:w="1975" w:type="dxa"/>
            <w:shd w:val="clear" w:color="auto" w:fill="auto"/>
            <w:vAlign w:val="center"/>
          </w:tcPr>
          <w:p w14:paraId="2E1D3BBB">
            <w:pPr>
              <w:keepNext w:val="0"/>
              <w:keepLines w:val="0"/>
              <w:widowControl/>
              <w:suppressLineNumbers w:val="0"/>
              <w:ind w:firstLine="480" w:firstLineChars="200"/>
              <w:jc w:val="left"/>
              <w:rPr>
                <w:color w:val="auto"/>
                <w:highlight w:val="none"/>
              </w:rPr>
            </w:pPr>
            <w:r>
              <w:rPr>
                <w:rFonts w:ascii="宋体" w:hAnsi="宋体" w:eastAsia="宋体" w:cs="宋体"/>
                <w:snapToGrid w:val="0"/>
                <w:color w:val="auto"/>
                <w:kern w:val="0"/>
                <w:sz w:val="24"/>
                <w:szCs w:val="24"/>
                <w:highlight w:val="none"/>
                <w:lang w:val="en-US" w:eastAsia="zh-CN" w:bidi="ar"/>
              </w:rPr>
              <w:t>期数或版面不足</w:t>
            </w:r>
            <w:r>
              <w:rPr>
                <w:rFonts w:hint="eastAsia" w:ascii="宋体" w:hAnsi="宋体" w:eastAsia="宋体" w:cs="宋体"/>
                <w:snapToGrid w:val="0"/>
                <w:color w:val="auto"/>
                <w:kern w:val="0"/>
                <w:sz w:val="24"/>
                <w:szCs w:val="24"/>
                <w:highlight w:val="none"/>
                <w:lang w:val="en-US" w:eastAsia="zh-CN" w:bidi="ar"/>
              </w:rPr>
              <w:t>视为验收不合格</w:t>
            </w:r>
          </w:p>
        </w:tc>
        <w:tc>
          <w:tcPr>
            <w:tcW w:w="931" w:type="dxa"/>
            <w:shd w:val="clear" w:color="auto" w:fill="auto"/>
            <w:vAlign w:val="center"/>
          </w:tcPr>
          <w:p w14:paraId="5473EC04">
            <w:pPr>
              <w:spacing w:line="400" w:lineRule="exact"/>
              <w:jc w:val="center"/>
              <w:rPr>
                <w:rFonts w:ascii="宋体" w:hAnsi="宋体" w:eastAsia="宋体" w:cs="宋体"/>
                <w:snapToGrid w:val="0"/>
                <w:color w:val="auto"/>
                <w:kern w:val="0"/>
                <w:sz w:val="24"/>
                <w:szCs w:val="24"/>
                <w:highlight w:val="none"/>
                <w:lang w:val="en-US" w:eastAsia="zh-CN" w:bidi="ar"/>
              </w:rPr>
            </w:pPr>
            <w:r>
              <w:rPr>
                <w:rFonts w:hint="eastAsia" w:ascii="宋体" w:hAnsi="宋体" w:eastAsia="宋体" w:cs="宋体"/>
                <w:color w:val="auto"/>
                <w:spacing w:val="0"/>
                <w:position w:val="0"/>
                <w:sz w:val="24"/>
                <w:highlight w:val="none"/>
                <w:lang w:val="en-US" w:eastAsia="zh-CN"/>
              </w:rPr>
              <w:t>5%</w:t>
            </w:r>
          </w:p>
        </w:tc>
      </w:tr>
      <w:tr w14:paraId="607E88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17" w:type="dxa"/>
            <w:right w:w="0" w:type="dxa"/>
          </w:tblCellMar>
        </w:tblPrEx>
        <w:tc>
          <w:tcPr>
            <w:tcW w:w="405" w:type="dxa"/>
            <w:shd w:val="clear" w:color="auto" w:fill="auto"/>
            <w:vAlign w:val="center"/>
          </w:tcPr>
          <w:p w14:paraId="44C7D0EC">
            <w:pPr>
              <w:keepNext w:val="0"/>
              <w:keepLines w:val="0"/>
              <w:widowControl/>
              <w:suppressLineNumbers w:val="0"/>
              <w:jc w:val="center"/>
              <w:rPr>
                <w:rFonts w:hint="default" w:ascii="宋体" w:hAnsi="宋体" w:eastAsia="宋体" w:cs="宋体"/>
                <w:snapToGrid w:val="0"/>
                <w:color w:val="auto"/>
                <w:kern w:val="0"/>
                <w:sz w:val="24"/>
                <w:szCs w:val="24"/>
                <w:highlight w:val="none"/>
                <w:lang w:val="en-US" w:eastAsia="zh-CN" w:bidi="ar"/>
              </w:rPr>
            </w:pPr>
            <w:r>
              <w:rPr>
                <w:rFonts w:hint="eastAsia" w:ascii="宋体" w:hAnsi="宋体" w:eastAsia="宋体" w:cs="宋体"/>
                <w:snapToGrid w:val="0"/>
                <w:color w:val="auto"/>
                <w:kern w:val="0"/>
                <w:sz w:val="24"/>
                <w:szCs w:val="24"/>
                <w:highlight w:val="none"/>
                <w:lang w:val="en-US" w:eastAsia="zh-CN" w:bidi="ar"/>
              </w:rPr>
              <w:t>6</w:t>
            </w:r>
          </w:p>
        </w:tc>
        <w:tc>
          <w:tcPr>
            <w:tcW w:w="1041" w:type="dxa"/>
            <w:shd w:val="clear" w:color="auto" w:fill="auto"/>
            <w:vAlign w:val="center"/>
          </w:tcPr>
          <w:p w14:paraId="46B407FE">
            <w:pPr>
              <w:keepNext w:val="0"/>
              <w:keepLines w:val="0"/>
              <w:widowControl/>
              <w:suppressLineNumbers w:val="0"/>
              <w:jc w:val="center"/>
              <w:rPr>
                <w:rStyle w:val="8"/>
                <w:rFonts w:hint="eastAsia" w:ascii="宋体" w:hAnsi="宋体" w:eastAsia="宋体" w:cs="宋体"/>
                <w:snapToGrid w:val="0"/>
                <w:color w:val="auto"/>
                <w:kern w:val="0"/>
                <w:sz w:val="24"/>
                <w:szCs w:val="24"/>
                <w:highlight w:val="none"/>
                <w:lang w:val="en-US" w:eastAsia="zh-CN" w:bidi="ar"/>
              </w:rPr>
            </w:pPr>
          </w:p>
          <w:p w14:paraId="6D5B1934">
            <w:pPr>
              <w:keepNext w:val="0"/>
              <w:keepLines w:val="0"/>
              <w:widowControl/>
              <w:suppressLineNumbers w:val="0"/>
              <w:jc w:val="center"/>
              <w:rPr>
                <w:rStyle w:val="8"/>
                <w:rFonts w:hint="eastAsia" w:ascii="宋体" w:hAnsi="宋体" w:eastAsia="宋体" w:cs="宋体"/>
                <w:snapToGrid w:val="0"/>
                <w:color w:val="auto"/>
                <w:kern w:val="0"/>
                <w:sz w:val="24"/>
                <w:szCs w:val="24"/>
                <w:highlight w:val="none"/>
                <w:lang w:val="en-US" w:eastAsia="zh-CN" w:bidi="ar"/>
              </w:rPr>
            </w:pPr>
          </w:p>
          <w:p w14:paraId="12760880">
            <w:pPr>
              <w:keepNext w:val="0"/>
              <w:keepLines w:val="0"/>
              <w:widowControl/>
              <w:suppressLineNumbers w:val="0"/>
              <w:jc w:val="both"/>
              <w:rPr>
                <w:rStyle w:val="8"/>
                <w:rFonts w:hint="default" w:ascii="宋体" w:hAnsi="宋体" w:eastAsia="宋体" w:cs="宋体"/>
                <w:snapToGrid w:val="0"/>
                <w:color w:val="auto"/>
                <w:kern w:val="0"/>
                <w:sz w:val="24"/>
                <w:szCs w:val="24"/>
                <w:highlight w:val="none"/>
                <w:lang w:val="en-US" w:eastAsia="zh-CN" w:bidi="ar"/>
              </w:rPr>
            </w:pPr>
            <w:r>
              <w:rPr>
                <w:rStyle w:val="8"/>
                <w:rFonts w:hint="eastAsia" w:ascii="宋体" w:hAnsi="宋体" w:eastAsia="宋体" w:cs="宋体"/>
                <w:snapToGrid w:val="0"/>
                <w:color w:val="auto"/>
                <w:kern w:val="0"/>
                <w:sz w:val="24"/>
                <w:szCs w:val="24"/>
                <w:highlight w:val="none"/>
                <w:lang w:val="en-US" w:eastAsia="zh-CN" w:bidi="ar"/>
              </w:rPr>
              <w:t>现场展演直播</w:t>
            </w:r>
          </w:p>
        </w:tc>
        <w:tc>
          <w:tcPr>
            <w:tcW w:w="2076" w:type="dxa"/>
            <w:shd w:val="clear" w:color="auto" w:fill="auto"/>
            <w:vAlign w:val="center"/>
          </w:tcPr>
          <w:p w14:paraId="4E7E35E5">
            <w:pPr>
              <w:keepNext w:val="0"/>
              <w:keepLines w:val="0"/>
              <w:widowControl/>
              <w:suppressLineNumbers w:val="0"/>
              <w:jc w:val="left"/>
              <w:rPr>
                <w:rFonts w:hint="eastAsia" w:ascii="宋体" w:hAnsi="宋体" w:eastAsia="宋体" w:cs="宋体"/>
                <w:snapToGrid w:val="0"/>
                <w:color w:val="auto"/>
                <w:kern w:val="0"/>
                <w:sz w:val="24"/>
                <w:szCs w:val="24"/>
                <w:highlight w:val="none"/>
                <w:lang w:val="en-US" w:eastAsia="zh-CN" w:bidi="ar"/>
              </w:rPr>
            </w:pPr>
          </w:p>
          <w:p w14:paraId="26013ED7">
            <w:pPr>
              <w:keepNext w:val="0"/>
              <w:keepLines w:val="0"/>
              <w:widowControl/>
              <w:suppressLineNumbers w:val="0"/>
              <w:ind w:firstLine="480" w:firstLineChars="200"/>
              <w:jc w:val="left"/>
              <w:rPr>
                <w:rFonts w:ascii="宋体" w:hAnsi="宋体" w:eastAsia="宋体" w:cs="宋体"/>
                <w:snapToGrid w:val="0"/>
                <w:color w:val="auto"/>
                <w:kern w:val="0"/>
                <w:sz w:val="24"/>
                <w:szCs w:val="24"/>
                <w:highlight w:val="none"/>
                <w:lang w:val="en-US" w:eastAsia="zh-CN" w:bidi="ar"/>
              </w:rPr>
            </w:pPr>
            <w:r>
              <w:rPr>
                <w:rFonts w:hint="eastAsia" w:ascii="宋体" w:hAnsi="宋体" w:eastAsia="宋体" w:cs="宋体"/>
                <w:snapToGrid w:val="0"/>
                <w:color w:val="auto"/>
                <w:kern w:val="0"/>
                <w:sz w:val="24"/>
                <w:szCs w:val="24"/>
                <w:highlight w:val="none"/>
                <w:lang w:val="en-US" w:eastAsia="zh-CN" w:bidi="ar"/>
              </w:rPr>
              <w:t>详见本章节 二、服务需求 （三）项目宣传量化指标</w:t>
            </w:r>
          </w:p>
        </w:tc>
        <w:tc>
          <w:tcPr>
            <w:tcW w:w="2858" w:type="dxa"/>
            <w:shd w:val="clear" w:color="auto" w:fill="auto"/>
            <w:vAlign w:val="center"/>
          </w:tcPr>
          <w:p w14:paraId="434D14D2">
            <w:pPr>
              <w:keepNext w:val="0"/>
              <w:keepLines w:val="0"/>
              <w:widowControl/>
              <w:numPr>
                <w:ilvl w:val="0"/>
                <w:numId w:val="0"/>
              </w:numPr>
              <w:suppressLineNumbers w:val="0"/>
              <w:jc w:val="left"/>
              <w:rPr>
                <w:rFonts w:hint="eastAsia" w:ascii="宋体" w:hAnsi="宋体" w:eastAsia="宋体" w:cs="宋体"/>
                <w:snapToGrid w:val="0"/>
                <w:color w:val="auto"/>
                <w:kern w:val="0"/>
                <w:sz w:val="24"/>
                <w:szCs w:val="24"/>
                <w:highlight w:val="none"/>
                <w:lang w:val="en-US" w:eastAsia="zh-CN" w:bidi="ar"/>
              </w:rPr>
            </w:pPr>
            <w:r>
              <w:rPr>
                <w:rFonts w:hint="eastAsia" w:ascii="宋体" w:hAnsi="宋体" w:eastAsia="宋体" w:cs="宋体"/>
                <w:snapToGrid w:val="0"/>
                <w:color w:val="auto"/>
                <w:kern w:val="0"/>
                <w:sz w:val="24"/>
                <w:szCs w:val="24"/>
                <w:highlight w:val="none"/>
                <w:lang w:val="en-US" w:eastAsia="zh-CN" w:bidi="ar"/>
              </w:rPr>
              <w:t>1.现场观众组织证明</w:t>
            </w:r>
          </w:p>
          <w:p w14:paraId="6428EAEF">
            <w:pPr>
              <w:keepNext w:val="0"/>
              <w:keepLines w:val="0"/>
              <w:widowControl/>
              <w:numPr>
                <w:ilvl w:val="0"/>
                <w:numId w:val="0"/>
              </w:numPr>
              <w:suppressLineNumbers w:val="0"/>
              <w:jc w:val="left"/>
              <w:rPr>
                <w:rFonts w:hint="eastAsia" w:ascii="宋体" w:hAnsi="宋体" w:eastAsia="宋体" w:cs="宋体"/>
                <w:snapToGrid w:val="0"/>
                <w:color w:val="auto"/>
                <w:kern w:val="0"/>
                <w:sz w:val="24"/>
                <w:szCs w:val="24"/>
                <w:highlight w:val="none"/>
                <w:lang w:val="en-US" w:eastAsia="zh-CN" w:bidi="ar"/>
              </w:rPr>
            </w:pPr>
            <w:r>
              <w:rPr>
                <w:rFonts w:hint="eastAsia" w:ascii="宋体" w:hAnsi="宋体" w:eastAsia="宋体" w:cs="宋体"/>
                <w:snapToGrid w:val="0"/>
                <w:color w:val="auto"/>
                <w:kern w:val="0"/>
                <w:sz w:val="24"/>
                <w:szCs w:val="24"/>
                <w:highlight w:val="none"/>
                <w:lang w:val="en-US" w:eastAsia="zh-CN" w:bidi="ar"/>
              </w:rPr>
              <w:t>2.直播时长证明</w:t>
            </w:r>
          </w:p>
          <w:p w14:paraId="49256B89">
            <w:pPr>
              <w:keepNext w:val="0"/>
              <w:keepLines w:val="0"/>
              <w:widowControl/>
              <w:numPr>
                <w:ilvl w:val="0"/>
                <w:numId w:val="0"/>
              </w:numPr>
              <w:suppressLineNumbers w:val="0"/>
              <w:jc w:val="left"/>
              <w:rPr>
                <w:rFonts w:hint="default" w:ascii="宋体" w:hAnsi="宋体" w:eastAsia="宋体" w:cs="宋体"/>
                <w:snapToGrid w:val="0"/>
                <w:color w:val="auto"/>
                <w:kern w:val="0"/>
                <w:sz w:val="24"/>
                <w:szCs w:val="24"/>
                <w:highlight w:val="none"/>
                <w:lang w:val="en-US" w:eastAsia="zh-CN" w:bidi="ar"/>
              </w:rPr>
            </w:pPr>
            <w:r>
              <w:rPr>
                <w:rFonts w:hint="eastAsia" w:ascii="宋体" w:hAnsi="宋体" w:eastAsia="宋体" w:cs="宋体"/>
                <w:snapToGrid w:val="0"/>
                <w:color w:val="auto"/>
                <w:kern w:val="0"/>
                <w:sz w:val="24"/>
                <w:szCs w:val="24"/>
                <w:highlight w:val="none"/>
                <w:lang w:val="en-US" w:eastAsia="zh-CN" w:bidi="ar"/>
              </w:rPr>
              <w:t>3.</w:t>
            </w:r>
            <w:r>
              <w:rPr>
                <w:rFonts w:hint="eastAsia" w:ascii="宋体" w:hAnsi="宋体" w:eastAsia="宋体" w:cs="宋体"/>
                <w:color w:val="auto"/>
                <w:sz w:val="24"/>
                <w:szCs w:val="24"/>
                <w:highlight w:val="none"/>
              </w:rPr>
              <w:t>省级官方新闻媒体平台发布专题</w:t>
            </w:r>
            <w:r>
              <w:rPr>
                <w:rFonts w:hint="eastAsia" w:ascii="Segoe UI" w:hAnsi="Segoe UI" w:eastAsia="宋体" w:cs="Segoe UI"/>
                <w:i w:val="0"/>
                <w:iCs w:val="0"/>
                <w:caps w:val="0"/>
                <w:color w:val="auto"/>
                <w:spacing w:val="0"/>
                <w:sz w:val="24"/>
                <w:szCs w:val="24"/>
                <w:highlight w:val="none"/>
                <w:shd w:val="clear" w:fill="FFFFFF"/>
                <w:lang w:val="en-US" w:eastAsia="zh-CN"/>
              </w:rPr>
              <w:t>证明</w:t>
            </w:r>
          </w:p>
          <w:p w14:paraId="544D96B3">
            <w:pPr>
              <w:keepNext w:val="0"/>
              <w:keepLines w:val="0"/>
              <w:widowControl/>
              <w:numPr>
                <w:ilvl w:val="0"/>
                <w:numId w:val="0"/>
              </w:numPr>
              <w:suppressLineNumbers w:val="0"/>
              <w:jc w:val="left"/>
              <w:rPr>
                <w:rFonts w:hint="eastAsia" w:ascii="宋体" w:hAnsi="宋体" w:eastAsia="宋体" w:cs="宋体"/>
                <w:snapToGrid w:val="0"/>
                <w:color w:val="auto"/>
                <w:kern w:val="0"/>
                <w:sz w:val="24"/>
                <w:szCs w:val="24"/>
                <w:highlight w:val="none"/>
                <w:lang w:val="en-US" w:eastAsia="zh-CN" w:bidi="ar"/>
              </w:rPr>
            </w:pPr>
            <w:r>
              <w:rPr>
                <w:rFonts w:hint="eastAsia" w:ascii="宋体" w:hAnsi="宋体" w:eastAsia="宋体" w:cs="宋体"/>
                <w:snapToGrid w:val="0"/>
                <w:color w:val="auto"/>
                <w:kern w:val="0"/>
                <w:sz w:val="24"/>
                <w:szCs w:val="24"/>
                <w:highlight w:val="none"/>
                <w:lang w:val="en-US" w:eastAsia="zh-CN" w:bidi="ar"/>
              </w:rPr>
              <w:t>4.核心人员劳务费用支付证明</w:t>
            </w:r>
          </w:p>
          <w:p w14:paraId="4223F9BD">
            <w:pPr>
              <w:keepNext w:val="0"/>
              <w:keepLines w:val="0"/>
              <w:widowControl/>
              <w:numPr>
                <w:ilvl w:val="0"/>
                <w:numId w:val="0"/>
              </w:numPr>
              <w:suppressLineNumbers w:val="0"/>
              <w:jc w:val="left"/>
              <w:rPr>
                <w:rFonts w:hint="default" w:ascii="宋体" w:hAnsi="宋体" w:eastAsia="宋体" w:cs="宋体"/>
                <w:snapToGrid w:val="0"/>
                <w:color w:val="auto"/>
                <w:kern w:val="0"/>
                <w:sz w:val="24"/>
                <w:szCs w:val="24"/>
                <w:highlight w:val="none"/>
                <w:lang w:val="en-US" w:eastAsia="zh-CN" w:bidi="ar"/>
              </w:rPr>
            </w:pPr>
            <w:r>
              <w:rPr>
                <w:rFonts w:hint="eastAsia" w:ascii="宋体" w:hAnsi="宋体" w:eastAsia="宋体" w:cs="宋体"/>
                <w:snapToGrid w:val="0"/>
                <w:color w:val="auto"/>
                <w:kern w:val="0"/>
                <w:sz w:val="24"/>
                <w:szCs w:val="24"/>
                <w:highlight w:val="none"/>
                <w:lang w:val="en-US" w:eastAsia="zh-CN" w:bidi="ar"/>
              </w:rPr>
              <w:t>5.媒体</w:t>
            </w:r>
            <w:r>
              <w:rPr>
                <w:rFonts w:ascii="宋体" w:hAnsi="宋体" w:eastAsia="宋体" w:cs="宋体"/>
                <w:snapToGrid w:val="0"/>
                <w:color w:val="auto"/>
                <w:kern w:val="0"/>
                <w:sz w:val="24"/>
                <w:szCs w:val="24"/>
                <w:highlight w:val="none"/>
                <w:lang w:val="en-US" w:eastAsia="zh-CN" w:bidi="ar"/>
              </w:rPr>
              <w:t>后台数据报告</w:t>
            </w:r>
          </w:p>
        </w:tc>
        <w:tc>
          <w:tcPr>
            <w:tcW w:w="1975" w:type="dxa"/>
            <w:shd w:val="clear" w:color="auto" w:fill="auto"/>
            <w:vAlign w:val="center"/>
          </w:tcPr>
          <w:p w14:paraId="216B1874">
            <w:pPr>
              <w:keepNext w:val="0"/>
              <w:keepLines w:val="0"/>
              <w:widowControl/>
              <w:suppressLineNumbers w:val="0"/>
              <w:ind w:firstLine="480" w:firstLineChars="200"/>
              <w:jc w:val="left"/>
              <w:rPr>
                <w:rStyle w:val="8"/>
                <w:rFonts w:hint="default" w:ascii="宋体" w:hAnsi="宋体" w:eastAsia="宋体" w:cs="宋体"/>
                <w:snapToGrid w:val="0"/>
                <w:color w:val="auto"/>
                <w:kern w:val="0"/>
                <w:sz w:val="24"/>
                <w:szCs w:val="24"/>
                <w:highlight w:val="none"/>
                <w:lang w:val="en-US" w:eastAsia="zh-CN" w:bidi="ar"/>
              </w:rPr>
            </w:pPr>
            <w:r>
              <w:rPr>
                <w:rFonts w:hint="eastAsia" w:ascii="Segoe UI" w:hAnsi="Segoe UI" w:eastAsia="宋体" w:cs="Segoe UI"/>
                <w:i w:val="0"/>
                <w:iCs w:val="0"/>
                <w:caps w:val="0"/>
                <w:color w:val="auto"/>
                <w:spacing w:val="0"/>
                <w:sz w:val="24"/>
                <w:szCs w:val="24"/>
                <w:highlight w:val="none"/>
                <w:shd w:val="clear" w:fill="FFFFFF"/>
                <w:lang w:val="en-US" w:eastAsia="zh-CN"/>
              </w:rPr>
              <w:t>出现以下情形之一：</w:t>
            </w:r>
            <w:r>
              <w:rPr>
                <w:rFonts w:hint="eastAsia" w:ascii="Segoe UI" w:hAnsi="Segoe UI" w:eastAsia="Segoe UI" w:cs="Segoe UI"/>
                <w:i w:val="0"/>
                <w:iCs w:val="0"/>
                <w:caps w:val="0"/>
                <w:color w:val="auto"/>
                <w:spacing w:val="0"/>
                <w:sz w:val="24"/>
                <w:szCs w:val="24"/>
                <w:highlight w:val="none"/>
                <w:shd w:val="clear" w:fill="FFFFFF"/>
              </w:rPr>
              <w:t>现场组织与流程失控</w:t>
            </w:r>
            <w:r>
              <w:rPr>
                <w:rFonts w:hint="eastAsia" w:ascii="Segoe UI" w:hAnsi="Segoe UI" w:eastAsia="宋体" w:cs="Segoe UI"/>
                <w:i w:val="0"/>
                <w:iCs w:val="0"/>
                <w:caps w:val="0"/>
                <w:color w:val="auto"/>
                <w:spacing w:val="0"/>
                <w:sz w:val="24"/>
                <w:szCs w:val="24"/>
                <w:highlight w:val="none"/>
                <w:shd w:val="clear" w:fill="FFFFFF"/>
                <w:lang w:eastAsia="zh-CN"/>
              </w:rPr>
              <w:t>、</w:t>
            </w:r>
            <w:r>
              <w:rPr>
                <w:rFonts w:hint="eastAsia" w:ascii="Segoe UI" w:hAnsi="Segoe UI" w:eastAsia="宋体" w:cs="Segoe UI"/>
                <w:i w:val="0"/>
                <w:iCs w:val="0"/>
                <w:caps w:val="0"/>
                <w:color w:val="auto"/>
                <w:spacing w:val="0"/>
                <w:sz w:val="24"/>
                <w:szCs w:val="24"/>
                <w:highlight w:val="none"/>
                <w:shd w:val="clear" w:fill="FFFFFF"/>
                <w:lang w:val="en-US" w:eastAsia="zh-CN"/>
              </w:rPr>
              <w:t>直播技术故障；直播镜头不满足</w:t>
            </w:r>
            <w:r>
              <w:rPr>
                <w:rFonts w:hint="eastAsia" w:ascii="宋体" w:hAnsi="宋体" w:eastAsia="宋体" w:cs="宋体"/>
                <w:b w:val="0"/>
                <w:bCs w:val="0"/>
                <w:color w:val="auto"/>
                <w:spacing w:val="0"/>
                <w:position w:val="0"/>
                <w:sz w:val="24"/>
                <w:szCs w:val="24"/>
                <w:highlight w:val="none"/>
                <w:lang w:val="en-US" w:eastAsia="zh-CN"/>
              </w:rPr>
              <w:t>多景别（须含全景、中景、近景/特写）</w:t>
            </w:r>
            <w:r>
              <w:rPr>
                <w:rFonts w:hint="eastAsia" w:ascii="Segoe UI" w:hAnsi="Segoe UI" w:eastAsia="宋体" w:cs="Segoe UI"/>
                <w:i w:val="0"/>
                <w:iCs w:val="0"/>
                <w:caps w:val="0"/>
                <w:color w:val="auto"/>
                <w:spacing w:val="0"/>
                <w:sz w:val="24"/>
                <w:szCs w:val="24"/>
                <w:highlight w:val="none"/>
                <w:shd w:val="clear" w:fill="FFFFFF"/>
                <w:lang w:val="en-US" w:eastAsia="zh-CN"/>
              </w:rPr>
              <w:t>要求</w:t>
            </w:r>
            <w:r>
              <w:rPr>
                <w:rFonts w:hint="eastAsia" w:ascii="宋体" w:hAnsi="宋体" w:eastAsia="宋体" w:cs="宋体"/>
                <w:b w:val="0"/>
                <w:bCs w:val="0"/>
                <w:color w:val="auto"/>
                <w:spacing w:val="0"/>
                <w:position w:val="0"/>
                <w:sz w:val="24"/>
                <w:szCs w:val="24"/>
                <w:highlight w:val="none"/>
                <w:lang w:val="en-US" w:eastAsia="zh-CN"/>
              </w:rPr>
              <w:t>、</w:t>
            </w:r>
            <w:r>
              <w:rPr>
                <w:rFonts w:hint="eastAsia" w:ascii="Segoe UI" w:hAnsi="Segoe UI" w:eastAsia="宋体" w:cs="Segoe UI"/>
                <w:i w:val="0"/>
                <w:iCs w:val="0"/>
                <w:caps w:val="0"/>
                <w:color w:val="auto"/>
                <w:spacing w:val="0"/>
                <w:sz w:val="24"/>
                <w:szCs w:val="24"/>
                <w:highlight w:val="none"/>
                <w:shd w:val="clear" w:fill="FFFFFF"/>
                <w:lang w:val="en-US" w:eastAsia="zh-CN"/>
              </w:rPr>
              <w:t>舞美与视听效果不达标、新闻宣传未落实、核心人员未到位、数据造假或严重不达标</w:t>
            </w:r>
            <w:r>
              <w:rPr>
                <w:rFonts w:hint="eastAsia" w:ascii="Segoe UI" w:hAnsi="Segoe UI" w:eastAsia="宋体" w:cs="Segoe UI"/>
                <w:i w:val="0"/>
                <w:iCs w:val="0"/>
                <w:caps w:val="0"/>
                <w:color w:val="auto"/>
                <w:spacing w:val="0"/>
                <w:sz w:val="24"/>
                <w:szCs w:val="24"/>
                <w:highlight w:val="none"/>
                <w:shd w:val="clear" w:fill="FFFFFF"/>
                <w:lang w:eastAsia="zh-CN"/>
              </w:rPr>
              <w:t>，</w:t>
            </w:r>
            <w:r>
              <w:rPr>
                <w:rStyle w:val="8"/>
                <w:rFonts w:hint="eastAsia" w:ascii="宋体" w:hAnsi="宋体" w:eastAsia="宋体" w:cs="宋体"/>
                <w:snapToGrid w:val="0"/>
                <w:color w:val="auto"/>
                <w:kern w:val="0"/>
                <w:sz w:val="24"/>
                <w:szCs w:val="24"/>
                <w:highlight w:val="none"/>
                <w:lang w:val="en-US" w:eastAsia="zh-CN" w:bidi="ar"/>
              </w:rPr>
              <w:t>视为</w:t>
            </w:r>
            <w:r>
              <w:rPr>
                <w:rStyle w:val="8"/>
                <w:rFonts w:ascii="宋体" w:hAnsi="宋体" w:eastAsia="宋体" w:cs="宋体"/>
                <w:snapToGrid w:val="0"/>
                <w:color w:val="auto"/>
                <w:kern w:val="0"/>
                <w:sz w:val="24"/>
                <w:szCs w:val="24"/>
                <w:highlight w:val="none"/>
                <w:lang w:val="en-US" w:eastAsia="zh-CN" w:bidi="ar"/>
              </w:rPr>
              <w:t>整体</w:t>
            </w:r>
            <w:r>
              <w:rPr>
                <w:rStyle w:val="8"/>
                <w:rFonts w:hint="eastAsia" w:ascii="宋体" w:hAnsi="宋体" w:eastAsia="宋体" w:cs="宋体"/>
                <w:snapToGrid w:val="0"/>
                <w:color w:val="auto"/>
                <w:kern w:val="0"/>
                <w:sz w:val="24"/>
                <w:szCs w:val="24"/>
                <w:highlight w:val="none"/>
                <w:lang w:val="en-US" w:eastAsia="zh-CN" w:bidi="ar"/>
              </w:rPr>
              <w:t>验收</w:t>
            </w:r>
            <w:r>
              <w:rPr>
                <w:rStyle w:val="8"/>
                <w:rFonts w:ascii="宋体" w:hAnsi="宋体" w:eastAsia="宋体" w:cs="宋体"/>
                <w:snapToGrid w:val="0"/>
                <w:color w:val="auto"/>
                <w:kern w:val="0"/>
                <w:sz w:val="24"/>
                <w:szCs w:val="24"/>
                <w:highlight w:val="none"/>
                <w:lang w:val="en-US" w:eastAsia="zh-CN" w:bidi="ar"/>
              </w:rPr>
              <w:t>不合格</w:t>
            </w:r>
            <w:r>
              <w:rPr>
                <w:rFonts w:ascii="Segoe UI" w:hAnsi="Segoe UI" w:eastAsia="Segoe UI" w:cs="Segoe UI"/>
                <w:i w:val="0"/>
                <w:iCs w:val="0"/>
                <w:caps w:val="0"/>
                <w:color w:val="auto"/>
                <w:spacing w:val="0"/>
                <w:sz w:val="24"/>
                <w:szCs w:val="24"/>
                <w:highlight w:val="none"/>
                <w:shd w:val="clear" w:fill="FFFFFF"/>
              </w:rPr>
              <w:t>。</w:t>
            </w:r>
          </w:p>
        </w:tc>
        <w:tc>
          <w:tcPr>
            <w:tcW w:w="931" w:type="dxa"/>
            <w:shd w:val="clear" w:color="auto" w:fill="auto"/>
            <w:vAlign w:val="center"/>
          </w:tcPr>
          <w:p w14:paraId="713F3AC9">
            <w:pPr>
              <w:spacing w:line="400" w:lineRule="exact"/>
              <w:jc w:val="center"/>
              <w:rPr>
                <w:rFonts w:hint="eastAsia" w:ascii="Segoe UI" w:hAnsi="Segoe UI" w:eastAsia="宋体" w:cs="Segoe UI"/>
                <w:i w:val="0"/>
                <w:iCs w:val="0"/>
                <w:caps w:val="0"/>
                <w:color w:val="auto"/>
                <w:spacing w:val="0"/>
                <w:sz w:val="24"/>
                <w:szCs w:val="24"/>
                <w:highlight w:val="none"/>
                <w:shd w:val="clear" w:fill="FFFFFF"/>
                <w:lang w:val="en-US" w:eastAsia="zh-CN"/>
              </w:rPr>
            </w:pPr>
            <w:r>
              <w:rPr>
                <w:rFonts w:hint="eastAsia" w:ascii="宋体" w:hAnsi="宋体" w:eastAsia="宋体" w:cs="宋体"/>
                <w:color w:val="auto"/>
                <w:spacing w:val="0"/>
                <w:position w:val="0"/>
                <w:sz w:val="24"/>
                <w:highlight w:val="none"/>
                <w:lang w:val="en-US" w:eastAsia="zh-CN"/>
              </w:rPr>
              <w:t>20%</w:t>
            </w:r>
          </w:p>
        </w:tc>
      </w:tr>
      <w:tr w14:paraId="1686CD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17" w:type="dxa"/>
            <w:right w:w="0" w:type="dxa"/>
          </w:tblCellMar>
        </w:tblPrEx>
        <w:tc>
          <w:tcPr>
            <w:tcW w:w="405" w:type="dxa"/>
            <w:shd w:val="clear" w:color="auto" w:fill="auto"/>
            <w:vAlign w:val="center"/>
          </w:tcPr>
          <w:p w14:paraId="6F4C546E">
            <w:pPr>
              <w:keepNext w:val="0"/>
              <w:keepLines w:val="0"/>
              <w:widowControl/>
              <w:suppressLineNumbers w:val="0"/>
              <w:jc w:val="center"/>
              <w:rPr>
                <w:color w:val="auto"/>
                <w:highlight w:val="none"/>
              </w:rPr>
            </w:pPr>
            <w:r>
              <w:rPr>
                <w:rFonts w:hint="eastAsia" w:ascii="宋体" w:hAnsi="宋体" w:eastAsia="宋体" w:cs="宋体"/>
                <w:snapToGrid w:val="0"/>
                <w:color w:val="auto"/>
                <w:kern w:val="0"/>
                <w:sz w:val="24"/>
                <w:szCs w:val="24"/>
                <w:highlight w:val="none"/>
                <w:lang w:val="en-US" w:eastAsia="zh-CN" w:bidi="ar"/>
              </w:rPr>
              <w:t>7</w:t>
            </w:r>
          </w:p>
        </w:tc>
        <w:tc>
          <w:tcPr>
            <w:tcW w:w="1041" w:type="dxa"/>
            <w:shd w:val="clear" w:color="auto" w:fill="auto"/>
            <w:vAlign w:val="center"/>
          </w:tcPr>
          <w:p w14:paraId="00C7A29C">
            <w:pPr>
              <w:keepNext w:val="0"/>
              <w:keepLines w:val="0"/>
              <w:widowControl/>
              <w:suppressLineNumbers w:val="0"/>
              <w:jc w:val="center"/>
              <w:rPr>
                <w:color w:val="auto"/>
                <w:highlight w:val="none"/>
              </w:rPr>
            </w:pPr>
            <w:r>
              <w:rPr>
                <w:rStyle w:val="8"/>
                <w:rFonts w:hint="eastAsia" w:ascii="宋体" w:hAnsi="宋体" w:eastAsia="宋体" w:cs="宋体"/>
                <w:snapToGrid w:val="0"/>
                <w:color w:val="auto"/>
                <w:kern w:val="0"/>
                <w:sz w:val="24"/>
                <w:szCs w:val="24"/>
                <w:highlight w:val="none"/>
                <w:lang w:val="en-US" w:eastAsia="zh-CN" w:bidi="ar"/>
              </w:rPr>
              <w:t>江西省11</w:t>
            </w:r>
            <w:r>
              <w:rPr>
                <w:rStyle w:val="8"/>
                <w:rFonts w:ascii="宋体" w:hAnsi="宋体" w:eastAsia="宋体" w:cs="宋体"/>
                <w:snapToGrid w:val="0"/>
                <w:color w:val="auto"/>
                <w:kern w:val="0"/>
                <w:sz w:val="24"/>
                <w:szCs w:val="24"/>
                <w:highlight w:val="none"/>
                <w:lang w:val="en-US" w:eastAsia="zh-CN" w:bidi="ar"/>
              </w:rPr>
              <w:t>地市商圈大屏</w:t>
            </w:r>
          </w:p>
        </w:tc>
        <w:tc>
          <w:tcPr>
            <w:tcW w:w="2076" w:type="dxa"/>
            <w:shd w:val="clear" w:color="auto" w:fill="auto"/>
            <w:vAlign w:val="center"/>
          </w:tcPr>
          <w:p w14:paraId="6E498B70">
            <w:pPr>
              <w:keepNext w:val="0"/>
              <w:keepLines w:val="0"/>
              <w:widowControl/>
              <w:suppressLineNumbers w:val="0"/>
              <w:ind w:firstLine="480" w:firstLineChars="200"/>
              <w:jc w:val="left"/>
              <w:rPr>
                <w:color w:val="auto"/>
                <w:highlight w:val="none"/>
              </w:rPr>
            </w:pPr>
            <w:r>
              <w:rPr>
                <w:rFonts w:hint="eastAsia" w:ascii="宋体" w:hAnsi="宋体" w:eastAsia="宋体" w:cs="宋体"/>
                <w:snapToGrid w:val="0"/>
                <w:color w:val="auto"/>
                <w:kern w:val="0"/>
                <w:sz w:val="24"/>
                <w:szCs w:val="24"/>
                <w:highlight w:val="none"/>
                <w:lang w:val="en-US" w:eastAsia="zh-CN" w:bidi="ar"/>
              </w:rPr>
              <w:t>详见本章节 二、服务需求 （三）项目宣传量化指标</w:t>
            </w:r>
          </w:p>
        </w:tc>
        <w:tc>
          <w:tcPr>
            <w:tcW w:w="2858" w:type="dxa"/>
            <w:shd w:val="clear" w:color="auto" w:fill="auto"/>
            <w:vAlign w:val="center"/>
          </w:tcPr>
          <w:p w14:paraId="0A4E9A08">
            <w:pPr>
              <w:keepNext w:val="0"/>
              <w:keepLines w:val="0"/>
              <w:widowControl/>
              <w:numPr>
                <w:ilvl w:val="0"/>
                <w:numId w:val="0"/>
              </w:numPr>
              <w:suppressLineNumbers w:val="0"/>
              <w:jc w:val="left"/>
              <w:rPr>
                <w:rFonts w:ascii="宋体" w:hAnsi="宋体" w:eastAsia="宋体" w:cs="宋体"/>
                <w:snapToGrid w:val="0"/>
                <w:color w:val="auto"/>
                <w:kern w:val="0"/>
                <w:sz w:val="24"/>
                <w:szCs w:val="24"/>
                <w:highlight w:val="none"/>
                <w:lang w:val="en-US" w:eastAsia="zh-CN" w:bidi="ar"/>
              </w:rPr>
            </w:pPr>
            <w:r>
              <w:rPr>
                <w:rFonts w:ascii="宋体" w:hAnsi="宋体" w:eastAsia="宋体" w:cs="宋体"/>
                <w:snapToGrid w:val="0"/>
                <w:color w:val="auto"/>
                <w:kern w:val="0"/>
                <w:sz w:val="24"/>
                <w:szCs w:val="24"/>
                <w:highlight w:val="none"/>
                <w:lang w:val="en-US" w:eastAsia="zh-CN" w:bidi="ar"/>
              </w:rPr>
              <w:t>1.</w:t>
            </w:r>
            <w:r>
              <w:rPr>
                <w:rFonts w:hint="eastAsia" w:ascii="宋体" w:hAnsi="宋体" w:eastAsia="宋体" w:cs="宋体"/>
                <w:snapToGrid w:val="0"/>
                <w:color w:val="auto"/>
                <w:kern w:val="0"/>
                <w:sz w:val="24"/>
                <w:szCs w:val="24"/>
                <w:highlight w:val="none"/>
                <w:lang w:val="en-US" w:eastAsia="zh-CN" w:bidi="ar"/>
              </w:rPr>
              <w:t>江西省</w:t>
            </w:r>
            <w:r>
              <w:rPr>
                <w:rFonts w:ascii="宋体" w:hAnsi="宋体" w:eastAsia="宋体" w:cs="宋体"/>
                <w:snapToGrid w:val="0"/>
                <w:color w:val="auto"/>
                <w:kern w:val="0"/>
                <w:sz w:val="24"/>
                <w:szCs w:val="24"/>
                <w:highlight w:val="none"/>
                <w:lang w:val="en-US" w:eastAsia="zh-CN" w:bidi="ar"/>
              </w:rPr>
              <w:t>11市点位清单</w:t>
            </w:r>
            <w:r>
              <w:rPr>
                <w:rFonts w:ascii="宋体" w:hAnsi="宋体" w:eastAsia="宋体" w:cs="宋体"/>
                <w:snapToGrid w:val="0"/>
                <w:color w:val="auto"/>
                <w:kern w:val="0"/>
                <w:sz w:val="24"/>
                <w:szCs w:val="24"/>
                <w:highlight w:val="none"/>
                <w:lang w:val="en-US" w:eastAsia="zh-CN" w:bidi="ar"/>
              </w:rPr>
              <w:br w:type="textWrapping"/>
            </w:r>
            <w:r>
              <w:rPr>
                <w:rFonts w:ascii="宋体" w:hAnsi="宋体" w:eastAsia="宋体" w:cs="宋体"/>
                <w:snapToGrid w:val="0"/>
                <w:color w:val="auto"/>
                <w:kern w:val="0"/>
                <w:sz w:val="24"/>
                <w:szCs w:val="24"/>
                <w:highlight w:val="none"/>
                <w:lang w:val="en-US" w:eastAsia="zh-CN" w:bidi="ar"/>
              </w:rPr>
              <w:t>2. 每市带水印监播照</w:t>
            </w:r>
          </w:p>
          <w:p w14:paraId="205280AE">
            <w:pPr>
              <w:keepNext w:val="0"/>
              <w:keepLines w:val="0"/>
              <w:widowControl/>
              <w:numPr>
                <w:ilvl w:val="0"/>
                <w:numId w:val="0"/>
              </w:numPr>
              <w:suppressLineNumbers w:val="0"/>
              <w:jc w:val="left"/>
              <w:rPr>
                <w:rFonts w:hint="default" w:ascii="宋体" w:hAnsi="宋体" w:eastAsia="宋体" w:cs="宋体"/>
                <w:snapToGrid w:val="0"/>
                <w:color w:val="auto"/>
                <w:kern w:val="0"/>
                <w:sz w:val="24"/>
                <w:szCs w:val="24"/>
                <w:highlight w:val="none"/>
                <w:lang w:val="en-US" w:eastAsia="zh-CN" w:bidi="ar"/>
              </w:rPr>
            </w:pPr>
            <w:r>
              <w:rPr>
                <w:rFonts w:hint="eastAsia" w:ascii="宋体" w:hAnsi="宋体" w:eastAsia="宋体" w:cs="宋体"/>
                <w:snapToGrid w:val="0"/>
                <w:color w:val="auto"/>
                <w:kern w:val="0"/>
                <w:sz w:val="24"/>
                <w:szCs w:val="24"/>
                <w:highlight w:val="none"/>
                <w:lang w:val="en-US" w:eastAsia="zh-CN" w:bidi="ar"/>
              </w:rPr>
              <w:t>3.投放协议</w:t>
            </w:r>
          </w:p>
        </w:tc>
        <w:tc>
          <w:tcPr>
            <w:tcW w:w="1975" w:type="dxa"/>
            <w:shd w:val="clear" w:color="auto" w:fill="auto"/>
            <w:vAlign w:val="center"/>
          </w:tcPr>
          <w:p w14:paraId="4872D545">
            <w:pPr>
              <w:keepNext w:val="0"/>
              <w:keepLines w:val="0"/>
              <w:widowControl/>
              <w:suppressLineNumbers w:val="0"/>
              <w:ind w:firstLine="480" w:firstLineChars="200"/>
              <w:jc w:val="left"/>
              <w:rPr>
                <w:rFonts w:hint="default"/>
                <w:color w:val="auto"/>
                <w:highlight w:val="none"/>
                <w:lang w:val="en-US"/>
              </w:rPr>
            </w:pPr>
            <w:r>
              <w:rPr>
                <w:rStyle w:val="8"/>
                <w:rFonts w:ascii="宋体" w:hAnsi="宋体" w:eastAsia="宋体" w:cs="宋体"/>
                <w:b w:val="0"/>
                <w:bCs/>
                <w:snapToGrid w:val="0"/>
                <w:color w:val="auto"/>
                <w:kern w:val="0"/>
                <w:sz w:val="24"/>
                <w:szCs w:val="24"/>
                <w:highlight w:val="none"/>
                <w:lang w:val="en-US" w:eastAsia="zh-CN" w:bidi="ar"/>
              </w:rPr>
              <w:t>缺</w:t>
            </w:r>
            <w:r>
              <w:rPr>
                <w:rStyle w:val="8"/>
                <w:rFonts w:hint="eastAsia" w:ascii="宋体" w:hAnsi="宋体" w:eastAsia="宋体" w:cs="宋体"/>
                <w:b w:val="0"/>
                <w:bCs/>
                <w:snapToGrid w:val="0"/>
                <w:color w:val="auto"/>
                <w:kern w:val="0"/>
                <w:sz w:val="24"/>
                <w:szCs w:val="24"/>
                <w:highlight w:val="none"/>
                <w:lang w:val="en-US" w:eastAsia="zh-CN" w:bidi="ar"/>
              </w:rPr>
              <w:t>1个设区</w:t>
            </w:r>
            <w:r>
              <w:rPr>
                <w:rStyle w:val="8"/>
                <w:rFonts w:ascii="宋体" w:hAnsi="宋体" w:eastAsia="宋体" w:cs="宋体"/>
                <w:b w:val="0"/>
                <w:bCs/>
                <w:snapToGrid w:val="0"/>
                <w:color w:val="auto"/>
                <w:kern w:val="0"/>
                <w:sz w:val="24"/>
                <w:szCs w:val="24"/>
                <w:highlight w:val="none"/>
                <w:lang w:val="en-US" w:eastAsia="zh-CN" w:bidi="ar"/>
              </w:rPr>
              <w:t>市</w:t>
            </w:r>
            <w:r>
              <w:rPr>
                <w:rStyle w:val="8"/>
                <w:rFonts w:hint="eastAsia" w:ascii="宋体" w:hAnsi="宋体" w:eastAsia="宋体" w:cs="宋体"/>
                <w:b w:val="0"/>
                <w:bCs/>
                <w:snapToGrid w:val="0"/>
                <w:color w:val="auto"/>
                <w:kern w:val="0"/>
                <w:sz w:val="24"/>
                <w:szCs w:val="24"/>
                <w:highlight w:val="none"/>
                <w:lang w:val="en-US" w:eastAsia="zh-CN" w:bidi="ar"/>
              </w:rPr>
              <w:t>视为验收不合格；缺2个及以上设区市的视为</w:t>
            </w:r>
            <w:r>
              <w:rPr>
                <w:rStyle w:val="8"/>
                <w:rFonts w:hint="eastAsia" w:ascii="宋体" w:hAnsi="宋体" w:eastAsia="宋体" w:cs="宋体"/>
                <w:snapToGrid w:val="0"/>
                <w:color w:val="auto"/>
                <w:kern w:val="0"/>
                <w:sz w:val="24"/>
                <w:szCs w:val="24"/>
                <w:highlight w:val="none"/>
                <w:lang w:val="en-US" w:eastAsia="zh-CN" w:bidi="ar"/>
              </w:rPr>
              <w:t>视为</w:t>
            </w:r>
            <w:r>
              <w:rPr>
                <w:rStyle w:val="8"/>
                <w:rFonts w:ascii="宋体" w:hAnsi="宋体" w:eastAsia="宋体" w:cs="宋体"/>
                <w:snapToGrid w:val="0"/>
                <w:color w:val="auto"/>
                <w:kern w:val="0"/>
                <w:sz w:val="24"/>
                <w:szCs w:val="24"/>
                <w:highlight w:val="none"/>
                <w:lang w:val="en-US" w:eastAsia="zh-CN" w:bidi="ar"/>
              </w:rPr>
              <w:t>整体</w:t>
            </w:r>
            <w:r>
              <w:rPr>
                <w:rStyle w:val="8"/>
                <w:rFonts w:hint="eastAsia" w:ascii="宋体" w:hAnsi="宋体" w:eastAsia="宋体" w:cs="宋体"/>
                <w:snapToGrid w:val="0"/>
                <w:color w:val="auto"/>
                <w:kern w:val="0"/>
                <w:sz w:val="24"/>
                <w:szCs w:val="24"/>
                <w:highlight w:val="none"/>
                <w:lang w:val="en-US" w:eastAsia="zh-CN" w:bidi="ar"/>
              </w:rPr>
              <w:t>验收</w:t>
            </w:r>
            <w:r>
              <w:rPr>
                <w:rStyle w:val="8"/>
                <w:rFonts w:ascii="宋体" w:hAnsi="宋体" w:eastAsia="宋体" w:cs="宋体"/>
                <w:snapToGrid w:val="0"/>
                <w:color w:val="auto"/>
                <w:kern w:val="0"/>
                <w:sz w:val="24"/>
                <w:szCs w:val="24"/>
                <w:highlight w:val="none"/>
                <w:lang w:val="en-US" w:eastAsia="zh-CN" w:bidi="ar"/>
              </w:rPr>
              <w:t>不合格</w:t>
            </w:r>
          </w:p>
        </w:tc>
        <w:tc>
          <w:tcPr>
            <w:tcW w:w="931" w:type="dxa"/>
            <w:shd w:val="clear" w:color="auto" w:fill="auto"/>
            <w:vAlign w:val="center"/>
          </w:tcPr>
          <w:p w14:paraId="160D08E2">
            <w:pPr>
              <w:spacing w:line="400" w:lineRule="exact"/>
              <w:jc w:val="center"/>
              <w:rPr>
                <w:rStyle w:val="8"/>
                <w:rFonts w:ascii="宋体" w:hAnsi="宋体" w:eastAsia="宋体" w:cs="宋体"/>
                <w:b w:val="0"/>
                <w:bCs/>
                <w:snapToGrid w:val="0"/>
                <w:color w:val="auto"/>
                <w:kern w:val="0"/>
                <w:sz w:val="24"/>
                <w:szCs w:val="24"/>
                <w:highlight w:val="none"/>
                <w:lang w:val="en-US" w:eastAsia="zh-CN" w:bidi="ar"/>
              </w:rPr>
            </w:pPr>
            <w:r>
              <w:rPr>
                <w:rFonts w:hint="eastAsia" w:ascii="宋体" w:hAnsi="宋体" w:eastAsia="宋体" w:cs="宋体"/>
                <w:color w:val="auto"/>
                <w:spacing w:val="0"/>
                <w:position w:val="0"/>
                <w:sz w:val="24"/>
                <w:highlight w:val="none"/>
                <w:lang w:val="en-US" w:eastAsia="zh-CN"/>
              </w:rPr>
              <w:t>6%</w:t>
            </w:r>
          </w:p>
        </w:tc>
      </w:tr>
      <w:tr w14:paraId="381605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0" w:type="dxa"/>
            <w:bottom w:w="17" w:type="dxa"/>
            <w:right w:w="0" w:type="dxa"/>
          </w:tblCellMar>
        </w:tblPrEx>
        <w:tc>
          <w:tcPr>
            <w:tcW w:w="405" w:type="dxa"/>
            <w:shd w:val="clear" w:color="auto" w:fill="auto"/>
            <w:vAlign w:val="center"/>
          </w:tcPr>
          <w:p w14:paraId="15B56B5C">
            <w:pPr>
              <w:keepNext w:val="0"/>
              <w:keepLines w:val="0"/>
              <w:widowControl/>
              <w:suppressLineNumbers w:val="0"/>
              <w:jc w:val="center"/>
              <w:rPr>
                <w:color w:val="auto"/>
                <w:highlight w:val="none"/>
              </w:rPr>
            </w:pPr>
            <w:r>
              <w:rPr>
                <w:rFonts w:hint="eastAsia" w:ascii="宋体" w:hAnsi="宋体" w:eastAsia="宋体" w:cs="宋体"/>
                <w:snapToGrid w:val="0"/>
                <w:color w:val="auto"/>
                <w:kern w:val="0"/>
                <w:sz w:val="24"/>
                <w:szCs w:val="24"/>
                <w:highlight w:val="none"/>
                <w:lang w:val="en-US" w:eastAsia="zh-CN" w:bidi="ar"/>
              </w:rPr>
              <w:t>8</w:t>
            </w:r>
          </w:p>
        </w:tc>
        <w:tc>
          <w:tcPr>
            <w:tcW w:w="1041" w:type="dxa"/>
            <w:shd w:val="clear" w:color="auto" w:fill="auto"/>
            <w:vAlign w:val="center"/>
          </w:tcPr>
          <w:p w14:paraId="71257720">
            <w:pPr>
              <w:keepNext w:val="0"/>
              <w:keepLines w:val="0"/>
              <w:widowControl/>
              <w:suppressLineNumbers w:val="0"/>
              <w:jc w:val="center"/>
              <w:rPr>
                <w:color w:val="auto"/>
                <w:highlight w:val="none"/>
              </w:rPr>
            </w:pPr>
            <w:r>
              <w:rPr>
                <w:rStyle w:val="8"/>
                <w:rFonts w:ascii="宋体" w:hAnsi="宋体" w:eastAsia="宋体" w:cs="宋体"/>
                <w:snapToGrid w:val="0"/>
                <w:color w:val="auto"/>
                <w:kern w:val="0"/>
                <w:sz w:val="24"/>
                <w:szCs w:val="24"/>
                <w:highlight w:val="none"/>
                <w:lang w:val="en-US" w:eastAsia="zh-CN" w:bidi="ar"/>
              </w:rPr>
              <w:t>南昌地铁屏</w:t>
            </w:r>
          </w:p>
        </w:tc>
        <w:tc>
          <w:tcPr>
            <w:tcW w:w="2076" w:type="dxa"/>
            <w:shd w:val="clear" w:color="auto" w:fill="auto"/>
            <w:vAlign w:val="center"/>
          </w:tcPr>
          <w:p w14:paraId="28603918">
            <w:pPr>
              <w:keepNext w:val="0"/>
              <w:keepLines w:val="0"/>
              <w:widowControl/>
              <w:suppressLineNumbers w:val="0"/>
              <w:ind w:firstLine="480" w:firstLineChars="200"/>
              <w:jc w:val="left"/>
              <w:rPr>
                <w:color w:val="auto"/>
                <w:highlight w:val="none"/>
              </w:rPr>
            </w:pPr>
            <w:r>
              <w:rPr>
                <w:rFonts w:hint="eastAsia" w:ascii="宋体" w:hAnsi="宋体" w:eastAsia="宋体" w:cs="宋体"/>
                <w:snapToGrid w:val="0"/>
                <w:color w:val="auto"/>
                <w:kern w:val="0"/>
                <w:sz w:val="24"/>
                <w:szCs w:val="24"/>
                <w:highlight w:val="none"/>
                <w:lang w:val="en-US" w:eastAsia="zh-CN" w:bidi="ar"/>
              </w:rPr>
              <w:t>详见本章节 二、服务需求 （三）项目宣传量化指标</w:t>
            </w:r>
          </w:p>
        </w:tc>
        <w:tc>
          <w:tcPr>
            <w:tcW w:w="2858" w:type="dxa"/>
            <w:shd w:val="clear" w:color="auto" w:fill="auto"/>
            <w:vAlign w:val="center"/>
          </w:tcPr>
          <w:p w14:paraId="72F87943">
            <w:pPr>
              <w:keepNext w:val="0"/>
              <w:keepLines w:val="0"/>
              <w:widowControl/>
              <w:numPr>
                <w:ilvl w:val="0"/>
                <w:numId w:val="11"/>
              </w:numPr>
              <w:suppressLineNumbers w:val="0"/>
              <w:jc w:val="left"/>
              <w:rPr>
                <w:rFonts w:ascii="宋体" w:hAnsi="宋体" w:eastAsia="宋体" w:cs="宋体"/>
                <w:snapToGrid w:val="0"/>
                <w:color w:val="auto"/>
                <w:kern w:val="0"/>
                <w:sz w:val="24"/>
                <w:szCs w:val="24"/>
                <w:highlight w:val="none"/>
                <w:lang w:val="en-US" w:eastAsia="zh-CN" w:bidi="ar"/>
              </w:rPr>
            </w:pPr>
            <w:r>
              <w:rPr>
                <w:rFonts w:ascii="宋体" w:hAnsi="宋体" w:eastAsia="宋体" w:cs="宋体"/>
                <w:snapToGrid w:val="0"/>
                <w:color w:val="auto"/>
                <w:kern w:val="0"/>
                <w:sz w:val="24"/>
                <w:szCs w:val="24"/>
                <w:highlight w:val="none"/>
                <w:lang w:val="en-US" w:eastAsia="zh-CN" w:bidi="ar"/>
              </w:rPr>
              <w:t>地铁排期证明</w:t>
            </w:r>
            <w:r>
              <w:rPr>
                <w:rFonts w:ascii="宋体" w:hAnsi="宋体" w:eastAsia="宋体" w:cs="宋体"/>
                <w:snapToGrid w:val="0"/>
                <w:color w:val="auto"/>
                <w:kern w:val="0"/>
                <w:sz w:val="24"/>
                <w:szCs w:val="24"/>
                <w:highlight w:val="none"/>
                <w:lang w:val="en-US" w:eastAsia="zh-CN" w:bidi="ar"/>
              </w:rPr>
              <w:br w:type="textWrapping"/>
            </w:r>
            <w:r>
              <w:rPr>
                <w:rFonts w:ascii="宋体" w:hAnsi="宋体" w:eastAsia="宋体" w:cs="宋体"/>
                <w:snapToGrid w:val="0"/>
                <w:color w:val="auto"/>
                <w:kern w:val="0"/>
                <w:sz w:val="24"/>
                <w:szCs w:val="24"/>
                <w:highlight w:val="none"/>
                <w:lang w:val="en-US" w:eastAsia="zh-CN" w:bidi="ar"/>
              </w:rPr>
              <w:t>2. 线路说明及视频</w:t>
            </w:r>
          </w:p>
          <w:p w14:paraId="38D22660">
            <w:pPr>
              <w:keepNext w:val="0"/>
              <w:keepLines w:val="0"/>
              <w:widowControl/>
              <w:numPr>
                <w:ilvl w:val="0"/>
                <w:numId w:val="0"/>
              </w:numPr>
              <w:suppressLineNumbers w:val="0"/>
              <w:jc w:val="left"/>
              <w:rPr>
                <w:rFonts w:ascii="宋体" w:hAnsi="宋体" w:eastAsia="宋体" w:cs="宋体"/>
                <w:snapToGrid w:val="0"/>
                <w:color w:val="auto"/>
                <w:kern w:val="0"/>
                <w:sz w:val="24"/>
                <w:szCs w:val="24"/>
                <w:highlight w:val="none"/>
                <w:lang w:val="en-US" w:eastAsia="zh-CN" w:bidi="ar"/>
              </w:rPr>
            </w:pPr>
            <w:r>
              <w:rPr>
                <w:rFonts w:hint="eastAsia" w:ascii="宋体" w:hAnsi="宋体" w:eastAsia="宋体" w:cs="宋体"/>
                <w:snapToGrid w:val="0"/>
                <w:color w:val="auto"/>
                <w:kern w:val="0"/>
                <w:sz w:val="24"/>
                <w:szCs w:val="24"/>
                <w:highlight w:val="none"/>
                <w:lang w:val="en-US" w:eastAsia="zh-CN" w:bidi="ar"/>
              </w:rPr>
              <w:t>3.投放协议</w:t>
            </w:r>
          </w:p>
        </w:tc>
        <w:tc>
          <w:tcPr>
            <w:tcW w:w="1975" w:type="dxa"/>
            <w:shd w:val="clear" w:color="auto" w:fill="auto"/>
            <w:vAlign w:val="center"/>
          </w:tcPr>
          <w:p w14:paraId="6D839349">
            <w:pPr>
              <w:keepNext w:val="0"/>
              <w:keepLines w:val="0"/>
              <w:widowControl/>
              <w:suppressLineNumbers w:val="0"/>
              <w:ind w:firstLine="480" w:firstLineChars="200"/>
              <w:jc w:val="left"/>
              <w:rPr>
                <w:color w:val="auto"/>
                <w:highlight w:val="none"/>
              </w:rPr>
            </w:pPr>
            <w:r>
              <w:rPr>
                <w:rFonts w:ascii="宋体" w:hAnsi="宋体" w:eastAsia="宋体" w:cs="宋体"/>
                <w:snapToGrid w:val="0"/>
                <w:color w:val="auto"/>
                <w:kern w:val="0"/>
                <w:sz w:val="24"/>
                <w:szCs w:val="24"/>
                <w:highlight w:val="none"/>
                <w:lang w:val="en-US" w:eastAsia="zh-CN" w:bidi="ar"/>
              </w:rPr>
              <w:t>线路或天数不足</w:t>
            </w:r>
            <w:r>
              <w:rPr>
                <w:rFonts w:hint="eastAsia" w:ascii="宋体" w:hAnsi="宋体" w:eastAsia="宋体" w:cs="宋体"/>
                <w:snapToGrid w:val="0"/>
                <w:color w:val="auto"/>
                <w:kern w:val="0"/>
                <w:sz w:val="24"/>
                <w:szCs w:val="24"/>
                <w:highlight w:val="none"/>
                <w:lang w:val="en-US" w:eastAsia="zh-CN" w:bidi="ar"/>
              </w:rPr>
              <w:t>视为验收不合格</w:t>
            </w:r>
          </w:p>
        </w:tc>
        <w:tc>
          <w:tcPr>
            <w:tcW w:w="931" w:type="dxa"/>
            <w:shd w:val="clear" w:color="auto" w:fill="auto"/>
            <w:vAlign w:val="center"/>
          </w:tcPr>
          <w:p w14:paraId="42576712">
            <w:pPr>
              <w:spacing w:line="400" w:lineRule="exact"/>
              <w:jc w:val="center"/>
              <w:rPr>
                <w:rFonts w:ascii="宋体" w:hAnsi="宋体" w:eastAsia="宋体" w:cs="宋体"/>
                <w:snapToGrid w:val="0"/>
                <w:color w:val="auto"/>
                <w:kern w:val="0"/>
                <w:sz w:val="24"/>
                <w:szCs w:val="24"/>
                <w:highlight w:val="none"/>
                <w:lang w:val="en-US" w:eastAsia="zh-CN" w:bidi="ar"/>
              </w:rPr>
            </w:pPr>
            <w:r>
              <w:rPr>
                <w:rFonts w:hint="eastAsia" w:ascii="宋体" w:hAnsi="宋体" w:eastAsia="宋体" w:cs="宋体"/>
                <w:color w:val="auto"/>
                <w:spacing w:val="0"/>
                <w:position w:val="0"/>
                <w:sz w:val="24"/>
                <w:highlight w:val="none"/>
                <w:lang w:val="en-US" w:eastAsia="zh-CN"/>
              </w:rPr>
              <w:t>8%</w:t>
            </w:r>
          </w:p>
        </w:tc>
      </w:tr>
      <w:tr w14:paraId="3F99B0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17" w:type="dxa"/>
            <w:right w:w="0" w:type="dxa"/>
          </w:tblCellMar>
        </w:tblPrEx>
        <w:tc>
          <w:tcPr>
            <w:tcW w:w="405" w:type="dxa"/>
            <w:shd w:val="clear" w:color="auto" w:fill="auto"/>
            <w:vAlign w:val="center"/>
          </w:tcPr>
          <w:p w14:paraId="4CA09A1E">
            <w:pPr>
              <w:keepNext w:val="0"/>
              <w:keepLines w:val="0"/>
              <w:widowControl/>
              <w:suppressLineNumbers w:val="0"/>
              <w:jc w:val="center"/>
              <w:rPr>
                <w:color w:val="auto"/>
                <w:highlight w:val="none"/>
              </w:rPr>
            </w:pPr>
            <w:r>
              <w:rPr>
                <w:rFonts w:hint="eastAsia" w:ascii="宋体" w:hAnsi="宋体" w:eastAsia="宋体" w:cs="宋体"/>
                <w:snapToGrid w:val="0"/>
                <w:color w:val="auto"/>
                <w:kern w:val="0"/>
                <w:sz w:val="24"/>
                <w:szCs w:val="24"/>
                <w:highlight w:val="none"/>
                <w:lang w:val="en-US" w:eastAsia="zh-CN" w:bidi="ar"/>
              </w:rPr>
              <w:t>9</w:t>
            </w:r>
          </w:p>
        </w:tc>
        <w:tc>
          <w:tcPr>
            <w:tcW w:w="1041" w:type="dxa"/>
            <w:shd w:val="clear" w:color="auto" w:fill="auto"/>
            <w:vAlign w:val="center"/>
          </w:tcPr>
          <w:p w14:paraId="2630F81A">
            <w:pPr>
              <w:keepNext w:val="0"/>
              <w:keepLines w:val="0"/>
              <w:widowControl/>
              <w:suppressLineNumbers w:val="0"/>
              <w:jc w:val="center"/>
              <w:rPr>
                <w:color w:val="auto"/>
                <w:highlight w:val="none"/>
              </w:rPr>
            </w:pPr>
            <w:r>
              <w:rPr>
                <w:rStyle w:val="8"/>
                <w:rFonts w:ascii="宋体" w:hAnsi="宋体" w:eastAsia="宋体" w:cs="宋体"/>
                <w:snapToGrid w:val="0"/>
                <w:color w:val="auto"/>
                <w:kern w:val="0"/>
                <w:sz w:val="24"/>
                <w:szCs w:val="24"/>
                <w:highlight w:val="none"/>
                <w:lang w:val="en-US" w:eastAsia="zh-CN" w:bidi="ar"/>
              </w:rPr>
              <w:t>公交电子屏</w:t>
            </w:r>
          </w:p>
        </w:tc>
        <w:tc>
          <w:tcPr>
            <w:tcW w:w="2076" w:type="dxa"/>
            <w:shd w:val="clear" w:color="auto" w:fill="auto"/>
            <w:vAlign w:val="center"/>
          </w:tcPr>
          <w:p w14:paraId="705A0185">
            <w:pPr>
              <w:keepNext w:val="0"/>
              <w:keepLines w:val="0"/>
              <w:widowControl/>
              <w:suppressLineNumbers w:val="0"/>
              <w:ind w:firstLine="480" w:firstLineChars="200"/>
              <w:jc w:val="left"/>
              <w:rPr>
                <w:color w:val="auto"/>
                <w:highlight w:val="none"/>
              </w:rPr>
            </w:pPr>
            <w:r>
              <w:rPr>
                <w:rFonts w:hint="eastAsia" w:ascii="宋体" w:hAnsi="宋体" w:eastAsia="宋体" w:cs="宋体"/>
                <w:snapToGrid w:val="0"/>
                <w:color w:val="auto"/>
                <w:kern w:val="0"/>
                <w:sz w:val="24"/>
                <w:szCs w:val="24"/>
                <w:highlight w:val="none"/>
                <w:lang w:val="en-US" w:eastAsia="zh-CN" w:bidi="ar"/>
              </w:rPr>
              <w:t>详见本章节 二、服务需求 （三）项目宣传量化指标</w:t>
            </w:r>
          </w:p>
        </w:tc>
        <w:tc>
          <w:tcPr>
            <w:tcW w:w="2858" w:type="dxa"/>
            <w:shd w:val="clear" w:color="auto" w:fill="auto"/>
            <w:vAlign w:val="center"/>
          </w:tcPr>
          <w:p w14:paraId="7A09E016">
            <w:pPr>
              <w:keepNext w:val="0"/>
              <w:keepLines w:val="0"/>
              <w:widowControl/>
              <w:numPr>
                <w:ilvl w:val="0"/>
                <w:numId w:val="12"/>
              </w:numPr>
              <w:suppressLineNumbers w:val="0"/>
              <w:jc w:val="left"/>
              <w:rPr>
                <w:rFonts w:ascii="宋体" w:hAnsi="宋体" w:eastAsia="宋体" w:cs="宋体"/>
                <w:snapToGrid w:val="0"/>
                <w:color w:val="auto"/>
                <w:kern w:val="0"/>
                <w:sz w:val="24"/>
                <w:szCs w:val="24"/>
                <w:highlight w:val="none"/>
                <w:lang w:val="en-US" w:eastAsia="zh-CN" w:bidi="ar"/>
              </w:rPr>
            </w:pPr>
            <w:r>
              <w:rPr>
                <w:rFonts w:hint="eastAsia" w:ascii="宋体" w:hAnsi="宋体" w:eastAsia="宋体" w:cs="宋体"/>
                <w:snapToGrid w:val="0"/>
                <w:color w:val="auto"/>
                <w:kern w:val="0"/>
                <w:sz w:val="24"/>
                <w:szCs w:val="24"/>
                <w:highlight w:val="none"/>
                <w:lang w:val="en-US" w:eastAsia="zh-CN" w:bidi="ar"/>
              </w:rPr>
              <w:t>南昌/吉安</w:t>
            </w:r>
            <w:r>
              <w:rPr>
                <w:rFonts w:ascii="宋体" w:hAnsi="宋体" w:eastAsia="宋体" w:cs="宋体"/>
                <w:snapToGrid w:val="0"/>
                <w:color w:val="auto"/>
                <w:kern w:val="0"/>
                <w:sz w:val="24"/>
                <w:szCs w:val="24"/>
                <w:highlight w:val="none"/>
                <w:lang w:val="en-US" w:eastAsia="zh-CN" w:bidi="ar"/>
              </w:rPr>
              <w:t>分城市车辆清单</w:t>
            </w:r>
            <w:r>
              <w:rPr>
                <w:rFonts w:ascii="宋体" w:hAnsi="宋体" w:eastAsia="宋体" w:cs="宋体"/>
                <w:snapToGrid w:val="0"/>
                <w:color w:val="auto"/>
                <w:kern w:val="0"/>
                <w:sz w:val="24"/>
                <w:szCs w:val="24"/>
                <w:highlight w:val="none"/>
                <w:lang w:val="en-US" w:eastAsia="zh-CN" w:bidi="ar"/>
              </w:rPr>
              <w:br w:type="textWrapping"/>
            </w:r>
            <w:r>
              <w:rPr>
                <w:rFonts w:ascii="宋体" w:hAnsi="宋体" w:eastAsia="宋体" w:cs="宋体"/>
                <w:snapToGrid w:val="0"/>
                <w:color w:val="auto"/>
                <w:kern w:val="0"/>
                <w:sz w:val="24"/>
                <w:szCs w:val="24"/>
                <w:highlight w:val="none"/>
                <w:lang w:val="en-US" w:eastAsia="zh-CN" w:bidi="ar"/>
              </w:rPr>
              <w:t>2. 车载播放日志</w:t>
            </w:r>
          </w:p>
          <w:p w14:paraId="2F430DEC">
            <w:pPr>
              <w:keepNext w:val="0"/>
              <w:keepLines w:val="0"/>
              <w:widowControl/>
              <w:numPr>
                <w:ilvl w:val="0"/>
                <w:numId w:val="0"/>
              </w:numPr>
              <w:suppressLineNumbers w:val="0"/>
              <w:jc w:val="left"/>
              <w:rPr>
                <w:rFonts w:ascii="宋体" w:hAnsi="宋体" w:eastAsia="宋体" w:cs="宋体"/>
                <w:snapToGrid w:val="0"/>
                <w:color w:val="auto"/>
                <w:kern w:val="0"/>
                <w:sz w:val="24"/>
                <w:szCs w:val="24"/>
                <w:highlight w:val="none"/>
                <w:lang w:val="en-US" w:eastAsia="zh-CN" w:bidi="ar"/>
              </w:rPr>
            </w:pPr>
            <w:r>
              <w:rPr>
                <w:rFonts w:hint="eastAsia" w:ascii="宋体" w:hAnsi="宋体" w:eastAsia="宋体" w:cs="宋体"/>
                <w:snapToGrid w:val="0"/>
                <w:color w:val="auto"/>
                <w:kern w:val="0"/>
                <w:sz w:val="24"/>
                <w:szCs w:val="24"/>
                <w:highlight w:val="none"/>
                <w:lang w:val="en-US" w:eastAsia="zh-CN" w:bidi="ar"/>
              </w:rPr>
              <w:t>3.投放协议</w:t>
            </w:r>
          </w:p>
        </w:tc>
        <w:tc>
          <w:tcPr>
            <w:tcW w:w="1975" w:type="dxa"/>
            <w:shd w:val="clear" w:color="auto" w:fill="auto"/>
            <w:vAlign w:val="center"/>
          </w:tcPr>
          <w:p w14:paraId="3122C275">
            <w:pPr>
              <w:keepNext w:val="0"/>
              <w:keepLines w:val="0"/>
              <w:widowControl/>
              <w:suppressLineNumbers w:val="0"/>
              <w:ind w:firstLine="480" w:firstLineChars="200"/>
              <w:jc w:val="left"/>
              <w:rPr>
                <w:color w:val="auto"/>
                <w:highlight w:val="none"/>
              </w:rPr>
            </w:pPr>
            <w:r>
              <w:rPr>
                <w:rFonts w:ascii="宋体" w:hAnsi="宋体" w:eastAsia="宋体" w:cs="宋体"/>
                <w:snapToGrid w:val="0"/>
                <w:color w:val="auto"/>
                <w:kern w:val="0"/>
                <w:sz w:val="24"/>
                <w:szCs w:val="24"/>
                <w:highlight w:val="none"/>
                <w:lang w:val="en-US" w:eastAsia="zh-CN" w:bidi="ar"/>
              </w:rPr>
              <w:t>任一城市不达标</w:t>
            </w:r>
            <w:r>
              <w:rPr>
                <w:rFonts w:hint="eastAsia" w:ascii="宋体" w:hAnsi="宋体" w:eastAsia="宋体" w:cs="宋体"/>
                <w:snapToGrid w:val="0"/>
                <w:color w:val="auto"/>
                <w:kern w:val="0"/>
                <w:sz w:val="24"/>
                <w:szCs w:val="24"/>
                <w:highlight w:val="none"/>
                <w:lang w:val="en-US" w:eastAsia="zh-CN" w:bidi="ar"/>
              </w:rPr>
              <w:t>视为验收不合格</w:t>
            </w:r>
          </w:p>
        </w:tc>
        <w:tc>
          <w:tcPr>
            <w:tcW w:w="931" w:type="dxa"/>
            <w:shd w:val="clear" w:color="auto" w:fill="auto"/>
            <w:vAlign w:val="center"/>
          </w:tcPr>
          <w:p w14:paraId="049E8021">
            <w:pPr>
              <w:spacing w:line="400" w:lineRule="exact"/>
              <w:jc w:val="center"/>
              <w:rPr>
                <w:rFonts w:ascii="宋体" w:hAnsi="宋体" w:eastAsia="宋体" w:cs="宋体"/>
                <w:snapToGrid w:val="0"/>
                <w:color w:val="auto"/>
                <w:kern w:val="0"/>
                <w:sz w:val="24"/>
                <w:szCs w:val="24"/>
                <w:highlight w:val="none"/>
                <w:lang w:val="en-US" w:eastAsia="zh-CN" w:bidi="ar"/>
              </w:rPr>
            </w:pPr>
            <w:r>
              <w:rPr>
                <w:rFonts w:hint="eastAsia" w:ascii="宋体" w:hAnsi="宋体" w:eastAsia="宋体" w:cs="宋体"/>
                <w:color w:val="auto"/>
                <w:spacing w:val="0"/>
                <w:position w:val="0"/>
                <w:sz w:val="24"/>
                <w:highlight w:val="none"/>
                <w:lang w:val="en-US" w:eastAsia="zh-CN"/>
              </w:rPr>
              <w:t>6%</w:t>
            </w:r>
          </w:p>
        </w:tc>
      </w:tr>
      <w:tr w14:paraId="20C979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17" w:type="dxa"/>
            <w:right w:w="0" w:type="dxa"/>
          </w:tblCellMar>
        </w:tblPrEx>
        <w:tc>
          <w:tcPr>
            <w:tcW w:w="405" w:type="dxa"/>
            <w:shd w:val="clear" w:color="auto" w:fill="auto"/>
            <w:vAlign w:val="center"/>
          </w:tcPr>
          <w:p w14:paraId="677D2FB0">
            <w:pPr>
              <w:keepNext w:val="0"/>
              <w:keepLines w:val="0"/>
              <w:widowControl/>
              <w:suppressLineNumbers w:val="0"/>
              <w:jc w:val="center"/>
              <w:rPr>
                <w:rFonts w:hint="default"/>
                <w:color w:val="auto"/>
                <w:highlight w:val="none"/>
                <w:lang w:val="en-US"/>
              </w:rPr>
            </w:pPr>
            <w:r>
              <w:rPr>
                <w:rFonts w:hint="eastAsia" w:ascii="宋体" w:hAnsi="宋体" w:eastAsia="宋体" w:cs="宋体"/>
                <w:snapToGrid w:val="0"/>
                <w:color w:val="auto"/>
                <w:kern w:val="0"/>
                <w:sz w:val="24"/>
                <w:szCs w:val="24"/>
                <w:highlight w:val="none"/>
                <w:lang w:val="en-US" w:eastAsia="zh-CN" w:bidi="ar"/>
              </w:rPr>
              <w:t>10</w:t>
            </w:r>
          </w:p>
        </w:tc>
        <w:tc>
          <w:tcPr>
            <w:tcW w:w="1041" w:type="dxa"/>
            <w:shd w:val="clear" w:color="auto" w:fill="auto"/>
            <w:vAlign w:val="center"/>
          </w:tcPr>
          <w:p w14:paraId="78B02E52">
            <w:pPr>
              <w:keepNext w:val="0"/>
              <w:keepLines w:val="0"/>
              <w:widowControl/>
              <w:suppressLineNumbers w:val="0"/>
              <w:jc w:val="center"/>
              <w:rPr>
                <w:color w:val="auto"/>
                <w:highlight w:val="none"/>
              </w:rPr>
            </w:pPr>
            <w:r>
              <w:rPr>
                <w:rStyle w:val="8"/>
                <w:rFonts w:ascii="宋体" w:hAnsi="宋体" w:eastAsia="宋体" w:cs="宋体"/>
                <w:snapToGrid w:val="0"/>
                <w:color w:val="auto"/>
                <w:kern w:val="0"/>
                <w:sz w:val="24"/>
                <w:szCs w:val="24"/>
                <w:highlight w:val="none"/>
                <w:lang w:val="en-US" w:eastAsia="zh-CN" w:bidi="ar"/>
              </w:rPr>
              <w:t>车站/车身</w:t>
            </w:r>
          </w:p>
        </w:tc>
        <w:tc>
          <w:tcPr>
            <w:tcW w:w="2076" w:type="dxa"/>
            <w:shd w:val="clear" w:color="auto" w:fill="auto"/>
            <w:vAlign w:val="center"/>
          </w:tcPr>
          <w:p w14:paraId="10A8693A">
            <w:pPr>
              <w:keepNext w:val="0"/>
              <w:keepLines w:val="0"/>
              <w:widowControl/>
              <w:suppressLineNumbers w:val="0"/>
              <w:ind w:firstLine="480" w:firstLineChars="200"/>
              <w:jc w:val="left"/>
              <w:rPr>
                <w:color w:val="auto"/>
                <w:highlight w:val="none"/>
              </w:rPr>
            </w:pPr>
            <w:r>
              <w:rPr>
                <w:rFonts w:hint="eastAsia" w:ascii="宋体" w:hAnsi="宋体" w:eastAsia="宋体" w:cs="宋体"/>
                <w:snapToGrid w:val="0"/>
                <w:color w:val="auto"/>
                <w:kern w:val="0"/>
                <w:sz w:val="24"/>
                <w:szCs w:val="24"/>
                <w:highlight w:val="none"/>
                <w:lang w:val="en-US" w:eastAsia="zh-CN" w:bidi="ar"/>
              </w:rPr>
              <w:t>详见本章节 二、服务需求 （三）项目宣传量化指标</w:t>
            </w:r>
          </w:p>
        </w:tc>
        <w:tc>
          <w:tcPr>
            <w:tcW w:w="2858" w:type="dxa"/>
            <w:shd w:val="clear" w:color="auto" w:fill="auto"/>
            <w:vAlign w:val="center"/>
          </w:tcPr>
          <w:p w14:paraId="4E393605">
            <w:pPr>
              <w:keepNext w:val="0"/>
              <w:keepLines w:val="0"/>
              <w:widowControl/>
              <w:numPr>
                <w:ilvl w:val="0"/>
                <w:numId w:val="13"/>
              </w:numPr>
              <w:suppressLineNumbers w:val="0"/>
              <w:jc w:val="left"/>
              <w:rPr>
                <w:rFonts w:ascii="宋体" w:hAnsi="宋体" w:eastAsia="宋体" w:cs="宋体"/>
                <w:snapToGrid w:val="0"/>
                <w:color w:val="auto"/>
                <w:kern w:val="0"/>
                <w:sz w:val="24"/>
                <w:szCs w:val="24"/>
                <w:highlight w:val="none"/>
                <w:lang w:val="en-US" w:eastAsia="zh-CN" w:bidi="ar"/>
              </w:rPr>
            </w:pPr>
            <w:r>
              <w:rPr>
                <w:rFonts w:hint="eastAsia" w:ascii="宋体" w:hAnsi="宋体" w:eastAsia="宋体" w:cs="宋体"/>
                <w:snapToGrid w:val="0"/>
                <w:color w:val="auto"/>
                <w:kern w:val="0"/>
                <w:sz w:val="24"/>
                <w:szCs w:val="24"/>
                <w:highlight w:val="none"/>
                <w:lang w:val="en-US" w:eastAsia="zh-CN" w:bidi="ar"/>
              </w:rPr>
              <w:t>南昌/吉安公交</w:t>
            </w:r>
            <w:r>
              <w:rPr>
                <w:rFonts w:ascii="宋体" w:hAnsi="宋体" w:eastAsia="宋体" w:cs="宋体"/>
                <w:snapToGrid w:val="0"/>
                <w:color w:val="auto"/>
                <w:kern w:val="0"/>
                <w:sz w:val="24"/>
                <w:szCs w:val="24"/>
                <w:highlight w:val="none"/>
                <w:lang w:val="en-US" w:eastAsia="zh-CN" w:bidi="ar"/>
              </w:rPr>
              <w:t>站点分布图</w:t>
            </w:r>
            <w:r>
              <w:rPr>
                <w:rFonts w:ascii="宋体" w:hAnsi="宋体" w:eastAsia="宋体" w:cs="宋体"/>
                <w:snapToGrid w:val="0"/>
                <w:color w:val="auto"/>
                <w:kern w:val="0"/>
                <w:sz w:val="24"/>
                <w:szCs w:val="24"/>
                <w:highlight w:val="none"/>
                <w:lang w:val="en-US" w:eastAsia="zh-CN" w:bidi="ar"/>
              </w:rPr>
              <w:br w:type="textWrapping"/>
            </w:r>
            <w:r>
              <w:rPr>
                <w:rFonts w:ascii="宋体" w:hAnsi="宋体" w:eastAsia="宋体" w:cs="宋体"/>
                <w:snapToGrid w:val="0"/>
                <w:color w:val="auto"/>
                <w:kern w:val="0"/>
                <w:sz w:val="24"/>
                <w:szCs w:val="24"/>
                <w:highlight w:val="none"/>
                <w:lang w:val="en-US" w:eastAsia="zh-CN" w:bidi="ar"/>
              </w:rPr>
              <w:t>2. 每地≥10张带水印照片</w:t>
            </w:r>
          </w:p>
          <w:p w14:paraId="094A4E47">
            <w:pPr>
              <w:keepNext w:val="0"/>
              <w:keepLines w:val="0"/>
              <w:widowControl/>
              <w:numPr>
                <w:ilvl w:val="0"/>
                <w:numId w:val="0"/>
              </w:numPr>
              <w:suppressLineNumbers w:val="0"/>
              <w:jc w:val="left"/>
              <w:rPr>
                <w:rFonts w:ascii="宋体" w:hAnsi="宋体" w:eastAsia="宋体" w:cs="宋体"/>
                <w:snapToGrid w:val="0"/>
                <w:color w:val="auto"/>
                <w:kern w:val="0"/>
                <w:sz w:val="24"/>
                <w:szCs w:val="24"/>
                <w:highlight w:val="none"/>
                <w:lang w:val="en-US" w:eastAsia="zh-CN" w:bidi="ar"/>
              </w:rPr>
            </w:pPr>
            <w:r>
              <w:rPr>
                <w:rFonts w:hint="eastAsia" w:ascii="宋体" w:hAnsi="宋体" w:eastAsia="宋体" w:cs="宋体"/>
                <w:snapToGrid w:val="0"/>
                <w:color w:val="auto"/>
                <w:kern w:val="0"/>
                <w:sz w:val="24"/>
                <w:szCs w:val="24"/>
                <w:highlight w:val="none"/>
                <w:lang w:val="en-US" w:eastAsia="zh-CN" w:bidi="ar"/>
              </w:rPr>
              <w:t>3.投放协议</w:t>
            </w:r>
          </w:p>
        </w:tc>
        <w:tc>
          <w:tcPr>
            <w:tcW w:w="1975" w:type="dxa"/>
            <w:shd w:val="clear" w:color="auto" w:fill="auto"/>
            <w:vAlign w:val="center"/>
          </w:tcPr>
          <w:p w14:paraId="176E3AA2">
            <w:pPr>
              <w:keepNext w:val="0"/>
              <w:keepLines w:val="0"/>
              <w:widowControl/>
              <w:suppressLineNumbers w:val="0"/>
              <w:ind w:firstLine="480" w:firstLineChars="200"/>
              <w:jc w:val="left"/>
              <w:rPr>
                <w:color w:val="auto"/>
                <w:highlight w:val="none"/>
              </w:rPr>
            </w:pPr>
            <w:r>
              <w:rPr>
                <w:rFonts w:ascii="宋体" w:hAnsi="宋体" w:eastAsia="宋体" w:cs="宋体"/>
                <w:snapToGrid w:val="0"/>
                <w:color w:val="auto"/>
                <w:kern w:val="0"/>
                <w:sz w:val="24"/>
                <w:szCs w:val="24"/>
                <w:highlight w:val="none"/>
                <w:lang w:val="en-US" w:eastAsia="zh-CN" w:bidi="ar"/>
              </w:rPr>
              <w:t>点位数量不足</w:t>
            </w:r>
            <w:r>
              <w:rPr>
                <w:rFonts w:hint="eastAsia" w:ascii="宋体" w:hAnsi="宋体" w:eastAsia="宋体" w:cs="宋体"/>
                <w:snapToGrid w:val="0"/>
                <w:color w:val="auto"/>
                <w:kern w:val="0"/>
                <w:sz w:val="24"/>
                <w:szCs w:val="24"/>
                <w:highlight w:val="none"/>
                <w:lang w:val="en-US" w:eastAsia="zh-CN" w:bidi="ar"/>
              </w:rPr>
              <w:t>视为验收不合格</w:t>
            </w:r>
          </w:p>
        </w:tc>
        <w:tc>
          <w:tcPr>
            <w:tcW w:w="931" w:type="dxa"/>
            <w:shd w:val="clear" w:color="auto" w:fill="auto"/>
            <w:vAlign w:val="center"/>
          </w:tcPr>
          <w:p w14:paraId="73A96E8F">
            <w:pPr>
              <w:spacing w:line="400" w:lineRule="exact"/>
              <w:jc w:val="center"/>
              <w:rPr>
                <w:rFonts w:ascii="宋体" w:hAnsi="宋体" w:eastAsia="宋体" w:cs="宋体"/>
                <w:snapToGrid w:val="0"/>
                <w:color w:val="auto"/>
                <w:kern w:val="0"/>
                <w:sz w:val="24"/>
                <w:szCs w:val="24"/>
                <w:highlight w:val="none"/>
                <w:lang w:val="en-US" w:eastAsia="zh-CN" w:bidi="ar"/>
              </w:rPr>
            </w:pPr>
            <w:r>
              <w:rPr>
                <w:rFonts w:hint="eastAsia" w:ascii="宋体" w:hAnsi="宋体" w:eastAsia="宋体" w:cs="宋体"/>
                <w:color w:val="auto"/>
                <w:spacing w:val="0"/>
                <w:position w:val="0"/>
                <w:sz w:val="24"/>
                <w:highlight w:val="none"/>
                <w:lang w:val="en-US" w:eastAsia="zh-CN"/>
              </w:rPr>
              <w:t>16%</w:t>
            </w:r>
          </w:p>
        </w:tc>
      </w:tr>
      <w:tr w14:paraId="56A245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17" w:type="dxa"/>
            <w:right w:w="0" w:type="dxa"/>
          </w:tblCellMar>
        </w:tblPrEx>
        <w:tc>
          <w:tcPr>
            <w:tcW w:w="405" w:type="dxa"/>
            <w:shd w:val="clear" w:color="auto" w:fill="auto"/>
            <w:vAlign w:val="center"/>
          </w:tcPr>
          <w:p w14:paraId="6B4E7214">
            <w:pPr>
              <w:keepNext w:val="0"/>
              <w:keepLines w:val="0"/>
              <w:widowControl/>
              <w:suppressLineNumbers w:val="0"/>
              <w:jc w:val="center"/>
              <w:rPr>
                <w:color w:val="auto"/>
                <w:highlight w:val="none"/>
              </w:rPr>
            </w:pPr>
            <w:r>
              <w:rPr>
                <w:rFonts w:ascii="宋体" w:hAnsi="宋体" w:eastAsia="宋体" w:cs="宋体"/>
                <w:snapToGrid w:val="0"/>
                <w:color w:val="auto"/>
                <w:kern w:val="0"/>
                <w:sz w:val="24"/>
                <w:szCs w:val="24"/>
                <w:highlight w:val="none"/>
                <w:lang w:val="en-US" w:eastAsia="zh-CN" w:bidi="ar"/>
              </w:rPr>
              <w:t>1</w:t>
            </w:r>
            <w:r>
              <w:rPr>
                <w:rFonts w:hint="eastAsia" w:ascii="宋体" w:hAnsi="宋体" w:eastAsia="宋体" w:cs="宋体"/>
                <w:snapToGrid w:val="0"/>
                <w:color w:val="auto"/>
                <w:kern w:val="0"/>
                <w:sz w:val="24"/>
                <w:szCs w:val="24"/>
                <w:highlight w:val="none"/>
                <w:lang w:val="en-US" w:eastAsia="zh-CN" w:bidi="ar"/>
              </w:rPr>
              <w:t>1</w:t>
            </w:r>
          </w:p>
        </w:tc>
        <w:tc>
          <w:tcPr>
            <w:tcW w:w="1041" w:type="dxa"/>
            <w:shd w:val="clear" w:color="auto" w:fill="auto"/>
            <w:vAlign w:val="center"/>
          </w:tcPr>
          <w:p w14:paraId="5945FC14">
            <w:pPr>
              <w:keepNext w:val="0"/>
              <w:keepLines w:val="0"/>
              <w:widowControl/>
              <w:suppressLineNumbers w:val="0"/>
              <w:jc w:val="center"/>
              <w:rPr>
                <w:color w:val="auto"/>
                <w:highlight w:val="none"/>
              </w:rPr>
            </w:pPr>
            <w:r>
              <w:rPr>
                <w:rStyle w:val="8"/>
                <w:rFonts w:ascii="宋体" w:hAnsi="宋体" w:eastAsia="宋体" w:cs="宋体"/>
                <w:snapToGrid w:val="0"/>
                <w:color w:val="auto"/>
                <w:kern w:val="0"/>
                <w:sz w:val="24"/>
                <w:szCs w:val="24"/>
                <w:highlight w:val="none"/>
                <w:lang w:val="en-US" w:eastAsia="zh-CN" w:bidi="ar"/>
              </w:rPr>
              <w:t>出租车LED</w:t>
            </w:r>
          </w:p>
        </w:tc>
        <w:tc>
          <w:tcPr>
            <w:tcW w:w="2076" w:type="dxa"/>
            <w:shd w:val="clear" w:color="auto" w:fill="auto"/>
            <w:vAlign w:val="center"/>
          </w:tcPr>
          <w:p w14:paraId="4AD6CE5F">
            <w:pPr>
              <w:keepNext w:val="0"/>
              <w:keepLines w:val="0"/>
              <w:widowControl/>
              <w:suppressLineNumbers w:val="0"/>
              <w:ind w:firstLine="480" w:firstLineChars="200"/>
              <w:jc w:val="left"/>
              <w:rPr>
                <w:color w:val="auto"/>
                <w:highlight w:val="none"/>
              </w:rPr>
            </w:pPr>
            <w:r>
              <w:rPr>
                <w:rFonts w:hint="eastAsia" w:ascii="宋体" w:hAnsi="宋体" w:eastAsia="宋体" w:cs="宋体"/>
                <w:snapToGrid w:val="0"/>
                <w:color w:val="auto"/>
                <w:kern w:val="0"/>
                <w:sz w:val="24"/>
                <w:szCs w:val="24"/>
                <w:highlight w:val="none"/>
                <w:lang w:val="en-US" w:eastAsia="zh-CN" w:bidi="ar"/>
              </w:rPr>
              <w:t>详见本章节 二、服务需求 （三）项目宣传量化指标</w:t>
            </w:r>
          </w:p>
        </w:tc>
        <w:tc>
          <w:tcPr>
            <w:tcW w:w="2858" w:type="dxa"/>
            <w:shd w:val="clear" w:color="auto" w:fill="auto"/>
            <w:vAlign w:val="center"/>
          </w:tcPr>
          <w:p w14:paraId="51589D7B">
            <w:pPr>
              <w:keepNext w:val="0"/>
              <w:keepLines w:val="0"/>
              <w:widowControl/>
              <w:numPr>
                <w:ilvl w:val="0"/>
                <w:numId w:val="0"/>
              </w:numPr>
              <w:suppressLineNumbers w:val="0"/>
              <w:jc w:val="left"/>
              <w:rPr>
                <w:rFonts w:ascii="宋体" w:hAnsi="宋体" w:eastAsia="宋体" w:cs="宋体"/>
                <w:snapToGrid w:val="0"/>
                <w:color w:val="auto"/>
                <w:kern w:val="0"/>
                <w:sz w:val="24"/>
                <w:szCs w:val="24"/>
                <w:highlight w:val="none"/>
                <w:lang w:val="en-US" w:eastAsia="zh-CN" w:bidi="ar"/>
              </w:rPr>
            </w:pPr>
            <w:r>
              <w:rPr>
                <w:rFonts w:hint="eastAsia" w:ascii="宋体" w:hAnsi="宋体" w:eastAsia="宋体" w:cs="宋体"/>
                <w:snapToGrid w:val="0"/>
                <w:color w:val="auto"/>
                <w:kern w:val="0"/>
                <w:sz w:val="24"/>
                <w:szCs w:val="24"/>
                <w:highlight w:val="none"/>
                <w:lang w:val="en-US" w:eastAsia="zh-CN" w:bidi="ar"/>
              </w:rPr>
              <w:t>1.南昌/吉安出租</w:t>
            </w:r>
            <w:r>
              <w:rPr>
                <w:rFonts w:ascii="宋体" w:hAnsi="宋体" w:eastAsia="宋体" w:cs="宋体"/>
                <w:snapToGrid w:val="0"/>
                <w:color w:val="auto"/>
                <w:kern w:val="0"/>
                <w:sz w:val="24"/>
                <w:szCs w:val="24"/>
                <w:highlight w:val="none"/>
                <w:lang w:val="en-US" w:eastAsia="zh-CN" w:bidi="ar"/>
              </w:rPr>
              <w:t>车辆名单</w:t>
            </w:r>
            <w:r>
              <w:rPr>
                <w:rFonts w:ascii="宋体" w:hAnsi="宋体" w:eastAsia="宋体" w:cs="宋体"/>
                <w:snapToGrid w:val="0"/>
                <w:color w:val="auto"/>
                <w:kern w:val="0"/>
                <w:sz w:val="24"/>
                <w:szCs w:val="24"/>
                <w:highlight w:val="none"/>
                <w:lang w:val="en-US" w:eastAsia="zh-CN" w:bidi="ar"/>
              </w:rPr>
              <w:br w:type="textWrapping"/>
            </w:r>
            <w:r>
              <w:rPr>
                <w:rFonts w:ascii="宋体" w:hAnsi="宋体" w:eastAsia="宋体" w:cs="宋体"/>
                <w:snapToGrid w:val="0"/>
                <w:color w:val="auto"/>
                <w:kern w:val="0"/>
                <w:sz w:val="24"/>
                <w:szCs w:val="24"/>
                <w:highlight w:val="none"/>
                <w:lang w:val="en-US" w:eastAsia="zh-CN" w:bidi="ar"/>
              </w:rPr>
              <w:t>2.</w:t>
            </w:r>
            <w:r>
              <w:rPr>
                <w:rFonts w:hint="eastAsia" w:ascii="宋体" w:hAnsi="宋体" w:eastAsia="宋体" w:cs="宋体"/>
                <w:snapToGrid w:val="0"/>
                <w:color w:val="auto"/>
                <w:kern w:val="0"/>
                <w:sz w:val="24"/>
                <w:szCs w:val="24"/>
                <w:highlight w:val="none"/>
                <w:lang w:val="en-US" w:eastAsia="zh-CN" w:bidi="ar"/>
              </w:rPr>
              <w:t xml:space="preserve"> 投放协议</w:t>
            </w:r>
          </w:p>
        </w:tc>
        <w:tc>
          <w:tcPr>
            <w:tcW w:w="1975" w:type="dxa"/>
            <w:shd w:val="clear" w:color="auto" w:fill="auto"/>
            <w:vAlign w:val="center"/>
          </w:tcPr>
          <w:p w14:paraId="5525143E">
            <w:pPr>
              <w:keepNext w:val="0"/>
              <w:keepLines w:val="0"/>
              <w:widowControl/>
              <w:suppressLineNumbers w:val="0"/>
              <w:ind w:firstLine="480" w:firstLineChars="200"/>
              <w:jc w:val="left"/>
              <w:rPr>
                <w:color w:val="auto"/>
                <w:highlight w:val="none"/>
              </w:rPr>
            </w:pPr>
            <w:r>
              <w:rPr>
                <w:rFonts w:ascii="宋体" w:hAnsi="宋体" w:eastAsia="宋体" w:cs="宋体"/>
                <w:snapToGrid w:val="0"/>
                <w:color w:val="auto"/>
                <w:kern w:val="0"/>
                <w:sz w:val="24"/>
                <w:szCs w:val="24"/>
                <w:highlight w:val="none"/>
                <w:lang w:val="en-US" w:eastAsia="zh-CN" w:bidi="ar"/>
              </w:rPr>
              <w:t>数量或频次不足</w:t>
            </w:r>
            <w:r>
              <w:rPr>
                <w:rFonts w:hint="eastAsia" w:ascii="宋体" w:hAnsi="宋体" w:eastAsia="宋体" w:cs="宋体"/>
                <w:snapToGrid w:val="0"/>
                <w:color w:val="auto"/>
                <w:kern w:val="0"/>
                <w:sz w:val="24"/>
                <w:szCs w:val="24"/>
                <w:highlight w:val="none"/>
                <w:lang w:val="en-US" w:eastAsia="zh-CN" w:bidi="ar"/>
              </w:rPr>
              <w:t>视为验收不合格</w:t>
            </w:r>
          </w:p>
        </w:tc>
        <w:tc>
          <w:tcPr>
            <w:tcW w:w="931" w:type="dxa"/>
            <w:shd w:val="clear" w:color="auto" w:fill="auto"/>
            <w:vAlign w:val="center"/>
          </w:tcPr>
          <w:p w14:paraId="31CA6492">
            <w:pPr>
              <w:spacing w:line="400" w:lineRule="exact"/>
              <w:jc w:val="center"/>
              <w:rPr>
                <w:rFonts w:ascii="宋体" w:hAnsi="宋体" w:eastAsia="宋体" w:cs="宋体"/>
                <w:snapToGrid w:val="0"/>
                <w:color w:val="auto"/>
                <w:kern w:val="0"/>
                <w:sz w:val="24"/>
                <w:szCs w:val="24"/>
                <w:highlight w:val="none"/>
                <w:lang w:val="en-US" w:eastAsia="zh-CN" w:bidi="ar"/>
              </w:rPr>
            </w:pPr>
            <w:r>
              <w:rPr>
                <w:rFonts w:hint="eastAsia" w:ascii="宋体" w:hAnsi="宋体" w:eastAsia="宋体" w:cs="宋体"/>
                <w:color w:val="auto"/>
                <w:spacing w:val="0"/>
                <w:position w:val="0"/>
                <w:sz w:val="24"/>
                <w:highlight w:val="none"/>
                <w:lang w:val="en-US" w:eastAsia="zh-CN"/>
              </w:rPr>
              <w:t>6%</w:t>
            </w:r>
          </w:p>
        </w:tc>
      </w:tr>
      <w:tr w14:paraId="5A7F22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17" w:type="dxa"/>
            <w:right w:w="0" w:type="dxa"/>
          </w:tblCellMar>
        </w:tblPrEx>
        <w:tc>
          <w:tcPr>
            <w:tcW w:w="405" w:type="dxa"/>
            <w:shd w:val="clear" w:color="auto" w:fill="auto"/>
            <w:vAlign w:val="center"/>
          </w:tcPr>
          <w:p w14:paraId="7AA72D31">
            <w:pPr>
              <w:keepNext w:val="0"/>
              <w:keepLines w:val="0"/>
              <w:widowControl/>
              <w:suppressLineNumbers w:val="0"/>
              <w:jc w:val="center"/>
              <w:rPr>
                <w:color w:val="auto"/>
                <w:highlight w:val="none"/>
              </w:rPr>
            </w:pPr>
            <w:r>
              <w:rPr>
                <w:rFonts w:hint="eastAsia" w:ascii="宋体" w:hAnsi="宋体" w:eastAsia="宋体" w:cs="宋体"/>
                <w:snapToGrid w:val="0"/>
                <w:color w:val="auto"/>
                <w:kern w:val="0"/>
                <w:sz w:val="24"/>
                <w:szCs w:val="24"/>
                <w:highlight w:val="none"/>
                <w:lang w:val="en-US" w:eastAsia="zh-CN" w:bidi="ar"/>
              </w:rPr>
              <w:t>12</w:t>
            </w:r>
          </w:p>
        </w:tc>
        <w:tc>
          <w:tcPr>
            <w:tcW w:w="1041" w:type="dxa"/>
            <w:shd w:val="clear" w:color="auto" w:fill="auto"/>
            <w:vAlign w:val="center"/>
          </w:tcPr>
          <w:p w14:paraId="1F249580">
            <w:pPr>
              <w:keepNext w:val="0"/>
              <w:keepLines w:val="0"/>
              <w:widowControl/>
              <w:suppressLineNumbers w:val="0"/>
              <w:jc w:val="center"/>
              <w:rPr>
                <w:color w:val="auto"/>
                <w:highlight w:val="none"/>
              </w:rPr>
            </w:pPr>
            <w:r>
              <w:rPr>
                <w:rStyle w:val="8"/>
                <w:rFonts w:ascii="宋体" w:hAnsi="宋体" w:eastAsia="宋体" w:cs="宋体"/>
                <w:snapToGrid w:val="0"/>
                <w:color w:val="auto"/>
                <w:kern w:val="0"/>
                <w:sz w:val="24"/>
                <w:szCs w:val="24"/>
                <w:highlight w:val="none"/>
                <w:lang w:val="en-US" w:eastAsia="zh-CN" w:bidi="ar"/>
              </w:rPr>
              <w:t>电梯屏</w:t>
            </w:r>
          </w:p>
        </w:tc>
        <w:tc>
          <w:tcPr>
            <w:tcW w:w="2076" w:type="dxa"/>
            <w:shd w:val="clear" w:color="auto" w:fill="auto"/>
            <w:vAlign w:val="center"/>
          </w:tcPr>
          <w:p w14:paraId="61CEA022">
            <w:pPr>
              <w:keepNext w:val="0"/>
              <w:keepLines w:val="0"/>
              <w:widowControl/>
              <w:suppressLineNumbers w:val="0"/>
              <w:ind w:firstLine="480" w:firstLineChars="200"/>
              <w:jc w:val="left"/>
              <w:rPr>
                <w:color w:val="auto"/>
                <w:highlight w:val="none"/>
              </w:rPr>
            </w:pPr>
            <w:r>
              <w:rPr>
                <w:rFonts w:hint="eastAsia" w:ascii="宋体" w:hAnsi="宋体" w:eastAsia="宋体" w:cs="宋体"/>
                <w:snapToGrid w:val="0"/>
                <w:color w:val="auto"/>
                <w:kern w:val="0"/>
                <w:sz w:val="24"/>
                <w:szCs w:val="24"/>
                <w:highlight w:val="none"/>
                <w:lang w:val="en-US" w:eastAsia="zh-CN" w:bidi="ar"/>
              </w:rPr>
              <w:t>详见本章节 二、服务需求 （三）项目宣传量化指标</w:t>
            </w:r>
          </w:p>
        </w:tc>
        <w:tc>
          <w:tcPr>
            <w:tcW w:w="2858" w:type="dxa"/>
            <w:shd w:val="clear" w:color="auto" w:fill="auto"/>
            <w:vAlign w:val="center"/>
          </w:tcPr>
          <w:p w14:paraId="7AD680AE">
            <w:pPr>
              <w:keepNext w:val="0"/>
              <w:keepLines w:val="0"/>
              <w:widowControl/>
              <w:numPr>
                <w:ilvl w:val="0"/>
                <w:numId w:val="14"/>
              </w:numPr>
              <w:suppressLineNumbers w:val="0"/>
              <w:jc w:val="left"/>
              <w:rPr>
                <w:rFonts w:ascii="宋体" w:hAnsi="宋体" w:eastAsia="宋体" w:cs="宋体"/>
                <w:snapToGrid w:val="0"/>
                <w:color w:val="auto"/>
                <w:kern w:val="0"/>
                <w:sz w:val="24"/>
                <w:szCs w:val="24"/>
                <w:highlight w:val="none"/>
                <w:lang w:val="en-US" w:eastAsia="zh-CN" w:bidi="ar"/>
              </w:rPr>
            </w:pPr>
            <w:r>
              <w:rPr>
                <w:rFonts w:hint="eastAsia" w:ascii="宋体" w:hAnsi="宋体" w:eastAsia="宋体" w:cs="宋体"/>
                <w:snapToGrid w:val="0"/>
                <w:color w:val="auto"/>
                <w:kern w:val="0"/>
                <w:sz w:val="24"/>
                <w:szCs w:val="24"/>
                <w:highlight w:val="none"/>
                <w:lang w:val="en-US" w:eastAsia="zh-CN" w:bidi="ar"/>
              </w:rPr>
              <w:t>南昌/吉安</w:t>
            </w:r>
            <w:r>
              <w:rPr>
                <w:rFonts w:ascii="宋体" w:hAnsi="宋体" w:eastAsia="宋体" w:cs="宋体"/>
                <w:snapToGrid w:val="0"/>
                <w:color w:val="auto"/>
                <w:kern w:val="0"/>
                <w:sz w:val="24"/>
                <w:szCs w:val="24"/>
                <w:highlight w:val="none"/>
                <w:lang w:val="en-US" w:eastAsia="zh-CN" w:bidi="ar"/>
              </w:rPr>
              <w:t>电梯点位表</w:t>
            </w:r>
            <w:r>
              <w:rPr>
                <w:rFonts w:ascii="宋体" w:hAnsi="宋体" w:eastAsia="宋体" w:cs="宋体"/>
                <w:snapToGrid w:val="0"/>
                <w:color w:val="auto"/>
                <w:kern w:val="0"/>
                <w:sz w:val="24"/>
                <w:szCs w:val="24"/>
                <w:highlight w:val="none"/>
                <w:lang w:val="en-US" w:eastAsia="zh-CN" w:bidi="ar"/>
              </w:rPr>
              <w:br w:type="textWrapping"/>
            </w:r>
            <w:r>
              <w:rPr>
                <w:rFonts w:ascii="宋体" w:hAnsi="宋体" w:eastAsia="宋体" w:cs="宋体"/>
                <w:snapToGrid w:val="0"/>
                <w:color w:val="auto"/>
                <w:kern w:val="0"/>
                <w:sz w:val="24"/>
                <w:szCs w:val="24"/>
                <w:highlight w:val="none"/>
                <w:lang w:val="en-US" w:eastAsia="zh-CN" w:bidi="ar"/>
              </w:rPr>
              <w:t>2. 第三方监测报告</w:t>
            </w:r>
          </w:p>
          <w:p w14:paraId="46F01D83">
            <w:pPr>
              <w:keepNext w:val="0"/>
              <w:keepLines w:val="0"/>
              <w:widowControl/>
              <w:numPr>
                <w:ilvl w:val="0"/>
                <w:numId w:val="0"/>
              </w:numPr>
              <w:suppressLineNumbers w:val="0"/>
              <w:jc w:val="left"/>
              <w:rPr>
                <w:rFonts w:ascii="宋体" w:hAnsi="宋体" w:eastAsia="宋体" w:cs="宋体"/>
                <w:snapToGrid w:val="0"/>
                <w:color w:val="auto"/>
                <w:kern w:val="0"/>
                <w:sz w:val="24"/>
                <w:szCs w:val="24"/>
                <w:highlight w:val="none"/>
                <w:lang w:val="en-US" w:eastAsia="zh-CN" w:bidi="ar"/>
              </w:rPr>
            </w:pPr>
            <w:r>
              <w:rPr>
                <w:rFonts w:hint="eastAsia" w:ascii="宋体" w:hAnsi="宋体" w:eastAsia="宋体" w:cs="宋体"/>
                <w:snapToGrid w:val="0"/>
                <w:color w:val="auto"/>
                <w:kern w:val="0"/>
                <w:sz w:val="24"/>
                <w:szCs w:val="24"/>
                <w:highlight w:val="none"/>
                <w:lang w:val="en-US" w:eastAsia="zh-CN" w:bidi="ar"/>
              </w:rPr>
              <w:t>3.投放协议</w:t>
            </w:r>
          </w:p>
        </w:tc>
        <w:tc>
          <w:tcPr>
            <w:tcW w:w="1975" w:type="dxa"/>
            <w:shd w:val="clear" w:color="auto" w:fill="auto"/>
            <w:vAlign w:val="center"/>
          </w:tcPr>
          <w:p w14:paraId="77E3025C">
            <w:pPr>
              <w:keepNext w:val="0"/>
              <w:keepLines w:val="0"/>
              <w:widowControl/>
              <w:suppressLineNumbers w:val="0"/>
              <w:ind w:firstLine="480" w:firstLineChars="200"/>
              <w:jc w:val="left"/>
              <w:rPr>
                <w:color w:val="auto"/>
                <w:highlight w:val="none"/>
              </w:rPr>
            </w:pPr>
            <w:r>
              <w:rPr>
                <w:rFonts w:ascii="宋体" w:hAnsi="宋体" w:eastAsia="宋体" w:cs="宋体"/>
                <w:snapToGrid w:val="0"/>
                <w:color w:val="auto"/>
                <w:kern w:val="0"/>
                <w:sz w:val="24"/>
                <w:szCs w:val="24"/>
                <w:highlight w:val="none"/>
                <w:lang w:val="en-US" w:eastAsia="zh-CN" w:bidi="ar"/>
              </w:rPr>
              <w:t>点位或频次不足</w:t>
            </w:r>
            <w:r>
              <w:rPr>
                <w:rFonts w:hint="eastAsia" w:ascii="宋体" w:hAnsi="宋体" w:eastAsia="宋体" w:cs="宋体"/>
                <w:snapToGrid w:val="0"/>
                <w:color w:val="auto"/>
                <w:kern w:val="0"/>
                <w:sz w:val="24"/>
                <w:szCs w:val="24"/>
                <w:highlight w:val="none"/>
                <w:lang w:val="en-US" w:eastAsia="zh-CN" w:bidi="ar"/>
              </w:rPr>
              <w:t>视为验收不合格</w:t>
            </w:r>
          </w:p>
        </w:tc>
        <w:tc>
          <w:tcPr>
            <w:tcW w:w="931" w:type="dxa"/>
            <w:shd w:val="clear" w:color="auto" w:fill="auto"/>
            <w:vAlign w:val="center"/>
          </w:tcPr>
          <w:p w14:paraId="6549416C">
            <w:pPr>
              <w:spacing w:line="400" w:lineRule="exact"/>
              <w:jc w:val="center"/>
              <w:rPr>
                <w:rFonts w:ascii="宋体" w:hAnsi="宋体" w:eastAsia="宋体" w:cs="宋体"/>
                <w:snapToGrid w:val="0"/>
                <w:color w:val="auto"/>
                <w:kern w:val="0"/>
                <w:sz w:val="24"/>
                <w:szCs w:val="24"/>
                <w:highlight w:val="none"/>
                <w:lang w:val="en-US" w:eastAsia="zh-CN" w:bidi="ar"/>
              </w:rPr>
            </w:pPr>
            <w:r>
              <w:rPr>
                <w:rFonts w:hint="eastAsia" w:ascii="宋体" w:hAnsi="宋体" w:eastAsia="宋体" w:cs="宋体"/>
                <w:color w:val="auto"/>
                <w:spacing w:val="0"/>
                <w:position w:val="0"/>
                <w:sz w:val="24"/>
                <w:highlight w:val="none"/>
                <w:lang w:val="en-US" w:eastAsia="zh-CN"/>
              </w:rPr>
              <w:t>5%</w:t>
            </w:r>
          </w:p>
        </w:tc>
      </w:tr>
      <w:tr w14:paraId="1F0A99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0" w:type="dxa"/>
            <w:bottom w:w="17" w:type="dxa"/>
            <w:right w:w="0" w:type="dxa"/>
          </w:tblCellMar>
        </w:tblPrEx>
        <w:tc>
          <w:tcPr>
            <w:tcW w:w="405" w:type="dxa"/>
            <w:shd w:val="clear" w:color="auto" w:fill="auto"/>
            <w:vAlign w:val="center"/>
          </w:tcPr>
          <w:p w14:paraId="117CECC2">
            <w:pPr>
              <w:keepNext w:val="0"/>
              <w:keepLines w:val="0"/>
              <w:widowControl/>
              <w:suppressLineNumbers w:val="0"/>
              <w:jc w:val="center"/>
              <w:rPr>
                <w:color w:val="auto"/>
                <w:highlight w:val="none"/>
              </w:rPr>
            </w:pPr>
            <w:r>
              <w:rPr>
                <w:rFonts w:ascii="宋体" w:hAnsi="宋体" w:eastAsia="宋体" w:cs="宋体"/>
                <w:snapToGrid w:val="0"/>
                <w:color w:val="auto"/>
                <w:kern w:val="0"/>
                <w:sz w:val="24"/>
                <w:szCs w:val="24"/>
                <w:highlight w:val="none"/>
                <w:lang w:val="en-US" w:eastAsia="zh-CN" w:bidi="ar"/>
              </w:rPr>
              <w:t>1</w:t>
            </w:r>
            <w:r>
              <w:rPr>
                <w:rFonts w:hint="eastAsia" w:ascii="宋体" w:hAnsi="宋体" w:eastAsia="宋体" w:cs="宋体"/>
                <w:snapToGrid w:val="0"/>
                <w:color w:val="auto"/>
                <w:kern w:val="0"/>
                <w:sz w:val="24"/>
                <w:szCs w:val="24"/>
                <w:highlight w:val="none"/>
                <w:lang w:val="en-US" w:eastAsia="zh-CN" w:bidi="ar"/>
              </w:rPr>
              <w:t>3</w:t>
            </w:r>
          </w:p>
        </w:tc>
        <w:tc>
          <w:tcPr>
            <w:tcW w:w="1041" w:type="dxa"/>
            <w:shd w:val="clear" w:color="auto" w:fill="auto"/>
            <w:vAlign w:val="center"/>
          </w:tcPr>
          <w:p w14:paraId="1CC0A9F4">
            <w:pPr>
              <w:keepNext w:val="0"/>
              <w:keepLines w:val="0"/>
              <w:widowControl/>
              <w:suppressLineNumbers w:val="0"/>
              <w:jc w:val="center"/>
              <w:rPr>
                <w:color w:val="auto"/>
                <w:highlight w:val="none"/>
              </w:rPr>
            </w:pPr>
            <w:r>
              <w:rPr>
                <w:rStyle w:val="8"/>
                <w:rFonts w:ascii="宋体" w:hAnsi="宋体" w:eastAsia="宋体" w:cs="宋体"/>
                <w:snapToGrid w:val="0"/>
                <w:color w:val="auto"/>
                <w:kern w:val="0"/>
                <w:sz w:val="24"/>
                <w:szCs w:val="24"/>
                <w:highlight w:val="none"/>
                <w:lang w:val="en-US" w:eastAsia="zh-CN" w:bidi="ar"/>
              </w:rPr>
              <w:t>地铁灯箱</w:t>
            </w:r>
          </w:p>
        </w:tc>
        <w:tc>
          <w:tcPr>
            <w:tcW w:w="2076" w:type="dxa"/>
            <w:shd w:val="clear" w:color="auto" w:fill="auto"/>
            <w:vAlign w:val="center"/>
          </w:tcPr>
          <w:p w14:paraId="00E15F73">
            <w:pPr>
              <w:keepNext w:val="0"/>
              <w:keepLines w:val="0"/>
              <w:widowControl/>
              <w:suppressLineNumbers w:val="0"/>
              <w:ind w:firstLine="480" w:firstLineChars="200"/>
              <w:jc w:val="left"/>
              <w:rPr>
                <w:color w:val="auto"/>
                <w:highlight w:val="none"/>
              </w:rPr>
            </w:pPr>
            <w:r>
              <w:rPr>
                <w:rFonts w:hint="eastAsia" w:ascii="宋体" w:hAnsi="宋体" w:eastAsia="宋体" w:cs="宋体"/>
                <w:snapToGrid w:val="0"/>
                <w:color w:val="auto"/>
                <w:kern w:val="0"/>
                <w:sz w:val="24"/>
                <w:szCs w:val="24"/>
                <w:highlight w:val="none"/>
                <w:lang w:val="en-US" w:eastAsia="zh-CN" w:bidi="ar"/>
              </w:rPr>
              <w:t>详见本章节 二、服务需求 （三）项目宣传量化指标</w:t>
            </w:r>
          </w:p>
        </w:tc>
        <w:tc>
          <w:tcPr>
            <w:tcW w:w="2858" w:type="dxa"/>
            <w:shd w:val="clear" w:color="auto" w:fill="auto"/>
            <w:vAlign w:val="center"/>
          </w:tcPr>
          <w:p w14:paraId="76986E7B">
            <w:pPr>
              <w:keepNext w:val="0"/>
              <w:keepLines w:val="0"/>
              <w:widowControl/>
              <w:numPr>
                <w:ilvl w:val="0"/>
                <w:numId w:val="15"/>
              </w:numPr>
              <w:suppressLineNumbers w:val="0"/>
              <w:jc w:val="left"/>
              <w:rPr>
                <w:rFonts w:ascii="宋体" w:hAnsi="宋体" w:eastAsia="宋体" w:cs="宋体"/>
                <w:snapToGrid w:val="0"/>
                <w:color w:val="auto"/>
                <w:kern w:val="0"/>
                <w:sz w:val="24"/>
                <w:szCs w:val="24"/>
                <w:highlight w:val="none"/>
                <w:lang w:val="en-US" w:eastAsia="zh-CN" w:bidi="ar"/>
              </w:rPr>
            </w:pPr>
            <w:r>
              <w:rPr>
                <w:rFonts w:hint="eastAsia" w:ascii="宋体" w:hAnsi="宋体" w:eastAsia="宋体" w:cs="宋体"/>
                <w:snapToGrid w:val="0"/>
                <w:color w:val="auto"/>
                <w:kern w:val="0"/>
                <w:sz w:val="24"/>
                <w:szCs w:val="24"/>
                <w:highlight w:val="none"/>
                <w:lang w:val="en-US" w:eastAsia="zh-CN" w:bidi="ar"/>
              </w:rPr>
              <w:t>南昌地铁</w:t>
            </w:r>
            <w:r>
              <w:rPr>
                <w:rFonts w:ascii="宋体" w:hAnsi="宋体" w:eastAsia="宋体" w:cs="宋体"/>
                <w:snapToGrid w:val="0"/>
                <w:color w:val="auto"/>
                <w:kern w:val="0"/>
                <w:sz w:val="24"/>
                <w:szCs w:val="24"/>
                <w:highlight w:val="none"/>
                <w:lang w:val="en-US" w:eastAsia="zh-CN" w:bidi="ar"/>
              </w:rPr>
              <w:t>位置图</w:t>
            </w:r>
            <w:r>
              <w:rPr>
                <w:rFonts w:ascii="宋体" w:hAnsi="宋体" w:eastAsia="宋体" w:cs="宋体"/>
                <w:snapToGrid w:val="0"/>
                <w:color w:val="auto"/>
                <w:kern w:val="0"/>
                <w:sz w:val="24"/>
                <w:szCs w:val="24"/>
                <w:highlight w:val="none"/>
                <w:lang w:val="en-US" w:eastAsia="zh-CN" w:bidi="ar"/>
              </w:rPr>
              <w:br w:type="textWrapping"/>
            </w:r>
            <w:r>
              <w:rPr>
                <w:rFonts w:ascii="宋体" w:hAnsi="宋体" w:eastAsia="宋体" w:cs="宋体"/>
                <w:snapToGrid w:val="0"/>
                <w:color w:val="auto"/>
                <w:kern w:val="0"/>
                <w:sz w:val="24"/>
                <w:szCs w:val="24"/>
                <w:highlight w:val="none"/>
                <w:lang w:val="en-US" w:eastAsia="zh-CN" w:bidi="ar"/>
              </w:rPr>
              <w:t>2. 上下刊对比照（带水印）</w:t>
            </w:r>
          </w:p>
          <w:p w14:paraId="15D20123">
            <w:pPr>
              <w:keepNext w:val="0"/>
              <w:keepLines w:val="0"/>
              <w:widowControl/>
              <w:numPr>
                <w:ilvl w:val="0"/>
                <w:numId w:val="0"/>
              </w:numPr>
              <w:suppressLineNumbers w:val="0"/>
              <w:jc w:val="left"/>
              <w:rPr>
                <w:rFonts w:ascii="宋体" w:hAnsi="宋体" w:eastAsia="宋体" w:cs="宋体"/>
                <w:snapToGrid w:val="0"/>
                <w:color w:val="auto"/>
                <w:kern w:val="0"/>
                <w:sz w:val="24"/>
                <w:szCs w:val="24"/>
                <w:highlight w:val="none"/>
                <w:lang w:val="en-US" w:eastAsia="zh-CN" w:bidi="ar"/>
              </w:rPr>
            </w:pPr>
            <w:r>
              <w:rPr>
                <w:rFonts w:hint="eastAsia" w:ascii="宋体" w:hAnsi="宋体" w:eastAsia="宋体" w:cs="宋体"/>
                <w:snapToGrid w:val="0"/>
                <w:color w:val="auto"/>
                <w:kern w:val="0"/>
                <w:sz w:val="24"/>
                <w:szCs w:val="24"/>
                <w:highlight w:val="none"/>
                <w:lang w:val="en-US" w:eastAsia="zh-CN" w:bidi="ar"/>
              </w:rPr>
              <w:t>3.投放协议</w:t>
            </w:r>
          </w:p>
        </w:tc>
        <w:tc>
          <w:tcPr>
            <w:tcW w:w="1975" w:type="dxa"/>
            <w:shd w:val="clear" w:color="auto" w:fill="auto"/>
            <w:vAlign w:val="center"/>
          </w:tcPr>
          <w:p w14:paraId="775016D4">
            <w:pPr>
              <w:keepNext w:val="0"/>
              <w:keepLines w:val="0"/>
              <w:widowControl/>
              <w:suppressLineNumbers w:val="0"/>
              <w:ind w:firstLine="480" w:firstLineChars="200"/>
              <w:jc w:val="left"/>
              <w:rPr>
                <w:color w:val="auto"/>
                <w:highlight w:val="none"/>
              </w:rPr>
            </w:pPr>
            <w:r>
              <w:rPr>
                <w:rFonts w:ascii="宋体" w:hAnsi="宋体" w:eastAsia="宋体" w:cs="宋体"/>
                <w:snapToGrid w:val="0"/>
                <w:color w:val="auto"/>
                <w:kern w:val="0"/>
                <w:sz w:val="24"/>
                <w:szCs w:val="24"/>
                <w:highlight w:val="none"/>
                <w:lang w:val="en-US" w:eastAsia="zh-CN" w:bidi="ar"/>
              </w:rPr>
              <w:t>站点或周期不足</w:t>
            </w:r>
            <w:r>
              <w:rPr>
                <w:rFonts w:hint="eastAsia" w:ascii="宋体" w:hAnsi="宋体" w:eastAsia="宋体" w:cs="宋体"/>
                <w:snapToGrid w:val="0"/>
                <w:color w:val="auto"/>
                <w:kern w:val="0"/>
                <w:sz w:val="24"/>
                <w:szCs w:val="24"/>
                <w:highlight w:val="none"/>
                <w:lang w:val="en-US" w:eastAsia="zh-CN" w:bidi="ar"/>
              </w:rPr>
              <w:t>视为验收不合格</w:t>
            </w:r>
          </w:p>
        </w:tc>
        <w:tc>
          <w:tcPr>
            <w:tcW w:w="931" w:type="dxa"/>
            <w:shd w:val="clear" w:color="auto" w:fill="auto"/>
            <w:vAlign w:val="center"/>
          </w:tcPr>
          <w:p w14:paraId="2BEC36F0">
            <w:pPr>
              <w:spacing w:line="400" w:lineRule="exact"/>
              <w:ind w:firstLine="240" w:firstLineChars="100"/>
              <w:jc w:val="both"/>
              <w:rPr>
                <w:rFonts w:ascii="宋体" w:hAnsi="宋体" w:eastAsia="宋体" w:cs="宋体"/>
                <w:snapToGrid w:val="0"/>
                <w:color w:val="auto"/>
                <w:kern w:val="0"/>
                <w:sz w:val="24"/>
                <w:szCs w:val="24"/>
                <w:highlight w:val="none"/>
                <w:lang w:val="en-US" w:eastAsia="zh-CN" w:bidi="ar"/>
              </w:rPr>
            </w:pPr>
            <w:r>
              <w:rPr>
                <w:rFonts w:hint="eastAsia" w:ascii="宋体" w:hAnsi="宋体" w:eastAsia="宋体" w:cs="宋体"/>
                <w:color w:val="auto"/>
                <w:spacing w:val="0"/>
                <w:position w:val="0"/>
                <w:sz w:val="24"/>
                <w:highlight w:val="none"/>
                <w:lang w:val="en-US" w:eastAsia="zh-CN"/>
              </w:rPr>
              <w:t>6%</w:t>
            </w:r>
          </w:p>
        </w:tc>
      </w:tr>
      <w:tr w14:paraId="54E23B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0" w:type="dxa"/>
            <w:bottom w:w="17" w:type="dxa"/>
            <w:right w:w="0" w:type="dxa"/>
          </w:tblCellMar>
        </w:tblPrEx>
        <w:tc>
          <w:tcPr>
            <w:tcW w:w="405" w:type="dxa"/>
            <w:shd w:val="clear" w:color="auto" w:fill="auto"/>
            <w:vAlign w:val="center"/>
          </w:tcPr>
          <w:p w14:paraId="00505101">
            <w:pPr>
              <w:keepNext w:val="0"/>
              <w:keepLines w:val="0"/>
              <w:widowControl/>
              <w:suppressLineNumbers w:val="0"/>
              <w:jc w:val="center"/>
              <w:rPr>
                <w:color w:val="auto"/>
                <w:highlight w:val="none"/>
              </w:rPr>
            </w:pPr>
            <w:r>
              <w:rPr>
                <w:rFonts w:ascii="宋体" w:hAnsi="宋体" w:eastAsia="宋体" w:cs="宋体"/>
                <w:snapToGrid w:val="0"/>
                <w:color w:val="auto"/>
                <w:kern w:val="0"/>
                <w:sz w:val="24"/>
                <w:szCs w:val="24"/>
                <w:highlight w:val="none"/>
                <w:lang w:val="en-US" w:eastAsia="zh-CN" w:bidi="ar"/>
              </w:rPr>
              <w:t>1</w:t>
            </w:r>
            <w:r>
              <w:rPr>
                <w:rFonts w:hint="eastAsia" w:ascii="宋体" w:hAnsi="宋体" w:eastAsia="宋体" w:cs="宋体"/>
                <w:snapToGrid w:val="0"/>
                <w:color w:val="auto"/>
                <w:kern w:val="0"/>
                <w:sz w:val="24"/>
                <w:szCs w:val="24"/>
                <w:highlight w:val="none"/>
                <w:lang w:val="en-US" w:eastAsia="zh-CN" w:bidi="ar"/>
              </w:rPr>
              <w:t>4</w:t>
            </w:r>
          </w:p>
        </w:tc>
        <w:tc>
          <w:tcPr>
            <w:tcW w:w="1041" w:type="dxa"/>
            <w:shd w:val="clear" w:color="auto" w:fill="auto"/>
            <w:vAlign w:val="center"/>
          </w:tcPr>
          <w:p w14:paraId="1F57AE3C">
            <w:pPr>
              <w:keepNext w:val="0"/>
              <w:keepLines w:val="0"/>
              <w:widowControl/>
              <w:suppressLineNumbers w:val="0"/>
              <w:jc w:val="center"/>
              <w:rPr>
                <w:color w:val="auto"/>
                <w:highlight w:val="none"/>
              </w:rPr>
            </w:pPr>
            <w:r>
              <w:rPr>
                <w:rStyle w:val="8"/>
                <w:rFonts w:ascii="宋体" w:hAnsi="宋体" w:eastAsia="宋体" w:cs="宋体"/>
                <w:snapToGrid w:val="0"/>
                <w:color w:val="auto"/>
                <w:kern w:val="0"/>
                <w:sz w:val="24"/>
                <w:szCs w:val="24"/>
                <w:highlight w:val="none"/>
                <w:lang w:val="en-US" w:eastAsia="zh-CN" w:bidi="ar"/>
              </w:rPr>
              <w:t>宣传品</w:t>
            </w:r>
          </w:p>
        </w:tc>
        <w:tc>
          <w:tcPr>
            <w:tcW w:w="2076" w:type="dxa"/>
            <w:shd w:val="clear" w:color="auto" w:fill="auto"/>
            <w:vAlign w:val="center"/>
          </w:tcPr>
          <w:p w14:paraId="0B47F815">
            <w:pPr>
              <w:keepNext w:val="0"/>
              <w:keepLines w:val="0"/>
              <w:widowControl/>
              <w:suppressLineNumbers w:val="0"/>
              <w:ind w:firstLine="480" w:firstLineChars="200"/>
              <w:jc w:val="left"/>
              <w:rPr>
                <w:color w:val="auto"/>
                <w:highlight w:val="none"/>
              </w:rPr>
            </w:pPr>
            <w:r>
              <w:rPr>
                <w:rFonts w:hint="eastAsia" w:ascii="宋体" w:hAnsi="宋体" w:eastAsia="宋体" w:cs="宋体"/>
                <w:snapToGrid w:val="0"/>
                <w:color w:val="auto"/>
                <w:kern w:val="0"/>
                <w:sz w:val="24"/>
                <w:szCs w:val="24"/>
                <w:highlight w:val="none"/>
                <w:lang w:val="en-US" w:eastAsia="zh-CN" w:bidi="ar"/>
              </w:rPr>
              <w:t>详见本章节 二、服务需求 （三）项目宣传量化指标</w:t>
            </w:r>
          </w:p>
        </w:tc>
        <w:tc>
          <w:tcPr>
            <w:tcW w:w="2858" w:type="dxa"/>
            <w:shd w:val="clear" w:color="auto" w:fill="auto"/>
            <w:vAlign w:val="center"/>
          </w:tcPr>
          <w:p w14:paraId="2E51B960">
            <w:pPr>
              <w:keepNext w:val="0"/>
              <w:keepLines w:val="0"/>
              <w:widowControl/>
              <w:numPr>
                <w:ilvl w:val="0"/>
                <w:numId w:val="16"/>
              </w:numPr>
              <w:suppressLineNumbers w:val="0"/>
              <w:jc w:val="left"/>
              <w:rPr>
                <w:rFonts w:hint="eastAsia" w:ascii="宋体" w:hAnsi="宋体" w:eastAsia="宋体" w:cs="宋体"/>
                <w:snapToGrid w:val="0"/>
                <w:color w:val="auto"/>
                <w:kern w:val="0"/>
                <w:sz w:val="24"/>
                <w:szCs w:val="24"/>
                <w:highlight w:val="none"/>
                <w:lang w:val="en-US" w:eastAsia="zh-CN" w:bidi="ar"/>
              </w:rPr>
            </w:pPr>
            <w:r>
              <w:rPr>
                <w:rFonts w:ascii="宋体" w:hAnsi="宋体" w:eastAsia="宋体" w:cs="宋体"/>
                <w:snapToGrid w:val="0"/>
                <w:color w:val="auto"/>
                <w:kern w:val="0"/>
                <w:sz w:val="24"/>
                <w:szCs w:val="24"/>
                <w:highlight w:val="none"/>
                <w:lang w:val="en-US" w:eastAsia="zh-CN" w:bidi="ar"/>
              </w:rPr>
              <w:t>实物照片</w:t>
            </w:r>
            <w:r>
              <w:rPr>
                <w:rFonts w:ascii="宋体" w:hAnsi="宋体" w:eastAsia="宋体" w:cs="宋体"/>
                <w:snapToGrid w:val="0"/>
                <w:color w:val="auto"/>
                <w:kern w:val="0"/>
                <w:sz w:val="24"/>
                <w:szCs w:val="24"/>
                <w:highlight w:val="none"/>
                <w:lang w:val="en-US" w:eastAsia="zh-CN" w:bidi="ar"/>
              </w:rPr>
              <w:br w:type="textWrapping"/>
            </w:r>
            <w:r>
              <w:rPr>
                <w:rFonts w:ascii="宋体" w:hAnsi="宋体" w:eastAsia="宋体" w:cs="宋体"/>
                <w:snapToGrid w:val="0"/>
                <w:color w:val="auto"/>
                <w:kern w:val="0"/>
                <w:sz w:val="24"/>
                <w:szCs w:val="24"/>
                <w:highlight w:val="none"/>
                <w:lang w:val="en-US" w:eastAsia="zh-CN" w:bidi="ar"/>
              </w:rPr>
              <w:t xml:space="preserve">2. </w:t>
            </w:r>
            <w:r>
              <w:rPr>
                <w:rFonts w:hint="eastAsia" w:ascii="宋体" w:hAnsi="宋体" w:eastAsia="宋体" w:cs="宋体"/>
                <w:snapToGrid w:val="0"/>
                <w:color w:val="auto"/>
                <w:kern w:val="0"/>
                <w:sz w:val="24"/>
                <w:szCs w:val="24"/>
                <w:highlight w:val="none"/>
                <w:lang w:val="en-US" w:eastAsia="zh-CN" w:bidi="ar"/>
              </w:rPr>
              <w:t>发票、</w:t>
            </w:r>
            <w:r>
              <w:rPr>
                <w:rFonts w:ascii="宋体" w:hAnsi="宋体" w:eastAsia="宋体" w:cs="宋体"/>
                <w:snapToGrid w:val="0"/>
                <w:color w:val="auto"/>
                <w:kern w:val="0"/>
                <w:sz w:val="24"/>
                <w:szCs w:val="24"/>
                <w:highlight w:val="none"/>
                <w:lang w:val="en-US" w:eastAsia="zh-CN" w:bidi="ar"/>
              </w:rPr>
              <w:t>入库签收单</w:t>
            </w:r>
            <w:r>
              <w:rPr>
                <w:rFonts w:hint="eastAsia" w:ascii="宋体" w:hAnsi="宋体" w:eastAsia="宋体" w:cs="宋体"/>
                <w:snapToGrid w:val="0"/>
                <w:color w:val="auto"/>
                <w:kern w:val="0"/>
                <w:sz w:val="24"/>
                <w:szCs w:val="24"/>
                <w:highlight w:val="none"/>
                <w:lang w:val="en-US" w:eastAsia="zh-CN" w:bidi="ar"/>
              </w:rPr>
              <w:t>等</w:t>
            </w:r>
          </w:p>
          <w:p w14:paraId="58E55522">
            <w:pPr>
              <w:keepNext w:val="0"/>
              <w:keepLines w:val="0"/>
              <w:widowControl/>
              <w:numPr>
                <w:ilvl w:val="0"/>
                <w:numId w:val="0"/>
              </w:numPr>
              <w:suppressLineNumbers w:val="0"/>
              <w:jc w:val="left"/>
              <w:rPr>
                <w:rFonts w:hint="default" w:ascii="宋体" w:hAnsi="宋体" w:eastAsia="宋体" w:cs="宋体"/>
                <w:snapToGrid w:val="0"/>
                <w:color w:val="auto"/>
                <w:kern w:val="0"/>
                <w:sz w:val="24"/>
                <w:szCs w:val="24"/>
                <w:highlight w:val="none"/>
                <w:lang w:val="en-US" w:eastAsia="zh-CN" w:bidi="ar"/>
              </w:rPr>
            </w:pPr>
            <w:r>
              <w:rPr>
                <w:rFonts w:hint="eastAsia" w:ascii="宋体" w:hAnsi="宋体" w:eastAsia="宋体" w:cs="宋体"/>
                <w:snapToGrid w:val="0"/>
                <w:color w:val="auto"/>
                <w:kern w:val="0"/>
                <w:sz w:val="24"/>
                <w:szCs w:val="24"/>
                <w:highlight w:val="none"/>
                <w:lang w:val="en-US" w:eastAsia="zh-CN" w:bidi="ar"/>
              </w:rPr>
              <w:t>3. 投放协议</w:t>
            </w:r>
          </w:p>
        </w:tc>
        <w:tc>
          <w:tcPr>
            <w:tcW w:w="1975" w:type="dxa"/>
            <w:shd w:val="clear" w:color="auto" w:fill="auto"/>
            <w:vAlign w:val="center"/>
          </w:tcPr>
          <w:p w14:paraId="4EDB5EE6">
            <w:pPr>
              <w:keepNext w:val="0"/>
              <w:keepLines w:val="0"/>
              <w:widowControl/>
              <w:suppressLineNumbers w:val="0"/>
              <w:ind w:firstLine="480" w:firstLineChars="200"/>
              <w:jc w:val="left"/>
              <w:rPr>
                <w:color w:val="auto"/>
                <w:highlight w:val="none"/>
              </w:rPr>
            </w:pPr>
            <w:r>
              <w:rPr>
                <w:rFonts w:ascii="宋体" w:hAnsi="宋体" w:eastAsia="宋体" w:cs="宋体"/>
                <w:snapToGrid w:val="0"/>
                <w:color w:val="auto"/>
                <w:kern w:val="0"/>
                <w:sz w:val="24"/>
                <w:szCs w:val="24"/>
                <w:highlight w:val="none"/>
                <w:lang w:val="en-US" w:eastAsia="zh-CN" w:bidi="ar"/>
              </w:rPr>
              <w:t>数量不足或质量低劣</w:t>
            </w:r>
            <w:r>
              <w:rPr>
                <w:rFonts w:hint="eastAsia" w:ascii="宋体" w:hAnsi="宋体" w:eastAsia="宋体" w:cs="宋体"/>
                <w:snapToGrid w:val="0"/>
                <w:color w:val="auto"/>
                <w:kern w:val="0"/>
                <w:sz w:val="24"/>
                <w:szCs w:val="24"/>
                <w:highlight w:val="none"/>
                <w:lang w:val="en-US" w:eastAsia="zh-CN" w:bidi="ar"/>
              </w:rPr>
              <w:t>视为验收不合格</w:t>
            </w:r>
          </w:p>
        </w:tc>
        <w:tc>
          <w:tcPr>
            <w:tcW w:w="931" w:type="dxa"/>
            <w:shd w:val="clear" w:color="auto" w:fill="auto"/>
            <w:vAlign w:val="center"/>
          </w:tcPr>
          <w:p w14:paraId="43E6D7BD">
            <w:pPr>
              <w:spacing w:line="400" w:lineRule="exact"/>
              <w:jc w:val="center"/>
              <w:rPr>
                <w:rFonts w:ascii="宋体" w:hAnsi="宋体" w:eastAsia="宋体" w:cs="宋体"/>
                <w:snapToGrid w:val="0"/>
                <w:color w:val="auto"/>
                <w:kern w:val="0"/>
                <w:sz w:val="24"/>
                <w:szCs w:val="24"/>
                <w:highlight w:val="none"/>
                <w:lang w:val="en-US" w:eastAsia="zh-CN" w:bidi="ar"/>
              </w:rPr>
            </w:pPr>
            <w:r>
              <w:rPr>
                <w:rFonts w:hint="eastAsia" w:ascii="宋体" w:hAnsi="宋体" w:eastAsia="宋体" w:cs="宋体"/>
                <w:color w:val="auto"/>
                <w:spacing w:val="0"/>
                <w:position w:val="0"/>
                <w:sz w:val="24"/>
                <w:highlight w:val="none"/>
                <w:lang w:val="en-US" w:eastAsia="zh-CN"/>
              </w:rPr>
              <w:t>3%</w:t>
            </w:r>
          </w:p>
        </w:tc>
      </w:tr>
    </w:tbl>
    <w:p w14:paraId="1E974B16">
      <w:pPr>
        <w:pStyle w:val="2"/>
        <w:keepNext w:val="0"/>
        <w:keepLines w:val="0"/>
        <w:widowControl/>
        <w:suppressLineNumbers w:val="0"/>
        <w:rPr>
          <w:rFonts w:hint="default" w:eastAsia="宋体"/>
          <w:color w:val="auto"/>
          <w:sz w:val="24"/>
          <w:szCs w:val="24"/>
          <w:highlight w:val="none"/>
          <w:lang w:val="en-US" w:eastAsia="zh-CN"/>
        </w:rPr>
      </w:pPr>
      <w:r>
        <w:rPr>
          <w:rFonts w:hint="eastAsia"/>
          <w:color w:val="auto"/>
          <w:sz w:val="24"/>
          <w:szCs w:val="24"/>
          <w:highlight w:val="none"/>
          <w:lang w:eastAsia="zh-CN"/>
        </w:rPr>
        <w:t>（</w:t>
      </w:r>
      <w:r>
        <w:rPr>
          <w:rFonts w:hint="eastAsia"/>
          <w:color w:val="auto"/>
          <w:sz w:val="24"/>
          <w:szCs w:val="24"/>
          <w:highlight w:val="none"/>
          <w:lang w:val="en-US" w:eastAsia="zh-CN"/>
        </w:rPr>
        <w:t>四</w:t>
      </w:r>
      <w:r>
        <w:rPr>
          <w:rFonts w:hint="eastAsia"/>
          <w:color w:val="auto"/>
          <w:sz w:val="24"/>
          <w:szCs w:val="24"/>
          <w:highlight w:val="none"/>
        </w:rPr>
        <w:t>）验收程序</w:t>
      </w:r>
      <w:r>
        <w:rPr>
          <w:rFonts w:hint="eastAsia"/>
          <w:color w:val="auto"/>
          <w:sz w:val="24"/>
          <w:szCs w:val="24"/>
          <w:highlight w:val="none"/>
          <w:lang w:val="en-US" w:eastAsia="zh-CN"/>
        </w:rPr>
        <w:t>及结果认定</w:t>
      </w:r>
    </w:p>
    <w:p w14:paraId="54B5CAA3">
      <w:pPr>
        <w:spacing w:before="0" w:line="360" w:lineRule="auto"/>
        <w:ind w:right="0"/>
        <w:jc w:val="left"/>
        <w:rPr>
          <w:rFonts w:hint="eastAsia" w:ascii="宋体" w:hAnsi="宋体" w:eastAsia="宋体" w:cs="宋体"/>
          <w:color w:val="auto"/>
          <w:spacing w:val="-1"/>
          <w:sz w:val="24"/>
          <w:szCs w:val="24"/>
          <w:highlight w:val="none"/>
          <w:lang w:val="en-US" w:eastAsia="zh-CN"/>
        </w:rPr>
      </w:pPr>
      <w:r>
        <w:rPr>
          <w:rFonts w:hint="eastAsia" w:ascii="宋体" w:hAnsi="宋体" w:eastAsia="宋体" w:cs="宋体"/>
          <w:color w:val="auto"/>
          <w:spacing w:val="-1"/>
          <w:sz w:val="24"/>
          <w:szCs w:val="24"/>
          <w:highlight w:val="none"/>
          <w:lang w:val="en-US" w:eastAsia="zh-CN"/>
        </w:rPr>
        <w:t>1.分项预验收：</w:t>
      </w:r>
    </w:p>
    <w:p w14:paraId="2A06F178">
      <w:pPr>
        <w:spacing w:before="0" w:line="360" w:lineRule="auto"/>
        <w:ind w:right="0" w:firstLine="476" w:firstLineChars="200"/>
        <w:jc w:val="left"/>
        <w:rPr>
          <w:rFonts w:hint="eastAsia" w:ascii="宋体" w:hAnsi="宋体" w:eastAsia="宋体" w:cs="宋体"/>
          <w:color w:val="auto"/>
          <w:spacing w:val="-1"/>
          <w:sz w:val="24"/>
          <w:szCs w:val="24"/>
          <w:highlight w:val="none"/>
          <w:lang w:val="en-US" w:eastAsia="zh-CN"/>
        </w:rPr>
      </w:pPr>
      <w:r>
        <w:rPr>
          <w:rFonts w:hint="eastAsia" w:ascii="宋体" w:hAnsi="宋体" w:eastAsia="宋体" w:cs="宋体"/>
          <w:color w:val="auto"/>
          <w:spacing w:val="-1"/>
          <w:sz w:val="24"/>
          <w:szCs w:val="24"/>
          <w:highlight w:val="none"/>
          <w:lang w:val="en-US" w:eastAsia="zh-CN"/>
        </w:rPr>
        <w:t>分项项目完成后5个工作日内，中标人须提交书面验收申请及相关佐证材料（如成果文件、数据报告等）。采购人应在收到申请后10个工作日内组织预验收，预验收不合格的，中标人应根据采购人出具的书面整改意见进行整改，整改期限不超过15个工作日，整改完成后须重新提交验收申请；履约过程中如分项项目预验收合格的，原则上整体验收时不再对该分项组织验收。</w:t>
      </w:r>
    </w:p>
    <w:p w14:paraId="6C985635">
      <w:pPr>
        <w:spacing w:before="0" w:line="360" w:lineRule="auto"/>
        <w:ind w:right="0"/>
        <w:jc w:val="left"/>
        <w:rPr>
          <w:rFonts w:hint="eastAsia" w:ascii="宋体" w:hAnsi="宋体" w:eastAsia="宋体" w:cs="宋体"/>
          <w:color w:val="auto"/>
          <w:spacing w:val="-1"/>
          <w:sz w:val="24"/>
          <w:szCs w:val="24"/>
          <w:highlight w:val="none"/>
          <w:lang w:val="en-US" w:eastAsia="zh-CN"/>
        </w:rPr>
      </w:pPr>
      <w:r>
        <w:rPr>
          <w:rFonts w:hint="eastAsia" w:ascii="宋体" w:hAnsi="宋体" w:eastAsia="宋体" w:cs="宋体"/>
          <w:color w:val="auto"/>
          <w:spacing w:val="-1"/>
          <w:sz w:val="24"/>
          <w:szCs w:val="24"/>
          <w:highlight w:val="none"/>
          <w:lang w:val="en-US" w:eastAsia="zh-CN"/>
        </w:rPr>
        <w:t>2.整体验收：</w:t>
      </w:r>
    </w:p>
    <w:p w14:paraId="4FEB7AA5">
      <w:pPr>
        <w:spacing w:before="0" w:line="360" w:lineRule="auto"/>
        <w:ind w:right="0" w:firstLine="476" w:firstLineChars="200"/>
        <w:jc w:val="left"/>
        <w:rPr>
          <w:rFonts w:hint="eastAsia" w:ascii="宋体" w:hAnsi="宋体" w:eastAsia="宋体" w:cs="宋体"/>
          <w:color w:val="auto"/>
          <w:spacing w:val="-1"/>
          <w:sz w:val="24"/>
          <w:szCs w:val="24"/>
          <w:highlight w:val="none"/>
          <w:lang w:val="en-US" w:eastAsia="zh-CN"/>
        </w:rPr>
      </w:pPr>
      <w:r>
        <w:rPr>
          <w:rFonts w:hint="eastAsia" w:ascii="宋体" w:hAnsi="宋体" w:eastAsia="宋体" w:cs="宋体"/>
          <w:color w:val="auto"/>
          <w:spacing w:val="-1"/>
          <w:sz w:val="24"/>
          <w:szCs w:val="24"/>
          <w:highlight w:val="none"/>
          <w:lang w:val="en-US" w:eastAsia="zh-CN"/>
        </w:rPr>
        <w:t>所有的分项项目预验收合格（整改完成验收合格后）5个工作日内，中标人提交整体验收申请。采购人应在收到申请后10个工作日内，组织相关专家及第三方鉴定机构（如有）开展成果评审或现场核查，形成整体验收合格意见；整体验收合格通过后5个工作日内，采购人与中标人共同签署《项目验收合格确认书》，作为合同履约完成的依据。</w:t>
      </w:r>
    </w:p>
    <w:p w14:paraId="760A82E0">
      <w:pPr>
        <w:spacing w:before="0" w:line="360" w:lineRule="auto"/>
        <w:ind w:right="0"/>
        <w:jc w:val="left"/>
        <w:rPr>
          <w:rFonts w:hint="eastAsia" w:ascii="宋体" w:hAnsi="宋体" w:eastAsia="宋体" w:cs="宋体"/>
          <w:b w:val="0"/>
          <w:bCs w:val="0"/>
          <w:color w:val="auto"/>
          <w:spacing w:val="-1"/>
          <w:sz w:val="24"/>
          <w:szCs w:val="24"/>
          <w:highlight w:val="none"/>
          <w:lang w:val="en-US" w:eastAsia="zh-CN"/>
        </w:rPr>
      </w:pPr>
      <w:r>
        <w:rPr>
          <w:rFonts w:hint="eastAsia" w:ascii="宋体" w:hAnsi="宋体" w:eastAsia="宋体" w:cs="宋体"/>
          <w:b w:val="0"/>
          <w:bCs w:val="0"/>
          <w:color w:val="auto"/>
          <w:spacing w:val="-1"/>
          <w:sz w:val="24"/>
          <w:szCs w:val="24"/>
          <w:highlight w:val="none"/>
          <w:lang w:val="en-US" w:eastAsia="zh-CN"/>
        </w:rPr>
        <w:t>3.整体验收不合格</w:t>
      </w:r>
      <w:r>
        <w:rPr>
          <w:rFonts w:hint="eastAsia" w:ascii="宋体" w:hAnsi="宋体" w:eastAsia="宋体" w:cs="宋体"/>
          <w:color w:val="auto"/>
          <w:spacing w:val="-1"/>
          <w:sz w:val="24"/>
          <w:szCs w:val="24"/>
          <w:highlight w:val="none"/>
          <w:lang w:val="en-US" w:eastAsia="zh-CN"/>
        </w:rPr>
        <w:t>情形</w:t>
      </w:r>
      <w:r>
        <w:rPr>
          <w:rFonts w:hint="eastAsia" w:ascii="宋体" w:hAnsi="宋体" w:eastAsia="宋体" w:cs="宋体"/>
          <w:b w:val="0"/>
          <w:bCs w:val="0"/>
          <w:color w:val="auto"/>
          <w:spacing w:val="-1"/>
          <w:sz w:val="24"/>
          <w:szCs w:val="24"/>
          <w:highlight w:val="none"/>
          <w:lang w:val="en-US" w:eastAsia="zh-CN"/>
        </w:rPr>
        <w:t>：</w:t>
      </w:r>
    </w:p>
    <w:p w14:paraId="04B2225D">
      <w:pPr>
        <w:spacing w:before="0" w:line="360" w:lineRule="auto"/>
        <w:ind w:right="0" w:firstLine="476" w:firstLineChars="200"/>
        <w:jc w:val="left"/>
        <w:rPr>
          <w:rFonts w:hint="eastAsia" w:ascii="宋体" w:hAnsi="宋体" w:eastAsia="宋体" w:cs="宋体"/>
          <w:color w:val="auto"/>
          <w:spacing w:val="-1"/>
          <w:sz w:val="24"/>
          <w:szCs w:val="24"/>
          <w:highlight w:val="none"/>
          <w:lang w:val="en-US" w:eastAsia="zh-CN"/>
        </w:rPr>
      </w:pPr>
      <w:r>
        <w:rPr>
          <w:rFonts w:hint="eastAsia" w:ascii="宋体" w:hAnsi="宋体" w:eastAsia="宋体" w:cs="宋体"/>
          <w:color w:val="auto"/>
          <w:spacing w:val="-1"/>
          <w:sz w:val="24"/>
          <w:szCs w:val="24"/>
          <w:highlight w:val="none"/>
          <w:lang w:val="en-US" w:eastAsia="zh-CN"/>
        </w:rPr>
        <w:t>出现下列整体验收不合格情形之一的，采购人有权单方解除合同，并追究中标人的严重违约责任：</w:t>
      </w:r>
    </w:p>
    <w:p w14:paraId="192D713B">
      <w:pPr>
        <w:spacing w:before="0" w:line="360" w:lineRule="auto"/>
        <w:ind w:right="0"/>
        <w:jc w:val="left"/>
        <w:rPr>
          <w:rFonts w:hint="eastAsia" w:ascii="宋体" w:hAnsi="宋体" w:eastAsia="宋体" w:cs="宋体"/>
          <w:color w:val="auto"/>
          <w:spacing w:val="-1"/>
          <w:sz w:val="24"/>
          <w:szCs w:val="24"/>
          <w:highlight w:val="none"/>
          <w:lang w:val="en-US" w:eastAsia="zh-CN"/>
        </w:rPr>
      </w:pPr>
      <w:r>
        <w:rPr>
          <w:rFonts w:hint="eastAsia" w:ascii="宋体" w:hAnsi="宋体" w:eastAsia="宋体" w:cs="宋体"/>
          <w:color w:val="auto"/>
          <w:spacing w:val="-1"/>
          <w:sz w:val="24"/>
          <w:szCs w:val="24"/>
          <w:highlight w:val="none"/>
          <w:lang w:val="en-US" w:eastAsia="zh-CN"/>
        </w:rPr>
        <w:t>3.1 前置分项：</w:t>
      </w:r>
    </w:p>
    <w:p w14:paraId="6FD6C90B">
      <w:pPr>
        <w:spacing w:before="0" w:line="360" w:lineRule="auto"/>
        <w:ind w:right="0" w:firstLine="476" w:firstLineChars="200"/>
        <w:jc w:val="left"/>
        <w:rPr>
          <w:rFonts w:hint="eastAsia" w:ascii="宋体" w:hAnsi="宋体" w:eastAsia="宋体" w:cs="宋体"/>
          <w:color w:val="auto"/>
          <w:spacing w:val="-1"/>
          <w:sz w:val="24"/>
          <w:szCs w:val="24"/>
          <w:highlight w:val="none"/>
          <w:lang w:val="en-US" w:eastAsia="zh-CN"/>
        </w:rPr>
      </w:pPr>
      <w:r>
        <w:rPr>
          <w:rFonts w:hint="eastAsia" w:ascii="宋体" w:hAnsi="宋体" w:eastAsia="宋体" w:cs="宋体"/>
          <w:color w:val="auto"/>
          <w:spacing w:val="-1"/>
          <w:sz w:val="24"/>
          <w:szCs w:val="24"/>
          <w:highlight w:val="none"/>
          <w:lang w:val="en-US" w:eastAsia="zh-CN"/>
        </w:rPr>
        <w:t>若“案例征集”或“评选活动”等前置分项验收不合格，且因客观原因无法完成整改或整改后仍不合格，导致后续推广及直播分项无法进行的，视为整体验收不合格。</w:t>
      </w:r>
    </w:p>
    <w:p w14:paraId="438AF0E4">
      <w:pPr>
        <w:spacing w:before="0" w:line="360" w:lineRule="auto"/>
        <w:ind w:right="0"/>
        <w:jc w:val="left"/>
        <w:rPr>
          <w:rFonts w:hint="eastAsia" w:ascii="宋体" w:hAnsi="宋体" w:eastAsia="宋体" w:cs="宋体"/>
          <w:color w:val="auto"/>
          <w:spacing w:val="-1"/>
          <w:sz w:val="24"/>
          <w:szCs w:val="24"/>
          <w:highlight w:val="none"/>
          <w:lang w:val="en-US" w:eastAsia="zh-CN"/>
        </w:rPr>
      </w:pPr>
      <w:r>
        <w:rPr>
          <w:rFonts w:hint="eastAsia" w:ascii="宋体" w:hAnsi="宋体" w:eastAsia="宋体" w:cs="宋体"/>
          <w:color w:val="auto"/>
          <w:spacing w:val="-1"/>
          <w:sz w:val="24"/>
          <w:szCs w:val="24"/>
          <w:highlight w:val="none"/>
          <w:lang w:val="en-US" w:eastAsia="zh-CN"/>
        </w:rPr>
        <w:t>3.2 现场展演直播分项：</w:t>
      </w:r>
    </w:p>
    <w:p w14:paraId="6836EDA1">
      <w:pPr>
        <w:spacing w:before="0" w:line="360" w:lineRule="auto"/>
        <w:ind w:right="0" w:firstLine="476" w:firstLineChars="200"/>
        <w:jc w:val="left"/>
        <w:rPr>
          <w:rFonts w:hint="eastAsia" w:ascii="宋体" w:hAnsi="宋体" w:eastAsia="宋体" w:cs="宋体"/>
          <w:color w:val="auto"/>
          <w:spacing w:val="-1"/>
          <w:sz w:val="24"/>
          <w:szCs w:val="24"/>
          <w:highlight w:val="none"/>
          <w:lang w:val="en-US" w:eastAsia="zh-CN"/>
        </w:rPr>
      </w:pPr>
      <w:r>
        <w:rPr>
          <w:rFonts w:hint="eastAsia" w:ascii="宋体" w:hAnsi="宋体" w:eastAsia="宋体" w:cs="宋体"/>
          <w:color w:val="auto"/>
          <w:spacing w:val="-1"/>
          <w:sz w:val="24"/>
          <w:szCs w:val="24"/>
          <w:highlight w:val="none"/>
          <w:lang w:val="en-US" w:eastAsia="zh-CN"/>
        </w:rPr>
        <w:t>鉴于“现场展演直播”具有极强的时效性与不可逆性，客观上无法重新组织，且其履约质量直接决定项目整体成效。若该分项在履约过程中出现以下任一情形，即视为整体验收不合格：</w:t>
      </w:r>
    </w:p>
    <w:p w14:paraId="5BDCBA19">
      <w:pPr>
        <w:spacing w:before="0" w:line="360" w:lineRule="auto"/>
        <w:ind w:right="0"/>
        <w:jc w:val="left"/>
        <w:rPr>
          <w:rFonts w:hint="eastAsia" w:ascii="宋体" w:hAnsi="宋体" w:eastAsia="宋体" w:cs="宋体"/>
          <w:color w:val="auto"/>
          <w:spacing w:val="-1"/>
          <w:sz w:val="24"/>
          <w:szCs w:val="24"/>
          <w:highlight w:val="none"/>
          <w:lang w:val="en-US" w:eastAsia="zh-CN"/>
        </w:rPr>
      </w:pPr>
      <w:r>
        <w:rPr>
          <w:rFonts w:hint="eastAsia" w:ascii="宋体" w:hAnsi="宋体" w:eastAsia="宋体" w:cs="宋体"/>
          <w:color w:val="auto"/>
          <w:spacing w:val="-1"/>
          <w:sz w:val="24"/>
          <w:szCs w:val="24"/>
          <w:highlight w:val="none"/>
          <w:lang w:val="en-US" w:eastAsia="zh-CN"/>
        </w:rPr>
        <w:t>3.2.1 现场组织与流程失控： 活动组织混乱，关键环节延误或遗漏；现场观众不足200人，或秩序混乱、互动参与度极低。</w:t>
      </w:r>
    </w:p>
    <w:p w14:paraId="0AFD1340">
      <w:pPr>
        <w:spacing w:before="0" w:line="360" w:lineRule="auto"/>
        <w:ind w:right="0"/>
        <w:jc w:val="left"/>
        <w:rPr>
          <w:rFonts w:hint="eastAsia" w:ascii="宋体" w:hAnsi="宋体" w:eastAsia="宋体" w:cs="宋体"/>
          <w:color w:val="auto"/>
          <w:spacing w:val="-1"/>
          <w:sz w:val="24"/>
          <w:szCs w:val="24"/>
          <w:highlight w:val="none"/>
          <w:lang w:val="en-US" w:eastAsia="zh-CN"/>
        </w:rPr>
      </w:pPr>
      <w:r>
        <w:rPr>
          <w:rFonts w:hint="eastAsia" w:ascii="宋体" w:hAnsi="宋体" w:eastAsia="宋体" w:cs="宋体"/>
          <w:color w:val="auto"/>
          <w:spacing w:val="-1"/>
          <w:sz w:val="24"/>
          <w:szCs w:val="24"/>
          <w:highlight w:val="none"/>
          <w:lang w:val="en-US" w:eastAsia="zh-CN"/>
        </w:rPr>
        <w:t>3.2.2 直播技术故障： 直播信号卡顿、中断、黑屏累计超3次或单次超2分钟；画面切换混乱，音画不同步。</w:t>
      </w:r>
    </w:p>
    <w:p w14:paraId="596A8AA7">
      <w:pPr>
        <w:spacing w:before="0" w:line="360" w:lineRule="auto"/>
        <w:ind w:right="0"/>
        <w:jc w:val="left"/>
        <w:rPr>
          <w:rFonts w:hint="eastAsia" w:ascii="宋体" w:hAnsi="宋体" w:eastAsia="宋体" w:cs="宋体"/>
          <w:color w:val="auto"/>
          <w:spacing w:val="-1"/>
          <w:sz w:val="24"/>
          <w:szCs w:val="24"/>
          <w:highlight w:val="none"/>
          <w:lang w:val="en-US" w:eastAsia="zh-CN"/>
        </w:rPr>
      </w:pPr>
      <w:r>
        <w:rPr>
          <w:rFonts w:hint="eastAsia" w:ascii="宋体" w:hAnsi="宋体" w:eastAsia="宋体" w:cs="宋体"/>
          <w:color w:val="auto"/>
          <w:spacing w:val="-1"/>
          <w:sz w:val="24"/>
          <w:szCs w:val="24"/>
          <w:highlight w:val="none"/>
          <w:lang w:val="en-US" w:eastAsia="zh-CN"/>
        </w:rPr>
        <w:t>3.2.3 舞美与视听效果不达标： 舞美、灯光音响效果极差，视觉元素粗糙，未体现工伤预防主题专业性。</w:t>
      </w:r>
    </w:p>
    <w:p w14:paraId="0CAABD2E">
      <w:pPr>
        <w:spacing w:before="0" w:line="360" w:lineRule="auto"/>
        <w:ind w:right="0"/>
        <w:jc w:val="left"/>
        <w:rPr>
          <w:rFonts w:hint="eastAsia" w:ascii="宋体" w:hAnsi="宋体" w:eastAsia="宋体" w:cs="宋体"/>
          <w:color w:val="auto"/>
          <w:spacing w:val="-1"/>
          <w:sz w:val="24"/>
          <w:szCs w:val="24"/>
          <w:highlight w:val="none"/>
          <w:lang w:val="en-US" w:eastAsia="zh-CN"/>
        </w:rPr>
      </w:pPr>
      <w:r>
        <w:rPr>
          <w:rFonts w:hint="eastAsia" w:ascii="宋体" w:hAnsi="宋体" w:eastAsia="宋体" w:cs="宋体"/>
          <w:color w:val="auto"/>
          <w:spacing w:val="-1"/>
          <w:sz w:val="24"/>
          <w:szCs w:val="24"/>
          <w:highlight w:val="none"/>
          <w:lang w:val="en-US" w:eastAsia="zh-CN"/>
        </w:rPr>
        <w:t>3.2.4 新闻宣传未落实： 未在省级官方新闻媒体发布专题新闻，或新闻连线因技术原因未实现；新闻内容质量低下、存在事实错误。</w:t>
      </w:r>
    </w:p>
    <w:p w14:paraId="74697C32">
      <w:pPr>
        <w:spacing w:before="0" w:line="360" w:lineRule="auto"/>
        <w:ind w:right="0"/>
        <w:jc w:val="left"/>
        <w:rPr>
          <w:rFonts w:hint="eastAsia" w:ascii="宋体" w:hAnsi="宋体" w:eastAsia="宋体" w:cs="宋体"/>
          <w:color w:val="auto"/>
          <w:spacing w:val="-1"/>
          <w:sz w:val="24"/>
          <w:szCs w:val="24"/>
          <w:highlight w:val="none"/>
          <w:lang w:val="en-US" w:eastAsia="zh-CN"/>
        </w:rPr>
      </w:pPr>
      <w:r>
        <w:rPr>
          <w:rFonts w:hint="eastAsia" w:ascii="宋体" w:hAnsi="宋体" w:eastAsia="宋体" w:cs="宋体"/>
          <w:color w:val="auto"/>
          <w:spacing w:val="-1"/>
          <w:sz w:val="24"/>
          <w:szCs w:val="24"/>
          <w:highlight w:val="none"/>
          <w:lang w:val="en-US" w:eastAsia="zh-CN"/>
        </w:rPr>
        <w:t>3.2.5 核心人员未到位： 省级电视台主持人、导演等核心人员未按约定到位，或未经采购人同意擅自更换，导致活动专业水准下降。</w:t>
      </w:r>
    </w:p>
    <w:p w14:paraId="700B3632">
      <w:pPr>
        <w:spacing w:before="0" w:line="360" w:lineRule="auto"/>
        <w:ind w:right="0"/>
        <w:jc w:val="left"/>
        <w:rPr>
          <w:rFonts w:hint="eastAsia" w:ascii="宋体" w:hAnsi="宋体" w:eastAsia="宋体" w:cs="宋体"/>
          <w:color w:val="auto"/>
          <w:spacing w:val="-1"/>
          <w:sz w:val="24"/>
          <w:szCs w:val="24"/>
          <w:highlight w:val="none"/>
          <w:lang w:val="en-US" w:eastAsia="zh-CN"/>
        </w:rPr>
      </w:pPr>
      <w:r>
        <w:rPr>
          <w:rFonts w:hint="eastAsia" w:ascii="宋体" w:hAnsi="宋体" w:eastAsia="宋体" w:cs="宋体"/>
          <w:color w:val="auto"/>
          <w:spacing w:val="-1"/>
          <w:sz w:val="24"/>
          <w:szCs w:val="24"/>
          <w:highlight w:val="none"/>
          <w:lang w:val="en-US" w:eastAsia="zh-CN"/>
        </w:rPr>
        <w:t>3.2.6 数据造假或严重偏离： 在线观看人次存在刷量等作弊行为，或实际数据不足240万；直播时长不足90分钟，有效内容时长不足80分钟。</w:t>
      </w:r>
    </w:p>
    <w:p w14:paraId="2E04B61F">
      <w:pPr>
        <w:spacing w:before="0" w:line="360" w:lineRule="auto"/>
        <w:ind w:right="0"/>
        <w:jc w:val="left"/>
        <w:rPr>
          <w:rFonts w:hint="default" w:ascii="宋体" w:hAnsi="宋体" w:eastAsia="宋体" w:cs="宋体"/>
          <w:color w:val="auto"/>
          <w:spacing w:val="-1"/>
          <w:sz w:val="24"/>
          <w:szCs w:val="24"/>
          <w:highlight w:val="none"/>
          <w:lang w:val="en-US" w:eastAsia="zh-CN"/>
        </w:rPr>
      </w:pPr>
      <w:r>
        <w:rPr>
          <w:rFonts w:hint="eastAsia" w:ascii="宋体" w:hAnsi="宋体" w:eastAsia="宋体" w:cs="宋体"/>
          <w:color w:val="auto"/>
          <w:spacing w:val="-1"/>
          <w:sz w:val="24"/>
          <w:szCs w:val="24"/>
          <w:highlight w:val="none"/>
          <w:lang w:val="en-US" w:eastAsia="zh-CN"/>
        </w:rPr>
        <w:t>3.2.7 直播镜头不满足多景别（须含全景、中景、近景/特写）要求。</w:t>
      </w:r>
    </w:p>
    <w:p w14:paraId="2E176292">
      <w:pPr>
        <w:spacing w:before="0" w:line="360" w:lineRule="auto"/>
        <w:ind w:right="0"/>
        <w:jc w:val="left"/>
        <w:rPr>
          <w:rFonts w:hint="eastAsia" w:ascii="宋体" w:hAnsi="宋体" w:eastAsia="宋体" w:cs="宋体"/>
          <w:color w:val="auto"/>
          <w:spacing w:val="-1"/>
          <w:sz w:val="24"/>
          <w:szCs w:val="24"/>
          <w:highlight w:val="none"/>
          <w:lang w:val="en-US" w:eastAsia="zh-CN"/>
        </w:rPr>
      </w:pPr>
      <w:r>
        <w:rPr>
          <w:rFonts w:hint="eastAsia" w:ascii="宋体" w:hAnsi="宋体" w:eastAsia="宋体" w:cs="宋体"/>
          <w:color w:val="auto"/>
          <w:spacing w:val="-1"/>
          <w:sz w:val="24"/>
          <w:szCs w:val="24"/>
          <w:highlight w:val="none"/>
          <w:lang w:val="en-US" w:eastAsia="zh-CN"/>
        </w:rPr>
        <w:t>3.3 履约进度严重滞后（严重逾期）：</w:t>
      </w:r>
    </w:p>
    <w:p w14:paraId="735EE4FB">
      <w:pPr>
        <w:spacing w:before="0" w:line="360" w:lineRule="auto"/>
        <w:ind w:right="0" w:firstLine="476" w:firstLineChars="200"/>
        <w:jc w:val="left"/>
        <w:rPr>
          <w:rFonts w:hint="eastAsia" w:ascii="宋体" w:hAnsi="宋体" w:eastAsia="宋体" w:cs="宋体"/>
          <w:color w:val="auto"/>
          <w:spacing w:val="-1"/>
          <w:sz w:val="24"/>
          <w:szCs w:val="24"/>
          <w:highlight w:val="none"/>
          <w:lang w:val="en-US" w:eastAsia="zh-CN"/>
        </w:rPr>
      </w:pPr>
      <w:r>
        <w:rPr>
          <w:rFonts w:hint="eastAsia" w:ascii="宋体" w:hAnsi="宋体" w:eastAsia="宋体" w:cs="宋体"/>
          <w:color w:val="auto"/>
          <w:spacing w:val="-1"/>
          <w:sz w:val="24"/>
          <w:szCs w:val="24"/>
          <w:highlight w:val="none"/>
          <w:lang w:val="en-US" w:eastAsia="zh-CN"/>
        </w:rPr>
        <w:t>中标人无正当理由，导致项目中“案例征集、评选活动、现场展演直播、江西省11地市核心商圈大屏”等关键分项的实际完成时间，超过投标文件承诺计划工期或合同约定工期30天的。</w:t>
      </w:r>
    </w:p>
    <w:p w14:paraId="7184C8B2">
      <w:pPr>
        <w:spacing w:before="0" w:line="360" w:lineRule="auto"/>
        <w:ind w:right="0"/>
        <w:jc w:val="left"/>
        <w:rPr>
          <w:rFonts w:hint="eastAsia" w:ascii="宋体" w:hAnsi="宋体" w:eastAsia="宋体" w:cs="宋体"/>
          <w:color w:val="auto"/>
          <w:spacing w:val="-1"/>
          <w:sz w:val="24"/>
          <w:szCs w:val="24"/>
          <w:highlight w:val="none"/>
          <w:lang w:val="en-US" w:eastAsia="zh-CN"/>
        </w:rPr>
      </w:pPr>
      <w:r>
        <w:rPr>
          <w:rFonts w:hint="eastAsia" w:ascii="宋体" w:hAnsi="宋体" w:eastAsia="宋体" w:cs="宋体"/>
          <w:color w:val="auto"/>
          <w:spacing w:val="-1"/>
          <w:sz w:val="24"/>
          <w:szCs w:val="24"/>
          <w:highlight w:val="none"/>
          <w:lang w:val="en-US" w:eastAsia="zh-CN"/>
        </w:rPr>
        <w:t>4.非严重违约情形：</w:t>
      </w:r>
    </w:p>
    <w:p w14:paraId="01AFF759">
      <w:pPr>
        <w:spacing w:before="0" w:line="360" w:lineRule="auto"/>
        <w:ind w:right="0" w:firstLine="476" w:firstLineChars="200"/>
        <w:jc w:val="left"/>
        <w:rPr>
          <w:rFonts w:hint="eastAsia" w:ascii="宋体" w:hAnsi="宋体" w:eastAsia="宋体" w:cs="宋体"/>
          <w:color w:val="auto"/>
          <w:spacing w:val="-1"/>
          <w:sz w:val="24"/>
          <w:szCs w:val="24"/>
          <w:highlight w:val="none"/>
          <w:lang w:val="en-US" w:eastAsia="zh-CN"/>
        </w:rPr>
      </w:pPr>
      <w:r>
        <w:rPr>
          <w:rFonts w:hint="eastAsia" w:ascii="宋体" w:hAnsi="宋体" w:eastAsia="宋体" w:cs="宋体"/>
          <w:color w:val="auto"/>
          <w:spacing w:val="-1"/>
          <w:sz w:val="24"/>
          <w:szCs w:val="24"/>
          <w:highlight w:val="none"/>
          <w:lang w:val="en-US" w:eastAsia="zh-CN"/>
        </w:rPr>
        <w:t>除“案例征集、评选活动、现场展演直播、江西省11地市核心商圈大屏”关键分项外，某分项验收不合格且出现以下情形之一的：</w:t>
      </w:r>
    </w:p>
    <w:p w14:paraId="15853291">
      <w:pPr>
        <w:spacing w:before="0" w:line="360" w:lineRule="auto"/>
        <w:ind w:right="0" w:firstLine="476" w:firstLineChars="200"/>
        <w:jc w:val="left"/>
        <w:rPr>
          <w:rFonts w:hint="default" w:ascii="宋体" w:hAnsi="宋体" w:eastAsia="宋体" w:cs="宋体"/>
          <w:color w:val="auto"/>
          <w:spacing w:val="-1"/>
          <w:sz w:val="24"/>
          <w:szCs w:val="24"/>
          <w:highlight w:val="none"/>
          <w:lang w:val="en-US" w:eastAsia="zh-CN"/>
        </w:rPr>
      </w:pPr>
      <w:r>
        <w:rPr>
          <w:rFonts w:hint="default" w:ascii="宋体" w:hAnsi="宋体" w:eastAsia="宋体" w:cs="宋体"/>
          <w:color w:val="auto"/>
          <w:spacing w:val="-1"/>
          <w:sz w:val="24"/>
          <w:szCs w:val="24"/>
          <w:highlight w:val="none"/>
          <w:lang w:val="en-US" w:eastAsia="zh-CN"/>
        </w:rPr>
        <w:t xml:space="preserve">• </w:t>
      </w:r>
      <w:r>
        <w:rPr>
          <w:rFonts w:hint="eastAsia" w:ascii="宋体" w:hAnsi="宋体" w:eastAsia="宋体" w:cs="宋体"/>
          <w:color w:val="auto"/>
          <w:spacing w:val="-1"/>
          <w:sz w:val="24"/>
          <w:szCs w:val="24"/>
          <w:highlight w:val="none"/>
          <w:lang w:val="en-US" w:eastAsia="zh-CN"/>
        </w:rPr>
        <w:t>客观已</w:t>
      </w:r>
      <w:r>
        <w:rPr>
          <w:rFonts w:hint="default" w:ascii="宋体" w:hAnsi="宋体" w:eastAsia="宋体" w:cs="宋体"/>
          <w:color w:val="auto"/>
          <w:spacing w:val="-1"/>
          <w:sz w:val="24"/>
          <w:szCs w:val="24"/>
          <w:highlight w:val="none"/>
          <w:lang w:val="en-US" w:eastAsia="zh-CN"/>
        </w:rPr>
        <w:t>无法完成该分项约定的服务内容；</w:t>
      </w:r>
    </w:p>
    <w:p w14:paraId="211E56BF">
      <w:pPr>
        <w:spacing w:before="0" w:line="360" w:lineRule="auto"/>
        <w:ind w:right="0" w:firstLine="476" w:firstLineChars="200"/>
        <w:jc w:val="left"/>
        <w:rPr>
          <w:rFonts w:hint="default" w:ascii="宋体" w:hAnsi="宋体" w:eastAsia="宋体" w:cs="宋体"/>
          <w:color w:val="auto"/>
          <w:spacing w:val="-1"/>
          <w:sz w:val="24"/>
          <w:szCs w:val="24"/>
          <w:highlight w:val="none"/>
          <w:lang w:val="en-US" w:eastAsia="zh-CN"/>
        </w:rPr>
      </w:pPr>
      <w:r>
        <w:rPr>
          <w:rFonts w:hint="default" w:ascii="宋体" w:hAnsi="宋体" w:eastAsia="宋体" w:cs="宋体"/>
          <w:color w:val="auto"/>
          <w:spacing w:val="-1"/>
          <w:sz w:val="24"/>
          <w:szCs w:val="24"/>
          <w:highlight w:val="none"/>
          <w:lang w:val="en-US" w:eastAsia="zh-CN"/>
        </w:rPr>
        <w:t>• 该分项验收不合格，且在采购人给予的整改期限内整改后仍无法通过验收。</w:t>
      </w:r>
    </w:p>
    <w:p w14:paraId="02B9C8F9">
      <w:pPr>
        <w:spacing w:before="0" w:line="360" w:lineRule="auto"/>
        <w:ind w:right="0"/>
        <w:jc w:val="left"/>
        <w:rPr>
          <w:rFonts w:hint="eastAsia" w:ascii="宋体" w:hAnsi="宋体" w:eastAsia="宋体" w:cs="宋体"/>
          <w:color w:val="auto"/>
          <w:spacing w:val="-1"/>
          <w:sz w:val="24"/>
          <w:szCs w:val="24"/>
          <w:highlight w:val="none"/>
          <w:lang w:val="en-US" w:eastAsia="zh-CN"/>
        </w:rPr>
      </w:pPr>
      <w:r>
        <w:rPr>
          <w:rFonts w:hint="eastAsia" w:ascii="宋体" w:hAnsi="宋体" w:eastAsia="宋体" w:cs="宋体"/>
          <w:color w:val="auto"/>
          <w:spacing w:val="-1"/>
          <w:sz w:val="24"/>
          <w:szCs w:val="24"/>
          <w:highlight w:val="none"/>
          <w:lang w:val="en-US" w:eastAsia="zh-CN"/>
        </w:rPr>
        <w:t>5.严重违约情形：</w:t>
      </w:r>
    </w:p>
    <w:p w14:paraId="38390539">
      <w:pPr>
        <w:spacing w:before="0" w:line="360" w:lineRule="auto"/>
        <w:ind w:right="0" w:firstLine="476" w:firstLineChars="200"/>
        <w:jc w:val="left"/>
        <w:rPr>
          <w:rFonts w:hint="eastAsia" w:ascii="宋体" w:hAnsi="宋体" w:eastAsia="宋体" w:cs="宋体"/>
          <w:color w:val="auto"/>
          <w:spacing w:val="-1"/>
          <w:sz w:val="24"/>
          <w:szCs w:val="24"/>
          <w:highlight w:val="none"/>
          <w:lang w:val="en-US" w:eastAsia="zh-CN"/>
        </w:rPr>
      </w:pPr>
      <w:r>
        <w:rPr>
          <w:rFonts w:hint="eastAsia" w:ascii="宋体" w:hAnsi="宋体" w:eastAsia="宋体" w:cs="宋体"/>
          <w:color w:val="auto"/>
          <w:spacing w:val="-1"/>
          <w:sz w:val="24"/>
          <w:szCs w:val="24"/>
          <w:highlight w:val="none"/>
          <w:lang w:val="en-US" w:eastAsia="zh-CN"/>
        </w:rPr>
        <w:t>出现下列情形之一的，视为严重违约，采购人有权单方解除合同，向中标人追回已支付的全部款项，并将中标人的违约行为及不良记录报送政府采购监督管理部门，同时按投标承诺及合同约定追究赔偿责任：</w:t>
      </w:r>
    </w:p>
    <w:p w14:paraId="6941BD30">
      <w:pPr>
        <w:spacing w:before="0" w:line="360" w:lineRule="auto"/>
        <w:ind w:right="0" w:firstLine="476" w:firstLineChars="200"/>
        <w:jc w:val="left"/>
        <w:rPr>
          <w:rFonts w:hint="eastAsia" w:ascii="宋体" w:hAnsi="宋体" w:eastAsia="宋体" w:cs="宋体"/>
          <w:color w:val="auto"/>
          <w:spacing w:val="-1"/>
          <w:sz w:val="24"/>
          <w:szCs w:val="24"/>
          <w:highlight w:val="none"/>
          <w:lang w:val="en-US" w:eastAsia="zh-CN"/>
        </w:rPr>
      </w:pPr>
      <w:r>
        <w:rPr>
          <w:rFonts w:hint="eastAsia" w:ascii="宋体" w:hAnsi="宋体" w:eastAsia="宋体" w:cs="宋体"/>
          <w:color w:val="auto"/>
          <w:spacing w:val="-1"/>
          <w:sz w:val="24"/>
          <w:szCs w:val="24"/>
          <w:highlight w:val="none"/>
          <w:lang w:val="en-US" w:eastAsia="zh-CN"/>
        </w:rPr>
        <w:t>• 符合整体验收不合格情形之一的，且无法通过整改达到合同目的的；</w:t>
      </w:r>
    </w:p>
    <w:p w14:paraId="14A19928">
      <w:pPr>
        <w:spacing w:before="0" w:line="360" w:lineRule="auto"/>
        <w:ind w:right="0" w:firstLine="476" w:firstLineChars="200"/>
        <w:jc w:val="left"/>
        <w:rPr>
          <w:rFonts w:hint="eastAsia" w:ascii="宋体" w:hAnsi="宋体" w:eastAsia="宋体" w:cs="宋体"/>
          <w:color w:val="auto"/>
          <w:spacing w:val="-1"/>
          <w:sz w:val="24"/>
          <w:szCs w:val="24"/>
          <w:highlight w:val="none"/>
          <w:lang w:val="en-US" w:eastAsia="zh-CN"/>
        </w:rPr>
      </w:pPr>
      <w:r>
        <w:rPr>
          <w:rFonts w:hint="eastAsia" w:ascii="宋体" w:hAnsi="宋体" w:eastAsia="宋体" w:cs="宋体"/>
          <w:color w:val="auto"/>
          <w:spacing w:val="-1"/>
          <w:sz w:val="24"/>
          <w:szCs w:val="24"/>
          <w:highlight w:val="none"/>
          <w:lang w:val="en-US" w:eastAsia="zh-CN"/>
        </w:rPr>
        <w:t>• 主观故意或无正当理由拒绝完成、整改某项服务内容的；</w:t>
      </w:r>
    </w:p>
    <w:p w14:paraId="1A61DF6B">
      <w:pPr>
        <w:spacing w:before="0" w:line="360" w:lineRule="auto"/>
        <w:ind w:right="0" w:firstLine="476" w:firstLineChars="200"/>
        <w:jc w:val="left"/>
        <w:rPr>
          <w:rFonts w:hint="eastAsia" w:ascii="宋体" w:hAnsi="宋体" w:eastAsia="宋体" w:cs="宋体"/>
          <w:color w:val="auto"/>
          <w:spacing w:val="-1"/>
          <w:sz w:val="24"/>
          <w:szCs w:val="24"/>
          <w:highlight w:val="none"/>
          <w:lang w:val="en-US" w:eastAsia="zh-CN"/>
        </w:rPr>
      </w:pPr>
      <w:r>
        <w:rPr>
          <w:rFonts w:hint="eastAsia" w:ascii="宋体" w:hAnsi="宋体" w:eastAsia="宋体" w:cs="宋体"/>
          <w:color w:val="auto"/>
          <w:spacing w:val="-1"/>
          <w:sz w:val="24"/>
          <w:szCs w:val="24"/>
          <w:highlight w:val="none"/>
          <w:lang w:val="en-US" w:eastAsia="zh-CN"/>
        </w:rPr>
        <w:t>• 项目实施过程中发生重大安全生产事故，造成人员伤亡或重大财产损失的；</w:t>
      </w:r>
    </w:p>
    <w:p w14:paraId="73C181C0">
      <w:pPr>
        <w:spacing w:before="0" w:line="360" w:lineRule="auto"/>
        <w:ind w:right="0" w:firstLine="476" w:firstLineChars="200"/>
        <w:jc w:val="left"/>
        <w:rPr>
          <w:rFonts w:hint="eastAsia" w:ascii="宋体" w:hAnsi="宋体" w:eastAsia="宋体" w:cs="宋体"/>
          <w:color w:val="auto"/>
          <w:spacing w:val="-1"/>
          <w:sz w:val="24"/>
          <w:szCs w:val="24"/>
          <w:highlight w:val="none"/>
          <w:lang w:val="en-US" w:eastAsia="zh-CN"/>
        </w:rPr>
      </w:pPr>
      <w:r>
        <w:rPr>
          <w:rFonts w:hint="eastAsia" w:ascii="宋体" w:hAnsi="宋体" w:eastAsia="宋体" w:cs="宋体"/>
          <w:color w:val="auto"/>
          <w:spacing w:val="-1"/>
          <w:sz w:val="24"/>
          <w:szCs w:val="24"/>
          <w:highlight w:val="none"/>
          <w:lang w:val="en-US" w:eastAsia="zh-CN"/>
        </w:rPr>
        <w:t>• 因中标人原因引发重大负面舆情，对工伤预防宣传或采购人声誉造成严重损害的；</w:t>
      </w:r>
    </w:p>
    <w:p w14:paraId="43D36ED5">
      <w:pPr>
        <w:spacing w:before="0" w:line="360" w:lineRule="auto"/>
        <w:ind w:right="0" w:firstLine="476" w:firstLineChars="200"/>
        <w:jc w:val="left"/>
        <w:rPr>
          <w:rFonts w:hint="eastAsia" w:ascii="宋体" w:hAnsi="宋体" w:eastAsia="宋体" w:cs="宋体"/>
          <w:color w:val="auto"/>
          <w:spacing w:val="-1"/>
          <w:sz w:val="24"/>
          <w:szCs w:val="24"/>
          <w:highlight w:val="none"/>
          <w:lang w:val="en-US" w:eastAsia="zh-CN"/>
        </w:rPr>
      </w:pPr>
      <w:r>
        <w:rPr>
          <w:rFonts w:hint="eastAsia" w:ascii="宋体" w:hAnsi="宋体" w:eastAsia="宋体" w:cs="宋体"/>
          <w:color w:val="auto"/>
          <w:spacing w:val="-1"/>
          <w:sz w:val="24"/>
          <w:szCs w:val="24"/>
          <w:highlight w:val="none"/>
          <w:lang w:val="en-US" w:eastAsia="zh-CN"/>
        </w:rPr>
        <w:t>• 擅自将项目转包、分包，或未按投标文件的承诺投入服务团队人员的。</w:t>
      </w:r>
    </w:p>
    <w:p w14:paraId="08196134">
      <w:pPr>
        <w:spacing w:before="0" w:line="360" w:lineRule="auto"/>
        <w:ind w:right="0"/>
        <w:jc w:val="left"/>
        <w:rPr>
          <w:rFonts w:hint="default" w:ascii="宋体" w:hAnsi="宋体" w:eastAsia="宋体" w:cs="宋体"/>
          <w:b/>
          <w:bCs/>
          <w:color w:val="auto"/>
          <w:spacing w:val="-1"/>
          <w:sz w:val="24"/>
          <w:szCs w:val="24"/>
          <w:highlight w:val="none"/>
          <w:lang w:val="en-US" w:eastAsia="zh-CN"/>
        </w:rPr>
      </w:pPr>
      <w:r>
        <w:rPr>
          <w:rFonts w:hint="eastAsia" w:ascii="宋体" w:hAnsi="宋体" w:eastAsia="宋体" w:cs="宋体"/>
          <w:b/>
          <w:bCs/>
          <w:color w:val="auto"/>
          <w:spacing w:val="-1"/>
          <w:sz w:val="24"/>
          <w:szCs w:val="24"/>
          <w:highlight w:val="none"/>
          <w:lang w:val="en-US" w:eastAsia="zh-CN"/>
        </w:rPr>
        <w:t>（五）违约处理</w:t>
      </w:r>
    </w:p>
    <w:p w14:paraId="41DCF09D">
      <w:pPr>
        <w:spacing w:before="0" w:line="360" w:lineRule="auto"/>
        <w:ind w:right="0"/>
        <w:jc w:val="left"/>
        <w:rPr>
          <w:rFonts w:hint="eastAsia" w:ascii="宋体" w:hAnsi="宋体" w:eastAsia="宋体" w:cs="宋体"/>
          <w:color w:val="auto"/>
          <w:spacing w:val="-1"/>
          <w:sz w:val="24"/>
          <w:szCs w:val="24"/>
          <w:highlight w:val="none"/>
          <w:lang w:val="en-US" w:eastAsia="zh-CN"/>
        </w:rPr>
      </w:pPr>
      <w:r>
        <w:rPr>
          <w:rFonts w:hint="eastAsia" w:ascii="宋体" w:hAnsi="宋体" w:eastAsia="宋体" w:cs="宋体"/>
          <w:color w:val="auto"/>
          <w:spacing w:val="-1"/>
          <w:sz w:val="24"/>
          <w:szCs w:val="24"/>
          <w:highlight w:val="none"/>
          <w:lang w:val="en-US" w:eastAsia="zh-CN"/>
        </w:rPr>
        <w:t>1.非严重违约处理</w:t>
      </w:r>
    </w:p>
    <w:p w14:paraId="657C80F4">
      <w:pPr>
        <w:spacing w:before="0" w:line="360" w:lineRule="auto"/>
        <w:ind w:right="0"/>
        <w:jc w:val="left"/>
        <w:rPr>
          <w:rFonts w:hint="eastAsia" w:ascii="宋体" w:hAnsi="宋体" w:eastAsia="宋体" w:cs="宋体"/>
          <w:color w:val="auto"/>
          <w:spacing w:val="-1"/>
          <w:sz w:val="24"/>
          <w:szCs w:val="24"/>
          <w:highlight w:val="none"/>
          <w:lang w:val="en-US" w:eastAsia="zh-CN"/>
        </w:rPr>
      </w:pPr>
      <w:r>
        <w:rPr>
          <w:rFonts w:hint="eastAsia" w:ascii="宋体" w:hAnsi="宋体" w:eastAsia="宋体" w:cs="宋体"/>
          <w:color w:val="auto"/>
          <w:spacing w:val="-1"/>
          <w:sz w:val="24"/>
          <w:szCs w:val="24"/>
          <w:highlight w:val="none"/>
          <w:lang w:val="en-US" w:eastAsia="zh-CN"/>
        </w:rPr>
        <w:t>1.1 采购人有权对验收不合格分项进行违约金的扣除，违约金的扣除金额按以下方式确定：</w:t>
      </w:r>
    </w:p>
    <w:p w14:paraId="21AEC346">
      <w:pPr>
        <w:spacing w:before="0" w:line="360" w:lineRule="auto"/>
        <w:ind w:right="0" w:firstLine="476" w:firstLineChars="200"/>
        <w:jc w:val="left"/>
        <w:rPr>
          <w:rFonts w:hint="eastAsia" w:ascii="宋体" w:hAnsi="宋体" w:eastAsia="宋体" w:cs="宋体"/>
          <w:color w:val="auto"/>
          <w:spacing w:val="-1"/>
          <w:sz w:val="24"/>
          <w:szCs w:val="24"/>
          <w:highlight w:val="none"/>
          <w:lang w:val="en-US" w:eastAsia="zh-CN"/>
        </w:rPr>
      </w:pPr>
      <w:r>
        <w:rPr>
          <w:rFonts w:hint="eastAsia" w:ascii="宋体" w:hAnsi="宋体" w:eastAsia="宋体" w:cs="宋体"/>
          <w:color w:val="auto"/>
          <w:spacing w:val="-1"/>
          <w:sz w:val="24"/>
          <w:szCs w:val="24"/>
          <w:highlight w:val="none"/>
          <w:lang w:val="en-US" w:eastAsia="zh-CN"/>
        </w:rPr>
        <w:t>若中标人分项报价未高于本文件商务条款中详细验收指标表中的成本参考比例，违约金 = 该分项的成本参考比例 × 中标人投标总价 × 2；</w:t>
      </w:r>
    </w:p>
    <w:p w14:paraId="386C0CDC">
      <w:pPr>
        <w:spacing w:before="0" w:line="360" w:lineRule="auto"/>
        <w:ind w:right="0" w:firstLine="476" w:firstLineChars="200"/>
        <w:jc w:val="left"/>
        <w:rPr>
          <w:rFonts w:hint="eastAsia" w:ascii="宋体" w:hAnsi="宋体" w:eastAsia="宋体" w:cs="宋体"/>
          <w:color w:val="auto"/>
          <w:spacing w:val="-1"/>
          <w:sz w:val="24"/>
          <w:szCs w:val="24"/>
          <w:highlight w:val="none"/>
          <w:lang w:val="en-US" w:eastAsia="zh-CN"/>
        </w:rPr>
      </w:pPr>
      <w:r>
        <w:rPr>
          <w:rFonts w:hint="eastAsia" w:ascii="宋体" w:hAnsi="宋体" w:eastAsia="宋体" w:cs="宋体"/>
          <w:color w:val="auto"/>
          <w:spacing w:val="-1"/>
          <w:sz w:val="24"/>
          <w:szCs w:val="24"/>
          <w:highlight w:val="none"/>
          <w:lang w:val="en-US" w:eastAsia="zh-CN"/>
        </w:rPr>
        <w:t>若中标人分项报价高于上述成本参考比例，违约金 = 中标人分项报价 × 2。</w:t>
      </w:r>
    </w:p>
    <w:p w14:paraId="35966E83">
      <w:pPr>
        <w:spacing w:before="0" w:line="360" w:lineRule="auto"/>
        <w:ind w:right="0"/>
        <w:jc w:val="left"/>
        <w:rPr>
          <w:rFonts w:hint="eastAsia" w:ascii="宋体" w:hAnsi="宋体" w:eastAsia="宋体" w:cs="宋体"/>
          <w:color w:val="auto"/>
          <w:spacing w:val="-1"/>
          <w:sz w:val="24"/>
          <w:szCs w:val="24"/>
          <w:highlight w:val="none"/>
          <w:lang w:val="en-US" w:eastAsia="zh-CN"/>
        </w:rPr>
      </w:pPr>
      <w:r>
        <w:rPr>
          <w:rFonts w:hint="eastAsia" w:ascii="宋体" w:hAnsi="宋体" w:eastAsia="宋体" w:cs="宋体"/>
          <w:color w:val="auto"/>
          <w:spacing w:val="-1"/>
          <w:sz w:val="24"/>
          <w:szCs w:val="24"/>
          <w:highlight w:val="none"/>
          <w:lang w:val="en-US" w:eastAsia="zh-CN"/>
        </w:rPr>
        <w:t xml:space="preserve">1.2 </w:t>
      </w:r>
      <w:r>
        <w:rPr>
          <w:rFonts w:ascii="宋体" w:hAnsi="宋体" w:eastAsia="宋体" w:cs="宋体"/>
          <w:sz w:val="24"/>
          <w:szCs w:val="24"/>
          <w:highlight w:val="none"/>
        </w:rPr>
        <w:t>本文件所指</w:t>
      </w:r>
      <w:r>
        <w:rPr>
          <w:rStyle w:val="8"/>
          <w:rFonts w:ascii="宋体" w:hAnsi="宋体" w:eastAsia="宋体" w:cs="宋体"/>
          <w:color w:val="000000"/>
          <w:sz w:val="24"/>
          <w:szCs w:val="24"/>
          <w:highlight w:val="none"/>
        </w:rPr>
        <w:t>违约金</w:t>
      </w:r>
      <w:r>
        <w:rPr>
          <w:rFonts w:ascii="宋体" w:hAnsi="宋体" w:eastAsia="宋体" w:cs="宋体"/>
          <w:sz w:val="24"/>
          <w:szCs w:val="24"/>
          <w:highlight w:val="none"/>
        </w:rPr>
        <w:t>，是指中标人未按照招标文件、合同约定标准完成分项服务、出现违约情形时，依据本项目验收规则及违约条款，向采购人支付的违约赔偿金；违约金优先从未支付的合同款项中抵扣</w:t>
      </w:r>
      <w:r>
        <w:rPr>
          <w:rFonts w:hint="eastAsia" w:ascii="宋体" w:hAnsi="宋体" w:eastAsia="宋体" w:cs="宋体"/>
          <w:color w:val="auto"/>
          <w:spacing w:val="-1"/>
          <w:sz w:val="24"/>
          <w:szCs w:val="24"/>
          <w:highlight w:val="none"/>
          <w:lang w:val="en-US" w:eastAsia="zh-CN"/>
        </w:rPr>
        <w:t>；若剩余款项不足以抵扣，中标人应在收到采购人通知后10个工作日内补足差额。</w:t>
      </w:r>
    </w:p>
    <w:p w14:paraId="66AB9605">
      <w:pPr>
        <w:spacing w:before="0" w:line="360" w:lineRule="auto"/>
        <w:ind w:right="0"/>
        <w:jc w:val="left"/>
        <w:rPr>
          <w:rFonts w:hint="default" w:ascii="宋体" w:hAnsi="宋体" w:eastAsia="宋体" w:cs="宋体"/>
          <w:color w:val="auto"/>
          <w:spacing w:val="-1"/>
          <w:sz w:val="24"/>
          <w:szCs w:val="24"/>
          <w:highlight w:val="none"/>
          <w:lang w:val="en-US" w:eastAsia="zh-CN"/>
        </w:rPr>
      </w:pPr>
      <w:r>
        <w:rPr>
          <w:rFonts w:hint="eastAsia" w:ascii="宋体" w:hAnsi="宋体" w:eastAsia="宋体" w:cs="宋体"/>
          <w:color w:val="auto"/>
          <w:spacing w:val="-1"/>
          <w:sz w:val="24"/>
          <w:szCs w:val="24"/>
          <w:highlight w:val="none"/>
          <w:lang w:val="en-US" w:eastAsia="zh-CN"/>
        </w:rPr>
        <w:t xml:space="preserve">1.3 </w:t>
      </w:r>
      <w:r>
        <w:rPr>
          <w:rFonts w:ascii="宋体" w:hAnsi="宋体" w:eastAsia="宋体" w:cs="宋体"/>
          <w:sz w:val="24"/>
          <w:szCs w:val="24"/>
          <w:highlight w:val="none"/>
        </w:rPr>
        <w:t>本条款项下违约金，</w:t>
      </w:r>
      <w:r>
        <w:rPr>
          <w:rFonts w:ascii="宋体" w:hAnsi="宋体" w:eastAsia="宋体" w:cs="宋体"/>
          <w:b w:val="0"/>
          <w:bCs w:val="0"/>
          <w:sz w:val="24"/>
          <w:szCs w:val="24"/>
          <w:highlight w:val="none"/>
        </w:rPr>
        <w:t>仅针对</w:t>
      </w:r>
      <w:r>
        <w:rPr>
          <w:rStyle w:val="8"/>
          <w:rFonts w:ascii="宋体" w:hAnsi="宋体" w:eastAsia="宋体" w:cs="宋体"/>
          <w:b w:val="0"/>
          <w:bCs w:val="0"/>
          <w:color w:val="000000"/>
          <w:sz w:val="24"/>
          <w:szCs w:val="24"/>
          <w:highlight w:val="none"/>
        </w:rPr>
        <w:t>单项服务验收不合格、可整改但整改后仍不达标，或客观无法完成约定服务内容</w:t>
      </w:r>
      <w:r>
        <w:rPr>
          <w:rFonts w:ascii="宋体" w:hAnsi="宋体" w:eastAsia="宋体" w:cs="宋体"/>
          <w:b w:val="0"/>
          <w:bCs w:val="0"/>
          <w:sz w:val="24"/>
          <w:szCs w:val="24"/>
          <w:highlight w:val="none"/>
        </w:rPr>
        <w:t>的非严重</w:t>
      </w:r>
      <w:r>
        <w:rPr>
          <w:rFonts w:ascii="宋体" w:hAnsi="宋体" w:eastAsia="宋体" w:cs="宋体"/>
          <w:sz w:val="24"/>
          <w:szCs w:val="24"/>
          <w:highlight w:val="none"/>
        </w:rPr>
        <w:t>违约行为计取，不同不合格分项违约金单独计算、累加执行。</w:t>
      </w:r>
    </w:p>
    <w:p w14:paraId="3AD11BCD">
      <w:pPr>
        <w:spacing w:before="0" w:line="360" w:lineRule="auto"/>
        <w:ind w:right="0"/>
        <w:jc w:val="left"/>
        <w:rPr>
          <w:rFonts w:hint="eastAsia" w:ascii="宋体" w:hAnsi="宋体" w:eastAsia="宋体" w:cs="宋体"/>
          <w:color w:val="auto"/>
          <w:spacing w:val="-1"/>
          <w:sz w:val="24"/>
          <w:szCs w:val="24"/>
          <w:highlight w:val="none"/>
          <w:lang w:val="en-US" w:eastAsia="zh-CN"/>
        </w:rPr>
      </w:pPr>
      <w:r>
        <w:rPr>
          <w:rFonts w:hint="eastAsia" w:ascii="宋体" w:hAnsi="宋体" w:eastAsia="宋体" w:cs="宋体"/>
          <w:color w:val="auto"/>
          <w:spacing w:val="-1"/>
          <w:sz w:val="24"/>
          <w:szCs w:val="24"/>
          <w:highlight w:val="none"/>
          <w:lang w:val="en-US" w:eastAsia="zh-CN"/>
        </w:rPr>
        <w:t>2.严重违约处理</w:t>
      </w:r>
    </w:p>
    <w:p w14:paraId="4A80E690">
      <w:pPr>
        <w:spacing w:before="0" w:line="360" w:lineRule="auto"/>
        <w:ind w:right="0" w:firstLine="476" w:firstLineChars="200"/>
        <w:jc w:val="left"/>
        <w:rPr>
          <w:rFonts w:hint="eastAsia" w:ascii="宋体" w:hAnsi="宋体" w:eastAsia="宋体" w:cs="宋体"/>
          <w:color w:val="auto"/>
          <w:spacing w:val="-1"/>
          <w:sz w:val="24"/>
          <w:szCs w:val="24"/>
          <w:highlight w:val="none"/>
          <w:lang w:val="en-US" w:eastAsia="zh-CN"/>
        </w:rPr>
      </w:pPr>
      <w:r>
        <w:rPr>
          <w:rFonts w:hint="eastAsia" w:ascii="宋体" w:hAnsi="宋体" w:eastAsia="宋体" w:cs="宋体"/>
          <w:color w:val="auto"/>
          <w:spacing w:val="-1"/>
          <w:sz w:val="24"/>
          <w:szCs w:val="24"/>
          <w:highlight w:val="none"/>
          <w:lang w:val="en-US" w:eastAsia="zh-CN"/>
        </w:rPr>
        <w:t>若中标人出现招标文件约定的严重违约情形之一，采购人有权采取以下措施：</w:t>
      </w:r>
    </w:p>
    <w:p w14:paraId="7548C80E">
      <w:pPr>
        <w:spacing w:before="0" w:line="360" w:lineRule="auto"/>
        <w:ind w:right="0"/>
        <w:jc w:val="left"/>
        <w:rPr>
          <w:rFonts w:hint="eastAsia" w:ascii="宋体" w:hAnsi="宋体" w:eastAsia="宋体" w:cs="宋体"/>
          <w:color w:val="auto"/>
          <w:spacing w:val="-1"/>
          <w:sz w:val="24"/>
          <w:szCs w:val="24"/>
          <w:highlight w:val="none"/>
          <w:lang w:val="en-US" w:eastAsia="zh-CN"/>
        </w:rPr>
      </w:pPr>
      <w:r>
        <w:rPr>
          <w:rFonts w:hint="eastAsia" w:ascii="宋体" w:hAnsi="宋体" w:eastAsia="宋体" w:cs="宋体"/>
          <w:color w:val="auto"/>
          <w:spacing w:val="-1"/>
          <w:sz w:val="24"/>
          <w:szCs w:val="24"/>
          <w:highlight w:val="none"/>
          <w:lang w:val="en-US" w:eastAsia="zh-CN"/>
        </w:rPr>
        <w:t>2.1 采购人有权不予支付合同剩余款项，并有权向中标人全额追回已支付的预付款。</w:t>
      </w:r>
    </w:p>
    <w:p w14:paraId="20D35187">
      <w:pPr>
        <w:spacing w:before="0" w:line="360" w:lineRule="auto"/>
        <w:ind w:right="0"/>
        <w:jc w:val="left"/>
        <w:rPr>
          <w:rFonts w:hint="eastAsia" w:ascii="宋体" w:hAnsi="宋体" w:eastAsia="宋体" w:cs="宋体"/>
          <w:color w:val="auto"/>
          <w:spacing w:val="-1"/>
          <w:sz w:val="24"/>
          <w:szCs w:val="24"/>
          <w:highlight w:val="none"/>
          <w:lang w:val="en-US" w:eastAsia="zh-CN"/>
        </w:rPr>
      </w:pPr>
      <w:r>
        <w:rPr>
          <w:rFonts w:hint="eastAsia" w:ascii="宋体" w:hAnsi="宋体" w:eastAsia="宋体" w:cs="宋体"/>
          <w:color w:val="auto"/>
          <w:spacing w:val="-1"/>
          <w:sz w:val="24"/>
          <w:szCs w:val="24"/>
          <w:highlight w:val="none"/>
          <w:lang w:val="en-US" w:eastAsia="zh-CN"/>
        </w:rPr>
        <w:t>2.2 鉴于本项目为不可分割的整体服务采购，各项服务内容互为依托、紧密关联。若中标人发生严重违约，采购人有权视同中标人整体服务未达标。在此情况下，中标人不得以“已完成部分分项工作”为由，向采购人主张任何部分款项的支付权利。</w:t>
      </w:r>
    </w:p>
    <w:p w14:paraId="431F1E96">
      <w:pPr>
        <w:spacing w:before="0" w:line="360" w:lineRule="auto"/>
        <w:ind w:right="0"/>
        <w:jc w:val="left"/>
        <w:rPr>
          <w:rFonts w:hint="default" w:ascii="宋体" w:hAnsi="宋体" w:eastAsia="宋体" w:cs="宋体"/>
          <w:color w:val="auto"/>
          <w:spacing w:val="-1"/>
          <w:sz w:val="24"/>
          <w:szCs w:val="24"/>
          <w:highlight w:val="none"/>
          <w:lang w:val="en-US" w:eastAsia="zh-CN"/>
        </w:rPr>
      </w:pPr>
      <w:r>
        <w:rPr>
          <w:rFonts w:hint="eastAsia" w:ascii="宋体" w:hAnsi="宋体" w:eastAsia="宋体" w:cs="宋体"/>
          <w:color w:val="auto"/>
          <w:spacing w:val="-1"/>
          <w:sz w:val="24"/>
          <w:szCs w:val="24"/>
          <w:highlight w:val="none"/>
          <w:lang w:val="en-US" w:eastAsia="zh-CN"/>
        </w:rPr>
        <w:t xml:space="preserve">2.3 </w:t>
      </w:r>
      <w:r>
        <w:rPr>
          <w:rFonts w:ascii="宋体" w:hAnsi="宋体" w:eastAsia="宋体" w:cs="宋体"/>
          <w:sz w:val="24"/>
          <w:szCs w:val="24"/>
          <w:highlight w:val="none"/>
        </w:rPr>
        <w:t>出现严重违约情形的，除执行本条款约定款项追回规则外，采购人仍有权依据法律法规及合同约定，</w:t>
      </w:r>
      <w:r>
        <w:rPr>
          <w:rFonts w:hint="eastAsia" w:ascii="宋体" w:hAnsi="宋体" w:eastAsia="宋体" w:cs="宋体"/>
          <w:sz w:val="24"/>
          <w:szCs w:val="24"/>
          <w:highlight w:val="none"/>
          <w:lang w:val="en-US" w:eastAsia="zh-CN"/>
        </w:rPr>
        <w:t>就给采购人造成的经济损失</w:t>
      </w:r>
      <w:r>
        <w:rPr>
          <w:rFonts w:ascii="宋体" w:hAnsi="宋体" w:eastAsia="宋体" w:cs="宋体"/>
          <w:sz w:val="24"/>
          <w:szCs w:val="24"/>
          <w:highlight w:val="none"/>
        </w:rPr>
        <w:t>另行向中标人追索。</w:t>
      </w:r>
    </w:p>
    <w:p w14:paraId="224385F4">
      <w:pPr>
        <w:spacing w:before="0" w:line="360" w:lineRule="auto"/>
        <w:ind w:right="0"/>
        <w:jc w:val="left"/>
        <w:rPr>
          <w:rFonts w:hint="eastAsia"/>
          <w:b/>
          <w:bCs/>
          <w:color w:val="auto"/>
          <w:sz w:val="24"/>
          <w:szCs w:val="24"/>
          <w:highlight w:val="none"/>
        </w:rPr>
      </w:pPr>
      <w:r>
        <w:rPr>
          <w:rFonts w:hint="eastAsia"/>
          <w:b/>
          <w:bCs/>
          <w:color w:val="auto"/>
          <w:sz w:val="24"/>
          <w:szCs w:val="24"/>
          <w:highlight w:val="none"/>
        </w:rPr>
        <w:t>（</w:t>
      </w:r>
      <w:r>
        <w:rPr>
          <w:rFonts w:hint="eastAsia"/>
          <w:b/>
          <w:bCs/>
          <w:color w:val="auto"/>
          <w:sz w:val="24"/>
          <w:szCs w:val="24"/>
          <w:highlight w:val="none"/>
          <w:lang w:val="en-US" w:eastAsia="zh-CN"/>
        </w:rPr>
        <w:t>六</w:t>
      </w:r>
      <w:r>
        <w:rPr>
          <w:rFonts w:hint="eastAsia"/>
          <w:b/>
          <w:bCs/>
          <w:color w:val="auto"/>
          <w:sz w:val="24"/>
          <w:szCs w:val="24"/>
          <w:highlight w:val="none"/>
        </w:rPr>
        <w:t>）其他要求</w:t>
      </w:r>
    </w:p>
    <w:p w14:paraId="1D676623">
      <w:pPr>
        <w:spacing w:before="0" w:line="360" w:lineRule="auto"/>
        <w:ind w:right="0"/>
        <w:jc w:val="left"/>
        <w:rPr>
          <w:rFonts w:hint="eastAsia" w:ascii="宋体" w:hAnsi="宋体" w:eastAsia="宋体" w:cs="宋体"/>
          <w:color w:val="auto"/>
          <w:spacing w:val="-1"/>
          <w:sz w:val="24"/>
          <w:szCs w:val="24"/>
          <w:highlight w:val="none"/>
          <w:lang w:val="en-US" w:eastAsia="zh-CN"/>
        </w:rPr>
      </w:pPr>
      <w:r>
        <w:rPr>
          <w:rFonts w:hint="eastAsia" w:ascii="宋体" w:hAnsi="宋体" w:eastAsia="宋体" w:cs="宋体"/>
          <w:color w:val="auto"/>
          <w:spacing w:val="-1"/>
          <w:sz w:val="24"/>
          <w:szCs w:val="24"/>
          <w:highlight w:val="none"/>
          <w:lang w:val="en-US" w:eastAsia="zh-CN"/>
        </w:rPr>
        <w:t>1.本项目实施过程中产生的所有成果（包括但不限于视频、音频、文案、设计图、数据报告、活动素材等）的知识产权（包括著作权、商标权、专利权等）均归采购人所有。中标人不得擅自使用、许可他人使用或向第三方转让上述成果，否则应承担全部法律责任。</w:t>
      </w:r>
    </w:p>
    <w:p w14:paraId="076575A0">
      <w:pPr>
        <w:spacing w:before="0" w:line="360" w:lineRule="auto"/>
        <w:ind w:right="0"/>
        <w:jc w:val="left"/>
        <w:rPr>
          <w:rFonts w:hint="eastAsia" w:ascii="宋体" w:hAnsi="宋体" w:eastAsia="宋体" w:cs="宋体"/>
          <w:color w:val="auto"/>
          <w:spacing w:val="-1"/>
          <w:sz w:val="24"/>
          <w:szCs w:val="24"/>
          <w:highlight w:val="none"/>
          <w:lang w:val="en-US" w:eastAsia="zh-CN"/>
        </w:rPr>
      </w:pPr>
      <w:r>
        <w:rPr>
          <w:rFonts w:hint="eastAsia" w:ascii="宋体" w:hAnsi="宋体" w:eastAsia="宋体" w:cs="宋体"/>
          <w:color w:val="auto"/>
          <w:spacing w:val="-1"/>
          <w:sz w:val="24"/>
          <w:szCs w:val="24"/>
          <w:highlight w:val="none"/>
          <w:lang w:val="en-US" w:eastAsia="zh-CN"/>
        </w:rPr>
        <w:t>2.中标人应对项目实施过程中知悉的采购人信息、企业数据、用户信息等严格保密，未经采购人书面同意，不得向任何第三方泄露，也不得用于本项目以外的任何用途。保密义务不因合同终止而免除，保密期限自合同签订之日起至相关信息公开之日止。</w:t>
      </w:r>
    </w:p>
    <w:p w14:paraId="1A6C38A8">
      <w:pPr>
        <w:spacing w:before="0" w:line="360" w:lineRule="auto"/>
        <w:ind w:right="0"/>
        <w:jc w:val="left"/>
        <w:rPr>
          <w:rFonts w:hint="eastAsia" w:ascii="宋体" w:hAnsi="宋体" w:eastAsia="宋体" w:cs="宋体"/>
          <w:color w:val="auto"/>
          <w:spacing w:val="-1"/>
          <w:sz w:val="24"/>
          <w:szCs w:val="24"/>
          <w:highlight w:val="none"/>
          <w:lang w:val="en-US" w:eastAsia="zh-CN"/>
        </w:rPr>
      </w:pPr>
      <w:r>
        <w:rPr>
          <w:rFonts w:hint="eastAsia" w:ascii="宋体" w:hAnsi="宋体" w:eastAsia="宋体" w:cs="宋体"/>
          <w:color w:val="auto"/>
          <w:spacing w:val="-1"/>
          <w:sz w:val="24"/>
          <w:szCs w:val="24"/>
          <w:highlight w:val="none"/>
          <w:lang w:val="en-US" w:eastAsia="zh-CN"/>
        </w:rPr>
        <w:t>3.</w:t>
      </w:r>
      <w:r>
        <w:rPr>
          <w:rFonts w:hint="eastAsia" w:ascii="宋体" w:hAnsi="宋体" w:eastAsia="宋体" w:cs="宋体"/>
          <w:b/>
          <w:bCs/>
          <w:color w:val="auto"/>
          <w:spacing w:val="-1"/>
          <w:sz w:val="24"/>
          <w:szCs w:val="24"/>
          <w:highlight w:val="none"/>
          <w:lang w:val="en-US" w:eastAsia="zh-CN"/>
        </w:rPr>
        <w:t>投标人须在投标文件中提供《无重大安全事故及舆情事件承诺书》（格式详见招标文件第四章格式11）</w:t>
      </w:r>
      <w:r>
        <w:rPr>
          <w:rFonts w:hint="eastAsia" w:ascii="宋体" w:hAnsi="宋体" w:eastAsia="宋体" w:cs="宋体"/>
          <w:color w:val="auto"/>
          <w:spacing w:val="-1"/>
          <w:sz w:val="24"/>
          <w:szCs w:val="24"/>
          <w:highlight w:val="none"/>
          <w:lang w:val="en-US" w:eastAsia="zh-CN"/>
        </w:rPr>
        <w:t>。未提供承诺书或篡改格式、内容不符的，</w:t>
      </w:r>
      <w:r>
        <w:rPr>
          <w:rFonts w:hint="eastAsia" w:ascii="宋体" w:hAnsi="宋体" w:eastAsia="宋体" w:cs="宋体"/>
          <w:b/>
          <w:bCs/>
          <w:color w:val="auto"/>
          <w:spacing w:val="-1"/>
          <w:sz w:val="24"/>
          <w:szCs w:val="24"/>
          <w:highlight w:val="none"/>
          <w:lang w:val="en-US" w:eastAsia="zh-CN"/>
        </w:rPr>
        <w:t>视为未实质性响应招标文件要求</w:t>
      </w:r>
      <w:r>
        <w:rPr>
          <w:rFonts w:hint="eastAsia" w:ascii="宋体" w:hAnsi="宋体" w:eastAsia="宋体" w:cs="宋体"/>
          <w:color w:val="auto"/>
          <w:spacing w:val="-1"/>
          <w:sz w:val="24"/>
          <w:szCs w:val="24"/>
          <w:highlight w:val="none"/>
          <w:lang w:val="en-US" w:eastAsia="zh-CN"/>
        </w:rPr>
        <w:t>。</w:t>
      </w:r>
    </w:p>
    <w:p w14:paraId="6979C4EA">
      <w:pPr>
        <w:spacing w:before="0" w:line="360" w:lineRule="auto"/>
        <w:ind w:right="0"/>
        <w:jc w:val="left"/>
        <w:rPr>
          <w:rFonts w:hint="eastAsia" w:ascii="宋体" w:hAnsi="宋体" w:eastAsia="宋体" w:cs="宋体"/>
          <w:b/>
          <w:bCs/>
          <w:color w:val="auto"/>
          <w:spacing w:val="-1"/>
          <w:sz w:val="24"/>
          <w:szCs w:val="24"/>
          <w:highlight w:val="none"/>
          <w:lang w:val="en-US" w:eastAsia="zh-CN"/>
        </w:rPr>
      </w:pPr>
      <w:r>
        <w:rPr>
          <w:rFonts w:hint="eastAsia" w:ascii="宋体" w:hAnsi="宋体" w:eastAsia="宋体" w:cs="宋体"/>
          <w:color w:val="auto"/>
          <w:spacing w:val="-1"/>
          <w:sz w:val="24"/>
          <w:szCs w:val="24"/>
          <w:highlight w:val="none"/>
          <w:lang w:val="en-US" w:eastAsia="zh-CN"/>
        </w:rPr>
        <w:t>4.</w:t>
      </w:r>
      <w:r>
        <w:rPr>
          <w:rFonts w:hint="eastAsia" w:ascii="宋体" w:hAnsi="宋体" w:eastAsia="宋体" w:cs="宋体"/>
          <w:b w:val="0"/>
          <w:bCs w:val="0"/>
          <w:color w:val="auto"/>
          <w:spacing w:val="-1"/>
          <w:sz w:val="24"/>
          <w:szCs w:val="24"/>
          <w:highlight w:val="none"/>
          <w:lang w:val="en-US" w:eastAsia="zh-CN"/>
        </w:rPr>
        <w:t>投标人中标后为本项目团队全体工作人员购买人身意外伤害险，以及为项目实施过程购买公众责任险。两类险种的单次事故赔偿总保险金额均不低于人民币100万元，且保险期限须完全覆盖本项目履约周期。</w:t>
      </w:r>
    </w:p>
    <w:p w14:paraId="6F7D9CAD">
      <w:pPr>
        <w:spacing w:before="0" w:line="360" w:lineRule="auto"/>
        <w:ind w:right="0"/>
        <w:jc w:val="left"/>
        <w:rPr>
          <w:rFonts w:hint="eastAsia" w:ascii="宋体" w:hAnsi="宋体" w:eastAsia="宋体" w:cs="宋体"/>
          <w:color w:val="auto"/>
          <w:spacing w:val="-1"/>
          <w:sz w:val="24"/>
          <w:szCs w:val="24"/>
          <w:highlight w:val="none"/>
          <w:lang w:val="en-US" w:eastAsia="zh-CN"/>
        </w:rPr>
      </w:pPr>
      <w:r>
        <w:rPr>
          <w:rFonts w:hint="eastAsia" w:ascii="宋体" w:hAnsi="宋体" w:eastAsia="宋体" w:cs="宋体"/>
          <w:color w:val="auto"/>
          <w:spacing w:val="-1"/>
          <w:sz w:val="24"/>
          <w:szCs w:val="24"/>
          <w:highlight w:val="none"/>
          <w:lang w:val="en-US" w:eastAsia="zh-CN"/>
        </w:rPr>
        <w:t>5.本项目履约过程中，因分项验收及整体验收申请所产生的相关验收人员差旅费、专家评审费、第三方鉴定（如有）等费用，均由中标人承担，采购人不再另行支付。</w:t>
      </w:r>
    </w:p>
    <w:p w14:paraId="3BF38D43">
      <w:pPr>
        <w:widowControl w:val="0"/>
        <w:spacing w:line="258" w:lineRule="auto"/>
        <w:rPr>
          <w:b/>
          <w:bCs/>
          <w:color w:val="auto"/>
          <w:sz w:val="24"/>
          <w:szCs w:val="24"/>
          <w:highlight w:val="none"/>
          <w:lang w:eastAsia="zh-CN"/>
        </w:rPr>
      </w:pPr>
      <w:r>
        <w:rPr>
          <w:rFonts w:hint="eastAsia"/>
          <w:b/>
          <w:bCs/>
          <w:color w:val="auto"/>
          <w:sz w:val="24"/>
          <w:szCs w:val="24"/>
          <w:highlight w:val="none"/>
          <w:lang w:eastAsia="zh-CN"/>
        </w:rPr>
        <w:t>注：以上</w:t>
      </w:r>
      <w:r>
        <w:rPr>
          <w:rFonts w:hint="eastAsia"/>
          <w:b/>
          <w:bCs/>
          <w:color w:val="auto"/>
          <w:sz w:val="24"/>
          <w:szCs w:val="24"/>
          <w:highlight w:val="none"/>
          <w:lang w:val="en-US" w:eastAsia="zh-CN"/>
        </w:rPr>
        <w:t>服务要求及</w:t>
      </w:r>
      <w:r>
        <w:rPr>
          <w:rFonts w:hint="eastAsia" w:eastAsia="宋体"/>
          <w:b/>
          <w:bCs/>
          <w:color w:val="auto"/>
          <w:sz w:val="24"/>
          <w:szCs w:val="24"/>
          <w:highlight w:val="none"/>
          <w:lang w:eastAsia="zh-CN"/>
        </w:rPr>
        <w:t>商务条款</w:t>
      </w:r>
      <w:r>
        <w:rPr>
          <w:rFonts w:hint="eastAsia"/>
          <w:b/>
          <w:bCs/>
          <w:color w:val="auto"/>
          <w:sz w:val="24"/>
          <w:szCs w:val="24"/>
          <w:highlight w:val="none"/>
          <w:lang w:eastAsia="zh-CN"/>
        </w:rPr>
        <w:t>必须完全响应，否则视为无效投标。</w:t>
      </w:r>
    </w:p>
    <w:p w14:paraId="551FB056">
      <w:pPr>
        <w:spacing w:before="0" w:line="360" w:lineRule="auto"/>
        <w:ind w:right="0"/>
        <w:jc w:val="left"/>
        <w:rPr>
          <w:color w:val="auto"/>
          <w:spacing w:val="0"/>
          <w:position w:val="0"/>
          <w:highlight w:val="none"/>
        </w:rPr>
      </w:pPr>
      <w:r>
        <w:rPr>
          <w:rFonts w:hint="eastAsia"/>
          <w:color w:val="auto"/>
          <w:highlight w:val="none"/>
        </w:rPr>
        <w:br w:type="page"/>
      </w:r>
    </w:p>
    <w:p w14:paraId="0A73D39D"/>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34"/>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Segoe UI">
    <w:panose1 w:val="020B0502040204020203"/>
    <w:charset w:val="00"/>
    <w:family w:val="auto"/>
    <w:pitch w:val="default"/>
    <w:sig w:usb0="E4002EFF" w:usb1="C000E47F"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30B3BD">
    <w:pPr>
      <w:pStyle w:val="4"/>
      <w:rPr>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48" name="文本框 14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243F0C8">
                          <w:pPr>
                            <w:pStyle w:val="4"/>
                          </w:pPr>
                          <w:r>
                            <w:fldChar w:fldCharType="begin"/>
                          </w:r>
                          <w:r>
                            <w:instrText xml:space="preserve"> PAGE  \* MERGEFORMAT </w:instrText>
                          </w:r>
                          <w:r>
                            <w:fldChar w:fldCharType="separate"/>
                          </w:r>
                          <w:r>
                            <w:t>55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iEy20zAgAAZQ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MiEy20zAgAAZQQAAA4AAAAAAAAAAQAgAAAAHwEAAGRycy9lMm9Eb2MueG1sUEsF&#10;BgAAAAAGAAYAWQEAAMQFAAAAAA==&#10;">
              <v:fill on="f" focussize="0,0"/>
              <v:stroke on="f" weight="0.5pt"/>
              <v:imagedata o:title=""/>
              <o:lock v:ext="edit" aspectratio="f"/>
              <v:textbox inset="0mm,0mm,0mm,0mm" style="mso-fit-shape-to-text:t;">
                <w:txbxContent>
                  <w:p w14:paraId="3243F0C8">
                    <w:pPr>
                      <w:pStyle w:val="4"/>
                    </w:pPr>
                    <w:r>
                      <w:fldChar w:fldCharType="begin"/>
                    </w:r>
                    <w:r>
                      <w:instrText xml:space="preserve"> PAGE  \* MERGEFORMAT </w:instrText>
                    </w:r>
                    <w:r>
                      <w:fldChar w:fldCharType="separate"/>
                    </w:r>
                    <w:r>
                      <w:t>55</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7DB1A6F"/>
    <w:multiLevelType w:val="multilevel"/>
    <w:tmpl w:val="87DB1A6F"/>
    <w:lvl w:ilvl="0" w:tentative="0">
      <w:start w:val="1"/>
      <w:numFmt w:val="bullet"/>
      <w:lvlText w:val=""/>
      <w:lvlJc w:val="left"/>
      <w:pPr>
        <w:tabs>
          <w:tab w:val="left" w:pos="720"/>
        </w:tabs>
        <w:ind w:left="720" w:hanging="360"/>
      </w:pPr>
      <w:rPr>
        <w:rFonts w:hint="default" w:ascii="Symbol" w:hAnsi="Symbol" w:cs="Symbol"/>
        <w:sz w:val="20"/>
      </w:rPr>
    </w:lvl>
    <w:lvl w:ilvl="1" w:tentative="0">
      <w:start w:val="1"/>
      <w:numFmt w:val="bullet"/>
      <w:lvlText w:val="o"/>
      <w:lvlJc w:val="left"/>
      <w:pPr>
        <w:tabs>
          <w:tab w:val="left" w:pos="1440"/>
        </w:tabs>
        <w:ind w:left="1440" w:hanging="360"/>
      </w:pPr>
      <w:rPr>
        <w:rFonts w:hint="default" w:ascii="Courier New" w:hAnsi="Courier New" w:cs="Courier New"/>
        <w:sz w:val="20"/>
      </w:rPr>
    </w:lvl>
    <w:lvl w:ilvl="2" w:tentative="0">
      <w:start w:val="1"/>
      <w:numFmt w:val="bullet"/>
      <w:lvlText w:val=""/>
      <w:lvlJc w:val="left"/>
      <w:pPr>
        <w:tabs>
          <w:tab w:val="left" w:pos="2160"/>
        </w:tabs>
        <w:ind w:left="2160" w:hanging="360"/>
      </w:pPr>
      <w:rPr>
        <w:rFonts w:hint="default" w:ascii="Wingdings" w:hAnsi="Wingdings" w:cs="Wingdings"/>
        <w:sz w:val="20"/>
      </w:rPr>
    </w:lvl>
    <w:lvl w:ilvl="3" w:tentative="0">
      <w:start w:val="1"/>
      <w:numFmt w:val="bullet"/>
      <w:lvlText w:val=""/>
      <w:lvlJc w:val="left"/>
      <w:pPr>
        <w:tabs>
          <w:tab w:val="left" w:pos="2880"/>
        </w:tabs>
        <w:ind w:left="2880" w:hanging="360"/>
      </w:pPr>
      <w:rPr>
        <w:rFonts w:hint="default" w:ascii="Wingdings" w:hAnsi="Wingdings" w:cs="Wingdings"/>
        <w:sz w:val="20"/>
      </w:rPr>
    </w:lvl>
    <w:lvl w:ilvl="4" w:tentative="0">
      <w:start w:val="1"/>
      <w:numFmt w:val="bullet"/>
      <w:lvlText w:val=""/>
      <w:lvlJc w:val="left"/>
      <w:pPr>
        <w:tabs>
          <w:tab w:val="left" w:pos="3600"/>
        </w:tabs>
        <w:ind w:left="3600" w:hanging="360"/>
      </w:pPr>
      <w:rPr>
        <w:rFonts w:hint="default" w:ascii="Wingdings" w:hAnsi="Wingdings" w:cs="Wingdings"/>
        <w:sz w:val="20"/>
      </w:rPr>
    </w:lvl>
    <w:lvl w:ilvl="5" w:tentative="0">
      <w:start w:val="1"/>
      <w:numFmt w:val="bullet"/>
      <w:lvlText w:val=""/>
      <w:lvlJc w:val="left"/>
      <w:pPr>
        <w:tabs>
          <w:tab w:val="left" w:pos="4320"/>
        </w:tabs>
        <w:ind w:left="4320" w:hanging="360"/>
      </w:pPr>
      <w:rPr>
        <w:rFonts w:hint="default" w:ascii="Wingdings" w:hAnsi="Wingdings" w:cs="Wingdings"/>
        <w:sz w:val="20"/>
      </w:rPr>
    </w:lvl>
    <w:lvl w:ilvl="6" w:tentative="0">
      <w:start w:val="1"/>
      <w:numFmt w:val="bullet"/>
      <w:lvlText w:val=""/>
      <w:lvlJc w:val="left"/>
      <w:pPr>
        <w:tabs>
          <w:tab w:val="left" w:pos="5040"/>
        </w:tabs>
        <w:ind w:left="5040" w:hanging="360"/>
      </w:pPr>
      <w:rPr>
        <w:rFonts w:hint="default" w:ascii="Wingdings" w:hAnsi="Wingdings" w:cs="Wingdings"/>
        <w:sz w:val="20"/>
      </w:rPr>
    </w:lvl>
    <w:lvl w:ilvl="7" w:tentative="0">
      <w:start w:val="1"/>
      <w:numFmt w:val="bullet"/>
      <w:lvlText w:val=""/>
      <w:lvlJc w:val="left"/>
      <w:pPr>
        <w:tabs>
          <w:tab w:val="left" w:pos="5760"/>
        </w:tabs>
        <w:ind w:left="5760" w:hanging="360"/>
      </w:pPr>
      <w:rPr>
        <w:rFonts w:hint="default" w:ascii="Wingdings" w:hAnsi="Wingdings" w:cs="Wingdings"/>
        <w:sz w:val="20"/>
      </w:rPr>
    </w:lvl>
    <w:lvl w:ilvl="8" w:tentative="0">
      <w:start w:val="1"/>
      <w:numFmt w:val="bullet"/>
      <w:lvlText w:val=""/>
      <w:lvlJc w:val="left"/>
      <w:pPr>
        <w:tabs>
          <w:tab w:val="left" w:pos="6480"/>
        </w:tabs>
        <w:ind w:left="6480" w:hanging="360"/>
      </w:pPr>
      <w:rPr>
        <w:rFonts w:hint="default" w:ascii="Wingdings" w:hAnsi="Wingdings" w:cs="Wingdings"/>
        <w:sz w:val="20"/>
      </w:rPr>
    </w:lvl>
  </w:abstractNum>
  <w:abstractNum w:abstractNumId="1">
    <w:nsid w:val="9F333576"/>
    <w:multiLevelType w:val="multilevel"/>
    <w:tmpl w:val="9F333576"/>
    <w:lvl w:ilvl="0" w:tentative="0">
      <w:start w:val="1"/>
      <w:numFmt w:val="bullet"/>
      <w:lvlText w:val=""/>
      <w:lvlJc w:val="left"/>
      <w:pPr>
        <w:tabs>
          <w:tab w:val="left" w:pos="720"/>
        </w:tabs>
        <w:ind w:left="780" w:hanging="360"/>
      </w:pPr>
      <w:rPr>
        <w:rFonts w:hint="default" w:ascii="Symbol" w:hAnsi="Symbol" w:cs="Symbol"/>
        <w:sz w:val="20"/>
      </w:rPr>
    </w:lvl>
    <w:lvl w:ilvl="1" w:tentative="0">
      <w:start w:val="1"/>
      <w:numFmt w:val="bullet"/>
      <w:lvlText w:val="o"/>
      <w:lvlJc w:val="left"/>
      <w:pPr>
        <w:tabs>
          <w:tab w:val="left" w:pos="1440"/>
        </w:tabs>
        <w:ind w:left="1440" w:hanging="360"/>
      </w:pPr>
      <w:rPr>
        <w:rFonts w:hint="default" w:ascii="Courier New" w:hAnsi="Courier New" w:cs="Courier New"/>
        <w:sz w:val="20"/>
      </w:rPr>
    </w:lvl>
    <w:lvl w:ilvl="2" w:tentative="0">
      <w:start w:val="1"/>
      <w:numFmt w:val="bullet"/>
      <w:lvlText w:val=""/>
      <w:lvlJc w:val="left"/>
      <w:pPr>
        <w:tabs>
          <w:tab w:val="left" w:pos="2160"/>
        </w:tabs>
        <w:ind w:left="2160" w:hanging="360"/>
      </w:pPr>
      <w:rPr>
        <w:rFonts w:hint="default" w:ascii="Wingdings" w:hAnsi="Wingdings" w:cs="Wingdings"/>
        <w:sz w:val="20"/>
      </w:rPr>
    </w:lvl>
    <w:lvl w:ilvl="3" w:tentative="0">
      <w:start w:val="1"/>
      <w:numFmt w:val="bullet"/>
      <w:lvlText w:val=""/>
      <w:lvlJc w:val="left"/>
      <w:pPr>
        <w:tabs>
          <w:tab w:val="left" w:pos="2880"/>
        </w:tabs>
        <w:ind w:left="2880" w:hanging="360"/>
      </w:pPr>
      <w:rPr>
        <w:rFonts w:hint="default" w:ascii="Wingdings" w:hAnsi="Wingdings" w:cs="Wingdings"/>
        <w:sz w:val="20"/>
      </w:rPr>
    </w:lvl>
    <w:lvl w:ilvl="4" w:tentative="0">
      <w:start w:val="1"/>
      <w:numFmt w:val="bullet"/>
      <w:lvlText w:val=""/>
      <w:lvlJc w:val="left"/>
      <w:pPr>
        <w:tabs>
          <w:tab w:val="left" w:pos="3600"/>
        </w:tabs>
        <w:ind w:left="3600" w:hanging="360"/>
      </w:pPr>
      <w:rPr>
        <w:rFonts w:hint="default" w:ascii="Wingdings" w:hAnsi="Wingdings" w:cs="Wingdings"/>
        <w:sz w:val="20"/>
      </w:rPr>
    </w:lvl>
    <w:lvl w:ilvl="5" w:tentative="0">
      <w:start w:val="1"/>
      <w:numFmt w:val="bullet"/>
      <w:lvlText w:val=""/>
      <w:lvlJc w:val="left"/>
      <w:pPr>
        <w:tabs>
          <w:tab w:val="left" w:pos="4320"/>
        </w:tabs>
        <w:ind w:left="4320" w:hanging="360"/>
      </w:pPr>
      <w:rPr>
        <w:rFonts w:hint="default" w:ascii="Wingdings" w:hAnsi="Wingdings" w:cs="Wingdings"/>
        <w:sz w:val="20"/>
      </w:rPr>
    </w:lvl>
    <w:lvl w:ilvl="6" w:tentative="0">
      <w:start w:val="1"/>
      <w:numFmt w:val="bullet"/>
      <w:lvlText w:val=""/>
      <w:lvlJc w:val="left"/>
      <w:pPr>
        <w:tabs>
          <w:tab w:val="left" w:pos="5040"/>
        </w:tabs>
        <w:ind w:left="5040" w:hanging="360"/>
      </w:pPr>
      <w:rPr>
        <w:rFonts w:hint="default" w:ascii="Wingdings" w:hAnsi="Wingdings" w:cs="Wingdings"/>
        <w:sz w:val="20"/>
      </w:rPr>
    </w:lvl>
    <w:lvl w:ilvl="7" w:tentative="0">
      <w:start w:val="1"/>
      <w:numFmt w:val="bullet"/>
      <w:lvlText w:val=""/>
      <w:lvlJc w:val="left"/>
      <w:pPr>
        <w:tabs>
          <w:tab w:val="left" w:pos="5760"/>
        </w:tabs>
        <w:ind w:left="5760" w:hanging="360"/>
      </w:pPr>
      <w:rPr>
        <w:rFonts w:hint="default" w:ascii="Wingdings" w:hAnsi="Wingdings" w:cs="Wingdings"/>
        <w:sz w:val="20"/>
      </w:rPr>
    </w:lvl>
    <w:lvl w:ilvl="8" w:tentative="0">
      <w:start w:val="1"/>
      <w:numFmt w:val="bullet"/>
      <w:lvlText w:val=""/>
      <w:lvlJc w:val="left"/>
      <w:pPr>
        <w:tabs>
          <w:tab w:val="left" w:pos="6480"/>
        </w:tabs>
        <w:ind w:left="6480" w:hanging="360"/>
      </w:pPr>
      <w:rPr>
        <w:rFonts w:hint="default" w:ascii="Wingdings" w:hAnsi="Wingdings" w:cs="Wingdings"/>
        <w:sz w:val="20"/>
      </w:rPr>
    </w:lvl>
  </w:abstractNum>
  <w:abstractNum w:abstractNumId="2">
    <w:nsid w:val="BB5ADE28"/>
    <w:multiLevelType w:val="singleLevel"/>
    <w:tmpl w:val="BB5ADE28"/>
    <w:lvl w:ilvl="0" w:tentative="0">
      <w:start w:val="1"/>
      <w:numFmt w:val="decimal"/>
      <w:suff w:val="space"/>
      <w:lvlText w:val="%1."/>
      <w:lvlJc w:val="left"/>
    </w:lvl>
  </w:abstractNum>
  <w:abstractNum w:abstractNumId="3">
    <w:nsid w:val="C10EC4BF"/>
    <w:multiLevelType w:val="multilevel"/>
    <w:tmpl w:val="C10EC4BF"/>
    <w:lvl w:ilvl="0" w:tentative="0">
      <w:start w:val="1"/>
      <w:numFmt w:val="bullet"/>
      <w:lvlText w:val=""/>
      <w:lvlJc w:val="left"/>
      <w:pPr>
        <w:tabs>
          <w:tab w:val="left" w:pos="720"/>
        </w:tabs>
        <w:ind w:left="720" w:hanging="360"/>
      </w:pPr>
      <w:rPr>
        <w:rFonts w:hint="default" w:ascii="Symbol" w:hAnsi="Symbol" w:cs="Symbol"/>
        <w:sz w:val="20"/>
      </w:rPr>
    </w:lvl>
    <w:lvl w:ilvl="1" w:tentative="0">
      <w:start w:val="1"/>
      <w:numFmt w:val="bullet"/>
      <w:lvlText w:val="o"/>
      <w:lvlJc w:val="left"/>
      <w:pPr>
        <w:tabs>
          <w:tab w:val="left" w:pos="1440"/>
        </w:tabs>
        <w:ind w:left="1440" w:hanging="360"/>
      </w:pPr>
      <w:rPr>
        <w:rFonts w:hint="default" w:ascii="Courier New" w:hAnsi="Courier New" w:cs="Courier New"/>
        <w:sz w:val="20"/>
      </w:rPr>
    </w:lvl>
    <w:lvl w:ilvl="2" w:tentative="0">
      <w:start w:val="1"/>
      <w:numFmt w:val="bullet"/>
      <w:lvlText w:val=""/>
      <w:lvlJc w:val="left"/>
      <w:pPr>
        <w:tabs>
          <w:tab w:val="left" w:pos="2160"/>
        </w:tabs>
        <w:ind w:left="2160" w:hanging="360"/>
      </w:pPr>
      <w:rPr>
        <w:rFonts w:hint="default" w:ascii="Wingdings" w:hAnsi="Wingdings" w:cs="Wingdings"/>
        <w:sz w:val="20"/>
      </w:rPr>
    </w:lvl>
    <w:lvl w:ilvl="3" w:tentative="0">
      <w:start w:val="1"/>
      <w:numFmt w:val="bullet"/>
      <w:lvlText w:val=""/>
      <w:lvlJc w:val="left"/>
      <w:pPr>
        <w:tabs>
          <w:tab w:val="left" w:pos="2880"/>
        </w:tabs>
        <w:ind w:left="2880" w:hanging="360"/>
      </w:pPr>
      <w:rPr>
        <w:rFonts w:hint="default" w:ascii="Wingdings" w:hAnsi="Wingdings" w:cs="Wingdings"/>
        <w:sz w:val="20"/>
      </w:rPr>
    </w:lvl>
    <w:lvl w:ilvl="4" w:tentative="0">
      <w:start w:val="1"/>
      <w:numFmt w:val="bullet"/>
      <w:lvlText w:val=""/>
      <w:lvlJc w:val="left"/>
      <w:pPr>
        <w:tabs>
          <w:tab w:val="left" w:pos="3600"/>
        </w:tabs>
        <w:ind w:left="3600" w:hanging="360"/>
      </w:pPr>
      <w:rPr>
        <w:rFonts w:hint="default" w:ascii="Wingdings" w:hAnsi="Wingdings" w:cs="Wingdings"/>
        <w:sz w:val="20"/>
      </w:rPr>
    </w:lvl>
    <w:lvl w:ilvl="5" w:tentative="0">
      <w:start w:val="1"/>
      <w:numFmt w:val="bullet"/>
      <w:lvlText w:val=""/>
      <w:lvlJc w:val="left"/>
      <w:pPr>
        <w:tabs>
          <w:tab w:val="left" w:pos="4320"/>
        </w:tabs>
        <w:ind w:left="4320" w:hanging="360"/>
      </w:pPr>
      <w:rPr>
        <w:rFonts w:hint="default" w:ascii="Wingdings" w:hAnsi="Wingdings" w:cs="Wingdings"/>
        <w:sz w:val="20"/>
      </w:rPr>
    </w:lvl>
    <w:lvl w:ilvl="6" w:tentative="0">
      <w:start w:val="1"/>
      <w:numFmt w:val="bullet"/>
      <w:lvlText w:val=""/>
      <w:lvlJc w:val="left"/>
      <w:pPr>
        <w:tabs>
          <w:tab w:val="left" w:pos="5040"/>
        </w:tabs>
        <w:ind w:left="5040" w:hanging="360"/>
      </w:pPr>
      <w:rPr>
        <w:rFonts w:hint="default" w:ascii="Wingdings" w:hAnsi="Wingdings" w:cs="Wingdings"/>
        <w:sz w:val="20"/>
      </w:rPr>
    </w:lvl>
    <w:lvl w:ilvl="7" w:tentative="0">
      <w:start w:val="1"/>
      <w:numFmt w:val="bullet"/>
      <w:lvlText w:val=""/>
      <w:lvlJc w:val="left"/>
      <w:pPr>
        <w:tabs>
          <w:tab w:val="left" w:pos="5760"/>
        </w:tabs>
        <w:ind w:left="5760" w:hanging="360"/>
      </w:pPr>
      <w:rPr>
        <w:rFonts w:hint="default" w:ascii="Wingdings" w:hAnsi="Wingdings" w:cs="Wingdings"/>
        <w:sz w:val="20"/>
      </w:rPr>
    </w:lvl>
    <w:lvl w:ilvl="8" w:tentative="0">
      <w:start w:val="1"/>
      <w:numFmt w:val="bullet"/>
      <w:lvlText w:val=""/>
      <w:lvlJc w:val="left"/>
      <w:pPr>
        <w:tabs>
          <w:tab w:val="left" w:pos="6480"/>
        </w:tabs>
        <w:ind w:left="6480" w:hanging="360"/>
      </w:pPr>
      <w:rPr>
        <w:rFonts w:hint="default" w:ascii="Wingdings" w:hAnsi="Wingdings" w:cs="Wingdings"/>
        <w:sz w:val="20"/>
      </w:rPr>
    </w:lvl>
  </w:abstractNum>
  <w:abstractNum w:abstractNumId="4">
    <w:nsid w:val="C7ADD79B"/>
    <w:multiLevelType w:val="singleLevel"/>
    <w:tmpl w:val="C7ADD79B"/>
    <w:lvl w:ilvl="0" w:tentative="0">
      <w:start w:val="1"/>
      <w:numFmt w:val="decimal"/>
      <w:suff w:val="space"/>
      <w:lvlText w:val="%1."/>
      <w:lvlJc w:val="left"/>
    </w:lvl>
  </w:abstractNum>
  <w:abstractNum w:abstractNumId="5">
    <w:nsid w:val="D0D0817D"/>
    <w:multiLevelType w:val="singleLevel"/>
    <w:tmpl w:val="D0D0817D"/>
    <w:lvl w:ilvl="0" w:tentative="0">
      <w:start w:val="1"/>
      <w:numFmt w:val="decimal"/>
      <w:suff w:val="space"/>
      <w:lvlText w:val="%1."/>
      <w:lvlJc w:val="left"/>
    </w:lvl>
  </w:abstractNum>
  <w:abstractNum w:abstractNumId="6">
    <w:nsid w:val="D4A907A5"/>
    <w:multiLevelType w:val="singleLevel"/>
    <w:tmpl w:val="D4A907A5"/>
    <w:lvl w:ilvl="0" w:tentative="0">
      <w:start w:val="1"/>
      <w:numFmt w:val="decimal"/>
      <w:suff w:val="space"/>
      <w:lvlText w:val="%1."/>
      <w:lvlJc w:val="left"/>
    </w:lvl>
  </w:abstractNum>
  <w:abstractNum w:abstractNumId="7">
    <w:nsid w:val="D976DBD4"/>
    <w:multiLevelType w:val="singleLevel"/>
    <w:tmpl w:val="D976DBD4"/>
    <w:lvl w:ilvl="0" w:tentative="0">
      <w:start w:val="1"/>
      <w:numFmt w:val="decimal"/>
      <w:suff w:val="space"/>
      <w:lvlText w:val="%1."/>
      <w:lvlJc w:val="left"/>
    </w:lvl>
  </w:abstractNum>
  <w:abstractNum w:abstractNumId="8">
    <w:nsid w:val="DFAC078C"/>
    <w:multiLevelType w:val="singleLevel"/>
    <w:tmpl w:val="DFAC078C"/>
    <w:lvl w:ilvl="0" w:tentative="0">
      <w:start w:val="1"/>
      <w:numFmt w:val="decimal"/>
      <w:suff w:val="space"/>
      <w:lvlText w:val="%1."/>
      <w:lvlJc w:val="left"/>
    </w:lvl>
  </w:abstractNum>
  <w:abstractNum w:abstractNumId="9">
    <w:nsid w:val="E2ECB56F"/>
    <w:multiLevelType w:val="multilevel"/>
    <w:tmpl w:val="E2ECB56F"/>
    <w:lvl w:ilvl="0" w:tentative="0">
      <w:start w:val="1"/>
      <w:numFmt w:val="bullet"/>
      <w:lvlText w:val=""/>
      <w:lvlJc w:val="left"/>
      <w:pPr>
        <w:tabs>
          <w:tab w:val="left" w:pos="720"/>
        </w:tabs>
        <w:ind w:left="720" w:hanging="360"/>
      </w:pPr>
      <w:rPr>
        <w:rFonts w:hint="default" w:ascii="Symbol" w:hAnsi="Symbol" w:cs="Symbol"/>
        <w:sz w:val="20"/>
      </w:rPr>
    </w:lvl>
    <w:lvl w:ilvl="1" w:tentative="0">
      <w:start w:val="1"/>
      <w:numFmt w:val="bullet"/>
      <w:lvlText w:val="o"/>
      <w:lvlJc w:val="left"/>
      <w:pPr>
        <w:tabs>
          <w:tab w:val="left" w:pos="1440"/>
        </w:tabs>
        <w:ind w:left="1440" w:hanging="360"/>
      </w:pPr>
      <w:rPr>
        <w:rFonts w:hint="default" w:ascii="Courier New" w:hAnsi="Courier New" w:cs="Courier New"/>
        <w:sz w:val="20"/>
      </w:rPr>
    </w:lvl>
    <w:lvl w:ilvl="2" w:tentative="0">
      <w:start w:val="1"/>
      <w:numFmt w:val="bullet"/>
      <w:lvlText w:val=""/>
      <w:lvlJc w:val="left"/>
      <w:pPr>
        <w:tabs>
          <w:tab w:val="left" w:pos="2160"/>
        </w:tabs>
        <w:ind w:left="2160" w:hanging="360"/>
      </w:pPr>
      <w:rPr>
        <w:rFonts w:hint="default" w:ascii="Wingdings" w:hAnsi="Wingdings" w:cs="Wingdings"/>
        <w:sz w:val="20"/>
      </w:rPr>
    </w:lvl>
    <w:lvl w:ilvl="3" w:tentative="0">
      <w:start w:val="1"/>
      <w:numFmt w:val="bullet"/>
      <w:lvlText w:val=""/>
      <w:lvlJc w:val="left"/>
      <w:pPr>
        <w:tabs>
          <w:tab w:val="left" w:pos="2880"/>
        </w:tabs>
        <w:ind w:left="2880" w:hanging="360"/>
      </w:pPr>
      <w:rPr>
        <w:rFonts w:hint="default" w:ascii="Wingdings" w:hAnsi="Wingdings" w:cs="Wingdings"/>
        <w:sz w:val="20"/>
      </w:rPr>
    </w:lvl>
    <w:lvl w:ilvl="4" w:tentative="0">
      <w:start w:val="1"/>
      <w:numFmt w:val="bullet"/>
      <w:lvlText w:val=""/>
      <w:lvlJc w:val="left"/>
      <w:pPr>
        <w:tabs>
          <w:tab w:val="left" w:pos="3600"/>
        </w:tabs>
        <w:ind w:left="3600" w:hanging="360"/>
      </w:pPr>
      <w:rPr>
        <w:rFonts w:hint="default" w:ascii="Wingdings" w:hAnsi="Wingdings" w:cs="Wingdings"/>
        <w:sz w:val="20"/>
      </w:rPr>
    </w:lvl>
    <w:lvl w:ilvl="5" w:tentative="0">
      <w:start w:val="1"/>
      <w:numFmt w:val="bullet"/>
      <w:lvlText w:val=""/>
      <w:lvlJc w:val="left"/>
      <w:pPr>
        <w:tabs>
          <w:tab w:val="left" w:pos="4320"/>
        </w:tabs>
        <w:ind w:left="4320" w:hanging="360"/>
      </w:pPr>
      <w:rPr>
        <w:rFonts w:hint="default" w:ascii="Wingdings" w:hAnsi="Wingdings" w:cs="Wingdings"/>
        <w:sz w:val="20"/>
      </w:rPr>
    </w:lvl>
    <w:lvl w:ilvl="6" w:tentative="0">
      <w:start w:val="1"/>
      <w:numFmt w:val="bullet"/>
      <w:lvlText w:val=""/>
      <w:lvlJc w:val="left"/>
      <w:pPr>
        <w:tabs>
          <w:tab w:val="left" w:pos="5040"/>
        </w:tabs>
        <w:ind w:left="5040" w:hanging="360"/>
      </w:pPr>
      <w:rPr>
        <w:rFonts w:hint="default" w:ascii="Wingdings" w:hAnsi="Wingdings" w:cs="Wingdings"/>
        <w:sz w:val="20"/>
      </w:rPr>
    </w:lvl>
    <w:lvl w:ilvl="7" w:tentative="0">
      <w:start w:val="1"/>
      <w:numFmt w:val="bullet"/>
      <w:lvlText w:val=""/>
      <w:lvlJc w:val="left"/>
      <w:pPr>
        <w:tabs>
          <w:tab w:val="left" w:pos="5760"/>
        </w:tabs>
        <w:ind w:left="5760" w:hanging="360"/>
      </w:pPr>
      <w:rPr>
        <w:rFonts w:hint="default" w:ascii="Wingdings" w:hAnsi="Wingdings" w:cs="Wingdings"/>
        <w:sz w:val="20"/>
      </w:rPr>
    </w:lvl>
    <w:lvl w:ilvl="8" w:tentative="0">
      <w:start w:val="1"/>
      <w:numFmt w:val="bullet"/>
      <w:lvlText w:val=""/>
      <w:lvlJc w:val="left"/>
      <w:pPr>
        <w:tabs>
          <w:tab w:val="left" w:pos="6480"/>
        </w:tabs>
        <w:ind w:left="6480" w:hanging="360"/>
      </w:pPr>
      <w:rPr>
        <w:rFonts w:hint="default" w:ascii="Wingdings" w:hAnsi="Wingdings" w:cs="Wingdings"/>
        <w:sz w:val="20"/>
      </w:rPr>
    </w:lvl>
  </w:abstractNum>
  <w:abstractNum w:abstractNumId="10">
    <w:nsid w:val="EA36093F"/>
    <w:multiLevelType w:val="singleLevel"/>
    <w:tmpl w:val="EA36093F"/>
    <w:lvl w:ilvl="0" w:tentative="0">
      <w:start w:val="1"/>
      <w:numFmt w:val="chineseCounting"/>
      <w:suff w:val="nothing"/>
      <w:lvlText w:val="%1、"/>
      <w:lvlJc w:val="left"/>
      <w:rPr>
        <w:rFonts w:hint="eastAsia"/>
      </w:rPr>
    </w:lvl>
  </w:abstractNum>
  <w:abstractNum w:abstractNumId="11">
    <w:nsid w:val="FCAC04A0"/>
    <w:multiLevelType w:val="multilevel"/>
    <w:tmpl w:val="FCAC04A0"/>
    <w:lvl w:ilvl="0" w:tentative="0">
      <w:start w:val="1"/>
      <w:numFmt w:val="bullet"/>
      <w:lvlText w:val=""/>
      <w:lvlJc w:val="left"/>
      <w:pPr>
        <w:tabs>
          <w:tab w:val="left" w:pos="720"/>
        </w:tabs>
        <w:ind w:left="720" w:hanging="360"/>
      </w:pPr>
      <w:rPr>
        <w:rFonts w:hint="default" w:ascii="Symbol" w:hAnsi="Symbol" w:cs="Symbol"/>
        <w:sz w:val="20"/>
      </w:rPr>
    </w:lvl>
    <w:lvl w:ilvl="1" w:tentative="0">
      <w:start w:val="1"/>
      <w:numFmt w:val="bullet"/>
      <w:lvlText w:val="o"/>
      <w:lvlJc w:val="left"/>
      <w:pPr>
        <w:tabs>
          <w:tab w:val="left" w:pos="1440"/>
        </w:tabs>
        <w:ind w:left="1440" w:hanging="360"/>
      </w:pPr>
      <w:rPr>
        <w:rFonts w:hint="default" w:ascii="Courier New" w:hAnsi="Courier New" w:cs="Courier New"/>
        <w:sz w:val="20"/>
      </w:rPr>
    </w:lvl>
    <w:lvl w:ilvl="2" w:tentative="0">
      <w:start w:val="1"/>
      <w:numFmt w:val="bullet"/>
      <w:lvlText w:val=""/>
      <w:lvlJc w:val="left"/>
      <w:pPr>
        <w:tabs>
          <w:tab w:val="left" w:pos="2160"/>
        </w:tabs>
        <w:ind w:left="2160" w:hanging="360"/>
      </w:pPr>
      <w:rPr>
        <w:rFonts w:hint="default" w:ascii="Wingdings" w:hAnsi="Wingdings" w:cs="Wingdings"/>
        <w:sz w:val="20"/>
      </w:rPr>
    </w:lvl>
    <w:lvl w:ilvl="3" w:tentative="0">
      <w:start w:val="1"/>
      <w:numFmt w:val="bullet"/>
      <w:lvlText w:val=""/>
      <w:lvlJc w:val="left"/>
      <w:pPr>
        <w:tabs>
          <w:tab w:val="left" w:pos="2880"/>
        </w:tabs>
        <w:ind w:left="2880" w:hanging="360"/>
      </w:pPr>
      <w:rPr>
        <w:rFonts w:hint="default" w:ascii="Wingdings" w:hAnsi="Wingdings" w:cs="Wingdings"/>
        <w:sz w:val="20"/>
      </w:rPr>
    </w:lvl>
    <w:lvl w:ilvl="4" w:tentative="0">
      <w:start w:val="1"/>
      <w:numFmt w:val="bullet"/>
      <w:lvlText w:val=""/>
      <w:lvlJc w:val="left"/>
      <w:pPr>
        <w:tabs>
          <w:tab w:val="left" w:pos="3600"/>
        </w:tabs>
        <w:ind w:left="3600" w:hanging="360"/>
      </w:pPr>
      <w:rPr>
        <w:rFonts w:hint="default" w:ascii="Wingdings" w:hAnsi="Wingdings" w:cs="Wingdings"/>
        <w:sz w:val="20"/>
      </w:rPr>
    </w:lvl>
    <w:lvl w:ilvl="5" w:tentative="0">
      <w:start w:val="1"/>
      <w:numFmt w:val="bullet"/>
      <w:lvlText w:val=""/>
      <w:lvlJc w:val="left"/>
      <w:pPr>
        <w:tabs>
          <w:tab w:val="left" w:pos="4320"/>
        </w:tabs>
        <w:ind w:left="4320" w:hanging="360"/>
      </w:pPr>
      <w:rPr>
        <w:rFonts w:hint="default" w:ascii="Wingdings" w:hAnsi="Wingdings" w:cs="Wingdings"/>
        <w:sz w:val="20"/>
      </w:rPr>
    </w:lvl>
    <w:lvl w:ilvl="6" w:tentative="0">
      <w:start w:val="1"/>
      <w:numFmt w:val="bullet"/>
      <w:lvlText w:val=""/>
      <w:lvlJc w:val="left"/>
      <w:pPr>
        <w:tabs>
          <w:tab w:val="left" w:pos="5040"/>
        </w:tabs>
        <w:ind w:left="5040" w:hanging="360"/>
      </w:pPr>
      <w:rPr>
        <w:rFonts w:hint="default" w:ascii="Wingdings" w:hAnsi="Wingdings" w:cs="Wingdings"/>
        <w:sz w:val="20"/>
      </w:rPr>
    </w:lvl>
    <w:lvl w:ilvl="7" w:tentative="0">
      <w:start w:val="1"/>
      <w:numFmt w:val="bullet"/>
      <w:lvlText w:val=""/>
      <w:lvlJc w:val="left"/>
      <w:pPr>
        <w:tabs>
          <w:tab w:val="left" w:pos="5760"/>
        </w:tabs>
        <w:ind w:left="5760" w:hanging="360"/>
      </w:pPr>
      <w:rPr>
        <w:rFonts w:hint="default" w:ascii="Wingdings" w:hAnsi="Wingdings" w:cs="Wingdings"/>
        <w:sz w:val="20"/>
      </w:rPr>
    </w:lvl>
    <w:lvl w:ilvl="8" w:tentative="0">
      <w:start w:val="1"/>
      <w:numFmt w:val="bullet"/>
      <w:lvlText w:val=""/>
      <w:lvlJc w:val="left"/>
      <w:pPr>
        <w:tabs>
          <w:tab w:val="left" w:pos="6480"/>
        </w:tabs>
        <w:ind w:left="6480" w:hanging="360"/>
      </w:pPr>
      <w:rPr>
        <w:rFonts w:hint="default" w:ascii="Wingdings" w:hAnsi="Wingdings" w:cs="Wingdings"/>
        <w:sz w:val="20"/>
      </w:rPr>
    </w:lvl>
  </w:abstractNum>
  <w:abstractNum w:abstractNumId="12">
    <w:nsid w:val="496AC6E9"/>
    <w:multiLevelType w:val="singleLevel"/>
    <w:tmpl w:val="496AC6E9"/>
    <w:lvl w:ilvl="0" w:tentative="0">
      <w:start w:val="1"/>
      <w:numFmt w:val="decimal"/>
      <w:suff w:val="space"/>
      <w:lvlText w:val="%1."/>
      <w:lvlJc w:val="left"/>
    </w:lvl>
  </w:abstractNum>
  <w:abstractNum w:abstractNumId="13">
    <w:nsid w:val="65ABDDB8"/>
    <w:multiLevelType w:val="singleLevel"/>
    <w:tmpl w:val="65ABDDB8"/>
    <w:lvl w:ilvl="0" w:tentative="0">
      <w:start w:val="1"/>
      <w:numFmt w:val="decimal"/>
      <w:suff w:val="space"/>
      <w:lvlText w:val="%1."/>
      <w:lvlJc w:val="left"/>
    </w:lvl>
  </w:abstractNum>
  <w:num w:numId="1">
    <w:abstractNumId w:val="10"/>
  </w:num>
  <w:num w:numId="2">
    <w:abstractNumId w:val="11"/>
  </w:num>
  <w:num w:numId="3">
    <w:abstractNumId w:val="1"/>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0"/>
  </w:num>
  <w:num w:numId="7">
    <w:abstractNumId w:val="9"/>
  </w:num>
  <w:num w:numId="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
  </w:num>
  <w:num w:numId="10">
    <w:abstractNumId w:val="8"/>
  </w:num>
  <w:num w:numId="11">
    <w:abstractNumId w:val="4"/>
  </w:num>
  <w:num w:numId="12">
    <w:abstractNumId w:val="13"/>
  </w:num>
  <w:num w:numId="13">
    <w:abstractNumId w:val="5"/>
  </w:num>
  <w:num w:numId="14">
    <w:abstractNumId w:val="12"/>
  </w:num>
  <w:num w:numId="15">
    <w:abstractNumId w:val="6"/>
  </w:num>
  <w:num w:numId="1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C313BC7"/>
    <w:rsid w:val="5C313BC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paragraph" w:styleId="3">
    <w:name w:val="heading 4"/>
    <w:basedOn w:val="1"/>
    <w:next w:val="1"/>
    <w:semiHidden/>
    <w:unhideWhenUsed/>
    <w:qFormat/>
    <w:uiPriority w:val="0"/>
    <w:pPr>
      <w:keepNext/>
      <w:keepLines/>
      <w:spacing w:before="280" w:beforeLines="0" w:beforeAutospacing="0" w:after="290" w:afterLines="0" w:afterAutospacing="0" w:line="372" w:lineRule="auto"/>
      <w:outlineLvl w:val="3"/>
    </w:pPr>
    <w:rPr>
      <w:rFonts w:ascii="Arial" w:hAnsi="Arial" w:eastAsia="黑体"/>
      <w:b/>
      <w:sz w:val="28"/>
    </w:rPr>
  </w:style>
  <w:style w:type="character" w:default="1" w:styleId="7">
    <w:name w:val="Default Paragraph Font"/>
    <w:semiHidden/>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4">
    <w:name w:val="footer"/>
    <w:basedOn w:val="1"/>
    <w:qFormat/>
    <w:uiPriority w:val="0"/>
    <w:pPr>
      <w:tabs>
        <w:tab w:val="center" w:pos="4153"/>
        <w:tab w:val="right" w:pos="8306"/>
      </w:tabs>
    </w:pPr>
    <w:rPr>
      <w:sz w:val="18"/>
    </w:rPr>
  </w:style>
  <w:style w:type="paragraph" w:styleId="5">
    <w:name w:val="Normal (Web)"/>
    <w:basedOn w:val="1"/>
    <w:qFormat/>
    <w:uiPriority w:val="0"/>
    <w:pPr>
      <w:widowControl/>
      <w:spacing w:before="100" w:beforeAutospacing="1" w:after="100" w:afterAutospacing="1"/>
      <w:jc w:val="left"/>
    </w:pPr>
    <w:rPr>
      <w:rFonts w:ascii="宋体" w:hAnsi="宋体" w:eastAsia="宋体" w:cs="宋体"/>
      <w:kern w:val="0"/>
      <w:sz w:val="24"/>
    </w:rPr>
  </w:style>
  <w:style w:type="character" w:styleId="8">
    <w:name w:val="Strong"/>
    <w:basedOn w:val="7"/>
    <w:qFormat/>
    <w:uiPriority w:val="0"/>
    <w:rPr>
      <w:b/>
    </w:rPr>
  </w:style>
  <w:style w:type="table" w:customStyle="1" w:styleId="9">
    <w:name w:val="Table Normal"/>
    <w:semiHidden/>
    <w:unhideWhenUsed/>
    <w:qFormat/>
    <w:uiPriority w:val="0"/>
    <w:tblPr>
      <w:tblCellMar>
        <w:top w:w="0" w:type="dxa"/>
        <w:left w:w="0" w:type="dxa"/>
        <w:bottom w:w="0" w:type="dxa"/>
        <w:right w:w="0" w:type="dxa"/>
      </w:tblCellMar>
    </w:tblPr>
  </w:style>
  <w:style w:type="paragraph" w:customStyle="1" w:styleId="10">
    <w:name w:val="Table Text"/>
    <w:basedOn w:val="1"/>
    <w:semiHidden/>
    <w:qFormat/>
    <w:uiPriority w:val="0"/>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13</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2026-06-18T08:27:00Z</dcterms:created>
  <dc:creator>Administrator</dc:creator>
  <cp:lastModifiedBy>Administrator</cp:lastModifiedBy>
  <dcterms:modified xsi:type="dcterms:W3CDTF">2026-06-18T08:27:47Z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B3C8987A59BF40488A5E0471CD1406CE_11</vt:lpwstr>
  </property>
  <property fmtid="{D5CDD505-2E9C-101B-9397-08002B2CF9AE}" pid="4" name="KSOTemplateDocerSaveRecord">
    <vt:lpwstr>eyJoZGlkIjoiNjhlYWExYWE0NGM2ZDkzN2NjNTkzZWVjZGJiZjcyNzYiLCJ1c2VySWQiOiIzNzE0NDQwNDAifQ==</vt:lpwstr>
  </property>
</Properties>
</file>