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F2B8B2">
      <w:pPr>
        <w:keepNext w:val="0"/>
        <w:keepLines w:val="0"/>
        <w:pageBreakBefore w:val="0"/>
        <w:widowControl w:val="0"/>
        <w:kinsoku w:val="0"/>
        <w:wordWrap/>
        <w:overflowPunct/>
        <w:topLinePunct w:val="0"/>
        <w:autoSpaceDE w:val="0"/>
        <w:autoSpaceDN w:val="0"/>
        <w:bidi w:val="0"/>
        <w:adjustRightInd w:val="0"/>
        <w:snapToGrid w:val="0"/>
        <w:spacing w:before="78" w:after="0" w:line="360" w:lineRule="auto"/>
        <w:textAlignment w:val="baseline"/>
        <w:outlineLvl w:val="1"/>
        <w:rPr>
          <w:rFonts w:ascii="宋体" w:hAnsi="宋体" w:eastAsia="宋体" w:cs="宋体"/>
          <w:b/>
          <w:bCs/>
          <w:color w:val="auto"/>
          <w:spacing w:val="0"/>
          <w:position w:val="0"/>
          <w:sz w:val="32"/>
          <w:szCs w:val="32"/>
          <w:highlight w:val="none"/>
          <w:lang w:eastAsia="zh-CN"/>
        </w:rPr>
      </w:pPr>
      <w:bookmarkStart w:id="0" w:name="_Toc7573"/>
      <w:bookmarkStart w:id="1" w:name="_Toc23291"/>
      <w:bookmarkStart w:id="2" w:name="_Toc30361"/>
      <w:r>
        <w:rPr>
          <w:rFonts w:hint="eastAsia" w:ascii="宋体" w:hAnsi="宋体" w:eastAsia="宋体" w:cs="宋体"/>
          <w:b/>
          <w:bCs/>
          <w:color w:val="auto"/>
          <w:spacing w:val="0"/>
          <w:position w:val="0"/>
          <w:sz w:val="32"/>
          <w:szCs w:val="32"/>
          <w:highlight w:val="none"/>
          <w:lang w:val="en-US" w:eastAsia="zh-CN"/>
        </w:rPr>
        <w:t>一、服务</w:t>
      </w:r>
      <w:r>
        <w:rPr>
          <w:rFonts w:ascii="宋体" w:hAnsi="宋体" w:eastAsia="宋体" w:cs="宋体"/>
          <w:b/>
          <w:bCs/>
          <w:color w:val="auto"/>
          <w:spacing w:val="0"/>
          <w:position w:val="0"/>
          <w:sz w:val="32"/>
          <w:szCs w:val="32"/>
          <w:highlight w:val="none"/>
          <w:lang w:eastAsia="zh-CN"/>
        </w:rPr>
        <w:t>需求</w:t>
      </w:r>
      <w:bookmarkEnd w:id="0"/>
      <w:bookmarkEnd w:id="1"/>
    </w:p>
    <w:p w14:paraId="1BB3C642">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bookmarkStart w:id="3" w:name="_Toc0"/>
      <w:r>
        <w:rPr>
          <w:rFonts w:hint="eastAsia" w:ascii="宋体" w:hAnsi="宋体" w:eastAsia="宋体" w:cs="宋体"/>
          <w:snapToGrid w:val="0"/>
          <w:color w:val="000000"/>
          <w:sz w:val="24"/>
          <w:szCs w:val="24"/>
          <w:highlight w:val="none"/>
          <w:lang w:val="en-US" w:eastAsia="zh-CN" w:bidi="ar-SA"/>
        </w:rPr>
        <w:t>本项目严格遵循江西省数字政府“一部门一系统”“五统一”（统一规划、统一标准、统一平台、统一数据、统一管理）及“省级主建、市县主用”建设原则，立足现有信息化建设基础，依托江西省政务云平台、电子政务外网及“赣服通”“赣政通”端口，统筹构建“两中心两应用”（数据资源中心、支撑中心、“数字妇联”业务工作台、“网上妇联”云服务系统）一体化架构，省市县共用且各市县妇联原则上不再建设同类数字化项目。项目建成后，将形成覆盖全省各级妇联组织、工作阵地及妇女工作者的数字化工作网络，服务对象涵盖全省2200万女性群众、1500万家庭，以及省、市、县各级妇联干部、各级妇联执委，实现妇联工作从“传统线下”向“线上线下融合”转型，推动妇联组织在网上有旗帜、有组织、有活动、有服务、有群众。</w:t>
      </w:r>
    </w:p>
    <w:p w14:paraId="3E8662E4">
      <w:pPr>
        <w:pStyle w:val="4"/>
        <w:keepNext/>
        <w:keepLines/>
        <w:pageBreakBefore w:val="0"/>
        <w:widowControl/>
        <w:numPr>
          <w:ilvl w:val="0"/>
          <w:numId w:val="2"/>
        </w:numPr>
        <w:kinsoku w:val="0"/>
        <w:wordWrap/>
        <w:overflowPunct/>
        <w:topLinePunct w:val="0"/>
        <w:autoSpaceDE w:val="0"/>
        <w:autoSpaceDN w:val="0"/>
        <w:bidi w:val="0"/>
        <w:adjustRightInd w:val="0"/>
        <w:snapToGrid w:val="0"/>
        <w:spacing w:before="313" w:beforeLines="100" w:after="313" w:afterLines="100" w:line="240" w:lineRule="auto"/>
        <w:textAlignment w:val="baseline"/>
        <w:rPr>
          <w:rFonts w:hint="eastAsia" w:ascii="宋体" w:hAnsi="宋体" w:eastAsia="宋体" w:cs="宋体"/>
          <w:sz w:val="28"/>
          <w:szCs w:val="21"/>
          <w:lang w:eastAsia="zh-CN"/>
        </w:rPr>
      </w:pPr>
      <w:r>
        <w:rPr>
          <w:rFonts w:hint="eastAsia" w:ascii="宋体" w:hAnsi="宋体" w:eastAsia="宋体" w:cs="宋体"/>
          <w:sz w:val="28"/>
          <w:szCs w:val="21"/>
          <w:lang w:val="en-US" w:eastAsia="zh-CN"/>
        </w:rPr>
        <w:t>新建</w:t>
      </w:r>
      <w:r>
        <w:rPr>
          <w:rFonts w:hint="eastAsia" w:ascii="宋体" w:hAnsi="宋体" w:eastAsia="宋体" w:cs="宋体"/>
          <w:sz w:val="28"/>
          <w:szCs w:val="21"/>
          <w:lang w:eastAsia="zh-CN"/>
        </w:rPr>
        <w:t>“数字妇联”业务工作台</w:t>
      </w:r>
    </w:p>
    <w:p w14:paraId="77079551">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新建“数字妇联”业务工作台，包括数字妇联工作门户、妇联组织团体基础信息管理、全省妇联服务阵地基础信息管理、全省妇女（家庭）荣誉信息管理、巾帼志愿服务管理、妇女信访维权服务工作管理、家庭家教家风建设管理、妇联执委履职规范化管理、活动管理、党建管理、项目执行过程跟踪管理、省妇儿基金会服务管理、赣政通“数字妇联”工作台等13个模块，系统整体依托支撑中心，通过建立全省通用的业务中心，为全省妇联工作者提供“一站式”的业务管理中心。</w:t>
      </w:r>
    </w:p>
    <w:p w14:paraId="43D4E2C0">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数字妇联工作门户</w:t>
      </w:r>
    </w:p>
    <w:p w14:paraId="6EEB4AFE">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为全省各级妇联工作人员提供统一的个人工作台，支持账号密码、赣服通授权、赣政通授权等多种登录方式。个人工作台包括个人工作台用户登录、门户首页、消息中心、待办中心、待阅中心、全局检索、通知公告、个人中心、工作台配置管理等九个子模块功能。</w:t>
      </w:r>
    </w:p>
    <w:p w14:paraId="6DE5CAB6">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用户登录：</w:t>
      </w:r>
      <w:r>
        <w:rPr>
          <w:rFonts w:hint="eastAsia" w:ascii="宋体" w:hAnsi="宋体" w:eastAsia="宋体" w:cs="宋体"/>
          <w:snapToGrid w:val="0"/>
          <w:color w:val="000000"/>
          <w:sz w:val="24"/>
          <w:szCs w:val="24"/>
          <w:highlight w:val="none"/>
          <w:lang w:val="en-US" w:eastAsia="zh-CN" w:bidi="ar-SA"/>
        </w:rPr>
        <w:t>个人工作台支持账号密码、赣政通授权等方式登录，首次登录系统需先完善用户个人信息并设置登录密码。</w:t>
      </w:r>
    </w:p>
    <w:p w14:paraId="12FC3B6D">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门户首页：</w:t>
      </w:r>
      <w:r>
        <w:rPr>
          <w:rFonts w:hint="eastAsia" w:ascii="宋体" w:hAnsi="宋体" w:eastAsia="宋体" w:cs="宋体"/>
          <w:b w:val="0"/>
          <w:bCs w:val="0"/>
          <w:snapToGrid w:val="0"/>
          <w:color w:val="000000"/>
          <w:sz w:val="24"/>
          <w:szCs w:val="24"/>
          <w:highlight w:val="none"/>
          <w:lang w:val="en-US" w:eastAsia="zh-CN" w:bidi="ar-SA"/>
        </w:rPr>
        <w:t>门户首页对轮播图、我的应用、快捷入口、消息卡片、通知公告卡片、待办卡片、待阅卡片、快速搜索等信息聚合展示。</w:t>
      </w:r>
    </w:p>
    <w:p w14:paraId="0B7A2C18">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消息中心：</w:t>
      </w:r>
      <w:r>
        <w:rPr>
          <w:rFonts w:hint="eastAsia" w:ascii="宋体" w:hAnsi="宋体" w:eastAsia="宋体" w:cs="宋体"/>
          <w:snapToGrid w:val="0"/>
          <w:color w:val="000000"/>
          <w:sz w:val="24"/>
          <w:szCs w:val="24"/>
          <w:highlight w:val="none"/>
          <w:lang w:val="en-US" w:eastAsia="zh-CN" w:bidi="ar-SA"/>
        </w:rPr>
        <w:t>对系统所有业务消息的统一接收和集中展示，支持消息列表、消息已读未读状态标识、消息提醒、消息查询、消息统计、标记消息为已读、清空已读消息、一键已读全部消息等功能。</w:t>
      </w:r>
    </w:p>
    <w:p w14:paraId="69C776A3">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待办中心：</w:t>
      </w:r>
      <w:r>
        <w:rPr>
          <w:rFonts w:hint="eastAsia" w:ascii="宋体" w:hAnsi="宋体" w:eastAsia="宋体" w:cs="宋体"/>
          <w:snapToGrid w:val="0"/>
          <w:color w:val="000000"/>
          <w:sz w:val="24"/>
          <w:szCs w:val="24"/>
          <w:highlight w:val="none"/>
          <w:lang w:val="en-US" w:eastAsia="zh-CN" w:bidi="ar-SA"/>
        </w:rPr>
        <w:t>对系统所有待办事项的统一接收和聚合展示，支持待办列表、待办查询、待办详情、待办提醒、待办排序、待办处理、删除待办、已办列表、已办详情、待办统计等功能。待办数据与赣政通对接，系统自动推送待办数据和待办处理结果到赣政通平台。</w:t>
      </w:r>
    </w:p>
    <w:p w14:paraId="2D0E5A9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待阅中心：</w:t>
      </w:r>
      <w:r>
        <w:rPr>
          <w:rFonts w:hint="eastAsia" w:ascii="宋体" w:hAnsi="宋体" w:eastAsia="宋体" w:cs="宋体"/>
          <w:b w:val="0"/>
          <w:bCs w:val="0"/>
          <w:snapToGrid w:val="0"/>
          <w:color w:val="000000"/>
          <w:sz w:val="24"/>
          <w:szCs w:val="24"/>
          <w:highlight w:val="none"/>
          <w:lang w:val="en-US" w:eastAsia="zh-CN" w:bidi="ar-SA"/>
        </w:rPr>
        <w:t>对系统所有待阅事项的统一接收和聚合展示，支持待阅列表、待阅查询、待阅详情、待阅提醒、待阅排序、待阅处理、删除待阅、已阅列表、已阅详情记录、待阅统计等功能。</w:t>
      </w:r>
    </w:p>
    <w:p w14:paraId="304EAB9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全局检索：</w:t>
      </w:r>
      <w:r>
        <w:rPr>
          <w:rFonts w:hint="eastAsia" w:ascii="宋体" w:hAnsi="宋体" w:eastAsia="宋体" w:cs="宋体"/>
          <w:snapToGrid w:val="0"/>
          <w:color w:val="000000"/>
          <w:sz w:val="24"/>
          <w:szCs w:val="24"/>
          <w:highlight w:val="none"/>
          <w:lang w:val="en-US" w:eastAsia="zh-CN" w:bidi="ar-SA"/>
        </w:rPr>
        <w:t>快速检索模块提供聚合搜索能力，以模糊匹配方式对组织、阵地、用户、消息、通知公告、业务应用等模块进行深度搜索，并提供搜索结果分类展示和管理、搜索结果数量统计等功能。</w:t>
      </w:r>
    </w:p>
    <w:p w14:paraId="4CADC1E3">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通知公告：</w:t>
      </w:r>
      <w:r>
        <w:rPr>
          <w:rFonts w:hint="eastAsia" w:ascii="宋体" w:hAnsi="宋体" w:eastAsia="宋体" w:cs="宋体"/>
          <w:snapToGrid w:val="0"/>
          <w:color w:val="000000"/>
          <w:sz w:val="24"/>
          <w:szCs w:val="24"/>
          <w:highlight w:val="none"/>
          <w:lang w:val="en-US" w:eastAsia="zh-CN" w:bidi="ar-SA"/>
        </w:rPr>
        <w:t>将平台所有通知公告汇聚至个人工作台展示，支持对通知公告的查询、分类、状态标识、列表、详情查看、分享、统计等功能。</w:t>
      </w:r>
    </w:p>
    <w:p w14:paraId="64DEC364">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个人中心：</w:t>
      </w:r>
      <w:r>
        <w:rPr>
          <w:rFonts w:hint="eastAsia" w:ascii="宋体" w:hAnsi="宋体" w:eastAsia="宋体" w:cs="宋体"/>
          <w:b w:val="0"/>
          <w:bCs w:val="0"/>
          <w:snapToGrid w:val="0"/>
          <w:color w:val="000000"/>
          <w:sz w:val="24"/>
          <w:szCs w:val="24"/>
          <w:highlight w:val="none"/>
          <w:lang w:val="en-US" w:eastAsia="zh-CN" w:bidi="ar-SA"/>
        </w:rPr>
        <w:t>为用户提供用户账号、头像、姓名、性别、年龄、角色、手机号、身份证号等基本信息展示，用户可自行修改基本信息和登录密码。</w:t>
      </w:r>
    </w:p>
    <w:p w14:paraId="1FD76F86">
      <w:pPr>
        <w:keepNext w:val="0"/>
        <w:keepLines w:val="0"/>
        <w:pageBreakBefore w:val="0"/>
        <w:widowControl/>
        <w:kinsoku/>
        <w:wordWrap/>
        <w:overflowPunct/>
        <w:topLinePunct w:val="0"/>
        <w:autoSpaceDE/>
        <w:autoSpaceDN/>
        <w:bidi w:val="0"/>
        <w:adjustRightInd/>
        <w:snapToGrid/>
        <w:spacing w:before="66" w:beforeLines="20" w:after="66" w:afterLines="20"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工作台配置管理：</w:t>
      </w:r>
      <w:r>
        <w:rPr>
          <w:rFonts w:hint="eastAsia" w:ascii="宋体" w:hAnsi="宋体" w:eastAsia="宋体" w:cs="宋体"/>
          <w:snapToGrid w:val="0"/>
          <w:color w:val="000000"/>
          <w:sz w:val="24"/>
          <w:szCs w:val="24"/>
          <w:highlight w:val="none"/>
          <w:lang w:val="en-US" w:eastAsia="zh-CN" w:bidi="ar-SA"/>
        </w:rPr>
        <w:t>包含轮播管理（对首页轮播图的列表、增删改查、启用禁用、顺序及跳转链接、时间间隔设置等功能）和快捷入口管理（对首页快捷入口的增删改查、隐藏、应用图标管理、地址管理、可见性控制、显示顺序及导入导出管理等功能）。</w:t>
      </w:r>
    </w:p>
    <w:p w14:paraId="164A1D2B">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妇联组织团体基础信息管理</w:t>
      </w:r>
    </w:p>
    <w:p w14:paraId="066CFB5B">
      <w:pPr>
        <w:keepNext w:val="0"/>
        <w:keepLines w:val="0"/>
        <w:pageBreakBefore w:val="0"/>
        <w:widowControl/>
        <w:kinsoku/>
        <w:wordWrap/>
        <w:overflowPunct/>
        <w:topLinePunct w:val="0"/>
        <w:autoSpaceDE/>
        <w:autoSpaceDN/>
        <w:bidi w:val="0"/>
        <w:adjustRightInd/>
        <w:snapToGrid w:val="0"/>
        <w:spacing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妇联组织团体基础信息管理包含妇联组织管理、妇联工作者管理、妇联团体会员管理、工作笔记类型管理、特定成员类型管理、特定成员管理、组织评价管理、组织信息纠错管理、信息校验、身份信息绑定审核、新成立妇联组织申请审核以及妇联组织审核员管理等十二个子模块功能。</w:t>
      </w:r>
    </w:p>
    <w:p w14:paraId="63B8E425">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妇联组织管理：</w:t>
      </w:r>
      <w:r>
        <w:rPr>
          <w:rFonts w:hint="eastAsia" w:ascii="宋体" w:hAnsi="宋体" w:eastAsia="宋体" w:cs="宋体"/>
          <w:snapToGrid w:val="0"/>
          <w:color w:val="000000"/>
          <w:sz w:val="24"/>
          <w:szCs w:val="24"/>
          <w:highlight w:val="none"/>
          <w:lang w:val="en-US" w:eastAsia="zh-CN" w:bidi="ar-SA"/>
        </w:rPr>
        <w:t>构建纵向涵盖省、设区市、县（市、区）、乡镇（街道）、村（社区）五级妇联组织的数字化架构信息；横向涵盖各级妇工委组织、新兴领域妇联组织（新经济组织、新社会组织、新就业群体）。通过分级授权，不同层级妇联组织可管理各自组织结构树，方便查看组织架构全貌。组织内部基本信息涵盖名称、成立时间、联系方式、位置标注等，位置标注借助地图服务精准定位。组织信息变更管理支持信息修改、审核、记录。支持多条件查询、统计分析、分析结果导出功能。</w:t>
      </w:r>
    </w:p>
    <w:p w14:paraId="1D44CED4">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妇联工作者管理：</w:t>
      </w:r>
      <w:r>
        <w:rPr>
          <w:rFonts w:hint="eastAsia" w:ascii="宋体" w:hAnsi="宋体" w:eastAsia="宋体" w:cs="宋体"/>
          <w:snapToGrid w:val="0"/>
          <w:color w:val="000000"/>
          <w:sz w:val="24"/>
          <w:szCs w:val="24"/>
          <w:highlight w:val="none"/>
          <w:lang w:val="en-US" w:eastAsia="zh-CN" w:bidi="ar-SA"/>
        </w:rPr>
        <w:t>统一管理全省妇联干部、妇联执委、村妇女小组长等工作者信息。各级妇联按分级管理模式，负责本层级人员信息采集、更新，首次采集支持批量导入名册数据表格。信息及时更新，支持对组织内成员数量、分布、变动趋势等进行统计分析并导出分析结果。</w:t>
      </w:r>
    </w:p>
    <w:p w14:paraId="4A67A8F6">
      <w:pPr>
        <w:keepNext w:val="0"/>
        <w:keepLines w:val="0"/>
        <w:pageBreakBefore w:val="0"/>
        <w:widowControl/>
        <w:kinsoku/>
        <w:wordWrap/>
        <w:overflowPunct/>
        <w:topLinePunct w:val="0"/>
        <w:autoSpaceDE/>
        <w:autoSpaceDN/>
        <w:bidi w:val="0"/>
        <w:adjustRightInd/>
        <w:snapToGrid w:val="0"/>
        <w:spacing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妇联团体会员管理：省、市、县各级妇联对本级发展的工会女职工委员会、各类协会等团体会员，可采集、维护基础信息，包括组织名称、负责人、宗旨、活动范围等，并支持对组织数量、分布、变动趋势等进行统计分析并导出分析结果。</w:t>
      </w:r>
    </w:p>
    <w:p w14:paraId="393895E2">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工作笔记类型管理：</w:t>
      </w:r>
      <w:r>
        <w:rPr>
          <w:rFonts w:hint="eastAsia" w:ascii="宋体" w:hAnsi="宋体" w:eastAsia="宋体" w:cs="宋体"/>
          <w:snapToGrid w:val="0"/>
          <w:color w:val="000000"/>
          <w:sz w:val="24"/>
          <w:szCs w:val="24"/>
          <w:highlight w:val="none"/>
          <w:lang w:val="en-US" w:eastAsia="zh-CN" w:bidi="ar-SA"/>
        </w:rPr>
        <w:t>为系统管理员提供工作笔记类型管理能力，支持工作笔记类型列表、工作笔记类型查询、添加、修改、删除、导入导出等功能。</w:t>
      </w:r>
    </w:p>
    <w:p w14:paraId="37D94B5C">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特定成员类型管理：</w:t>
      </w:r>
      <w:r>
        <w:rPr>
          <w:rFonts w:hint="eastAsia" w:ascii="宋体" w:hAnsi="宋体" w:eastAsia="宋体" w:cs="宋体"/>
          <w:snapToGrid w:val="0"/>
          <w:color w:val="000000"/>
          <w:sz w:val="24"/>
          <w:szCs w:val="24"/>
          <w:highlight w:val="none"/>
          <w:lang w:val="en-US" w:eastAsia="zh-CN" w:bidi="ar-SA"/>
        </w:rPr>
        <w:t>系统管理员可管理、维护特定人员类型，支持对妇女“法律明白人”、巾帼志愿者、巾帼宣讲员、家庭教育指导师、专家库成员等特定人员的查询、添加、修改、删除、导入导出等功能，同时可对特定成员数量、分布、变动趋势等指标进行统计分析并导出分析结果。</w:t>
      </w:r>
    </w:p>
    <w:p w14:paraId="2571B898">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特定成员管理：</w:t>
      </w:r>
      <w:r>
        <w:rPr>
          <w:rFonts w:hint="eastAsia" w:ascii="宋体" w:hAnsi="宋体" w:eastAsia="宋体" w:cs="宋体"/>
          <w:snapToGrid w:val="0"/>
          <w:color w:val="000000"/>
          <w:sz w:val="24"/>
          <w:szCs w:val="24"/>
          <w:highlight w:val="none"/>
          <w:lang w:val="en-US" w:eastAsia="zh-CN" w:bidi="ar-SA"/>
        </w:rPr>
        <w:t>对各级妇联管理员提供采集、管理本级各类特定成员能力，包括查看、添加、修改、删除、服务领域设置、导入导出特定成员等功能。同时支持对特定成员数量、分布、变动趋势等进行统计分析并导出分析结果。</w:t>
      </w:r>
    </w:p>
    <w:p w14:paraId="2796DF60">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组织评价管理：</w:t>
      </w:r>
      <w:r>
        <w:rPr>
          <w:rFonts w:hint="eastAsia" w:ascii="宋体" w:hAnsi="宋体" w:eastAsia="宋体" w:cs="宋体"/>
          <w:snapToGrid w:val="0"/>
          <w:color w:val="000000"/>
          <w:sz w:val="24"/>
          <w:szCs w:val="24"/>
          <w:highlight w:val="none"/>
          <w:lang w:val="en-US" w:eastAsia="zh-CN" w:bidi="ar-SA"/>
        </w:rPr>
        <w:t>各级妇联管理员、组织管理员可查看互联网用户对组织的评价留言，并可对评价留言进行在线回复，及时对互联网用户反馈的问题进行处理和反馈，提升阵地服务质量。</w:t>
      </w:r>
    </w:p>
    <w:p w14:paraId="6503AB5E">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组织信息纠错管理：</w:t>
      </w:r>
      <w:r>
        <w:rPr>
          <w:rFonts w:hint="eastAsia" w:ascii="宋体" w:hAnsi="宋体" w:eastAsia="宋体" w:cs="宋体"/>
          <w:snapToGrid w:val="0"/>
          <w:color w:val="000000"/>
          <w:sz w:val="24"/>
          <w:szCs w:val="24"/>
          <w:highlight w:val="none"/>
          <w:lang w:val="en-US" w:eastAsia="zh-CN" w:bidi="ar-SA"/>
        </w:rPr>
        <w:t xml:space="preserve">本级妇联和组织管理员可查看互联网用户提交的组织信息纠错反馈，并可对纠错信息进行在线回复，及时对互联网用户反馈的问题进行处理和反馈。  </w:t>
      </w:r>
    </w:p>
    <w:p w14:paraId="4D281908">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信息校验：</w:t>
      </w:r>
      <w:r>
        <w:rPr>
          <w:rFonts w:hint="eastAsia" w:ascii="宋体" w:hAnsi="宋体" w:eastAsia="宋体" w:cs="宋体"/>
          <w:snapToGrid w:val="0"/>
          <w:color w:val="000000"/>
          <w:sz w:val="24"/>
          <w:szCs w:val="24"/>
          <w:highlight w:val="none"/>
          <w:lang w:val="en-US" w:eastAsia="zh-CN" w:bidi="ar-SA"/>
        </w:rPr>
        <w:t>在信息采集、维护和汇总时，依据业务规则，对系统数据进行数据格式校验和数据唯一性校验。通过预设的数据格式校验规则，自动检查身份证号码、手机号码、电话号码等数据的格式是否正确，通过唯一性数据标识，如组织机构名称、姓名+手机号、身份证号等数据，校验妇联组织、妇联工作者等数据是否存在数据重复或数据冲突，并提供校验结果展示和重复数据处理能力。</w:t>
      </w:r>
    </w:p>
    <w:p w14:paraId="3B1158E1">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身份信息绑定审核：</w:t>
      </w:r>
      <w:r>
        <w:rPr>
          <w:rFonts w:hint="eastAsia" w:ascii="宋体" w:hAnsi="宋体" w:eastAsia="宋体" w:cs="宋体"/>
          <w:snapToGrid w:val="0"/>
          <w:color w:val="000000"/>
          <w:sz w:val="24"/>
          <w:szCs w:val="24"/>
          <w:highlight w:val="none"/>
          <w:lang w:val="en-US" w:eastAsia="zh-CN" w:bidi="ar-SA"/>
        </w:rPr>
        <w:t>各级妇联管理员可对“网上妇联”提交的申请信息进行统一审核，审核通过后，系统自动生成相关数据，并为用户开通相应功能服务，若审核未通过，申请人可根据审核意见补充材料后重新发起申请。支持待审核申请列表、查询、查看，审核通过、拒绝，历史审核记录列表、查询、查看、导出等功能，同时支持对申请数量、审核效率、审核结果等数据进行统计分析和结果导出。</w:t>
      </w:r>
    </w:p>
    <w:p w14:paraId="01AE4285">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新成立妇联组织申请审核：</w:t>
      </w:r>
      <w:r>
        <w:rPr>
          <w:rFonts w:hint="eastAsia" w:ascii="宋体" w:hAnsi="宋体" w:eastAsia="宋体" w:cs="宋体"/>
          <w:snapToGrid w:val="0"/>
          <w:color w:val="000000"/>
          <w:sz w:val="24"/>
          <w:szCs w:val="24"/>
          <w:highlight w:val="none"/>
          <w:lang w:val="en-US" w:eastAsia="zh-CN" w:bidi="ar-SA"/>
        </w:rPr>
        <w:t>各级妇联管理员可对“网上妇联”提交的妇联组织成立申请信息进行统一审核，审核通过后，系统自动生成相关数据，并为组织创建管理账号，若审核未通过，申请人可根据审核意见补充材料后重新发起申请。支持待审核申请列表、待审核申请查询、查看申请信息、审核通过、审核拒绝、历史审核记录列表、历史审核记录查询、查看审核记录、审核结果导出等功能，同时支持对申请数量、审核效率、审核结果等数据指标进行统计分析和结果导出。</w:t>
      </w:r>
    </w:p>
    <w:p w14:paraId="7E4EE03B">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妇联组织审核员管理：</w:t>
      </w:r>
      <w:r>
        <w:rPr>
          <w:rFonts w:hint="eastAsia" w:ascii="宋体" w:hAnsi="宋体" w:eastAsia="宋体" w:cs="宋体"/>
          <w:snapToGrid w:val="0"/>
          <w:color w:val="000000"/>
          <w:sz w:val="24"/>
          <w:szCs w:val="24"/>
          <w:highlight w:val="none"/>
          <w:lang w:val="en-US" w:eastAsia="zh-CN" w:bidi="ar-SA"/>
        </w:rPr>
        <w:t>为各级妇联管理员提供设置、管理本级妇联组织审核员能力，包括审核员列表、审核员查询、查看审核员详情、添加审核员、修改审核员、删除审核员、志愿者成员审核事项设置、导入导出审核员等功能，并可对志愿者数量、分布、变动趋势等指标进行统计分析并导出分析结果。</w:t>
      </w:r>
    </w:p>
    <w:p w14:paraId="16E4216E">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全省妇联服务阵地基础信息管理</w:t>
      </w:r>
    </w:p>
    <w:p w14:paraId="5F5F3077">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z w:val="24"/>
          <w:szCs w:val="24"/>
          <w:lang w:val="en-US" w:eastAsia="zh-CN"/>
        </w:rPr>
        <w:t>全省妇联服务阵地基础信息管理</w:t>
      </w:r>
      <w:r>
        <w:rPr>
          <w:rFonts w:hint="eastAsia" w:ascii="宋体" w:hAnsi="宋体" w:eastAsia="宋体" w:cs="宋体"/>
          <w:snapToGrid w:val="0"/>
          <w:color w:val="000000"/>
          <w:sz w:val="24"/>
          <w:szCs w:val="24"/>
          <w:highlight w:val="none"/>
          <w:lang w:val="en-US" w:eastAsia="zh-CN" w:bidi="ar-SA"/>
        </w:rPr>
        <w:t>包含阵地类型管理、阵地基础信息管理、阵地管理员管理、阵地登记审核、妇联阵地审核员管理、阵地评价管理、阵地信息纠错管理、阵地工作台账管理等八个子模块功能。</w:t>
      </w:r>
    </w:p>
    <w:p w14:paraId="58D85E0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trike w:val="0"/>
          <w:dstrike w:val="0"/>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阵地类型管理：</w:t>
      </w:r>
      <w:r>
        <w:rPr>
          <w:rFonts w:hint="eastAsia" w:ascii="宋体" w:hAnsi="宋体" w:eastAsia="宋体" w:cs="宋体"/>
          <w:snapToGrid w:val="0"/>
          <w:color w:val="000000"/>
          <w:sz w:val="24"/>
          <w:szCs w:val="24"/>
          <w:highlight w:val="none"/>
          <w:lang w:val="en-US" w:eastAsia="zh-CN" w:bidi="ar-SA"/>
        </w:rPr>
        <w:t>统一规范管理各级妇联组织、两纲实施部门，“两站一中心”（妇女儿童维权站、妇女儿童法律援助站、妇女儿童司法鉴定援助中心）；各级妇女儿童活动中心、阳光驿站、家庭教育指导服务站、亲子阅读基地、儿童友好城市和社区、全国妇女爱国主义教育基地、“慧赣家”巾帼家政企业、全省家风家教实践基地、省级规范化社区（村）家长学校、家庭教育指导中心、爱心妈妈驿站等服务阵地类型。明确各类阵地定义、功能、标准</w:t>
      </w:r>
      <w:r>
        <w:rPr>
          <w:rFonts w:hint="eastAsia" w:ascii="宋体" w:hAnsi="宋体" w:eastAsia="宋体" w:cs="宋体"/>
          <w:strike w:val="0"/>
          <w:dstrike w:val="0"/>
          <w:snapToGrid w:val="0"/>
          <w:color w:val="000000"/>
          <w:sz w:val="24"/>
          <w:szCs w:val="24"/>
          <w:highlight w:val="none"/>
          <w:lang w:val="en-US" w:eastAsia="zh-CN" w:bidi="ar-SA"/>
        </w:rPr>
        <w:t>。</w:t>
      </w:r>
    </w:p>
    <w:p w14:paraId="6CD7DFF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阵地基础信息管理：</w:t>
      </w:r>
      <w:r>
        <w:rPr>
          <w:rFonts w:hint="eastAsia" w:ascii="宋体" w:hAnsi="宋体" w:eastAsia="宋体" w:cs="宋体"/>
          <w:snapToGrid w:val="0"/>
          <w:color w:val="000000"/>
          <w:sz w:val="24"/>
          <w:szCs w:val="24"/>
          <w:highlight w:val="none"/>
          <w:lang w:val="en-US" w:eastAsia="zh-CN" w:bidi="ar-SA"/>
        </w:rPr>
        <w:t>省、市、县各级妇联可对本级列管的服务阵地进行管理维护，通过采集注册名称、负责人、位置（通过地图标注）、服务内容、服务时间、场地照片、阵地管理员等基础信息创建服务阵地，并对阵地信息进行动态维护。</w:t>
      </w:r>
    </w:p>
    <w:p w14:paraId="54DA375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阵地管理员管理：</w:t>
      </w:r>
      <w:r>
        <w:rPr>
          <w:rFonts w:hint="eastAsia" w:ascii="宋体" w:hAnsi="宋体" w:eastAsia="宋体" w:cs="宋体"/>
          <w:snapToGrid w:val="0"/>
          <w:color w:val="000000"/>
          <w:sz w:val="24"/>
          <w:szCs w:val="24"/>
          <w:highlight w:val="none"/>
          <w:lang w:val="en-US" w:eastAsia="zh-CN" w:bidi="ar-SA"/>
        </w:rPr>
        <w:t>阵地基础信息审核通过后，系统自动为阵地管理员分配阵地管理账号，并开通阵地相关的功能和服务，阵地管理员可管理阵地活动、工作记录。支持各级妇联管理员、阵地管理员主动变更阵地管理员信息，系统制动回当前阵地管理员管理权限，并为新的阵地管理员开通相关权限和功能。</w:t>
      </w:r>
    </w:p>
    <w:p w14:paraId="219D89B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阵地登记审核：</w:t>
      </w:r>
      <w:r>
        <w:rPr>
          <w:rFonts w:hint="eastAsia" w:ascii="宋体" w:hAnsi="宋体" w:eastAsia="宋体" w:cs="宋体"/>
          <w:snapToGrid w:val="0"/>
          <w:color w:val="000000"/>
          <w:sz w:val="24"/>
          <w:szCs w:val="24"/>
          <w:highlight w:val="none"/>
          <w:lang w:val="en-US" w:eastAsia="zh-CN" w:bidi="ar-SA"/>
        </w:rPr>
        <w:t>各级妇联管理员可对“网上妇联”提交的阵地登记申请进行统一审核，审核通过后，系统自动生成相关数据，并为阵地管理员开通相应功能服务，若审核未通过，申请人可根据审核意见补充材料后重新发起申请。支持待审核申请列表、待审核申请查询、查看申请信息、审核通过、审核拒绝、历史审核记录列表、历史审核记录查询、查看审核记录、审核结果导出等功能，同时支持对申请数量、审核效率、审核结果等数据指标进行统计分析和结果导出。</w:t>
      </w:r>
    </w:p>
    <w:p w14:paraId="1FDCE20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妇联阵地审核员管理：</w:t>
      </w:r>
      <w:r>
        <w:rPr>
          <w:rFonts w:hint="eastAsia" w:ascii="宋体" w:hAnsi="宋体" w:eastAsia="宋体" w:cs="宋体"/>
          <w:snapToGrid w:val="0"/>
          <w:color w:val="000000"/>
          <w:sz w:val="24"/>
          <w:szCs w:val="24"/>
          <w:highlight w:val="none"/>
          <w:lang w:val="en-US" w:eastAsia="zh-CN" w:bidi="ar-SA"/>
        </w:rPr>
        <w:t>为各级妇联管理员提供设置、管理本级阵地审核员能力，包括审核员列表、审核员查询、查看审核员详情、添加审核员、修改审核员、删除审核员、志愿者成员审核事项设置、导入导出审核员等功能，并可对志愿者数量、分布、变动趋势等指标进行统计分析并导出分析结果。</w:t>
      </w:r>
    </w:p>
    <w:p w14:paraId="494BDF8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阵地评价管理：</w:t>
      </w:r>
      <w:r>
        <w:rPr>
          <w:rFonts w:hint="eastAsia" w:ascii="宋体" w:hAnsi="宋体" w:eastAsia="宋体" w:cs="宋体"/>
          <w:snapToGrid w:val="0"/>
          <w:color w:val="000000"/>
          <w:sz w:val="24"/>
          <w:szCs w:val="24"/>
          <w:highlight w:val="none"/>
          <w:lang w:val="en-US" w:eastAsia="zh-CN" w:bidi="ar-SA"/>
        </w:rPr>
        <w:t>各级妇联管理员、阵地管理员可查看互联网用户对阵地的评价留言，并可对评价留言进行在线回复，及时对互联网用户反馈的问题进行处理和反馈。</w:t>
      </w:r>
    </w:p>
    <w:p w14:paraId="2B732D4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阵地信息纠错管理：</w:t>
      </w:r>
      <w:r>
        <w:rPr>
          <w:rFonts w:hint="eastAsia" w:ascii="宋体" w:hAnsi="宋体" w:eastAsia="宋体" w:cs="宋体"/>
          <w:snapToGrid w:val="0"/>
          <w:color w:val="000000"/>
          <w:sz w:val="24"/>
          <w:szCs w:val="24"/>
          <w:highlight w:val="none"/>
          <w:lang w:val="en-US" w:eastAsia="zh-CN" w:bidi="ar-SA"/>
        </w:rPr>
        <w:t>本级妇联和阵地管理员可查看互联网用户提交的阵地信息纠错反馈，并可对纠错信息进行在线回复，及时对互联网用户反馈的问题进行处理和反馈。</w:t>
      </w:r>
    </w:p>
    <w:p w14:paraId="6625F48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阵地工作台账管理：</w:t>
      </w:r>
      <w:r>
        <w:rPr>
          <w:rFonts w:hint="eastAsia" w:ascii="宋体" w:hAnsi="宋体" w:eastAsia="宋体" w:cs="宋体"/>
          <w:snapToGrid w:val="0"/>
          <w:color w:val="000000"/>
          <w:sz w:val="24"/>
          <w:szCs w:val="24"/>
          <w:highlight w:val="none"/>
          <w:lang w:val="en-US" w:eastAsia="zh-CN" w:bidi="ar-SA"/>
        </w:rPr>
        <w:t>为阵地管理员提供阵地工作台账维护管理功能，阵地管理员可登记法律咨询、普法宣讲、两纲实施等工作的工作台账记录，各级妇联管理员可随时查阅阵地工作台账，支持阵地工作台账统计分析和报表导出，不对外公开。</w:t>
      </w:r>
    </w:p>
    <w:p w14:paraId="43B7AFCE">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全省妇女（家庭）荣誉信息管理</w:t>
      </w:r>
    </w:p>
    <w:p w14:paraId="651064AC">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全省妇女（家庭）荣誉信息管理包含荣誉类型管理、荣誉级别管理、荣誉管理、荣誉批次管理、荣誉关联成员管理、荣誉成员档案管理、成员生存状态跟踪、荣誉评选管理、评选过程信息管理、慰问问候工作提醒等十个子模块功能。</w:t>
      </w:r>
    </w:p>
    <w:p w14:paraId="25B8632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trike w:val="0"/>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荣誉类型管理：</w:t>
      </w:r>
      <w:r>
        <w:rPr>
          <w:rFonts w:hint="eastAsia" w:ascii="宋体" w:hAnsi="宋体" w:eastAsia="宋体" w:cs="宋体"/>
          <w:snapToGrid w:val="0"/>
          <w:color w:val="000000"/>
          <w:sz w:val="24"/>
          <w:szCs w:val="24"/>
          <w:highlight w:val="none"/>
          <w:lang w:val="en-US" w:eastAsia="zh-CN" w:bidi="ar-SA"/>
        </w:rPr>
        <w:t>为系统管理员提供荣誉类型管理能力，实现对全省妇女（家庭）荣誉类型的统一配置与动态管理，涵盖“三八红旗手”“巾帼建功”“最美家庭”等核心荣誉类别。管理员可通过系统界面灵活设置每类荣誉的名称、主办业务部门、相关政策文件依据、荣誉级别（如国家级、省级、市级）、授予频率（如年度评选、届次评选）及有效期（如终身荣誉或有限期荣誉）等属性。支持荣誉类型列表、荣誉类型查询、查看荣誉类型详情、添加荣誉类型、修改荣誉类型、删除荣誉类型、导入导出荣誉类型等功能。</w:t>
      </w:r>
    </w:p>
    <w:p w14:paraId="18E57A97">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荣誉级别管理：</w:t>
      </w:r>
      <w:r>
        <w:rPr>
          <w:rFonts w:hint="eastAsia" w:ascii="宋体" w:hAnsi="宋体" w:eastAsia="宋体" w:cs="宋体"/>
          <w:snapToGrid w:val="0"/>
          <w:color w:val="000000"/>
          <w:sz w:val="24"/>
          <w:szCs w:val="24"/>
          <w:highlight w:val="none"/>
          <w:lang w:val="en-US" w:eastAsia="zh-CN" w:bidi="ar-SA"/>
        </w:rPr>
        <w:t>为系统管理员提供荣誉级别管理能力，支持荣誉级别列表、荣誉级别查询、查看荣誉级别详情、添加荣誉级别、修改荣誉级别、删除荣誉级别、导入导出荣誉级别等功能。</w:t>
      </w:r>
    </w:p>
    <w:p w14:paraId="324EAF3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荣誉管理：</w:t>
      </w:r>
      <w:r>
        <w:rPr>
          <w:rFonts w:hint="eastAsia" w:ascii="宋体" w:hAnsi="宋体" w:eastAsia="宋体" w:cs="宋体"/>
          <w:snapToGrid w:val="0"/>
          <w:color w:val="000000"/>
          <w:sz w:val="24"/>
          <w:szCs w:val="24"/>
          <w:highlight w:val="none"/>
          <w:lang w:val="en-US" w:eastAsia="zh-CN" w:bidi="ar-SA"/>
        </w:rPr>
        <w:t>为系统管理员提供荣誉管理能力，支持荣誉列表、荣誉查询、查看荣誉详情、添加荣誉、修改荣誉、删除荣誉、导入导出荣誉等功能。</w:t>
      </w:r>
    </w:p>
    <w:p w14:paraId="7AA38BC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荣誉批次管理：</w:t>
      </w:r>
      <w:r>
        <w:rPr>
          <w:rFonts w:hint="eastAsia" w:ascii="宋体" w:hAnsi="宋体" w:eastAsia="宋体" w:cs="宋体"/>
          <w:snapToGrid w:val="0"/>
          <w:color w:val="000000"/>
          <w:sz w:val="24"/>
          <w:szCs w:val="24"/>
          <w:highlight w:val="none"/>
          <w:lang w:val="en-US" w:eastAsia="zh-CN" w:bidi="ar-SA"/>
        </w:rPr>
        <w:t>为系统管理员提供荣誉批次管理能力，支持荣誉批次列表、荣誉批次查询、查看荣誉批次详情、添加荣誉批次、修改荣誉批次、删除荣誉批次、导入导出荣誉批次等功能。</w:t>
      </w:r>
    </w:p>
    <w:p w14:paraId="4224E14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荣誉关联成员管理：</w:t>
      </w:r>
      <w:r>
        <w:rPr>
          <w:rFonts w:hint="eastAsia" w:ascii="宋体" w:hAnsi="宋体" w:eastAsia="宋体" w:cs="宋体"/>
          <w:snapToGrid w:val="0"/>
          <w:color w:val="000000"/>
          <w:sz w:val="24"/>
          <w:szCs w:val="24"/>
          <w:highlight w:val="none"/>
          <w:lang w:val="en-US" w:eastAsia="zh-CN" w:bidi="ar-SA"/>
        </w:rPr>
        <w:t>为系统管理员提供荣誉成员管理能力，支持荣誉成员列表、荣誉成员查询、查看荣誉成员详情、添加荣誉成员、修改荣誉成员、删除荣誉成员、导入导出荣誉成员等功能。</w:t>
      </w:r>
    </w:p>
    <w:p w14:paraId="0007D00C">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荣誉成员档案管理：</w:t>
      </w:r>
      <w:r>
        <w:rPr>
          <w:rFonts w:hint="eastAsia" w:ascii="宋体" w:hAnsi="宋体" w:eastAsia="宋体" w:cs="宋体"/>
          <w:snapToGrid w:val="0"/>
          <w:color w:val="000000"/>
          <w:sz w:val="24"/>
          <w:szCs w:val="24"/>
          <w:highlight w:val="none"/>
          <w:lang w:val="en-US" w:eastAsia="zh-CN" w:bidi="ar-SA"/>
        </w:rPr>
        <w:t>以身份证号作为荣誉获奖人员识别的标识，以集体编号作为获奖集体的识别标识。对荣誉获奖人员（集体）档案信息进行维护、变更、查阅。系统支持档案的动态更新，既允许手动修改（如联系方式变更）以适应人员信息变动，也可通过政务数据平台自动同步信息。</w:t>
      </w:r>
    </w:p>
    <w:p w14:paraId="78B7739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成员生存状态跟踪：</w:t>
      </w:r>
      <w:r>
        <w:rPr>
          <w:rFonts w:hint="eastAsia" w:ascii="宋体" w:hAnsi="宋体" w:eastAsia="宋体" w:cs="宋体"/>
          <w:snapToGrid w:val="0"/>
          <w:color w:val="000000"/>
          <w:sz w:val="24"/>
          <w:szCs w:val="24"/>
          <w:highlight w:val="none"/>
          <w:lang w:val="en-US" w:eastAsia="zh-CN" w:bidi="ar-SA"/>
        </w:rPr>
        <w:t>系统通过荣誉获奖人员的实名信息与民政部门系统进行比对，实时获取生存状态信息（如死亡、失踪等），并在系统中标记异常状态并触发提醒机制。</w:t>
      </w:r>
    </w:p>
    <w:p w14:paraId="19B4191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荣誉评选管理：</w:t>
      </w:r>
      <w:r>
        <w:rPr>
          <w:rFonts w:hint="eastAsia" w:ascii="宋体" w:hAnsi="宋体" w:eastAsia="宋体" w:cs="宋体"/>
          <w:snapToGrid w:val="0"/>
          <w:color w:val="000000"/>
          <w:sz w:val="24"/>
          <w:szCs w:val="24"/>
          <w:highlight w:val="none"/>
          <w:lang w:val="en-US" w:eastAsia="zh-CN" w:bidi="ar-SA"/>
        </w:rPr>
        <w:t>基于支撑中心“智能表单”“业务流引擎”能力，设置网上申报、事项审核、网上结果公示等环节。支持个人自主申报和组织推荐评选，实现申报评选流程线上化、规范化。申报环节中，系统根据荣誉类型自动生成标准化表单，嵌入必填项、附件上传（如事迹材料、证明文件）等功能，审核流程支持自定义审批路径（如基层妇联初审、市级复审、省级终审），并设置超时提醒、退回修改等机制；公示阶段，系统开放公众在线查看与举报功能，自动记录异议信息并转交相关审核成员处理。</w:t>
      </w:r>
    </w:p>
    <w:p w14:paraId="7249D50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评选过程信息管理：</w:t>
      </w:r>
      <w:r>
        <w:rPr>
          <w:rFonts w:hint="eastAsia" w:ascii="宋体" w:hAnsi="宋体" w:eastAsia="宋体" w:cs="宋体"/>
          <w:snapToGrid w:val="0"/>
          <w:color w:val="000000"/>
          <w:sz w:val="24"/>
          <w:szCs w:val="24"/>
          <w:highlight w:val="none"/>
          <w:lang w:val="en-US" w:eastAsia="zh-CN" w:bidi="ar-SA"/>
        </w:rPr>
        <w:t>支持以手动录入、数据导入、附件上传等方式提交申报评选档案资料，包括申请表、推荐表、评审专家、评审记录等，并与荣誉获奖人员信息档案自动关联，形成完整的评选链路，通过集中管理评选过程信息，简化档案管理流程。</w:t>
      </w:r>
    </w:p>
    <w:p w14:paraId="6F1A1CD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慰问、问候工作提醒：</w:t>
      </w:r>
      <w:r>
        <w:rPr>
          <w:rFonts w:hint="eastAsia" w:ascii="宋体" w:hAnsi="宋体" w:eastAsia="宋体" w:cs="宋体"/>
          <w:snapToGrid w:val="0"/>
          <w:color w:val="000000"/>
          <w:sz w:val="24"/>
          <w:szCs w:val="24"/>
          <w:highlight w:val="none"/>
          <w:lang w:val="en-US" w:eastAsia="zh-CN" w:bidi="ar-SA"/>
        </w:rPr>
        <w:t>按照节日、生日、纪念日等，自动提醒工作人员慰问、问候荣誉获奖人员。支持预设模板消息，系统自动发送问候信息。管理员可预设问候模板消息（如节日祝福、生日关怀），系统根据预设规则向荣誉获奖人员自动发送问候消息，支持查询、导出慰问历史。</w:t>
      </w:r>
    </w:p>
    <w:p w14:paraId="2EDE7C38">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巾帼志愿者管理</w:t>
      </w:r>
    </w:p>
    <w:p w14:paraId="41CA43AE">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巾帼志愿者管理包含巾帼志愿者组织管理、志愿服务领域管理、巾帼志愿者成员管理、巾帼志愿者服务时长管理、巾帼志愿者服务记录管理、被帮扶成员类型管理、被帮扶成员信息管理、志愿者结对帮扶管理、志愿者工作笔记管理等九个子模块功能</w:t>
      </w:r>
      <w:r>
        <w:rPr>
          <w:rFonts w:hint="default" w:ascii="宋体" w:hAnsi="宋体" w:eastAsia="宋体" w:cs="宋体"/>
          <w:snapToGrid w:val="0"/>
          <w:color w:val="000000"/>
          <w:sz w:val="24"/>
          <w:szCs w:val="24"/>
          <w:highlight w:val="none"/>
          <w:lang w:val="en-US" w:eastAsia="zh-CN" w:bidi="ar-SA"/>
        </w:rPr>
        <w:t>。</w:t>
      </w:r>
    </w:p>
    <w:p w14:paraId="3E0600F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巾帼志愿者组织管理：</w:t>
      </w:r>
      <w:r>
        <w:rPr>
          <w:rFonts w:hint="eastAsia" w:ascii="宋体" w:hAnsi="宋体" w:eastAsia="宋体" w:cs="宋体"/>
          <w:snapToGrid w:val="0"/>
          <w:color w:val="000000"/>
          <w:sz w:val="24"/>
          <w:szCs w:val="24"/>
          <w:highlight w:val="none"/>
          <w:lang w:val="en-US" w:eastAsia="zh-CN" w:bidi="ar-SA"/>
        </w:rPr>
        <w:t>各级妇联管理员可采集、管理本级“巾帼志愿者协会”及法律、科技、文体等各类巾帼志愿者分队，支持志愿者组织列表、志愿者组织查询、志愿者组织查看、添加志愿者组织、修改志愿者组织、删除志愿者组织、导入导出志愿者组织，同时可对志愿者组织数量、分布、变动趋势等进行统计分析并导出分析结果。</w:t>
      </w:r>
    </w:p>
    <w:p w14:paraId="2126A95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志愿服务领域管理：</w:t>
      </w:r>
      <w:r>
        <w:rPr>
          <w:rFonts w:hint="eastAsia" w:ascii="宋体" w:hAnsi="宋体" w:eastAsia="宋体" w:cs="宋体"/>
          <w:snapToGrid w:val="0"/>
          <w:color w:val="000000"/>
          <w:sz w:val="24"/>
          <w:szCs w:val="24"/>
          <w:highlight w:val="none"/>
          <w:lang w:val="en-US" w:eastAsia="zh-CN" w:bidi="ar-SA"/>
        </w:rPr>
        <w:t>为系统管理员提供服务领域管理能力，支持服务领域列表、服务领域查询、查看服务领域详情、添加服务领域、修改服务领域、删除服务领域、导入导出服务领域等功能。</w:t>
      </w:r>
    </w:p>
    <w:p w14:paraId="55330A00">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巾帼志愿者成员管理：</w:t>
      </w:r>
      <w:r>
        <w:rPr>
          <w:rFonts w:hint="eastAsia" w:ascii="宋体" w:hAnsi="宋体" w:eastAsia="宋体" w:cs="宋体"/>
          <w:snapToGrid w:val="0"/>
          <w:color w:val="000000"/>
          <w:sz w:val="24"/>
          <w:szCs w:val="24"/>
          <w:highlight w:val="none"/>
          <w:lang w:val="en-US" w:eastAsia="zh-CN" w:bidi="ar-SA"/>
        </w:rPr>
        <w:t>为各级妇联管理员提供采集、管理本级各类巾帼志愿者成员能力，包括志愿者成员列表、志愿者成员查询、查看志愿者成员详情、添加志愿者成员、修改志愿者成员、删除志愿者成员、志愿者成员服务领域设置、导入导出志愿者成员等功能，并可对志愿者数量、分布、变动趋势等指标进行统计分析并导出分析结果。</w:t>
      </w:r>
    </w:p>
    <w:p w14:paraId="434D8EC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巾帼志愿者服务时长管理：</w:t>
      </w:r>
      <w:r>
        <w:rPr>
          <w:rFonts w:hint="eastAsia" w:ascii="宋体" w:hAnsi="宋体" w:eastAsia="宋体" w:cs="宋体"/>
          <w:snapToGrid w:val="0"/>
          <w:color w:val="000000"/>
          <w:sz w:val="24"/>
          <w:szCs w:val="24"/>
          <w:highlight w:val="none"/>
          <w:lang w:val="en-US" w:eastAsia="zh-CN" w:bidi="ar-SA"/>
        </w:rPr>
        <w:t>为各级妇联管理员提供志愿者服务时长管理能力，包括服务时长列表、志愿服务时长查询、查看志愿服务时长详情、志愿服务时长变动记录、志愿者服务时长修正、志愿者服务时长导出等功能，并可对志愿服务时长、分布、变动趋势等指标进行统计分析并导出分析结果。</w:t>
      </w:r>
    </w:p>
    <w:p w14:paraId="5ACC3F7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巾帼志愿者服务记录管理：</w:t>
      </w:r>
      <w:r>
        <w:rPr>
          <w:rFonts w:hint="eastAsia" w:ascii="宋体" w:hAnsi="宋体" w:eastAsia="宋体" w:cs="宋体"/>
          <w:snapToGrid w:val="0"/>
          <w:color w:val="000000"/>
          <w:sz w:val="24"/>
          <w:szCs w:val="24"/>
          <w:highlight w:val="none"/>
          <w:lang w:val="en-US" w:eastAsia="zh-CN" w:bidi="ar-SA"/>
        </w:rPr>
        <w:t>为各级妇联管理员提供志愿者服务记录管理能力，包括志愿服务记录列表、志愿服务记录查询、志愿服务记录详情、添加志愿服务记录、修改志愿服务记录、删除志愿服务记录、志愿服务活动时长设置、志愿服务记录导入导出等功能，并可对志愿服务次数、分布、变动趋势等指标进行统计分析并导出分析结果。</w:t>
      </w:r>
    </w:p>
    <w:p w14:paraId="2F19BF00">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被帮扶成员类型管理：</w:t>
      </w:r>
      <w:r>
        <w:rPr>
          <w:rFonts w:hint="eastAsia" w:ascii="宋体" w:hAnsi="宋体" w:eastAsia="宋体" w:cs="宋体"/>
          <w:snapToGrid w:val="0"/>
          <w:color w:val="000000"/>
          <w:sz w:val="24"/>
          <w:szCs w:val="24"/>
          <w:highlight w:val="none"/>
          <w:lang w:val="en-US" w:eastAsia="zh-CN" w:bidi="ar-SA"/>
        </w:rPr>
        <w:t>为系统管理员提供被帮扶成员类型管理能力，支持被帮扶成员类型列表展示、查询被帮扶成员类型、查看被帮扶成员类型详情、添加被帮扶成员类型、修改被帮扶成员类型、删除被帮扶成员类型等功能。</w:t>
      </w:r>
    </w:p>
    <w:p w14:paraId="4842274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被帮扶成员信息管理：</w:t>
      </w:r>
      <w:r>
        <w:rPr>
          <w:rFonts w:hint="eastAsia" w:ascii="宋体" w:hAnsi="宋体" w:eastAsia="宋体" w:cs="宋体"/>
          <w:snapToGrid w:val="0"/>
          <w:color w:val="000000"/>
          <w:sz w:val="24"/>
          <w:szCs w:val="24"/>
          <w:highlight w:val="none"/>
          <w:lang w:val="en-US" w:eastAsia="zh-CN" w:bidi="ar-SA"/>
        </w:rPr>
        <w:t>为各级妇联管理员提供采集、管理本级各类被帮扶成员能力，包括被帮扶成员列表展示、查询被帮扶成员、查看被帮扶成员详情、添加被帮扶成员、修改被帮扶成员、删除被帮扶成员、导入导出被帮扶成员等功能，并可对被帮扶成员数量、分布、变动趋势等指标进行统计分析并导出分析结果。</w:t>
      </w:r>
    </w:p>
    <w:p w14:paraId="2098750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志愿者结对帮扶管理：</w:t>
      </w:r>
      <w:r>
        <w:rPr>
          <w:rFonts w:hint="eastAsia" w:ascii="宋体" w:hAnsi="宋体" w:eastAsia="宋体" w:cs="宋体"/>
          <w:snapToGrid w:val="0"/>
          <w:color w:val="000000"/>
          <w:sz w:val="24"/>
          <w:szCs w:val="24"/>
          <w:highlight w:val="none"/>
          <w:lang w:val="en-US" w:eastAsia="zh-CN" w:bidi="ar-SA"/>
        </w:rPr>
        <w:t>支持管理员在系统中创建、管理结对关系并记录匹配依据、服务周期等关键信息，提供结对状态动态跟踪功能，支持调整结对关系、记录服务进展及终止结对操作。</w:t>
      </w:r>
    </w:p>
    <w:p w14:paraId="59E0A979">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志愿者工作笔记管理：</w:t>
      </w:r>
      <w:r>
        <w:rPr>
          <w:rFonts w:hint="eastAsia" w:ascii="宋体" w:hAnsi="宋体" w:eastAsia="宋体" w:cs="宋体"/>
          <w:snapToGrid w:val="0"/>
          <w:color w:val="000000"/>
          <w:sz w:val="24"/>
          <w:szCs w:val="24"/>
          <w:highlight w:val="none"/>
          <w:lang w:val="en-US" w:eastAsia="zh-CN" w:bidi="ar-SA"/>
        </w:rPr>
        <w:t>为各级妇联管理员提供志愿者服务工作笔记的查看和管理能力，包括工作笔记列表、工作笔记查询、查看工作笔记详情、导出工作笔记、公开工作笔记、取消公开工作笔记等功能，并可对工作笔记数量、分布、变动趋势等指标进行统计分析并导出分析结果。</w:t>
      </w:r>
    </w:p>
    <w:p w14:paraId="28CE634B">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妇女信访维权服务工作管理</w:t>
      </w:r>
    </w:p>
    <w:p w14:paraId="294E95A5">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妇女信访维权服务工作管理包含维权资源管理、信访登记、信访办理、信访工作跟踪、信访维权诉求分析等五个子模块功能。</w:t>
      </w:r>
    </w:p>
    <w:p w14:paraId="00708BF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维权资源管理：</w:t>
      </w:r>
      <w:r>
        <w:rPr>
          <w:rFonts w:hint="eastAsia" w:ascii="宋体" w:hAnsi="宋体" w:eastAsia="宋体" w:cs="宋体"/>
          <w:snapToGrid w:val="0"/>
          <w:color w:val="000000"/>
          <w:sz w:val="24"/>
          <w:szCs w:val="24"/>
          <w:highlight w:val="none"/>
          <w:lang w:val="en-US" w:eastAsia="zh-CN" w:bidi="ar-SA"/>
        </w:rPr>
        <w:t>管理维护所在区域相关职能部门主要职责及联系方式，法律援助中心、心理咨询机构、合作律所等维权渠道名称、电话等信息。同时，整合合作的法律援助中心、心理咨询机构、律师事务所等社会服务资源，按机构类型、服务范围、服务时间等维度进行分类管理，对于已失效的资源，系统支持标记停用。支持多条件检索功能，通过关键词（如机构名称、服务类型）或地理区域快速定位资源。针对法律援助资源，支持标注服务资质、擅长领域（如婚姻纠纷、劳动权益）、免费服务适用条件等关键属性。</w:t>
      </w:r>
    </w:p>
    <w:p w14:paraId="10A996B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信访登记：</w:t>
      </w:r>
      <w:r>
        <w:rPr>
          <w:rFonts w:hint="eastAsia" w:ascii="宋体" w:hAnsi="宋体" w:eastAsia="宋体" w:cs="宋体"/>
          <w:snapToGrid w:val="0"/>
          <w:color w:val="000000"/>
          <w:sz w:val="24"/>
          <w:szCs w:val="24"/>
          <w:highlight w:val="none"/>
          <w:lang w:val="en-US" w:eastAsia="zh-CN" w:bidi="ar-SA"/>
        </w:rPr>
        <w:t>对来访、网上信访、来电、12345转办等信访渠道信息进行登记，形成信访工单。工单包含基础信息、诉求信息、附件材料等，系统提供全渠道信访信息的标准化录入与管理，支持创建结构化信访工单，包含基础信息（信访人姓名、联系方式、居住地）、诉求类别（婚姻家庭权益、财产纠纷等）、问题描述、紧急程度标识及附件材料（如证据文档、录音录像）等。针对转办工单，系统可支持批量导入功能，直接解析外部系统数据并自动填充表单，减少重复录入。对于匿名信访，系统支持特殊处理流程，允许隐藏个人信息但保留诉求内容。工单创建时，系统强制关联来源渠道标识，并记录首次响应时间。附件材料上传功能支持PDF、图片、音视频等常见格式。系统内置智能预审功能，如自动识别重复信访，并提示工作人员进行合并处理或优先派发。</w:t>
      </w:r>
    </w:p>
    <w:p w14:paraId="41EF0D0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信访办理：</w:t>
      </w:r>
      <w:r>
        <w:rPr>
          <w:rFonts w:hint="eastAsia" w:ascii="宋体" w:hAnsi="宋体" w:eastAsia="宋体" w:cs="宋体"/>
          <w:snapToGrid w:val="0"/>
          <w:color w:val="000000"/>
          <w:sz w:val="24"/>
          <w:szCs w:val="24"/>
          <w:highlight w:val="none"/>
          <w:lang w:val="en-US" w:eastAsia="zh-CN" w:bidi="ar-SA"/>
        </w:rPr>
        <w:t>授权工作人员在线填写办理意见，办理方式包括“答复”“转交”“交办”“不予、不再受理”四类。支持自定义审批流程设置，并允许按案件烈性配置差异化的流程节点。</w:t>
      </w:r>
    </w:p>
    <w:p w14:paraId="0AA73A5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信访工作跟踪：</w:t>
      </w:r>
      <w:r>
        <w:rPr>
          <w:rFonts w:hint="eastAsia" w:ascii="宋体" w:hAnsi="宋体" w:eastAsia="宋体" w:cs="宋体"/>
          <w:snapToGrid w:val="0"/>
          <w:color w:val="000000"/>
          <w:sz w:val="24"/>
          <w:szCs w:val="24"/>
          <w:highlight w:val="none"/>
          <w:lang w:val="en-US" w:eastAsia="zh-CN" w:bidi="ar-SA"/>
        </w:rPr>
        <w:t>上级妇联可查看办理中的信访案件，跟踪工作进度，设置督办提醒。上级妇联可通过本模块对辖区内的信访案件进行穿透式监管。系统支持按行政区划、办理状态（待受理、处理中、超期）、紧急程度等条件筛选案件，并实时展示案件处理进度，包括当前承办单位、已耗时长、剩余时限等核心指标。针对临近或超期未办结案件，系统可自动触发督办提醒功能，支持通过系统消息推送至承办责任人。</w:t>
      </w:r>
    </w:p>
    <w:p w14:paraId="098EF16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信访维权诉求分析：</w:t>
      </w:r>
      <w:r>
        <w:rPr>
          <w:rFonts w:hint="eastAsia" w:ascii="宋体" w:hAnsi="宋体" w:eastAsia="宋体" w:cs="宋体"/>
          <w:snapToGrid w:val="0"/>
          <w:color w:val="000000"/>
          <w:sz w:val="24"/>
          <w:szCs w:val="24"/>
          <w:highlight w:val="none"/>
          <w:lang w:val="en-US" w:eastAsia="zh-CN" w:bidi="ar-SA"/>
        </w:rPr>
        <w:t>按照婚姻家庭权益、文化教育权益、财产权益等类别，对本区域信访维权诉求进行统计分析。系统信访诉求分析指标包括各类诉求占比，各类诉求变化趋势，各类诉求同比、环比变动情况等数据，支持以可视化图表直观展示和导出。支持对妇联诉求进行热词提取和分析，并热词出现频率进行热词排名。</w:t>
      </w:r>
    </w:p>
    <w:p w14:paraId="448F2596">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家庭家教家风建设管理</w:t>
      </w:r>
    </w:p>
    <w:p w14:paraId="079A7468">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家庭家教家风建设管理包含家庭文明建设、家庭教育指导和家风展示三个子模块功能。</w:t>
      </w:r>
    </w:p>
    <w:p w14:paraId="2994A75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家庭文明建设：</w:t>
      </w:r>
      <w:r>
        <w:rPr>
          <w:rFonts w:hint="eastAsia" w:ascii="宋体" w:hAnsi="宋体" w:eastAsia="宋体" w:cs="宋体"/>
          <w:b w:val="0"/>
          <w:bCs w:val="0"/>
          <w:snapToGrid w:val="0"/>
          <w:color w:val="000000"/>
          <w:sz w:val="24"/>
          <w:szCs w:val="24"/>
          <w:highlight w:val="none"/>
          <w:lang w:val="en-US" w:eastAsia="zh-CN" w:bidi="ar-SA"/>
        </w:rPr>
        <w:t>支持妇联组织发起各类丰富多彩的家风家教实践活动，群众只需扫描活动专属二维码，即可进入活动页面进行内容上传。妇联组织在系统后台能够实时查看活动的参与情况，包括参与人数、上传内容等数据。支持设定家风家教实践活动的主场活动，包括主场活动的主题、规则和流程，并通过系统向各设区市、县妇联发布相关信息。支持市、县妇联组织本地家庭参与，并将活动开展情况、活动场次、覆盖人数等上传至系统。同时，支持市、县妇联上传活动宣传报道，包括活动现场照片、视频、新闻稿件等。支持为各类家风家教实践活动提供专门的展示页面、活动成果分享功能。</w:t>
      </w:r>
    </w:p>
    <w:p w14:paraId="4D410F3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家庭教育指导：</w:t>
      </w:r>
      <w:r>
        <w:rPr>
          <w:rFonts w:hint="eastAsia" w:ascii="宋体" w:hAnsi="宋体" w:eastAsia="宋体" w:cs="宋体"/>
          <w:b w:val="0"/>
          <w:bCs w:val="0"/>
          <w:snapToGrid w:val="0"/>
          <w:color w:val="000000"/>
          <w:sz w:val="24"/>
          <w:szCs w:val="24"/>
          <w:highlight w:val="none"/>
          <w:lang w:val="en-US" w:eastAsia="zh-CN" w:bidi="ar-SA"/>
        </w:rPr>
        <w:t>系统对全省各级家庭教育指导中心与社区（村）家长学校的建设运营情况进行持续跟踪，各级妇联组织需定期在系统中更新相关数据。基于系统收集的数据，运用数据分析工具对家庭教育指导中心和家长学校的建设运营情况进行深入分析。系统为各地妇联组织、家庭教育指导中心以及家长学校收集的典型案例提供专门的展示和分享平台，同时，支持案例的评论和交流功能。系统建立全省家庭教育专家数据库，包括专家的姓名、专业领域、联系方式、教育背景、研究成果等。支持整合全省优质家庭教育课程资源，包括线上课程视频、线下课程安排、课程教案等内容，支持对课程资源分类管理、快速查找等。支持课程的在线学习功能，提供课程学习记录和进度跟踪功能，根据用户的浏览历史、学习记录以及所在地区的家庭教育需求，为用户智能推荐合适的家庭教育课程。</w:t>
      </w:r>
    </w:p>
    <w:p w14:paraId="6B8612D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家风展示：</w:t>
      </w:r>
      <w:r>
        <w:rPr>
          <w:rFonts w:hint="eastAsia" w:ascii="宋体" w:hAnsi="宋体" w:eastAsia="宋体" w:cs="宋体"/>
          <w:b w:val="0"/>
          <w:bCs w:val="0"/>
          <w:snapToGrid w:val="0"/>
          <w:color w:val="000000"/>
          <w:sz w:val="24"/>
          <w:szCs w:val="24"/>
          <w:highlight w:val="none"/>
          <w:lang w:val="en-US" w:eastAsia="zh-CN" w:bidi="ar-SA"/>
        </w:rPr>
        <w:t>为各地妇联组织构建专属的家风内容提交通道，支持典型家风案例、优秀家规家训、最美家庭事迹等材料的批量上传与单个上传，支持文字、图片、视频等多种形式资料上传；支持对提交的家风内容格式与完整性审核，支持按照经典家规家训、家风故事、最美家庭风采、红色家风传承等类别进行整理分类；设置“家风展示”专区，以轮播图推荐重点家风主题和优秀案例，按类别以列表形式展示，点击标题可查看详细内容，包括图文介绍、视频展示等。</w:t>
      </w:r>
    </w:p>
    <w:p w14:paraId="09B2F51C">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妇联执委履职规范化管理</w:t>
      </w:r>
    </w:p>
    <w:p w14:paraId="2103E27F">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妇联执委履职规范化管理包含</w:t>
      </w:r>
      <w:r>
        <w:rPr>
          <w:rFonts w:hint="default" w:ascii="宋体" w:hAnsi="宋体" w:eastAsia="宋体" w:cs="宋体"/>
          <w:b w:val="0"/>
          <w:bCs w:val="0"/>
          <w:snapToGrid w:val="0"/>
          <w:color w:val="000000"/>
          <w:sz w:val="24"/>
          <w:szCs w:val="24"/>
          <w:highlight w:val="none"/>
          <w:lang w:val="en-US" w:eastAsia="zh-CN" w:bidi="ar-SA"/>
        </w:rPr>
        <w:t>执委分队分组管理、执委工作通知推送、执委会议工作登记、执委基层联系点工作登记、执委办实事工作登记、执委联系妇女群众工作登记、执委基层调研工作登记、执委建议献策工作登记、执委任务认领落实工作登记、执委媒体刊文工作登记、执委成立工作室工作登记、执委学习培训工作登记、执委年度履职自评工作登记、执委年度履职考核、执委履职记录跟踪以及执委履职档案等十六</w:t>
      </w:r>
      <w:r>
        <w:rPr>
          <w:rFonts w:hint="eastAsia" w:ascii="宋体" w:hAnsi="宋体" w:eastAsia="宋体" w:cs="宋体"/>
          <w:b w:val="0"/>
          <w:bCs w:val="0"/>
          <w:snapToGrid w:val="0"/>
          <w:color w:val="000000"/>
          <w:sz w:val="24"/>
          <w:szCs w:val="24"/>
          <w:highlight w:val="none"/>
          <w:lang w:val="en-US" w:eastAsia="zh-CN" w:bidi="ar-SA"/>
        </w:rPr>
        <w:t>个</w:t>
      </w:r>
      <w:r>
        <w:rPr>
          <w:rFonts w:hint="default" w:ascii="宋体" w:hAnsi="宋体" w:eastAsia="宋体" w:cs="宋体"/>
          <w:b w:val="0"/>
          <w:bCs w:val="0"/>
          <w:snapToGrid w:val="0"/>
          <w:color w:val="000000"/>
          <w:sz w:val="24"/>
          <w:szCs w:val="24"/>
          <w:highlight w:val="none"/>
          <w:lang w:val="en-US" w:eastAsia="zh-CN" w:bidi="ar-SA"/>
        </w:rPr>
        <w:t>子模块</w:t>
      </w:r>
      <w:r>
        <w:rPr>
          <w:rFonts w:hint="eastAsia" w:ascii="宋体" w:hAnsi="宋体" w:eastAsia="宋体" w:cs="宋体"/>
          <w:b w:val="0"/>
          <w:bCs w:val="0"/>
          <w:snapToGrid w:val="0"/>
          <w:color w:val="000000"/>
          <w:sz w:val="24"/>
          <w:szCs w:val="24"/>
          <w:highlight w:val="none"/>
          <w:lang w:val="en-US" w:eastAsia="zh-CN" w:bidi="ar-SA"/>
        </w:rPr>
        <w:t>功能。</w:t>
      </w:r>
    </w:p>
    <w:p w14:paraId="1CE1745C">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执委分队分组管理：</w:t>
      </w:r>
      <w:r>
        <w:rPr>
          <w:rFonts w:hint="eastAsia" w:ascii="宋体" w:hAnsi="宋体" w:eastAsia="宋体" w:cs="宋体"/>
          <w:b w:val="0"/>
          <w:bCs w:val="0"/>
          <w:snapToGrid w:val="0"/>
          <w:color w:val="000000"/>
          <w:sz w:val="24"/>
          <w:szCs w:val="24"/>
          <w:highlight w:val="none"/>
          <w:lang w:val="en-US" w:eastAsia="zh-CN" w:bidi="ar-SA"/>
        </w:rPr>
        <w:t>基于全省妇联组织团体基础信息管理系统采集的执委信息，管理员可对执委分组管理，如设置省妇联执委小分队、设区市纵向执委小分队等。同时，支持为执委分队设置并维护其对口联系单位，例如设置省妇联机关部室、省妇女儿童中心与省直执委小分队对口联系关系。</w:t>
      </w:r>
    </w:p>
    <w:p w14:paraId="286ECAF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执委工作通知推送：</w:t>
      </w:r>
      <w:r>
        <w:rPr>
          <w:rFonts w:hint="eastAsia" w:ascii="宋体" w:hAnsi="宋体" w:eastAsia="宋体" w:cs="宋体"/>
          <w:b w:val="0"/>
          <w:bCs w:val="0"/>
          <w:snapToGrid w:val="0"/>
          <w:color w:val="000000"/>
          <w:sz w:val="24"/>
          <w:szCs w:val="24"/>
          <w:highlight w:val="none"/>
          <w:lang w:val="en-US" w:eastAsia="zh-CN" w:bidi="ar-SA"/>
        </w:rPr>
        <w:t>各级妇联管理员可向执委发送工作信息和学习资料，通报省妇联重点工作、活动情况。支持统一发送或按执委分队分组推送，执委登录网上妇联云服务系统可查看、确认查收。支持按区划项某一区域范围内的执委全部推送工作通知和学习资料，手动选择一个或多个执委分队推送，执委手动确认查收，自动采集查收进度，查看推送记录和发送消息提醒等。</w:t>
      </w:r>
    </w:p>
    <w:p w14:paraId="63C8FFE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执委会议工作登记：</w:t>
      </w:r>
      <w:r>
        <w:rPr>
          <w:rFonts w:hint="eastAsia" w:ascii="宋体" w:hAnsi="宋体" w:eastAsia="宋体" w:cs="宋体"/>
          <w:b w:val="0"/>
          <w:bCs w:val="0"/>
          <w:snapToGrid w:val="0"/>
          <w:color w:val="000000"/>
          <w:sz w:val="24"/>
          <w:szCs w:val="24"/>
          <w:highlight w:val="none"/>
          <w:lang w:val="en-US" w:eastAsia="zh-CN" w:bidi="ar-SA"/>
        </w:rPr>
        <w:t>为执委提供其参加妇联组织的会议工作情况的登记功能，执委可登记其参与省妇联组织的执委会议，以及其参与省妇联组织的其他会议的会议名称、会议类型、会议地点、具体时间、会议内容等具体情况，并可上传图片、附件等佐证材料。系统支持会议工作记录的列表、查询、详情、添加、修改、提交、删除、导入导出、草稿箱、图片和文件的上传、删除、下载等功能，并进行统计分析和结果导出。</w:t>
      </w:r>
    </w:p>
    <w:p w14:paraId="395A50A1">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执委基层联系点工作登记：</w:t>
      </w:r>
      <w:r>
        <w:rPr>
          <w:rFonts w:hint="eastAsia" w:ascii="宋体" w:hAnsi="宋体" w:eastAsia="宋体" w:cs="宋体"/>
          <w:b w:val="0"/>
          <w:bCs w:val="0"/>
          <w:snapToGrid w:val="0"/>
          <w:color w:val="000000"/>
          <w:sz w:val="24"/>
          <w:szCs w:val="24"/>
          <w:highlight w:val="none"/>
          <w:lang w:val="en-US" w:eastAsia="zh-CN" w:bidi="ar-SA"/>
        </w:rPr>
        <w:t>为执委提供其参加建立基层联系点工作情况的登记功能，执委可登记其到访基层联系点名称、到访时间、到访地点、工作内容等具体情况，并可上传图片、附件等佐证材料。系统支持基层联系点工作记录的列表、查询、详情、添加、修改、提交、删除、导入导出、草稿箱，图片和文件的上传、删除、下载等功能，并进行统计分析和结果导出。</w:t>
      </w:r>
    </w:p>
    <w:p w14:paraId="33F0CC2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执委办实事工作登记：</w:t>
      </w:r>
      <w:r>
        <w:rPr>
          <w:rFonts w:hint="eastAsia" w:ascii="宋体" w:hAnsi="宋体" w:eastAsia="宋体" w:cs="宋体"/>
          <w:b w:val="0"/>
          <w:bCs w:val="0"/>
          <w:snapToGrid w:val="0"/>
          <w:color w:val="000000"/>
          <w:sz w:val="24"/>
          <w:szCs w:val="24"/>
          <w:highlight w:val="none"/>
          <w:lang w:val="en-US" w:eastAsia="zh-CN" w:bidi="ar-SA"/>
        </w:rPr>
        <w:t>为执委提供其为群众办实事工作情况的登记功能，执委可登记其办事时间、办事地点、办事内容、办事成效等具体情况，并可上传图片、附件等佐证材料。系统支持为群众办实事工作记录的列表、查询、详情、添加、修改、提交、删除、导入导出、草稿箱，图片和文件的上传、删除、下载等功能，并进行统计分析和结果导出。</w:t>
      </w:r>
    </w:p>
    <w:p w14:paraId="4E3A218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执委联系妇女群众工作登记：</w:t>
      </w:r>
      <w:r>
        <w:rPr>
          <w:rFonts w:hint="eastAsia" w:ascii="宋体" w:hAnsi="宋体" w:eastAsia="宋体" w:cs="宋体"/>
          <w:b w:val="0"/>
          <w:bCs w:val="0"/>
          <w:snapToGrid w:val="0"/>
          <w:color w:val="000000"/>
          <w:sz w:val="24"/>
          <w:szCs w:val="24"/>
          <w:highlight w:val="none"/>
          <w:lang w:val="en-US" w:eastAsia="zh-CN" w:bidi="ar-SA"/>
        </w:rPr>
        <w:t>为执委提供其联系妇女群众工作情况的登记功能，执委可登记其联系对象姓名、联系对象手机号、联系时间、是否建立微信群等具体情况，并可上传图片、附件等佐证材料。系统支持联系妇女群众工作记录的列表、查询、详情、添加、修改、提交、删除、导入导出、草稿箱，图片和文件的上传、删除、下载等功能，并进行统计分析和结果导出。</w:t>
      </w:r>
    </w:p>
    <w:p w14:paraId="516EAED1">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执委基层调研工作登记：</w:t>
      </w:r>
      <w:r>
        <w:rPr>
          <w:rFonts w:hint="eastAsia" w:ascii="宋体" w:hAnsi="宋体" w:eastAsia="宋体" w:cs="宋体"/>
          <w:b w:val="0"/>
          <w:bCs w:val="0"/>
          <w:snapToGrid w:val="0"/>
          <w:color w:val="000000"/>
          <w:sz w:val="24"/>
          <w:szCs w:val="24"/>
          <w:highlight w:val="none"/>
          <w:lang w:val="en-US" w:eastAsia="zh-CN" w:bidi="ar-SA"/>
        </w:rPr>
        <w:t>为执委提供其基层调研工作情况的登记功能，执委可登记其调研名称、走访群众时间、走访群众地点、调研内容、是否形成调研报告、撰稿人顺次等具体情况，并可上传图片、附件等佐证材料。系统支持基层调研工作记录的列表、查询、详情、添加、修改、提交、删除、导入导出、草稿箱，图片和文件的上传、删除、下载等功能，并进行统计分析和结果导出。</w:t>
      </w:r>
    </w:p>
    <w:p w14:paraId="52229C4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执委建议献策工作登记：</w:t>
      </w:r>
      <w:r>
        <w:rPr>
          <w:rFonts w:hint="eastAsia" w:ascii="宋体" w:hAnsi="宋体" w:eastAsia="宋体" w:cs="宋体"/>
          <w:b w:val="0"/>
          <w:bCs w:val="0"/>
          <w:snapToGrid w:val="0"/>
          <w:color w:val="000000"/>
          <w:sz w:val="24"/>
          <w:szCs w:val="24"/>
          <w:highlight w:val="none"/>
          <w:lang w:val="en-US" w:eastAsia="zh-CN" w:bidi="ar-SA"/>
        </w:rPr>
        <w:t>为执委提供其建议献策工作情况的登记功能，执委可登记其意见主题、意见内容、意见领域等具体情况，并可上传图片、附件等佐证材料。系统支持建议献策工作记录的列表、查询、详情、添加、修改、提交、删除、导入导出、草稿箱，图片和文件的上传、删除、下载等功能，并进行统计分析和结果导出。</w:t>
      </w:r>
    </w:p>
    <w:p w14:paraId="675D136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执委任务认领落实工作登记：</w:t>
      </w:r>
      <w:r>
        <w:rPr>
          <w:rFonts w:hint="eastAsia" w:ascii="宋体" w:hAnsi="宋体" w:eastAsia="宋体" w:cs="宋体"/>
          <w:b w:val="0"/>
          <w:bCs w:val="0"/>
          <w:snapToGrid w:val="0"/>
          <w:color w:val="000000"/>
          <w:sz w:val="24"/>
          <w:szCs w:val="24"/>
          <w:highlight w:val="none"/>
          <w:lang w:val="en-US" w:eastAsia="zh-CN" w:bidi="ar-SA"/>
        </w:rPr>
        <w:t>为执委提供其建议献策工作情况的登记功能，执委可登记其领办任务名称、领办任务内容、领办任务落实成效等具体情况，并可上传图片、附件等佐证材料。系统支持领办任务工作记录的列表、查询、详情、添加、修改、提交、删除、导入导出、草稿箱，图片和文件的上传、删除、下载等功能，并进行统计分析和结果导出。</w:t>
      </w:r>
    </w:p>
    <w:p w14:paraId="6BA36900">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执委媒体刊文工作登记：</w:t>
      </w:r>
      <w:r>
        <w:rPr>
          <w:rFonts w:hint="eastAsia" w:ascii="宋体" w:hAnsi="宋体" w:eastAsia="宋体" w:cs="宋体"/>
          <w:b w:val="0"/>
          <w:bCs w:val="0"/>
          <w:snapToGrid w:val="0"/>
          <w:color w:val="000000"/>
          <w:sz w:val="24"/>
          <w:szCs w:val="24"/>
          <w:highlight w:val="none"/>
          <w:lang w:val="en-US" w:eastAsia="zh-CN" w:bidi="ar-SA"/>
        </w:rPr>
        <w:t>为执委提供其媒体刊文工作情况的登记功能，执委可登记其刊文标题、刊文媒体、刊文号、刊文时间等具体情况，并可上传图片、附件等佐证材料。系统支持刊文工作记录的列表、查询、详情、添加、修改、提交、删除、导入导出、草稿箱，图片和文件的上传、删除、下载等功能，并进行统计分析和结果导出。</w:t>
      </w:r>
    </w:p>
    <w:p w14:paraId="1921DF8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执委成立工作室工作登记：</w:t>
      </w:r>
      <w:r>
        <w:rPr>
          <w:rFonts w:hint="eastAsia" w:ascii="宋体" w:hAnsi="宋体" w:eastAsia="宋体" w:cs="宋体"/>
          <w:b w:val="0"/>
          <w:bCs w:val="0"/>
          <w:snapToGrid w:val="0"/>
          <w:color w:val="000000"/>
          <w:sz w:val="24"/>
          <w:szCs w:val="24"/>
          <w:highlight w:val="none"/>
          <w:lang w:val="en-US" w:eastAsia="zh-CN" w:bidi="ar-SA"/>
        </w:rPr>
        <w:t>为执委提供其成立工作室情况的登记功能，执委可登记成立工作室名称、工作室地址、工作室位置、工作室介绍、工作室成员等具体情况，并可上传图片、附件等佐证材料。系统支持成立工作室工作记录的列表、查询、详情、添加、修改、提交、删除、导入导出、草稿箱，图片和文件的上传、删除、下载等功能，并进行统计分析和结果导出。</w:t>
      </w:r>
    </w:p>
    <w:p w14:paraId="4E42914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执委学习培训工作登记：</w:t>
      </w:r>
      <w:r>
        <w:rPr>
          <w:rFonts w:hint="eastAsia" w:ascii="宋体" w:hAnsi="宋体" w:eastAsia="宋体" w:cs="宋体"/>
          <w:b w:val="0"/>
          <w:bCs w:val="0"/>
          <w:snapToGrid w:val="0"/>
          <w:color w:val="000000"/>
          <w:sz w:val="24"/>
          <w:szCs w:val="24"/>
          <w:highlight w:val="none"/>
          <w:lang w:val="en-US" w:eastAsia="zh-CN" w:bidi="ar-SA"/>
        </w:rPr>
        <w:t>为执委提供其参与学习培训情况的登记功能，执委可登记其参与培训名称、参与培训时间、参与培训地点、培训单位、培训内容等具体情况，并可上传图片、附件等佐证材料。系统支持学习培训工作记录的列表、查询、详情、添加、修改、提交、删除、导入导出、草稿箱，图片和文件的上传、删除、下载等功能，并进行统计分析和结果导出。</w:t>
      </w:r>
    </w:p>
    <w:p w14:paraId="39DB81B1">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执委年度履职自评工作登记：</w:t>
      </w:r>
      <w:r>
        <w:rPr>
          <w:rFonts w:hint="eastAsia" w:ascii="宋体" w:hAnsi="宋体" w:eastAsia="宋体" w:cs="宋体"/>
          <w:b w:val="0"/>
          <w:bCs w:val="0"/>
          <w:snapToGrid w:val="0"/>
          <w:color w:val="000000"/>
          <w:sz w:val="24"/>
          <w:szCs w:val="24"/>
          <w:highlight w:val="none"/>
          <w:lang w:val="en-US" w:eastAsia="zh-CN" w:bidi="ar-SA"/>
        </w:rPr>
        <w:t>系统按年度生成执委年度履职情况自评表，根据执委本年度参加会议情况、建立基础联系点情况、为妇女群众办实事情况等工作申报内容，自动填写至履职情况登记表的履职情况数据列，节约填报时间，执委只需根据履职情况，自行对照评分细则完成开展各项履职工作的自评分。</w:t>
      </w:r>
    </w:p>
    <w:p w14:paraId="486B0369">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执委年度履职考核：</w:t>
      </w:r>
      <w:r>
        <w:rPr>
          <w:rFonts w:hint="eastAsia" w:ascii="宋体" w:hAnsi="宋体" w:eastAsia="宋体" w:cs="宋体"/>
          <w:b w:val="0"/>
          <w:bCs w:val="0"/>
          <w:snapToGrid w:val="0"/>
          <w:color w:val="000000"/>
          <w:sz w:val="24"/>
          <w:szCs w:val="24"/>
          <w:highlight w:val="none"/>
          <w:lang w:val="en-US" w:eastAsia="zh-CN" w:bidi="ar-SA"/>
        </w:rPr>
        <w:t>各级妇联管理员可对执委上报的年度履职情况自评表进行评定，支持查看执委各项履职记录的详细信息，复核执委各项履职工作的得分情况，并对执委年度履职结果给出评定，系统自动推送评定结果给执委，对于信息填写有误的执委履职自评表，管理员可填写审核意见，执委根据审核意见修改完善自评表。系统支持履职自评表列表、详情、查询、评定、退回、导出等操作，并进行统计分析和结果导出。</w:t>
      </w:r>
    </w:p>
    <w:p w14:paraId="04406931">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执委履职记录跟踪：</w:t>
      </w:r>
      <w:r>
        <w:rPr>
          <w:rFonts w:hint="eastAsia" w:ascii="宋体" w:hAnsi="宋体" w:eastAsia="宋体" w:cs="宋体"/>
          <w:b w:val="0"/>
          <w:bCs w:val="0"/>
          <w:snapToGrid w:val="0"/>
          <w:color w:val="000000"/>
          <w:sz w:val="24"/>
          <w:szCs w:val="24"/>
          <w:highlight w:val="none"/>
          <w:lang w:val="en-US" w:eastAsia="zh-CN" w:bidi="ar-SA"/>
        </w:rPr>
        <w:t>授权用户可查看执委学习培训、办实事、专项调研走访、调研报告、年度履职报告登记、上传情况，系统支持实时导出统计报表。支持按培训次数、办实事次数、专项走访调研次数等进行排名。</w:t>
      </w:r>
    </w:p>
    <w:p w14:paraId="02A1C5F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执委履职档案：</w:t>
      </w:r>
      <w:r>
        <w:rPr>
          <w:rFonts w:hint="eastAsia" w:ascii="宋体" w:hAnsi="宋体" w:eastAsia="宋体" w:cs="宋体"/>
          <w:b w:val="0"/>
          <w:bCs w:val="0"/>
          <w:snapToGrid w:val="0"/>
          <w:color w:val="000000"/>
          <w:sz w:val="24"/>
          <w:szCs w:val="24"/>
          <w:highlight w:val="none"/>
          <w:lang w:val="en-US" w:eastAsia="zh-CN" w:bidi="ar-SA"/>
        </w:rPr>
        <w:t>系统根据执委上报的学习和工作记录，自动更新执委履职档案，执委履职档案按年度展示，包括执委建立联系点工作记录、学习培训记录、走访记录、办实事记录、调研报告记录、年度履职记录等信息，并提供数据统计、支持以报表形式展示执委年度履职数据并导出。授权用户可查看执委履职档案，包括工作记录、调研报告、各年度履职报告等。</w:t>
      </w:r>
    </w:p>
    <w:p w14:paraId="31AEDBFD">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活动管理</w:t>
      </w:r>
    </w:p>
    <w:p w14:paraId="5808F10F">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活动管理涵盖</w:t>
      </w:r>
      <w:r>
        <w:rPr>
          <w:rFonts w:hint="default" w:ascii="宋体" w:hAnsi="宋体" w:eastAsia="宋体" w:cs="宋体"/>
          <w:b w:val="0"/>
          <w:bCs w:val="0"/>
          <w:snapToGrid w:val="0"/>
          <w:color w:val="000000"/>
          <w:sz w:val="24"/>
          <w:szCs w:val="24"/>
          <w:highlight w:val="none"/>
          <w:lang w:val="en-US" w:eastAsia="zh-CN" w:bidi="ar-SA"/>
        </w:rPr>
        <w:t>活动类型管理、活动模板管理、活动管理、活动阶段管理、在线投票管理、在线问卷管理、活动报名管理、活动签到管理、活动回顾管理、活动报名规则管理、活动报名审核、活动黑名单管理、违规类型管理、活动赞助管理、报名信息校验、活动推送及综合统计分析等十七</w:t>
      </w:r>
      <w:r>
        <w:rPr>
          <w:rFonts w:hint="eastAsia" w:ascii="宋体" w:hAnsi="宋体" w:eastAsia="宋体" w:cs="宋体"/>
          <w:b w:val="0"/>
          <w:bCs w:val="0"/>
          <w:snapToGrid w:val="0"/>
          <w:color w:val="000000"/>
          <w:sz w:val="24"/>
          <w:szCs w:val="24"/>
          <w:highlight w:val="none"/>
          <w:lang w:val="en-US" w:eastAsia="zh-CN" w:bidi="ar-SA"/>
        </w:rPr>
        <w:t>个</w:t>
      </w:r>
      <w:r>
        <w:rPr>
          <w:rFonts w:hint="default" w:ascii="宋体" w:hAnsi="宋体" w:eastAsia="宋体" w:cs="宋体"/>
          <w:b w:val="0"/>
          <w:bCs w:val="0"/>
          <w:snapToGrid w:val="0"/>
          <w:color w:val="000000"/>
          <w:sz w:val="24"/>
          <w:szCs w:val="24"/>
          <w:highlight w:val="none"/>
          <w:lang w:val="en-US" w:eastAsia="zh-CN" w:bidi="ar-SA"/>
        </w:rPr>
        <w:t>子模块</w:t>
      </w:r>
      <w:r>
        <w:rPr>
          <w:rFonts w:hint="eastAsia" w:ascii="宋体" w:hAnsi="宋体" w:eastAsia="宋体" w:cs="宋体"/>
          <w:b w:val="0"/>
          <w:bCs w:val="0"/>
          <w:snapToGrid w:val="0"/>
          <w:color w:val="000000"/>
          <w:sz w:val="24"/>
          <w:szCs w:val="24"/>
          <w:highlight w:val="none"/>
          <w:lang w:val="en-US" w:eastAsia="zh-CN" w:bidi="ar-SA"/>
        </w:rPr>
        <w:t>功能。</w:t>
      </w:r>
    </w:p>
    <w:p w14:paraId="23C9CA5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活动类型管理：</w:t>
      </w:r>
      <w:r>
        <w:rPr>
          <w:rFonts w:hint="eastAsia" w:ascii="宋体" w:hAnsi="宋体" w:eastAsia="宋体" w:cs="宋体"/>
          <w:b w:val="0"/>
          <w:bCs w:val="0"/>
          <w:snapToGrid w:val="0"/>
          <w:color w:val="000000"/>
          <w:sz w:val="24"/>
          <w:szCs w:val="24"/>
          <w:highlight w:val="none"/>
          <w:lang w:val="en-US" w:eastAsia="zh-CN" w:bidi="ar-SA"/>
        </w:rPr>
        <w:t>根据妇联工作实际，将活动类型划分为思想引领类、创新创业类、家庭家教类、儿童关爱类、普法调解类、会议培训类、文化体育类、公益慈善类、对外交流类、移风易俗类等，并支持自定义拓展新的活动类型，并可对现有活动类型进行修改、删除、停用、启用操作。</w:t>
      </w:r>
    </w:p>
    <w:p w14:paraId="388D91FA">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活动模板管理：</w:t>
      </w:r>
      <w:r>
        <w:rPr>
          <w:rFonts w:hint="eastAsia" w:ascii="宋体" w:hAnsi="宋体" w:eastAsia="宋体" w:cs="宋体"/>
          <w:b w:val="0"/>
          <w:bCs w:val="0"/>
          <w:snapToGrid w:val="0"/>
          <w:color w:val="000000"/>
          <w:sz w:val="24"/>
          <w:szCs w:val="24"/>
          <w:highlight w:val="none"/>
          <w:lang w:val="en-US" w:eastAsia="zh-CN" w:bidi="ar-SA"/>
        </w:rPr>
        <w:t>为各级妇联管理员、妇联志愿者组织管理员、妇联团体会员管理员、妇联阵地管理员通过活动模板配置和管理能力，支持活动模板列表、查询、详情、手动新建、保存、修改、删除、共享模板和取消共享模板等功能。</w:t>
      </w:r>
    </w:p>
    <w:p w14:paraId="3BDC6CFC">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活动管理：</w:t>
      </w:r>
      <w:r>
        <w:rPr>
          <w:rFonts w:hint="eastAsia" w:ascii="宋体" w:hAnsi="宋体" w:eastAsia="宋体" w:cs="宋体"/>
          <w:b w:val="0"/>
          <w:bCs w:val="0"/>
          <w:snapToGrid w:val="0"/>
          <w:color w:val="000000"/>
          <w:sz w:val="24"/>
          <w:szCs w:val="24"/>
          <w:highlight w:val="none"/>
          <w:lang w:val="en-US" w:eastAsia="zh-CN" w:bidi="ar-SA"/>
        </w:rPr>
        <w:t>各级妇联管理员、妇联志愿者组织管理员、妇联团体会员管理员、妇联阵地管理员可通过活动模板快速创建活动，也可自行配置活动名称、活动宣传图、活动开始结束时间、活动地点、活动简介等信息，同时支持为活动设置名额限制、报名开始结束时间限制、报名资格限制等信息。</w:t>
      </w:r>
    </w:p>
    <w:p w14:paraId="12D046C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活动阶段管理：</w:t>
      </w:r>
      <w:r>
        <w:rPr>
          <w:rFonts w:hint="eastAsia" w:ascii="宋体" w:hAnsi="宋体" w:eastAsia="宋体" w:cs="宋体"/>
          <w:b w:val="0"/>
          <w:bCs w:val="0"/>
          <w:snapToGrid w:val="0"/>
          <w:color w:val="000000"/>
          <w:sz w:val="24"/>
          <w:szCs w:val="24"/>
          <w:highlight w:val="none"/>
          <w:lang w:val="en-US" w:eastAsia="zh-CN" w:bidi="ar-SA"/>
        </w:rPr>
        <w:t>活动创建者可根据实际情况为活动添加多个活动阶段，例如某技能大赛包括报名、海选、半决赛、决赛等多个阶段，活动创建者可依次添加以上活动阶段，并为每个活动阶段设置阶段名称和阶段介绍信息，可手动调整控制每个阶段的开始结束时间、具体参与成员。提供阶段列表、阶段详情、阶段成员列表、成员进入下阶段控制、阶段成员导出、阶段总结上传等功能。</w:t>
      </w:r>
    </w:p>
    <w:p w14:paraId="421068A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在线投票管理：</w:t>
      </w:r>
      <w:r>
        <w:rPr>
          <w:rFonts w:hint="eastAsia" w:ascii="宋体" w:hAnsi="宋体" w:eastAsia="宋体" w:cs="宋体"/>
          <w:b w:val="0"/>
          <w:bCs w:val="0"/>
          <w:snapToGrid w:val="0"/>
          <w:color w:val="000000"/>
          <w:sz w:val="24"/>
          <w:szCs w:val="24"/>
          <w:highlight w:val="none"/>
          <w:lang w:val="en-US" w:eastAsia="zh-CN" w:bidi="ar-SA"/>
        </w:rPr>
        <w:t>活动创建者可根据实际情况为在线活动设置投票选项、投票开始结束时间以及活动投票规则，活动参与者可参与活动投票，系统实时统计活动投票情况。系统支持学习培训工作记录的列表、查询、详情、添加、修改、提交、删除、导入导出、草稿箱，图片和文件的上传、删除、下载等功能，并进行统计分析和结果导出。</w:t>
      </w:r>
    </w:p>
    <w:p w14:paraId="7C93F37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在线问卷管理：</w:t>
      </w:r>
      <w:r>
        <w:rPr>
          <w:rFonts w:hint="eastAsia" w:ascii="宋体" w:hAnsi="宋体" w:eastAsia="宋体" w:cs="宋体"/>
          <w:b w:val="0"/>
          <w:bCs w:val="0"/>
          <w:snapToGrid w:val="0"/>
          <w:color w:val="000000"/>
          <w:sz w:val="24"/>
          <w:szCs w:val="24"/>
          <w:highlight w:val="none"/>
          <w:lang w:val="en-US" w:eastAsia="zh-CN" w:bidi="ar-SA"/>
        </w:rPr>
        <w:t>活动创建者可根据实际情况为在线活动设置调查问卷、调查开始结束时间以及问卷填报规则。活动参与者可参与问卷调查，系统实时统计问卷调查结果，支持问卷列表、编辑问卷、开启问卷调查、结束问卷调查、调查结果分析、答卷列表、修改答卷、删除答卷、导出答卷、答卷查询、查看详情等功能，支持对成员投票情况进行统计分析并导出结果。</w:t>
      </w:r>
    </w:p>
    <w:p w14:paraId="73FCAEB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活动报名管理：</w:t>
      </w:r>
      <w:r>
        <w:rPr>
          <w:rFonts w:hint="eastAsia" w:ascii="宋体" w:hAnsi="宋体" w:eastAsia="宋体" w:cs="宋体"/>
          <w:b w:val="0"/>
          <w:bCs w:val="0"/>
          <w:snapToGrid w:val="0"/>
          <w:color w:val="000000"/>
          <w:sz w:val="24"/>
          <w:szCs w:val="24"/>
          <w:highlight w:val="none"/>
          <w:lang w:val="en-US" w:eastAsia="zh-CN" w:bidi="ar-SA"/>
        </w:rPr>
        <w:t>系统自动生成包含活动报名二维码的活动报名邀请图，活动创建者可下载图片到本地，同时为活动创建者提供活动报名开始结束时间控制、规则控制、成员列表、成员查询、查看详情，报名成员添加、修改、删除、导入导出、拉黑等功能，并进行统计分析和结果导出。</w:t>
      </w:r>
    </w:p>
    <w:p w14:paraId="4A8ACF0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活动签到管理：</w:t>
      </w:r>
      <w:r>
        <w:rPr>
          <w:rFonts w:hint="eastAsia" w:ascii="宋体" w:hAnsi="宋体" w:eastAsia="宋体" w:cs="宋体"/>
          <w:b w:val="0"/>
          <w:bCs w:val="0"/>
          <w:snapToGrid w:val="0"/>
          <w:color w:val="000000"/>
          <w:sz w:val="24"/>
          <w:szCs w:val="24"/>
          <w:highlight w:val="none"/>
          <w:lang w:val="en-US" w:eastAsia="zh-CN" w:bidi="ar-SA"/>
        </w:rPr>
        <w:t>系统自动生产含有活动签到二维码的活动签到图，活动创建者可下载图片到本地，用于活动现场扫码签到，也可直接下载带有报名成员信息的空白签到表，线下签到后回传签到表。为活动创建者提供活动签到列表、开始结束时间控制、规则控制、成员列表、成员查询、信息详情、活动补签、签到作废、空白签到表导出、签到记录导入导出、线下签到表上传等功能，并进行统计分析和结果导出。</w:t>
      </w:r>
    </w:p>
    <w:p w14:paraId="7E91E08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活动回顾管理：</w:t>
      </w:r>
      <w:r>
        <w:rPr>
          <w:rFonts w:hint="eastAsia" w:ascii="宋体" w:hAnsi="宋体" w:eastAsia="宋体" w:cs="宋体"/>
          <w:b w:val="0"/>
          <w:bCs w:val="0"/>
          <w:snapToGrid w:val="0"/>
          <w:color w:val="000000"/>
          <w:sz w:val="24"/>
          <w:szCs w:val="24"/>
          <w:highlight w:val="none"/>
          <w:lang w:val="en-US" w:eastAsia="zh-CN" w:bidi="ar-SA"/>
        </w:rPr>
        <w:t>活动结束后，活动管理员可使用富文本编辑器添加活动回顾文稿，也可手动上传活动图片和活动附件，提供活动回顾文稿列表、编辑、删除、发布、草稿箱、预览、下架、上传、下载活动图片和附件等功能。对于志愿服务类活动，活动管理员需手动回传活动实际开始和结束时间，系统自动创建相应的志愿服务记录并计入志愿服务时长。</w:t>
      </w:r>
    </w:p>
    <w:p w14:paraId="38AFA379">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活动报名规则管理：</w:t>
      </w:r>
      <w:r>
        <w:rPr>
          <w:rFonts w:hint="eastAsia" w:ascii="宋体" w:hAnsi="宋体" w:eastAsia="宋体" w:cs="宋体"/>
          <w:b w:val="0"/>
          <w:bCs w:val="0"/>
          <w:snapToGrid w:val="0"/>
          <w:color w:val="000000"/>
          <w:sz w:val="24"/>
          <w:szCs w:val="24"/>
          <w:highlight w:val="none"/>
          <w:lang w:val="en-US" w:eastAsia="zh-CN" w:bidi="ar-SA"/>
        </w:rPr>
        <w:t>系统可设置是否仅限本人报名、报名人数上限、是否开启人工审核、报名开始结束时间，并对报名成员的性别、年龄、地区、身份等条件进行灵活约束。</w:t>
      </w:r>
    </w:p>
    <w:p w14:paraId="0D390D9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活动报名审核：</w:t>
      </w:r>
      <w:r>
        <w:rPr>
          <w:rFonts w:hint="eastAsia" w:ascii="宋体" w:hAnsi="宋体" w:eastAsia="宋体" w:cs="宋体"/>
          <w:b w:val="0"/>
          <w:bCs w:val="0"/>
          <w:snapToGrid w:val="0"/>
          <w:color w:val="000000"/>
          <w:sz w:val="24"/>
          <w:szCs w:val="24"/>
          <w:highlight w:val="none"/>
          <w:lang w:val="en-US" w:eastAsia="zh-CN" w:bidi="ar-SA"/>
        </w:rPr>
        <w:t>系统支持对活动报名成员资格进行人工审核，管理员开启活动报名审核后，由活动创建者对报名用户进行资格审核。审核通过后，成员报名成功，若审核未通过，申请人可根据审核意见补充材料后重新发起申请。支持待审核申请列表、待审核申请查询、查看申请信息、审核通过、审核拒绝、历史审核记录列表和查询、查看审核记录、审核结果导出等功能个呢过，同时支持对申请数量、审核效率、审核结果等数据指标进行统计分析和结果导出。</w:t>
      </w:r>
    </w:p>
    <w:p w14:paraId="50DF4C8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活动黑名单管理：</w:t>
      </w:r>
      <w:r>
        <w:rPr>
          <w:rFonts w:hint="eastAsia" w:ascii="宋体" w:hAnsi="宋体" w:eastAsia="宋体" w:cs="宋体"/>
          <w:b w:val="0"/>
          <w:bCs w:val="0"/>
          <w:snapToGrid w:val="0"/>
          <w:color w:val="000000"/>
          <w:sz w:val="24"/>
          <w:szCs w:val="24"/>
          <w:highlight w:val="none"/>
          <w:lang w:val="en-US" w:eastAsia="zh-CN" w:bidi="ar-SA"/>
        </w:rPr>
        <w:t>系统支持活动创建人管理活动黑名单，活动黑名单内用户无法再次报名参与本次活动。支持黑名单列表、查询、用户详情查看、移出、导出，拉黑报名用户等功能。</w:t>
      </w:r>
    </w:p>
    <w:p w14:paraId="772D115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违规类型管理：</w:t>
      </w:r>
      <w:r>
        <w:rPr>
          <w:rFonts w:hint="eastAsia" w:ascii="宋体" w:hAnsi="宋体" w:eastAsia="宋体" w:cs="宋体"/>
          <w:b w:val="0"/>
          <w:bCs w:val="0"/>
          <w:snapToGrid w:val="0"/>
          <w:color w:val="000000"/>
          <w:sz w:val="24"/>
          <w:szCs w:val="24"/>
          <w:highlight w:val="none"/>
          <w:lang w:val="en-US" w:eastAsia="zh-CN" w:bidi="ar-SA"/>
        </w:rPr>
        <w:t>系统支持活动创建人设置活动违规类型，类型包括但不限于：多次恶意报名（如短时间内重复报名、使用虚假信息报名）、报名后无故缺席活动达到一定次数、在活动中存在违规行为等。支持违规类型列表、查询、查看详情、添加、修改、删除、启用、禁用等功能。</w:t>
      </w:r>
    </w:p>
    <w:p w14:paraId="6FDD27B9">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活动赞助管理：</w:t>
      </w:r>
      <w:r>
        <w:rPr>
          <w:rFonts w:hint="eastAsia" w:ascii="宋体" w:hAnsi="宋体" w:eastAsia="宋体" w:cs="宋体"/>
          <w:b w:val="0"/>
          <w:bCs w:val="0"/>
          <w:snapToGrid w:val="0"/>
          <w:color w:val="000000"/>
          <w:sz w:val="24"/>
          <w:szCs w:val="24"/>
          <w:highlight w:val="none"/>
          <w:lang w:val="en-US" w:eastAsia="zh-CN" w:bidi="ar-SA"/>
        </w:rPr>
        <w:t>系统支持活动创建人设置活动赞助方，活动参与者可查看活动赞助方发布的推广信息，如招聘信息，企业宣传等。支持赞助列表、查看详情、调整顺序，添加、修改、删除赞助商和赞助推广信息。</w:t>
      </w:r>
    </w:p>
    <w:p w14:paraId="2B9233A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报名信息校验：</w:t>
      </w:r>
      <w:r>
        <w:rPr>
          <w:rFonts w:hint="eastAsia" w:ascii="宋体" w:hAnsi="宋体" w:eastAsia="宋体" w:cs="宋体"/>
          <w:b w:val="0"/>
          <w:bCs w:val="0"/>
          <w:snapToGrid w:val="0"/>
          <w:color w:val="000000"/>
          <w:sz w:val="24"/>
          <w:szCs w:val="24"/>
          <w:highlight w:val="none"/>
          <w:lang w:val="en-US" w:eastAsia="zh-CN" w:bidi="ar-SA"/>
        </w:rPr>
        <w:t>在用户提交报名信息时，系统自动进行多重校验，避免重复报名占用资源情况。支持本人报名限制校验、唯一性校验、时间间隔校验、黑名单校验、限制规则校验等。</w:t>
      </w:r>
    </w:p>
    <w:p w14:paraId="781C07A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活动推送：</w:t>
      </w:r>
      <w:r>
        <w:rPr>
          <w:rFonts w:hint="eastAsia" w:ascii="宋体" w:hAnsi="宋体" w:eastAsia="宋体" w:cs="宋体"/>
          <w:b w:val="0"/>
          <w:bCs w:val="0"/>
          <w:snapToGrid w:val="0"/>
          <w:color w:val="000000"/>
          <w:sz w:val="24"/>
          <w:szCs w:val="24"/>
          <w:highlight w:val="none"/>
          <w:lang w:val="en-US" w:eastAsia="zh-CN" w:bidi="ar-SA"/>
        </w:rPr>
        <w:t>系统自动为组织、阵地生成详情页，互联网用户可通过访问组织、阵地详情页，查看组织、阵地详情，并关注组织、阵地，系统自动向用户推送其关注的组织、阵地活动相关的消息通知。</w:t>
      </w:r>
    </w:p>
    <w:p w14:paraId="75179E9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综合统计分析：</w:t>
      </w:r>
      <w:r>
        <w:rPr>
          <w:rFonts w:hint="eastAsia" w:ascii="宋体" w:hAnsi="宋体" w:eastAsia="宋体" w:cs="宋体"/>
          <w:b w:val="0"/>
          <w:bCs w:val="0"/>
          <w:snapToGrid w:val="0"/>
          <w:color w:val="000000"/>
          <w:sz w:val="24"/>
          <w:szCs w:val="24"/>
          <w:highlight w:val="none"/>
          <w:lang w:val="en-US" w:eastAsia="zh-CN" w:bidi="ar-SA"/>
        </w:rPr>
        <w:t>上级妇联可查看下级妇联组织服务活动情况，支持对活动发布次数、分布、趋势和排名，活动报名人数、分布、趋势和排名，活动签到人数、分布、趋势和排名等数据指标进行统计分析和结果导出。</w:t>
      </w:r>
    </w:p>
    <w:p w14:paraId="00FBBFB1">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党建管理</w:t>
      </w:r>
    </w:p>
    <w:p w14:paraId="1CB99078">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党建管理包含党建动态、党务数据、党建研究三个子模块功能。</w:t>
      </w:r>
    </w:p>
    <w:p w14:paraId="79A3178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trike w:val="0"/>
          <w:dstrike w:val="0"/>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党建动态：</w:t>
      </w:r>
      <w:r>
        <w:rPr>
          <w:rFonts w:hint="eastAsia" w:ascii="宋体" w:hAnsi="宋体" w:eastAsia="宋体" w:cs="宋体"/>
          <w:b w:val="0"/>
          <w:bCs w:val="0"/>
          <w:snapToGrid w:val="0"/>
          <w:color w:val="000000"/>
          <w:sz w:val="24"/>
          <w:szCs w:val="24"/>
          <w:highlight w:val="none"/>
          <w:lang w:val="en-US" w:eastAsia="zh-CN" w:bidi="ar-SA"/>
        </w:rPr>
        <w:t>1）信息发布与审核。系统为各级妇联党务工作者提供便捷的信息发布入口。发布内容涵盖活动主题、时间、地点、活动形式、参与人员及活动亮点等信息，系统设置严格的审核流程。党务工作者提交的党建动态信息，需经上级妇联组织的审核人员进行审核。审核人员会对信息内容、格式、政治导向等方面进行细致审查，审核通过的信息，在系统指定的党建动态展示区域进行发布。支持图文、视频等多种形式的信息发布。2）展示与传播。系统设立专门的党建动态展示页面，以时间轴的形式集中展示各级妇联组织发布的党建活动信息，对重要活动信息突出显示。支持电脑、移动等多终端访问，支持分享和互动功能，可将党建动态信息分享至微信、微博等社交媒体平台，设置评论区。</w:t>
      </w:r>
    </w:p>
    <w:p w14:paraId="036ADDB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bCs/>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党务数据</w:t>
      </w:r>
    </w:p>
    <w:p w14:paraId="525A023D">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trike/>
          <w:dstrike w:val="0"/>
          <w:snapToGrid w:val="0"/>
          <w:color w:val="000000"/>
          <w:sz w:val="24"/>
          <w:szCs w:val="24"/>
          <w:highlight w:val="green"/>
          <w:lang w:val="en-US" w:eastAsia="zh-CN" w:bidi="ar-SA"/>
        </w:rPr>
      </w:pPr>
      <w:r>
        <w:rPr>
          <w:rFonts w:hint="eastAsia" w:ascii="宋体" w:hAnsi="宋体" w:eastAsia="宋体" w:cs="宋体"/>
          <w:b w:val="0"/>
          <w:bCs w:val="0"/>
          <w:snapToGrid w:val="0"/>
          <w:color w:val="000000"/>
          <w:sz w:val="24"/>
          <w:szCs w:val="24"/>
          <w:highlight w:val="none"/>
          <w:lang w:val="en-US" w:eastAsia="zh-CN" w:bidi="ar-SA"/>
        </w:rPr>
        <w:t>针对“廉内助”培训班等党建培训活动，系统记录培训班期数、形式（线上或线下）、培训对象及人数等信息，对培训内容、培训效果进行评估和记录。</w:t>
      </w:r>
    </w:p>
    <w:p w14:paraId="7DBD599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党建研究：</w:t>
      </w:r>
      <w:r>
        <w:rPr>
          <w:rFonts w:hint="eastAsia" w:ascii="宋体" w:hAnsi="宋体" w:eastAsia="宋体" w:cs="宋体"/>
          <w:b w:val="0"/>
          <w:bCs w:val="0"/>
          <w:snapToGrid w:val="0"/>
          <w:color w:val="000000"/>
          <w:sz w:val="24"/>
          <w:szCs w:val="24"/>
          <w:highlight w:val="none"/>
          <w:lang w:val="en-US" w:eastAsia="zh-CN" w:bidi="ar-SA"/>
        </w:rPr>
        <w:t>1）成果提交与审核。为各级妇联提供专门的党建研究成果（党建领域的机关工作调研报告、课题研究成果、工作案例等）提交入口，支持党建研究成果审核、修改、发布和推广等。支持党建研究成果的版本管理，系统记录每次版本更新的内容和时间。2）成果发布与交流。经过审核的党建研究成果，由省级妇联组织进行筛选，将具有较高质量和推广价值的成果在系统内进行发布。发布的成果在专门的党建研究成果展示区域呈现，按照成果类型、发布时间等进行分类展示。建立在线交流平台，针对发布的党建研究成果，用户可在平台上进行评论、点赞和分享。</w:t>
      </w:r>
    </w:p>
    <w:p w14:paraId="49F7D737">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项目执行过程跟踪管理</w:t>
      </w:r>
    </w:p>
    <w:p w14:paraId="5047F263">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项目执行过程跟踪管理涵盖项目创建（字典项管理）、项目环节和报送任务管理、项目信息填报、项目进度统计报表、项目跟踪管理视图、在线申报评选支持及特定任务信息采集等七个子模块功能。</w:t>
      </w:r>
    </w:p>
    <w:p w14:paraId="27EDF52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项目创建（字典项管理）：</w:t>
      </w:r>
      <w:r>
        <w:rPr>
          <w:rFonts w:hint="eastAsia" w:ascii="宋体" w:hAnsi="宋体" w:eastAsia="宋体" w:cs="宋体"/>
          <w:b w:val="0"/>
          <w:bCs w:val="0"/>
          <w:snapToGrid w:val="0"/>
          <w:color w:val="000000"/>
          <w:sz w:val="24"/>
          <w:szCs w:val="24"/>
          <w:highlight w:val="none"/>
          <w:lang w:val="en-US" w:eastAsia="zh-CN" w:bidi="ar-SA"/>
        </w:rPr>
        <w:t>项目分类包括省级妇女儿童发展专项、省级专项彩票公益金支持未成年人校外活动场所项目、“两癌”救助项目、爱暖万家项目、爱在开端项目、阳光驿站项目等。管理员可动态创建并管理维护项目基础档案，包含项目名称、执行单位、项目类型等核心字段，其中执行单位从妇联组织基础库中关联选取，支持项目模板预设功能，管理员可柑橘常见项目类型预填标准化字段创建并管理项目标准模板，并使用模板快速创建项目。提供项目类型、执行单位等字典项维护功能，允许按行政层级分级管理，支持字典项的增删改查及启用/禁用状态控制。内置数据校验规则，自动检测项目名称重复性、执行单位有效性。</w:t>
      </w:r>
    </w:p>
    <w:p w14:paraId="7EF2D6F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项目环节和报送任务管理：</w:t>
      </w:r>
      <w:r>
        <w:rPr>
          <w:rFonts w:hint="eastAsia" w:ascii="宋体" w:hAnsi="宋体" w:eastAsia="宋体" w:cs="宋体"/>
          <w:b w:val="0"/>
          <w:bCs w:val="0"/>
          <w:snapToGrid w:val="0"/>
          <w:color w:val="000000"/>
          <w:sz w:val="24"/>
          <w:szCs w:val="24"/>
          <w:highlight w:val="none"/>
          <w:lang w:val="en-US" w:eastAsia="zh-CN" w:bidi="ar-SA"/>
        </w:rPr>
        <w:t>构建灵活的项目全生命周期流程配置引擎，适配不同项目执行模式，同时提供流程可视化监控面板，实时展示各环节完成状态及超期预警。根据项目实际情况，管理员可按环节配置信息报送任务，包括报送内容（文本、附件、表单）、频次（一次性/周期性）、截止时间等，并提供表单设计器实现报送表单的字段级自定义。具备任务分配与流转规则引擎，可根据项目额类型自动关联预设流程模板，同时支持特殊项目的自定义流程。</w:t>
      </w:r>
    </w:p>
    <w:p w14:paraId="6FD95E34">
      <w:pPr>
        <w:keepNext w:val="0"/>
        <w:keepLines w:val="0"/>
        <w:pageBreakBefore w:val="0"/>
        <w:widowControl/>
        <w:kinsoku/>
        <w:wordWrap/>
        <w:overflowPunct/>
        <w:topLinePunct w:val="0"/>
        <w:autoSpaceDE/>
        <w:autoSpaceDN/>
        <w:bidi w:val="0"/>
        <w:adjustRightInd/>
        <w:snapToGrid/>
        <w:spacing w:line="240" w:lineRule="auto"/>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 xml:space="preserve">    项目信息填报：</w:t>
      </w:r>
      <w:r>
        <w:rPr>
          <w:rFonts w:hint="eastAsia" w:ascii="宋体" w:hAnsi="宋体" w:eastAsia="宋体" w:cs="宋体"/>
          <w:b w:val="0"/>
          <w:bCs w:val="0"/>
          <w:snapToGrid w:val="0"/>
          <w:color w:val="000000"/>
          <w:sz w:val="24"/>
          <w:szCs w:val="24"/>
          <w:highlight w:val="none"/>
          <w:lang w:val="en-US" w:eastAsia="zh-CN" w:bidi="ar-SA"/>
        </w:rPr>
        <w:t>项目执行单位按照信息报送任务在线填报项目信息，上级单位可查看填报情况。实现项目信息实时跟踪，执行单位可根据分配的报送任务在线填报项目信息，支持分阶段填写、暂存与提交操作，系统自动记录填报日志。系统提供填报内容校验功能，对必填项、数据格式（如金额、日期）等进行前置核验。上级单位可按项目维度或执行单位维度查看填报进度，支持查看明细数据，并可对填报内容发起退回、催办或补充说明要求。支持集成消息提醒机制，通过系统消息向执行单位推送填报通知与超期预警。</w:t>
      </w:r>
    </w:p>
    <w:p w14:paraId="4026D28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项目进度统计报表：</w:t>
      </w:r>
      <w:r>
        <w:rPr>
          <w:rFonts w:hint="eastAsia" w:ascii="宋体" w:hAnsi="宋体" w:eastAsia="宋体" w:cs="宋体"/>
          <w:b w:val="0"/>
          <w:bCs w:val="0"/>
          <w:snapToGrid w:val="0"/>
          <w:color w:val="000000"/>
          <w:sz w:val="24"/>
          <w:szCs w:val="24"/>
          <w:highlight w:val="none"/>
          <w:lang w:val="en-US" w:eastAsia="zh-CN" w:bidi="ar-SA"/>
        </w:rPr>
        <w:t>基于填报数据自动生成项目进度统计报表，支持按项目类型、项目单位、时间周期等多维度筛选与交叉分析，以数据化图表直观展示，支持导出报表，并可设置定时任务定期生成统计报表。</w:t>
      </w:r>
    </w:p>
    <w:p w14:paraId="4535B7A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项目跟踪管理视图：</w:t>
      </w:r>
      <w:r>
        <w:rPr>
          <w:rFonts w:hint="eastAsia" w:ascii="宋体" w:hAnsi="宋体" w:eastAsia="宋体" w:cs="宋体"/>
          <w:b w:val="0"/>
          <w:bCs w:val="0"/>
          <w:snapToGrid w:val="0"/>
          <w:color w:val="000000"/>
          <w:sz w:val="24"/>
          <w:szCs w:val="24"/>
          <w:highlight w:val="none"/>
          <w:lang w:val="en-US" w:eastAsia="zh-CN" w:bidi="ar-SA"/>
        </w:rPr>
        <w:t>系统提供项目执行路径视图、项目成果展示视图、项目进度监控视图等分析工具，构建项目进展的全链路监控能力，直观展示项目进度、项目执行具体路径、项目里程碑和项目成果等多元化信息。</w:t>
      </w:r>
    </w:p>
    <w:p w14:paraId="4342E13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在线申报评选支持：</w:t>
      </w:r>
      <w:r>
        <w:rPr>
          <w:rFonts w:hint="eastAsia" w:ascii="宋体" w:hAnsi="宋体" w:eastAsia="宋体" w:cs="宋体"/>
          <w:b w:val="0"/>
          <w:bCs w:val="0"/>
          <w:snapToGrid w:val="0"/>
          <w:color w:val="000000"/>
          <w:sz w:val="24"/>
          <w:szCs w:val="24"/>
          <w:highlight w:val="none"/>
          <w:lang w:val="en-US" w:eastAsia="zh-CN" w:bidi="ar-SA"/>
        </w:rPr>
        <w:t>对需要申报评选的项目，基于支撑中心申报评审通用支撑功能，打造全流程线上化的项目评审管理体系，提供活动发布、网上申报、信息审核、网上结果公示等环节功能。支持申报活动发布，可配置申报指南、时间窗口、材料清单（如项目计划书、预算表）；提供在线申报入口，支持申报单位提交材料并查看审核状态；公示环节支持模板化公告生成与发布。</w:t>
      </w:r>
    </w:p>
    <w:p w14:paraId="1830D7E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特定任务信息采集：</w:t>
      </w:r>
      <w:r>
        <w:rPr>
          <w:rFonts w:hint="eastAsia" w:ascii="宋体" w:hAnsi="宋体" w:eastAsia="宋体" w:cs="宋体"/>
          <w:b w:val="0"/>
          <w:bCs w:val="0"/>
          <w:snapToGrid w:val="0"/>
          <w:color w:val="000000"/>
          <w:sz w:val="24"/>
          <w:szCs w:val="24"/>
          <w:highlight w:val="none"/>
          <w:lang w:val="en-US" w:eastAsia="zh-CN" w:bidi="ar-SA"/>
        </w:rPr>
        <w:t>系统支持自定义任务信息采集和分析统计，省级管理员可自定义设置信息采集表，向下级妇联发起信息采集任务，信息采集表支持单选、多选、填空、附件上传等多样化字段类型，并可设置填报范围，任务发布后，系统自动推送至目标单位，支持填报进度实时跟踪与逾期单位催办，同时系统提供数据自动汇总功能，按预设规则生成系统报表，并支持导出。支持系统集成数据质量校验规则，对异常值、缺失项进行智能提示。</w:t>
      </w:r>
    </w:p>
    <w:p w14:paraId="5CAB9B6D">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省妇儿基金会服务管理</w:t>
      </w:r>
    </w:p>
    <w:p w14:paraId="1722E407">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省妇儿基金会服务管理包含公益项目管理、捐赠管理、物资管理、拨付管理、数据统计分析等五个子模块功能。</w:t>
      </w:r>
    </w:p>
    <w:p w14:paraId="06819230">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公益项目管理：</w:t>
      </w:r>
      <w:r>
        <w:rPr>
          <w:rFonts w:hint="eastAsia" w:ascii="宋体" w:hAnsi="宋体" w:eastAsia="宋体" w:cs="宋体"/>
          <w:b w:val="0"/>
          <w:bCs w:val="0"/>
          <w:strike w:val="0"/>
          <w:dstrike w:val="0"/>
          <w:snapToGrid w:val="0"/>
          <w:color w:val="000000"/>
          <w:sz w:val="24"/>
          <w:szCs w:val="24"/>
          <w:highlight w:val="none"/>
          <w:lang w:val="en-US" w:eastAsia="zh-CN" w:bidi="ar-SA"/>
        </w:rPr>
        <w:t>1）项目分类与创建。</w:t>
      </w:r>
      <w:r>
        <w:rPr>
          <w:rFonts w:hint="eastAsia" w:ascii="宋体" w:hAnsi="宋体" w:eastAsia="宋体" w:cs="宋体"/>
          <w:b w:val="0"/>
          <w:bCs w:val="0"/>
          <w:snapToGrid w:val="0"/>
          <w:color w:val="000000"/>
          <w:sz w:val="24"/>
          <w:szCs w:val="24"/>
          <w:highlight w:val="none"/>
          <w:lang w:val="en-US" w:eastAsia="zh-CN" w:bidi="ar-SA"/>
        </w:rPr>
        <w:t>系统将公益项目细分为温暖母亲、关爱儿童、赋能家庭、应急救助等多个类别，每个类别下再设子项目。支持项目创建功能，为工作人员提供简洁明了的操作界面。工作人员需填写项目名称、项目类别、发起人、负责人等基本信息，同时设定目标金额、项目时间、项目阶段等关键参数，并支持项目附件上传。项目阶段可分为筹备期、执行期、结项期等，项目类别选择上，支持快速检索和选择已有类别、新增项目类别等功能。2</w:t>
      </w:r>
      <w:r>
        <w:rPr>
          <w:rFonts w:hint="eastAsia" w:ascii="宋体" w:hAnsi="宋体" w:eastAsia="宋体" w:cs="宋体"/>
          <w:b w:val="0"/>
          <w:bCs w:val="0"/>
          <w:strike w:val="0"/>
          <w:dstrike w:val="0"/>
          <w:snapToGrid w:val="0"/>
          <w:color w:val="000000"/>
          <w:sz w:val="24"/>
          <w:szCs w:val="24"/>
          <w:highlight w:val="none"/>
          <w:lang w:val="en-US" w:eastAsia="zh-CN" w:bidi="ar-SA"/>
        </w:rPr>
        <w:t>）项目信息维护与查询。</w:t>
      </w:r>
      <w:r>
        <w:rPr>
          <w:rFonts w:hint="eastAsia" w:ascii="宋体" w:hAnsi="宋体" w:eastAsia="宋体" w:cs="宋体"/>
          <w:b w:val="0"/>
          <w:bCs w:val="0"/>
          <w:snapToGrid w:val="0"/>
          <w:color w:val="000000"/>
          <w:sz w:val="24"/>
          <w:szCs w:val="24"/>
          <w:highlight w:val="none"/>
          <w:lang w:val="en-US" w:eastAsia="zh-CN" w:bidi="ar-SA"/>
        </w:rPr>
        <w:t>项目创建后，系统支持对项目信息进行编辑、删除等操作。项目负责人可随时更新项目的进展情况、调整目标金额、修改项目描述等信息。对于不再执行的项目，经审核后</w:t>
      </w:r>
      <w:r>
        <w:rPr>
          <w:rFonts w:hint="eastAsia" w:ascii="宋体" w:hAnsi="宋体" w:eastAsia="宋体" w:cs="宋体"/>
          <w:b w:val="0"/>
          <w:bCs w:val="0"/>
          <w:strike w:val="0"/>
          <w:dstrike w:val="0"/>
          <w:snapToGrid w:val="0"/>
          <w:color w:val="000000"/>
          <w:sz w:val="24"/>
          <w:szCs w:val="24"/>
          <w:highlight w:val="none"/>
          <w:lang w:val="en-US" w:eastAsia="zh-CN" w:bidi="ar-SA"/>
        </w:rPr>
        <w:t>可以</w:t>
      </w:r>
      <w:r>
        <w:rPr>
          <w:rFonts w:hint="eastAsia" w:ascii="宋体" w:hAnsi="宋体" w:eastAsia="宋体" w:cs="宋体"/>
          <w:b w:val="0"/>
          <w:bCs w:val="0"/>
          <w:snapToGrid w:val="0"/>
          <w:color w:val="000000"/>
          <w:sz w:val="24"/>
          <w:szCs w:val="24"/>
          <w:highlight w:val="none"/>
          <w:lang w:val="en-US" w:eastAsia="zh-CN" w:bidi="ar-SA"/>
        </w:rPr>
        <w:t>删除操作，支持保留项目历史数据。支持项目名称、项目类别、发起人、项目阶段、时间段等多种条件进行组合查询。3）受益人信息管理。受益人信息填报功能支持多种方式，既可以在线逐一填写受益人姓名、身份证号、民族、户籍所在地、申报项目、家庭信息等详细内容，也可通过Excel表格上传的方式批量导入受益人信息</w:t>
      </w:r>
      <w:r>
        <w:rPr>
          <w:rFonts w:hint="eastAsia" w:ascii="宋体" w:hAnsi="宋体" w:eastAsia="宋体" w:cs="宋体"/>
          <w:b w:val="0"/>
          <w:bCs w:val="0"/>
          <w:strike w:val="0"/>
          <w:dstrike w:val="0"/>
          <w:snapToGrid w:val="0"/>
          <w:color w:val="000000"/>
          <w:sz w:val="24"/>
          <w:szCs w:val="24"/>
          <w:highlight w:val="none"/>
          <w:lang w:val="en-US" w:eastAsia="zh-CN" w:bidi="ar-SA"/>
        </w:rPr>
        <w:t>，</w:t>
      </w:r>
      <w:r>
        <w:rPr>
          <w:rFonts w:hint="eastAsia" w:ascii="宋体" w:hAnsi="宋体" w:eastAsia="宋体" w:cs="宋体"/>
          <w:b w:val="0"/>
          <w:bCs w:val="0"/>
          <w:strike w:val="0"/>
          <w:snapToGrid w:val="0"/>
          <w:color w:val="000000"/>
          <w:sz w:val="24"/>
          <w:szCs w:val="24"/>
          <w:highlight w:val="none"/>
          <w:lang w:val="en-US" w:eastAsia="zh-CN" w:bidi="ar-SA"/>
        </w:rPr>
        <w:t>支持</w:t>
      </w:r>
      <w:r>
        <w:rPr>
          <w:rFonts w:hint="eastAsia" w:ascii="宋体" w:hAnsi="宋体" w:eastAsia="宋体" w:cs="宋体"/>
          <w:b w:val="0"/>
          <w:bCs w:val="0"/>
          <w:snapToGrid w:val="0"/>
          <w:color w:val="000000"/>
          <w:sz w:val="24"/>
          <w:szCs w:val="24"/>
          <w:highlight w:val="none"/>
          <w:lang w:val="en-US" w:eastAsia="zh-CN" w:bidi="ar-SA"/>
        </w:rPr>
        <w:t>必填项校验。</w:t>
      </w:r>
    </w:p>
    <w:p w14:paraId="07315C87">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捐赠管理：</w:t>
      </w:r>
      <w:r>
        <w:rPr>
          <w:rFonts w:hint="eastAsia" w:ascii="宋体" w:hAnsi="宋体" w:eastAsia="宋体" w:cs="宋体"/>
          <w:b w:val="0"/>
          <w:bCs w:val="0"/>
          <w:snapToGrid w:val="0"/>
          <w:color w:val="000000"/>
          <w:sz w:val="24"/>
          <w:szCs w:val="24"/>
          <w:highlight w:val="none"/>
          <w:lang w:val="en-US" w:eastAsia="zh-CN" w:bidi="ar-SA"/>
        </w:rPr>
        <w:t>1）捐赠渠道与方式。系统为捐赠人提供银联在线支付、微信支付、支付宝支付等多种主流在线捐赠渠道。支付过程采用安全加密技术。捐赠方式支持实名捐赠和匿名捐赠，支持定向捐赠和非定向捐赠。2）捐赠信息管理。系统对捐赠资金信息进行全面管理，包括新建、编辑、删除、导出等操作。捐赠资金信息涵盖凭证号、捐赠方姓名、捐赠方性质（个人或企业）、身份信息号、捐赠日期、项目状态、捐赠资金、到账资金、公示状态等内容。工作人员可通过系统实时查看捐赠资金到账情况，对公示状态进行更新，支持通过姓名、身份信息号、凭证号、到账金额等条件进行查询。捐赠物资信息支持新建、编辑、删除等操作。捐赠物资信息包括凭证号、捐赠方姓名、捐赠方性质、身份信息号、捐赠日期、捐赠物品、数量、折算金额、审核状态等。支持审核状态，对捐赠物资接收、入库等环节进行管理，支持多条件查询捐赠物资信息。系统提供发票管理功能，发票信息包括发票抬头、发票接收人、身份信息号、捐赠人姓名、捐赠人性质、项目名称、到账金额、发票状态、手机号码、固定电话、邮寄地址、邮编、入账日期等。可根据捐赠人需求设置为已打发票状态， 并支持导出相关发票信息。支持捐赠人姓名、发票状态、捐赠时间段、金额等条件查询发票信息。3）捐赠方式管理与接口。系统对在线捐赠系统提供的捐赠方式提供统一管理，包括在线捐赠项目的基本信息、账号信息、捐款说明、在线支付平台来源以及捐赠人基本信息等内容。工作人员可对捐赠方式的相关信息进行维护和更新，提供其他捐赠方式公式的维护及说明。系统预留与第三方支付方式的接口，能够将网上捐赠请求数据转换成对应支付接口的标准格式，发送至银联支付或其他第三方支付系统。支付完成后，返回相关支付信息并自动记录。</w:t>
      </w:r>
    </w:p>
    <w:p w14:paraId="7CFCD81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物资管理：</w:t>
      </w:r>
      <w:r>
        <w:rPr>
          <w:rFonts w:hint="eastAsia" w:ascii="宋体" w:hAnsi="宋体" w:eastAsia="宋体" w:cs="宋体"/>
          <w:b w:val="0"/>
          <w:bCs w:val="0"/>
          <w:snapToGrid w:val="0"/>
          <w:color w:val="000000"/>
          <w:sz w:val="24"/>
          <w:szCs w:val="24"/>
          <w:highlight w:val="none"/>
          <w:lang w:val="en-US" w:eastAsia="zh-CN" w:bidi="ar-SA"/>
        </w:rPr>
        <w:t>1）物资分类管理。支持对捐赠的物资进行分类管理，物资分类包括物资类别、创建时间、备注等信息。工作人员可根据实际需求对物资类别进行新建、删除、编辑等操作。支持通过物资类别、创建时间等条件查询物资分类信息。系统可对各类物资的捐赠数量、使用情况进行统计分析。2）物资仓库管理。对仓库信息进行全面管理，包括仓库名称、创建时间、仓库物资、备注等信息。工作人员可新建仓库，设置仓库名称和备注信息，方便分区管理。支持对仓库进行删除、编辑操作。系统详细记录物资的出入库情况，包括物资的入库时间、出库时间、入库数量、出库数量、剩余库存等信息。支持定期对物资仓库进行盘点操作，系统可设置库存预警功能并及时提醒工作人员补充物资。</w:t>
      </w:r>
    </w:p>
    <w:p w14:paraId="39F0103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拨付管理：</w:t>
      </w:r>
      <w:r>
        <w:rPr>
          <w:rFonts w:hint="eastAsia" w:ascii="宋体" w:hAnsi="宋体" w:eastAsia="宋体" w:cs="宋体"/>
          <w:b w:val="0"/>
          <w:bCs w:val="0"/>
          <w:snapToGrid w:val="0"/>
          <w:color w:val="000000"/>
          <w:sz w:val="24"/>
          <w:szCs w:val="24"/>
          <w:highlight w:val="none"/>
          <w:lang w:val="en-US" w:eastAsia="zh-CN" w:bidi="ar-SA"/>
        </w:rPr>
        <w:t>1）资金拨付管理。资金拨付功能详细记录资金拨付的各项信息，包括求助人、求助人性质、求助状态、标题、求助时间、求助金额、审批金额、已拨付金额、拨付次数、最近拨付时间等。工作人员在进行资金拨付操作时，需在系统中填写相关信息。支持资金拨付审批流程，审批通过后，系统记录拨付操作及相关信息。支持通过求助人名称、求助标题、求助状态、申请时间段、审批金额等条件查询资金拨付信息。2）物资拨付管理。记录物资拨付的详细信息，包括求助人、求助人性质、求助状态、标题、求助时间、求助物资、审批金额、已拨付物资、拨付次数、最近拨付时间等。工作人员在进行物资拨付时，将相关信息录入系统，工作人员可通过系统查询物资的库存情况。同时，支持通过求助人名称、求助标题、求助状态、申请时间段等条件查询物资拨付信息。</w:t>
      </w:r>
    </w:p>
    <w:p w14:paraId="6446222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trike/>
          <w:dstrike w:val="0"/>
          <w:snapToGrid w:val="0"/>
          <w:color w:val="000000"/>
          <w:sz w:val="24"/>
          <w:szCs w:val="24"/>
          <w:highlight w:val="green"/>
          <w:lang w:val="en-US" w:eastAsia="zh-CN" w:bidi="ar-SA"/>
        </w:rPr>
      </w:pPr>
      <w:r>
        <w:rPr>
          <w:rFonts w:hint="eastAsia" w:ascii="宋体" w:hAnsi="宋体" w:eastAsia="宋体" w:cs="宋体"/>
          <w:b/>
          <w:bCs/>
          <w:snapToGrid w:val="0"/>
          <w:color w:val="000000"/>
          <w:sz w:val="24"/>
          <w:szCs w:val="24"/>
          <w:highlight w:val="none"/>
          <w:lang w:val="en-US" w:eastAsia="zh-CN" w:bidi="ar-SA"/>
        </w:rPr>
        <w:t>数据统计分析：</w:t>
      </w:r>
      <w:r>
        <w:rPr>
          <w:rFonts w:hint="eastAsia" w:ascii="宋体" w:hAnsi="宋体" w:eastAsia="宋体" w:cs="宋体"/>
          <w:b w:val="0"/>
          <w:bCs w:val="0"/>
          <w:snapToGrid w:val="0"/>
          <w:color w:val="000000"/>
          <w:sz w:val="24"/>
          <w:szCs w:val="24"/>
          <w:highlight w:val="none"/>
          <w:lang w:val="en-US" w:eastAsia="zh-CN" w:bidi="ar-SA"/>
        </w:rPr>
        <w:t>1）多维度统计查询。系统按照细分项目进行统计查询，如统计每个公益项目的募集资金额、捐赠人数、受益人数等信息。从执行地分级角度，系统统计不同地区的募集资金额、下达资金额度、受益人数等数据。按年、季、月度等时间维度进行统计，系统生成各类统计报表和图表，如年度募集资金趋势图、季度受益人性别比例分析图等。2）数据可视化展示。系统将统计分析的数据以直观的图表形式展示，如柱状图、折线图、饼图等。柱状图可用于对比不同项目或地区的募集资金额、受益人数等数据；折线图用于展示数据随时间的变化趋势，如捐赠金额的月度变化；饼图则可清晰呈现各部分数据在总体中的占比，如不同年龄段受益人的比例分布。除图表展示外，系统还支持生成详细的数据报表，报表内容包括统计指标、数据明细、分析结论等。报表可根据用户需求进行定制。3）数据决策支持。通过对数据的深入分析，系统为项目优化提供决策支持。基于多维度数据统计分析结果，系统为公益资源的配置提供决策依据。</w:t>
      </w:r>
    </w:p>
    <w:p w14:paraId="22E4EBE8">
      <w:pPr>
        <w:pStyle w:val="5"/>
        <w:keepNext/>
        <w:keepLines/>
        <w:pageBreakBefore w:val="0"/>
        <w:widowControl/>
        <w:numPr>
          <w:ilvl w:val="0"/>
          <w:numId w:val="3"/>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赣政通“数字妇联”工作台</w:t>
      </w:r>
    </w:p>
    <w:p w14:paraId="4174D17C">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赣政通“数字妇联”工作台包含消息通知、待办工作审核、、统计数据查看、数据看板等五个子模块功能。</w:t>
      </w:r>
    </w:p>
    <w:p w14:paraId="433E34D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消息通知：</w:t>
      </w:r>
      <w:r>
        <w:rPr>
          <w:rFonts w:hint="eastAsia" w:ascii="宋体" w:hAnsi="宋体" w:eastAsia="宋体" w:cs="宋体"/>
          <w:b w:val="0"/>
          <w:bCs w:val="0"/>
          <w:snapToGrid w:val="0"/>
          <w:color w:val="000000"/>
          <w:sz w:val="24"/>
          <w:szCs w:val="24"/>
          <w:highlight w:val="none"/>
          <w:lang w:val="en-US" w:eastAsia="zh-CN" w:bidi="ar-SA"/>
        </w:rPr>
        <w:t>系统将消息通知细分为工作通知、活动通知、政策法规通知等多个类别。依据工作人员的岗位、所属部门、业务权限等信息，系统实现通知的精准推送。支持在 PC 端和移动端的赣政通平台同步接收消息通知</w:t>
      </w:r>
      <w:r>
        <w:rPr>
          <w:rFonts w:hint="default" w:ascii="宋体" w:hAnsi="宋体" w:eastAsia="宋体" w:cs="宋体"/>
          <w:b w:val="0"/>
          <w:bCs w:val="0"/>
          <w:snapToGrid w:val="0"/>
          <w:color w:val="000000"/>
          <w:sz w:val="24"/>
          <w:szCs w:val="24"/>
          <w:highlight w:val="none"/>
          <w:lang w:val="en-US" w:eastAsia="zh-CN" w:bidi="ar-SA"/>
        </w:rPr>
        <w:t>,</w:t>
      </w:r>
      <w:r>
        <w:rPr>
          <w:rFonts w:hint="eastAsia" w:ascii="宋体" w:hAnsi="宋体" w:eastAsia="宋体" w:cs="宋体"/>
          <w:b w:val="0"/>
          <w:bCs w:val="0"/>
          <w:snapToGrid w:val="0"/>
          <w:color w:val="000000"/>
          <w:sz w:val="24"/>
          <w:szCs w:val="24"/>
          <w:highlight w:val="none"/>
          <w:lang w:val="en-US" w:eastAsia="zh-CN" w:bidi="ar-SA"/>
        </w:rPr>
        <w:t>系统采用实时消息推送技术。工作人员查看通知后，系统自动记录已读状态，并支持发送已读回执给通知发布者。需要反馈的通知，提供便捷跳转方式。</w:t>
      </w:r>
    </w:p>
    <w:p w14:paraId="44900B0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待办工作审核：</w:t>
      </w:r>
      <w:r>
        <w:rPr>
          <w:rFonts w:hint="eastAsia" w:ascii="宋体" w:hAnsi="宋体" w:eastAsia="宋体" w:cs="宋体"/>
          <w:b w:val="0"/>
          <w:bCs w:val="0"/>
          <w:snapToGrid w:val="0"/>
          <w:color w:val="000000"/>
          <w:sz w:val="24"/>
          <w:szCs w:val="24"/>
          <w:highlight w:val="none"/>
          <w:lang w:val="en-US" w:eastAsia="zh-CN" w:bidi="ar-SA"/>
        </w:rPr>
        <w:t>对待办工作进行细致分类，如项目审批、文件审核、活动备案等。不同类型的任务在待办列表中区分展示。同时，按照任务的紧急程度进行排序。支持查看详细的任务信息，包括任务发起者、任务内容描述、相关附件（如项目申报书、文件草案等）、任务要求和截止时间等，提供任务流转记录，展示任务从发起、流转到当前待办节点的全过程。支持工作人员直接在赣政通平台上对任务进行审核，提供丰富的审核工具，如批注、签名、盖章等功能。支持审批通过、驳回或退回修改等操作，并填写详细的审核意见。审核完成后，系统自动将审核结果和意见反馈给任务发起者和相关人员。任务发起者可根据审核意见及时进行修改和完善，重新提交审核。系统对审核意见进行跟踪记录，形成完整的审核流程日志，对于多次审核不通过的任务，系统自动发出预警。</w:t>
      </w:r>
    </w:p>
    <w:p w14:paraId="31579E8A">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信息录入：</w:t>
      </w:r>
      <w:r>
        <w:rPr>
          <w:rFonts w:hint="eastAsia" w:ascii="宋体" w:hAnsi="宋体" w:eastAsia="宋体" w:cs="宋体"/>
          <w:b w:val="0"/>
          <w:bCs w:val="0"/>
          <w:snapToGrid w:val="0"/>
          <w:color w:val="000000"/>
          <w:sz w:val="24"/>
          <w:szCs w:val="24"/>
          <w:highlight w:val="none"/>
          <w:lang w:val="en-US" w:eastAsia="zh-CN" w:bidi="ar-SA"/>
        </w:rPr>
        <w:t>支持多种类型的数据录入，包括妇联组织信息、妇女儿童基本信息、项目信息、活动信息等。针对不同类型的数据，系统提供专门设计的录入界面和模板。支持数据关联和自动填充。设置严格的数据录入权限。不同层级和部门的工作人员只能录入其权限范围内的数据。在数据录入过程中，系统实时进行数据校验，如必填性、数据格式、逻辑关系等校验。</w:t>
      </w:r>
    </w:p>
    <w:p w14:paraId="13A4FB87">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统计数据查看：</w:t>
      </w:r>
      <w:r>
        <w:rPr>
          <w:rFonts w:hint="eastAsia" w:ascii="宋体" w:hAnsi="宋体" w:eastAsia="宋体" w:cs="宋体"/>
          <w:b w:val="0"/>
          <w:bCs w:val="0"/>
          <w:snapToGrid w:val="0"/>
          <w:color w:val="000000"/>
          <w:sz w:val="24"/>
          <w:szCs w:val="24"/>
          <w:highlight w:val="none"/>
          <w:lang w:val="en-US" w:eastAsia="zh-CN" w:bidi="ar-SA"/>
        </w:rPr>
        <w:t>系统提供按地区、时间、项目等多个维度对妇联工作数据进行统计分析的功能。通过对多维度数据的深入分析，系统不仅能呈现表面数据，还能挖掘数据背后的潜在信息。将统计数据以直观的图表形式展示，包括柱状图、折线图、饼图等多种类型。图表具备交互性，工作人员可通过鼠标点击、缩放等操作查看详细数据信息。同时，支持图表的导出功能。</w:t>
      </w:r>
    </w:p>
    <w:p w14:paraId="701295B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数据看板：</w:t>
      </w:r>
      <w:r>
        <w:rPr>
          <w:rFonts w:hint="eastAsia" w:ascii="宋体" w:hAnsi="宋体" w:eastAsia="宋体" w:cs="宋体"/>
          <w:b w:val="0"/>
          <w:bCs w:val="0"/>
          <w:snapToGrid w:val="0"/>
          <w:color w:val="000000"/>
          <w:sz w:val="24"/>
          <w:szCs w:val="24"/>
          <w:highlight w:val="none"/>
          <w:lang w:val="en-US" w:eastAsia="zh-CN" w:bidi="ar-SA"/>
        </w:rPr>
        <w:t>系统预设多种主题的数据看板，聚焦特定的业务领域，整合相关的关键数据和指标，为工作人员提供一站式的数据展示和分析平台。数据看板与后台数据库实时同步，采用数据实时推送技术，当数据发生变化时，自动刷新看板上的相关组件。对关键数据指标设置阈值和预警机制，当数据超出设定的阈值范围时，系统自动在数据看板上发出预警提示。</w:t>
      </w:r>
    </w:p>
    <w:p w14:paraId="602EE5A5">
      <w:pPr>
        <w:pStyle w:val="6"/>
        <w:keepNext w:val="0"/>
        <w:keepLines w:val="0"/>
        <w:pageBreakBefore w:val="0"/>
        <w:widowControl/>
        <w:kinsoku w:val="0"/>
        <w:wordWrap/>
        <w:overflowPunct/>
        <w:topLinePunct w:val="0"/>
        <w:autoSpaceDE w:val="0"/>
        <w:autoSpaceDN w:val="0"/>
        <w:bidi w:val="0"/>
        <w:adjustRightInd w:val="0"/>
        <w:snapToGrid w:val="0"/>
        <w:spacing w:before="0" w:beforeLines="100" w:after="0" w:afterLines="100"/>
        <w:textAlignment w:val="baseline"/>
        <w:rPr>
          <w:rFonts w:hint="eastAsia" w:ascii="宋体" w:hAnsi="宋体" w:eastAsia="宋体" w:cs="宋体"/>
          <w:color w:val="auto"/>
          <w:sz w:val="22"/>
          <w:szCs w:val="21"/>
          <w:highlight w:val="none"/>
        </w:rPr>
      </w:pPr>
      <w:r>
        <w:rPr>
          <w:rFonts w:hint="eastAsia" w:ascii="宋体" w:hAnsi="宋体" w:eastAsia="宋体" w:cs="宋体"/>
          <w:color w:val="auto"/>
          <w:sz w:val="22"/>
          <w:szCs w:val="21"/>
          <w:highlight w:val="none"/>
        </w:rPr>
        <w:t>表</w:t>
      </w:r>
      <w:r>
        <w:rPr>
          <w:rFonts w:hint="eastAsia" w:ascii="宋体" w:hAnsi="宋体" w:eastAsia="宋体" w:cs="宋体"/>
          <w:color w:val="auto"/>
          <w:sz w:val="22"/>
          <w:szCs w:val="21"/>
          <w:highlight w:val="none"/>
        </w:rPr>
        <w:fldChar w:fldCharType="begin"/>
      </w:r>
      <w:r>
        <w:rPr>
          <w:rFonts w:hint="eastAsia" w:ascii="宋体" w:hAnsi="宋体" w:eastAsia="宋体" w:cs="宋体"/>
          <w:color w:val="auto"/>
          <w:sz w:val="22"/>
          <w:szCs w:val="21"/>
          <w:highlight w:val="none"/>
        </w:rPr>
        <w:instrText xml:space="preserve"> SEQ 表 \* ARABIC \s 2 </w:instrText>
      </w:r>
      <w:r>
        <w:rPr>
          <w:rFonts w:hint="eastAsia" w:ascii="宋体" w:hAnsi="宋体" w:eastAsia="宋体" w:cs="宋体"/>
          <w:color w:val="auto"/>
          <w:sz w:val="22"/>
          <w:szCs w:val="21"/>
          <w:highlight w:val="none"/>
        </w:rPr>
        <w:fldChar w:fldCharType="separate"/>
      </w:r>
      <w:r>
        <w:rPr>
          <w:rFonts w:hint="eastAsia" w:ascii="宋体" w:hAnsi="宋体" w:eastAsia="宋体" w:cs="宋体"/>
          <w:color w:val="auto"/>
          <w:sz w:val="22"/>
          <w:szCs w:val="21"/>
          <w:highlight w:val="none"/>
        </w:rPr>
        <w:t>1</w:t>
      </w:r>
      <w:r>
        <w:rPr>
          <w:rFonts w:hint="eastAsia" w:ascii="宋体" w:hAnsi="宋体" w:eastAsia="宋体" w:cs="宋体"/>
          <w:color w:val="auto"/>
          <w:sz w:val="22"/>
          <w:szCs w:val="21"/>
          <w:highlight w:val="none"/>
        </w:rPr>
        <w:fldChar w:fldCharType="end"/>
      </w:r>
      <w:r>
        <w:rPr>
          <w:rFonts w:hint="eastAsia" w:ascii="宋体" w:hAnsi="宋体" w:eastAsia="宋体" w:cs="宋体"/>
          <w:color w:val="auto"/>
          <w:sz w:val="22"/>
          <w:szCs w:val="21"/>
          <w:highlight w:val="none"/>
          <w:lang w:eastAsia="zh-CN"/>
        </w:rPr>
        <w:t>“数字妇联”业务工作台</w:t>
      </w:r>
      <w:r>
        <w:rPr>
          <w:rFonts w:hint="eastAsia" w:ascii="宋体" w:hAnsi="宋体" w:eastAsia="宋体" w:cs="宋体"/>
          <w:color w:val="auto"/>
          <w:sz w:val="22"/>
          <w:szCs w:val="21"/>
          <w:highlight w:val="none"/>
        </w:rPr>
        <w:t>建设内容</w:t>
      </w:r>
    </w:p>
    <w:tbl>
      <w:tblPr>
        <w:tblStyle w:val="10"/>
        <w:tblW w:w="4998" w:type="pct"/>
        <w:tblInd w:w="0" w:type="dxa"/>
        <w:tblLayout w:type="autofit"/>
        <w:tblCellMar>
          <w:top w:w="0" w:type="dxa"/>
          <w:left w:w="108" w:type="dxa"/>
          <w:bottom w:w="0" w:type="dxa"/>
          <w:right w:w="108" w:type="dxa"/>
        </w:tblCellMar>
      </w:tblPr>
      <w:tblGrid>
        <w:gridCol w:w="706"/>
        <w:gridCol w:w="1670"/>
        <w:gridCol w:w="1539"/>
        <w:gridCol w:w="1844"/>
        <w:gridCol w:w="1198"/>
        <w:gridCol w:w="1562"/>
      </w:tblGrid>
      <w:tr w14:paraId="3EDB9F41">
        <w:tblPrEx>
          <w:tblCellMar>
            <w:top w:w="0" w:type="dxa"/>
            <w:left w:w="108" w:type="dxa"/>
            <w:bottom w:w="0" w:type="dxa"/>
            <w:right w:w="108" w:type="dxa"/>
          </w:tblCellMar>
        </w:tblPrEx>
        <w:trPr>
          <w:trHeight w:val="272" w:hRule="atLeast"/>
          <w:tblHeader/>
        </w:trPr>
        <w:tc>
          <w:tcPr>
            <w:tcW w:w="414" w:type="pct"/>
            <w:tcBorders>
              <w:top w:val="single" w:color="000000" w:sz="4" w:space="0"/>
              <w:left w:val="single" w:color="000000" w:sz="4" w:space="0"/>
              <w:bottom w:val="single" w:color="000000" w:sz="4" w:space="0"/>
              <w:right w:val="single" w:color="000000" w:sz="4" w:space="0"/>
            </w:tcBorders>
            <w:vAlign w:val="center"/>
          </w:tcPr>
          <w:p w14:paraId="1EBCACCD">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序号</w:t>
            </w:r>
          </w:p>
        </w:tc>
        <w:tc>
          <w:tcPr>
            <w:tcW w:w="1671" w:type="dxa"/>
            <w:tcBorders>
              <w:top w:val="single" w:color="000000" w:sz="4" w:space="0"/>
              <w:left w:val="single" w:color="000000" w:sz="4" w:space="0"/>
              <w:bottom w:val="single" w:color="000000" w:sz="4" w:space="0"/>
              <w:right w:val="single" w:color="000000" w:sz="4" w:space="0"/>
            </w:tcBorders>
            <w:vAlign w:val="center"/>
          </w:tcPr>
          <w:p w14:paraId="21DF1F60">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子系统</w:t>
            </w:r>
          </w:p>
        </w:tc>
        <w:tc>
          <w:tcPr>
            <w:tcW w:w="1540" w:type="dxa"/>
            <w:tcBorders>
              <w:top w:val="single" w:color="000000" w:sz="4" w:space="0"/>
              <w:left w:val="single" w:color="000000" w:sz="4" w:space="0"/>
              <w:bottom w:val="single" w:color="000000" w:sz="4" w:space="0"/>
              <w:right w:val="single" w:color="000000" w:sz="4" w:space="0"/>
            </w:tcBorders>
            <w:vAlign w:val="center"/>
          </w:tcPr>
          <w:p w14:paraId="4E50F053">
            <w:pPr>
              <w:widowControl/>
              <w:spacing w:line="240" w:lineRule="auto"/>
              <w:ind w:firstLine="0" w:firstLineChars="0"/>
              <w:jc w:val="center"/>
              <w:textAlignment w:val="center"/>
              <w:rPr>
                <w:rFonts w:hint="default" w:eastAsia="宋体" w:cs="宋体"/>
                <w:b/>
                <w:bCs/>
                <w:color w:val="auto"/>
                <w:sz w:val="21"/>
                <w:highlight w:val="none"/>
                <w:lang w:val="en-US" w:eastAsia="zh-CN"/>
              </w:rPr>
            </w:pPr>
            <w:r>
              <w:rPr>
                <w:rFonts w:hint="eastAsia" w:cs="宋体"/>
                <w:b/>
                <w:bCs/>
                <w:color w:val="auto"/>
                <w:kern w:val="0"/>
                <w:sz w:val="21"/>
                <w:highlight w:val="none"/>
                <w:lang w:bidi="ar"/>
              </w:rPr>
              <w:t>模块</w:t>
            </w:r>
          </w:p>
        </w:tc>
        <w:tc>
          <w:tcPr>
            <w:tcW w:w="1845" w:type="dxa"/>
            <w:tcBorders>
              <w:top w:val="single" w:color="000000" w:sz="4" w:space="0"/>
              <w:left w:val="single" w:color="000000" w:sz="4" w:space="0"/>
              <w:bottom w:val="single" w:color="000000" w:sz="4" w:space="0"/>
              <w:right w:val="single" w:color="000000" w:sz="4" w:space="0"/>
            </w:tcBorders>
            <w:vAlign w:val="center"/>
          </w:tcPr>
          <w:p w14:paraId="6C60E76C">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val="en-US" w:eastAsia="zh-CN" w:bidi="ar"/>
              </w:rPr>
              <w:t>子</w:t>
            </w:r>
            <w:r>
              <w:rPr>
                <w:rFonts w:hint="eastAsia" w:cs="宋体"/>
                <w:b/>
                <w:bCs/>
                <w:color w:val="auto"/>
                <w:kern w:val="0"/>
                <w:sz w:val="21"/>
                <w:highlight w:val="none"/>
                <w:lang w:bidi="ar"/>
              </w:rPr>
              <w:t>模块</w:t>
            </w:r>
          </w:p>
        </w:tc>
        <w:tc>
          <w:tcPr>
            <w:tcW w:w="703" w:type="pct"/>
            <w:tcBorders>
              <w:top w:val="single" w:color="000000" w:sz="4" w:space="0"/>
              <w:left w:val="single" w:color="000000" w:sz="4" w:space="0"/>
              <w:bottom w:val="single" w:color="000000" w:sz="4" w:space="0"/>
              <w:right w:val="single" w:color="000000" w:sz="4" w:space="0"/>
            </w:tcBorders>
            <w:vAlign w:val="center"/>
          </w:tcPr>
          <w:p w14:paraId="3C758E1F">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建设性质</w:t>
            </w:r>
          </w:p>
        </w:tc>
        <w:tc>
          <w:tcPr>
            <w:tcW w:w="916" w:type="pct"/>
            <w:tcBorders>
              <w:top w:val="single" w:color="000000" w:sz="4" w:space="0"/>
              <w:left w:val="single" w:color="000000" w:sz="4" w:space="0"/>
              <w:bottom w:val="single" w:color="000000" w:sz="4" w:space="0"/>
              <w:right w:val="single" w:color="000000" w:sz="4" w:space="0"/>
            </w:tcBorders>
            <w:vAlign w:val="center"/>
          </w:tcPr>
          <w:p w14:paraId="2B5AAB28">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类型</w:t>
            </w:r>
          </w:p>
        </w:tc>
      </w:tr>
      <w:tr w14:paraId="0D1922C4">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C8C3D8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w:t>
            </w:r>
          </w:p>
        </w:tc>
        <w:tc>
          <w:tcPr>
            <w:tcW w:w="980" w:type="pct"/>
            <w:vMerge w:val="restart"/>
            <w:tcBorders>
              <w:top w:val="single" w:color="000000" w:sz="4" w:space="0"/>
              <w:left w:val="single" w:color="000000" w:sz="4" w:space="0"/>
              <w:bottom w:val="single" w:color="000000" w:sz="4" w:space="0"/>
              <w:right w:val="single" w:color="000000" w:sz="4" w:space="0"/>
            </w:tcBorders>
            <w:vAlign w:val="center"/>
          </w:tcPr>
          <w:p w14:paraId="1495018C">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eastAsia="zh-CN" w:bidi="ar"/>
              </w:rPr>
              <w:t>“数字妇联”业务工作台</w:t>
            </w: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677165F3">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eastAsia="zh-CN" w:bidi="ar"/>
              </w:rPr>
              <w:t>数字妇联工作门户</w:t>
            </w:r>
          </w:p>
        </w:tc>
        <w:tc>
          <w:tcPr>
            <w:tcW w:w="1082" w:type="pct"/>
            <w:tcBorders>
              <w:top w:val="single" w:color="000000" w:sz="4" w:space="0"/>
              <w:left w:val="single" w:color="000000" w:sz="4" w:space="0"/>
              <w:bottom w:val="single" w:color="000000" w:sz="4" w:space="0"/>
              <w:right w:val="single" w:color="000000" w:sz="4" w:space="0"/>
            </w:tcBorders>
            <w:vAlign w:val="center"/>
          </w:tcPr>
          <w:p w14:paraId="270EA26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用户登录</w:t>
            </w:r>
          </w:p>
        </w:tc>
        <w:tc>
          <w:tcPr>
            <w:tcW w:w="703" w:type="pct"/>
            <w:tcBorders>
              <w:top w:val="single" w:color="000000" w:sz="4" w:space="0"/>
              <w:left w:val="single" w:color="000000" w:sz="4" w:space="0"/>
              <w:bottom w:val="single" w:color="000000" w:sz="4" w:space="0"/>
              <w:right w:val="single" w:color="000000" w:sz="4" w:space="0"/>
            </w:tcBorders>
            <w:vAlign w:val="center"/>
          </w:tcPr>
          <w:p w14:paraId="1548D73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CE5E4E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B5E015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60F69A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6744F36">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7E245A6">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7BBBB2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门户首页</w:t>
            </w:r>
          </w:p>
        </w:tc>
        <w:tc>
          <w:tcPr>
            <w:tcW w:w="703" w:type="pct"/>
            <w:tcBorders>
              <w:top w:val="single" w:color="000000" w:sz="4" w:space="0"/>
              <w:left w:val="single" w:color="000000" w:sz="4" w:space="0"/>
              <w:bottom w:val="single" w:color="000000" w:sz="4" w:space="0"/>
              <w:right w:val="single" w:color="000000" w:sz="4" w:space="0"/>
            </w:tcBorders>
            <w:vAlign w:val="center"/>
          </w:tcPr>
          <w:p w14:paraId="4613AB8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B194DB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E069B9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D4F2C7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3A53A1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9353FB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CD0D26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消息中心</w:t>
            </w:r>
          </w:p>
        </w:tc>
        <w:tc>
          <w:tcPr>
            <w:tcW w:w="703" w:type="pct"/>
            <w:tcBorders>
              <w:top w:val="single" w:color="000000" w:sz="4" w:space="0"/>
              <w:left w:val="single" w:color="000000" w:sz="4" w:space="0"/>
              <w:bottom w:val="single" w:color="000000" w:sz="4" w:space="0"/>
              <w:right w:val="single" w:color="000000" w:sz="4" w:space="0"/>
            </w:tcBorders>
            <w:vAlign w:val="center"/>
          </w:tcPr>
          <w:p w14:paraId="4B9385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CFD490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F5AB472">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B6FDCB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512C5BD">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7B5020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2F3E09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待办中心</w:t>
            </w:r>
          </w:p>
        </w:tc>
        <w:tc>
          <w:tcPr>
            <w:tcW w:w="703" w:type="pct"/>
            <w:tcBorders>
              <w:top w:val="single" w:color="000000" w:sz="4" w:space="0"/>
              <w:left w:val="single" w:color="000000" w:sz="4" w:space="0"/>
              <w:bottom w:val="single" w:color="000000" w:sz="4" w:space="0"/>
              <w:right w:val="single" w:color="000000" w:sz="4" w:space="0"/>
            </w:tcBorders>
            <w:vAlign w:val="center"/>
          </w:tcPr>
          <w:p w14:paraId="294B486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2AFC67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BA7A26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ACB62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54BB481">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90CA40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053FB4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待阅中心</w:t>
            </w:r>
          </w:p>
        </w:tc>
        <w:tc>
          <w:tcPr>
            <w:tcW w:w="703" w:type="pct"/>
            <w:tcBorders>
              <w:top w:val="single" w:color="000000" w:sz="4" w:space="0"/>
              <w:left w:val="single" w:color="000000" w:sz="4" w:space="0"/>
              <w:bottom w:val="single" w:color="000000" w:sz="4" w:space="0"/>
              <w:right w:val="single" w:color="000000" w:sz="4" w:space="0"/>
            </w:tcBorders>
            <w:vAlign w:val="center"/>
          </w:tcPr>
          <w:p w14:paraId="38C7FB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A59617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569880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FD058E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A5CABE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6305392">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2E3C04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全局检索</w:t>
            </w:r>
          </w:p>
        </w:tc>
        <w:tc>
          <w:tcPr>
            <w:tcW w:w="703" w:type="pct"/>
            <w:tcBorders>
              <w:top w:val="single" w:color="000000" w:sz="4" w:space="0"/>
              <w:left w:val="single" w:color="000000" w:sz="4" w:space="0"/>
              <w:bottom w:val="single" w:color="000000" w:sz="4" w:space="0"/>
              <w:right w:val="single" w:color="000000" w:sz="4" w:space="0"/>
            </w:tcBorders>
            <w:vAlign w:val="center"/>
          </w:tcPr>
          <w:p w14:paraId="542A521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CEEC9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62B0457">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C44FD6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E520F3C">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B30AC31">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961EF3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通知公告</w:t>
            </w:r>
          </w:p>
        </w:tc>
        <w:tc>
          <w:tcPr>
            <w:tcW w:w="703" w:type="pct"/>
            <w:tcBorders>
              <w:top w:val="single" w:color="000000" w:sz="4" w:space="0"/>
              <w:left w:val="single" w:color="000000" w:sz="4" w:space="0"/>
              <w:bottom w:val="single" w:color="000000" w:sz="4" w:space="0"/>
              <w:right w:val="single" w:color="000000" w:sz="4" w:space="0"/>
            </w:tcBorders>
            <w:vAlign w:val="center"/>
          </w:tcPr>
          <w:p w14:paraId="06A172D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F0267A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BFD3F96">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DF5066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FEE3E8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03515C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39F920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个人中心</w:t>
            </w:r>
          </w:p>
        </w:tc>
        <w:tc>
          <w:tcPr>
            <w:tcW w:w="703" w:type="pct"/>
            <w:tcBorders>
              <w:top w:val="single" w:color="000000" w:sz="4" w:space="0"/>
              <w:left w:val="single" w:color="000000" w:sz="4" w:space="0"/>
              <w:bottom w:val="single" w:color="000000" w:sz="4" w:space="0"/>
              <w:right w:val="single" w:color="000000" w:sz="4" w:space="0"/>
            </w:tcBorders>
            <w:vAlign w:val="center"/>
          </w:tcPr>
          <w:p w14:paraId="2BB1EDE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5BF5D4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82D5A7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D6DDD0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EE1415B">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3A4064B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B22B0D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工作台配置管理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008B07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D94FF9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CB5868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910142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74AFAB6">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016701E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妇联组织团体基础信息管理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670B6F0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妇联组织管理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335F871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A47FB3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967A10B">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C3D005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4B4C265">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95D7EA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938E88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妇联工作者管理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4BC3A5B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B1B641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ADFB899">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3B9673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41558D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6AC81C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767E48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团体会员管理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7913290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1E2401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35F3637">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AFAFD2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25196C6">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73C335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BE2594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工作笔记类型管理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D247E3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47512B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2124F35">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29ECFA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C1571B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57948D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0E139F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特定成员类型管理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48D15A1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0B6DF0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228EB72">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FEFF02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87AF50C">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D2FBB4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B592D4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特定成员管理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67322E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5D8B6D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704E6C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0CABEA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D1F7A59">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35C905A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DCEB6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组织评价管理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65BB3F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8FC55A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ADFBC3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9DBD2B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711FD5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10F9674">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C10166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组织纠错管理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7F5A266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108E65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497D9E3">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EA7691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D0AFE6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A9253F1">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AC1FD1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信息校验</w:t>
            </w:r>
          </w:p>
        </w:tc>
        <w:tc>
          <w:tcPr>
            <w:tcW w:w="703" w:type="pct"/>
            <w:tcBorders>
              <w:top w:val="single" w:color="000000" w:sz="4" w:space="0"/>
              <w:left w:val="single" w:color="000000" w:sz="4" w:space="0"/>
              <w:bottom w:val="single" w:color="000000" w:sz="4" w:space="0"/>
              <w:right w:val="single" w:color="000000" w:sz="4" w:space="0"/>
            </w:tcBorders>
            <w:vAlign w:val="center"/>
          </w:tcPr>
          <w:p w14:paraId="02E3F8E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C46632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DC4A34A">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5E3F13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4B4F54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3986BA5">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F5DEB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妇联身份信息绑定申请审核</w:t>
            </w:r>
          </w:p>
        </w:tc>
        <w:tc>
          <w:tcPr>
            <w:tcW w:w="703" w:type="pct"/>
            <w:tcBorders>
              <w:top w:val="single" w:color="000000" w:sz="4" w:space="0"/>
              <w:left w:val="single" w:color="000000" w:sz="4" w:space="0"/>
              <w:bottom w:val="single" w:color="000000" w:sz="4" w:space="0"/>
              <w:right w:val="single" w:color="000000" w:sz="4" w:space="0"/>
            </w:tcBorders>
            <w:vAlign w:val="center"/>
          </w:tcPr>
          <w:p w14:paraId="3EA2AF8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7B2093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7E9FEDF">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05E178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916007E">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AE38F6F">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07F8A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新成立妇联组织申请审核</w:t>
            </w:r>
          </w:p>
        </w:tc>
        <w:tc>
          <w:tcPr>
            <w:tcW w:w="703" w:type="pct"/>
            <w:tcBorders>
              <w:top w:val="single" w:color="000000" w:sz="4" w:space="0"/>
              <w:left w:val="single" w:color="000000" w:sz="4" w:space="0"/>
              <w:bottom w:val="single" w:color="000000" w:sz="4" w:space="0"/>
              <w:right w:val="single" w:color="000000" w:sz="4" w:space="0"/>
            </w:tcBorders>
            <w:vAlign w:val="center"/>
          </w:tcPr>
          <w:p w14:paraId="0BCA89C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EFD732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8DC5D4E">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23E7E0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D1ED462">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935984F">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4D8902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妇联审核员管理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6CCF7D7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C246B5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9A9D15C">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986FD7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92E2C56">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0F88FCB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全省妇联服务阵地基础信息管理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72F33BC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阵地类型管理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1AFBA5A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46B9DC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73D176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386CD2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24CF2C2">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8F7523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E306C3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阵地基础信息管理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6938FB4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1FD4AB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6220CF0">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E484EC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523A49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5D87338">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33D3E1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阵地管理员管理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7442786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12E22C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6CBB1D9">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2CA475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948445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090FAAB">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E64D7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阵地登记审核</w:t>
            </w:r>
          </w:p>
        </w:tc>
        <w:tc>
          <w:tcPr>
            <w:tcW w:w="703" w:type="pct"/>
            <w:tcBorders>
              <w:top w:val="single" w:color="000000" w:sz="4" w:space="0"/>
              <w:left w:val="single" w:color="000000" w:sz="4" w:space="0"/>
              <w:bottom w:val="single" w:color="000000" w:sz="4" w:space="0"/>
              <w:right w:val="single" w:color="000000" w:sz="4" w:space="0"/>
            </w:tcBorders>
            <w:vAlign w:val="center"/>
          </w:tcPr>
          <w:p w14:paraId="3111E2F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BD5F5B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3F473A4">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B3CDC1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8D5BAAC">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6C8730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71B9A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妇联阵地审核员管理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1A4AAA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5073A1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6572DC7">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D62E3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26A05F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1B0561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5C5C5D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阵地评价管理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372BFB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2A8B0A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44B468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602AF2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BD7AA2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0B6DC30">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672FA5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阵地信息纠错管理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8ED01E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5C866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2341E4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14DF2E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923B7F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672625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9397E7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阵地工作台账管理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DDAFE2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E45BB8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6A98AB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BAECA9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69A5160">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09F006E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全省妇女（家庭）荣誉信息管理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194B012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荣誉类型管理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3D7EC43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B180EA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0075CBC">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BCF488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1ADADFE">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FCE3DD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223629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荣誉级别管理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1ADE85F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46F64C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9F5C67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9A5FFC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E531D0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11A844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BAFC58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63CBD2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B4B8FB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5AEC359">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1BB81C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938D07B">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ADE6F5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357736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荣誉批次管理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7C85453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299529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FA4788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A184D7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07C4F6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BFFB70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546EAA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荣誉关联成员管理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677E6B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DDF1FD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3CDF1D3">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159789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A81D57E">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8EDAF7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9748E7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荣誉成员档案管理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16D422F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4DBA171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493DA95">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7E1D36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FD7A568">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B6D882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A9CA53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成员生存状态跟踪</w:t>
            </w:r>
          </w:p>
        </w:tc>
        <w:tc>
          <w:tcPr>
            <w:tcW w:w="703" w:type="pct"/>
            <w:tcBorders>
              <w:top w:val="single" w:color="000000" w:sz="4" w:space="0"/>
              <w:left w:val="single" w:color="000000" w:sz="4" w:space="0"/>
              <w:bottom w:val="single" w:color="000000" w:sz="4" w:space="0"/>
              <w:right w:val="single" w:color="000000" w:sz="4" w:space="0"/>
            </w:tcBorders>
            <w:vAlign w:val="center"/>
          </w:tcPr>
          <w:p w14:paraId="1669668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C54052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385F56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8D201D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E72B118">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C58E7B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353CA8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荣誉评选管理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5A5A893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45BAA9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0DA7720">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6B8C42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6994918">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70F5E58">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213FD5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评选过程信息管理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663101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00E3AD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84A5EF1">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1185D9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1F9D15D">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DBF4095">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9057C6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慰问、问候工作提醒</w:t>
            </w:r>
          </w:p>
        </w:tc>
        <w:tc>
          <w:tcPr>
            <w:tcW w:w="703" w:type="pct"/>
            <w:tcBorders>
              <w:top w:val="single" w:color="000000" w:sz="4" w:space="0"/>
              <w:left w:val="single" w:color="000000" w:sz="4" w:space="0"/>
              <w:bottom w:val="single" w:color="000000" w:sz="4" w:space="0"/>
              <w:right w:val="single" w:color="000000" w:sz="4" w:space="0"/>
            </w:tcBorders>
            <w:vAlign w:val="center"/>
          </w:tcPr>
          <w:p w14:paraId="022AD37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04C9B2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2940D0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228438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E36B071">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4A40A96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巾帼志愿者管理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43B841B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巾帼志愿者组织管理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609786C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F4BF1C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317F533">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116BDD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7D395FD">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3A3BF30">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44848B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志愿服务领域管理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14B49A0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03B72D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3E18FE0">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2F20F9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22EBF85">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5DE771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9EEB7D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巾帼志愿者成员管理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3D593F0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F6ACA7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951555F">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91D4A6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3196645">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D39C9AC">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8227A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巾帼志愿者服务时长管理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1772F11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D913E1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A98081E">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C69CC1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861830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7A40E95">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ACE65E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巾帼志愿者服务记录管理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58CA4A0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43D7258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36BB1C9">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CF644A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EF4F1D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E036422">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9C311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被帮扶成员类型管理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760CDE9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A12E33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2C261F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C3DF10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717A292">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41934B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884DF3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被帮扶成员信息管理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61B4A9F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FEA9DF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B453555">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A6BE13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24F7F16">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3F33C60C">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D6C81B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志愿者结对帮扶管理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4A1D73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7B10AF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C57E754">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A780EE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3BD49CE">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365F3C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1BE17F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志愿者工作笔记管理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4753DA2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AFA523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F2CDAAE">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A2AEF7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EFF09F5">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11FE72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妇女信访维权服务工作管理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28015C1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维权资源管理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3DF6E6C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F236D1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BF4A9F0">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0C833F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0D16A0C">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460A7B0">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936F2D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信访登记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1E6297A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3D0B00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103F844">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B89295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5B1138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C3670B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972638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信访办理</w:t>
            </w:r>
          </w:p>
        </w:tc>
        <w:tc>
          <w:tcPr>
            <w:tcW w:w="703" w:type="pct"/>
            <w:tcBorders>
              <w:top w:val="single" w:color="000000" w:sz="4" w:space="0"/>
              <w:left w:val="single" w:color="000000" w:sz="4" w:space="0"/>
              <w:bottom w:val="single" w:color="000000" w:sz="4" w:space="0"/>
              <w:right w:val="single" w:color="000000" w:sz="4" w:space="0"/>
            </w:tcBorders>
            <w:vAlign w:val="center"/>
          </w:tcPr>
          <w:p w14:paraId="72FD60E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9B7F1E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E1FE776">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80DF30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A0933C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F07DB46">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99AA3B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信访工作跟踪</w:t>
            </w:r>
          </w:p>
        </w:tc>
        <w:tc>
          <w:tcPr>
            <w:tcW w:w="703" w:type="pct"/>
            <w:tcBorders>
              <w:top w:val="single" w:color="000000" w:sz="4" w:space="0"/>
              <w:left w:val="single" w:color="000000" w:sz="4" w:space="0"/>
              <w:bottom w:val="single" w:color="000000" w:sz="4" w:space="0"/>
              <w:right w:val="single" w:color="000000" w:sz="4" w:space="0"/>
            </w:tcBorders>
            <w:vAlign w:val="center"/>
          </w:tcPr>
          <w:p w14:paraId="56AB54B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7027B9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F0FED7E">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C335E5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C15D96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19F7AC2">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177271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信访维权诉求分析</w:t>
            </w:r>
          </w:p>
        </w:tc>
        <w:tc>
          <w:tcPr>
            <w:tcW w:w="703" w:type="pct"/>
            <w:tcBorders>
              <w:top w:val="single" w:color="000000" w:sz="4" w:space="0"/>
              <w:left w:val="single" w:color="000000" w:sz="4" w:space="0"/>
              <w:bottom w:val="single" w:color="000000" w:sz="4" w:space="0"/>
              <w:right w:val="single" w:color="000000" w:sz="4" w:space="0"/>
            </w:tcBorders>
            <w:vAlign w:val="center"/>
          </w:tcPr>
          <w:p w14:paraId="58ACB56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09EAB2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85C6A6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9BF232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1935B42">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52D5C83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家庭家教家风建设管理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7389FC5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家庭文明建设</w:t>
            </w:r>
          </w:p>
        </w:tc>
        <w:tc>
          <w:tcPr>
            <w:tcW w:w="703" w:type="pct"/>
            <w:tcBorders>
              <w:top w:val="single" w:color="000000" w:sz="4" w:space="0"/>
              <w:left w:val="single" w:color="000000" w:sz="4" w:space="0"/>
              <w:bottom w:val="single" w:color="000000" w:sz="4" w:space="0"/>
              <w:right w:val="single" w:color="000000" w:sz="4" w:space="0"/>
            </w:tcBorders>
            <w:vAlign w:val="center"/>
          </w:tcPr>
          <w:p w14:paraId="600F032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2FCCEE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410E714">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58C6E2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29F8D4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0D90476">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D199A5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家庭教育指导</w:t>
            </w:r>
          </w:p>
        </w:tc>
        <w:tc>
          <w:tcPr>
            <w:tcW w:w="703" w:type="pct"/>
            <w:tcBorders>
              <w:top w:val="single" w:color="000000" w:sz="4" w:space="0"/>
              <w:left w:val="single" w:color="000000" w:sz="4" w:space="0"/>
              <w:bottom w:val="single" w:color="000000" w:sz="4" w:space="0"/>
              <w:right w:val="single" w:color="000000" w:sz="4" w:space="0"/>
            </w:tcBorders>
            <w:vAlign w:val="center"/>
          </w:tcPr>
          <w:p w14:paraId="0E4F7C2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1DC2B9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D4F66AE">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15DEBE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3036F55">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498608B">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5574C8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家风展示</w:t>
            </w:r>
          </w:p>
        </w:tc>
        <w:tc>
          <w:tcPr>
            <w:tcW w:w="703" w:type="pct"/>
            <w:tcBorders>
              <w:top w:val="single" w:color="000000" w:sz="4" w:space="0"/>
              <w:left w:val="single" w:color="000000" w:sz="4" w:space="0"/>
              <w:bottom w:val="single" w:color="000000" w:sz="4" w:space="0"/>
              <w:right w:val="single" w:color="000000" w:sz="4" w:space="0"/>
            </w:tcBorders>
            <w:vAlign w:val="center"/>
          </w:tcPr>
          <w:p w14:paraId="2CEE520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D2EE77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D1FFD3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EDCBA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CF95506">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088AE1A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妇联执委履职规范化管理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680E671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执委分队分组管理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83FBD9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705A63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48B7E7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67A230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2E463E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BCA73D1">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10E1B1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执委工作通知推送</w:t>
            </w:r>
          </w:p>
        </w:tc>
        <w:tc>
          <w:tcPr>
            <w:tcW w:w="703" w:type="pct"/>
            <w:tcBorders>
              <w:top w:val="single" w:color="000000" w:sz="4" w:space="0"/>
              <w:left w:val="single" w:color="000000" w:sz="4" w:space="0"/>
              <w:bottom w:val="single" w:color="000000" w:sz="4" w:space="0"/>
              <w:right w:val="single" w:color="000000" w:sz="4" w:space="0"/>
            </w:tcBorders>
            <w:vAlign w:val="center"/>
          </w:tcPr>
          <w:p w14:paraId="59742C3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ED41ED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CE99CD9">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FE05AB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C2E8E96">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BF265D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6219B0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执委会议工作登记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10F11C7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952D6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0AA601E">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DD2152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84BB94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C2D449F">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50CCF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执委基层联系点工作登记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73BF0C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99FDD3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1B5F80E">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AE769A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03722AB">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4C4A0B0">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696AF1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执委办实事工作登记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681ABE5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4E4B5DB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6D12734">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766583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424E055">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9483465">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C44455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执委联系妇女群众工作登记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2FEB31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55F6D6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3175E36">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CB3E39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87A1DE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EF0BF9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E440EF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执委基层调研工作登记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2F3F5F2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2AAA23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E44AF91">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992E3D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A1A4308">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986E24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0F5F1C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执委建议献策工作登记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6B68A5F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C134B1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C26D963">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82D481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8A3E2F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EE8D840">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0BE267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执委任务认领落实工作登记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3A68AE9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51338D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009138C">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B66E52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1301E7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E556971">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7A0BC4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执委媒体刊文工作登记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0E1C343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EDF0C1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DB9F2CE">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A4B661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C15A222">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F8B120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0E826D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执委成立工作室工作登记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7D9340C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ED96A4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AB0A91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5095C6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9BEEC86">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03C69C6">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B27B5D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执委学习培训工作登记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22D8235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F5CE05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423D1DF">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551256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1D4603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8603F0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7F04FD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执委年度履职自评工作登记</w:t>
            </w:r>
          </w:p>
        </w:tc>
        <w:tc>
          <w:tcPr>
            <w:tcW w:w="703" w:type="pct"/>
            <w:tcBorders>
              <w:top w:val="single" w:color="000000" w:sz="4" w:space="0"/>
              <w:left w:val="single" w:color="000000" w:sz="4" w:space="0"/>
              <w:bottom w:val="single" w:color="000000" w:sz="4" w:space="0"/>
              <w:right w:val="single" w:color="000000" w:sz="4" w:space="0"/>
            </w:tcBorders>
            <w:vAlign w:val="center"/>
          </w:tcPr>
          <w:p w14:paraId="13E5BD7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F09791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601B43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D7EF4F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9FE1611">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38E624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6A4E65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执委年度履职考核</w:t>
            </w:r>
          </w:p>
        </w:tc>
        <w:tc>
          <w:tcPr>
            <w:tcW w:w="703" w:type="pct"/>
            <w:tcBorders>
              <w:top w:val="single" w:color="000000" w:sz="4" w:space="0"/>
              <w:left w:val="single" w:color="000000" w:sz="4" w:space="0"/>
              <w:bottom w:val="single" w:color="000000" w:sz="4" w:space="0"/>
              <w:right w:val="single" w:color="000000" w:sz="4" w:space="0"/>
            </w:tcBorders>
            <w:vAlign w:val="center"/>
          </w:tcPr>
          <w:p w14:paraId="2BA8A9D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E5DB56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D33A1FB">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F7DCA5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E61BC7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B5E2FB2">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1344C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执委履职记录跟踪</w:t>
            </w:r>
          </w:p>
        </w:tc>
        <w:tc>
          <w:tcPr>
            <w:tcW w:w="703" w:type="pct"/>
            <w:tcBorders>
              <w:top w:val="single" w:color="000000" w:sz="4" w:space="0"/>
              <w:left w:val="single" w:color="000000" w:sz="4" w:space="0"/>
              <w:bottom w:val="single" w:color="000000" w:sz="4" w:space="0"/>
              <w:right w:val="single" w:color="000000" w:sz="4" w:space="0"/>
            </w:tcBorders>
            <w:vAlign w:val="center"/>
          </w:tcPr>
          <w:p w14:paraId="2A0CB1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9AFC1E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CB2EAB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90E57D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15EAD59">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57616C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3ACE2F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执委履职档案</w:t>
            </w:r>
          </w:p>
        </w:tc>
        <w:tc>
          <w:tcPr>
            <w:tcW w:w="703" w:type="pct"/>
            <w:tcBorders>
              <w:top w:val="single" w:color="000000" w:sz="4" w:space="0"/>
              <w:left w:val="single" w:color="000000" w:sz="4" w:space="0"/>
              <w:bottom w:val="single" w:color="000000" w:sz="4" w:space="0"/>
              <w:right w:val="single" w:color="000000" w:sz="4" w:space="0"/>
            </w:tcBorders>
            <w:vAlign w:val="center"/>
          </w:tcPr>
          <w:p w14:paraId="21EB08C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EAE4E8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F3BF677">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65C34D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85B64D1">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5A06A84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753EA2A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活动类型管理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EF185C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F0334A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B749573">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2E72B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57B274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37EEFD7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E3D487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活动模板管理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872B20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8B6244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65D99A6">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3F3F31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B38FDD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7091C62">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831628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5133C62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C82202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FB31C87">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39754F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55B5A5E">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74D397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1D4A72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活动阶段管理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FA7ED1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678D65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165A0F1">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F5A1EC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A80F8A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4949C9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43A7C2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活动投票管理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7AF72D8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47CD537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4F0E9EE">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370710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D876F22">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17E2E8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45DD40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在线问卷管理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39B0AF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7EE988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BD4597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D30A02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4C4CB89">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FB507F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13D0D6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活动报名管理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1C56FB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A3649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2FFCE63">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4BF4BA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383C808">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BB76C6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B8AB84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活动签到管理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2DED1D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BCA0A4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733097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3DFC9D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1D4F3F5">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38887E78">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1197DC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活动回顾管理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52B119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284A58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BCFC69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52E07C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B27C74E">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CB4D39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4D885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活动报名规则管理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57F0FC4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495A97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66901F3">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06416A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09EAC6E">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D277CE5">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F55133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活动报名审核</w:t>
            </w:r>
          </w:p>
        </w:tc>
        <w:tc>
          <w:tcPr>
            <w:tcW w:w="703" w:type="pct"/>
            <w:tcBorders>
              <w:top w:val="single" w:color="000000" w:sz="4" w:space="0"/>
              <w:left w:val="single" w:color="000000" w:sz="4" w:space="0"/>
              <w:bottom w:val="single" w:color="000000" w:sz="4" w:space="0"/>
              <w:right w:val="single" w:color="000000" w:sz="4" w:space="0"/>
            </w:tcBorders>
            <w:vAlign w:val="center"/>
          </w:tcPr>
          <w:p w14:paraId="1ECFAB4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4DCF6F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89675E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189EEC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063E158">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A246230">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443566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活动黑名单管理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66F9A16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8A65B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8F6B63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236DD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987F24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B3CAFC2">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A602B5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违规类型管理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4639AB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00FE6E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6C52E7B">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C42F3A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29776C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88B4D10">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6E4983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活动赞助管理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8EA587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8DA202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D83886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56ED24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3AC574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3B056CF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DE4F08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报名信息校验</w:t>
            </w:r>
          </w:p>
        </w:tc>
        <w:tc>
          <w:tcPr>
            <w:tcW w:w="703" w:type="pct"/>
            <w:tcBorders>
              <w:top w:val="single" w:color="000000" w:sz="4" w:space="0"/>
              <w:left w:val="single" w:color="000000" w:sz="4" w:space="0"/>
              <w:bottom w:val="single" w:color="000000" w:sz="4" w:space="0"/>
              <w:right w:val="single" w:color="000000" w:sz="4" w:space="0"/>
            </w:tcBorders>
            <w:vAlign w:val="center"/>
          </w:tcPr>
          <w:p w14:paraId="2C212DB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AAFAED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745C0D1">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332EDDA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C25C6C7">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68C4ED33">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15824A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活动推送</w:t>
            </w:r>
          </w:p>
        </w:tc>
        <w:tc>
          <w:tcPr>
            <w:tcW w:w="703" w:type="pct"/>
            <w:tcBorders>
              <w:top w:val="single" w:color="000000" w:sz="4" w:space="0"/>
              <w:left w:val="single" w:color="000000" w:sz="4" w:space="0"/>
              <w:bottom w:val="single" w:color="000000" w:sz="4" w:space="0"/>
              <w:right w:val="single" w:color="000000" w:sz="4" w:space="0"/>
            </w:tcBorders>
            <w:vAlign w:val="center"/>
          </w:tcPr>
          <w:p w14:paraId="43F8358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850555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266ABC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DD0F58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75B3465">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3456D11">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668A5D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综合统计分析</w:t>
            </w:r>
          </w:p>
        </w:tc>
        <w:tc>
          <w:tcPr>
            <w:tcW w:w="703" w:type="pct"/>
            <w:tcBorders>
              <w:top w:val="single" w:color="000000" w:sz="4" w:space="0"/>
              <w:left w:val="single" w:color="000000" w:sz="4" w:space="0"/>
              <w:bottom w:val="single" w:color="000000" w:sz="4" w:space="0"/>
              <w:right w:val="single" w:color="000000" w:sz="4" w:space="0"/>
            </w:tcBorders>
            <w:vAlign w:val="center"/>
          </w:tcPr>
          <w:p w14:paraId="1764BC5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A91A30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FC82F7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8AF28C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900C5FC">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1674506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党建管理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5F8D981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党建动态</w:t>
            </w:r>
          </w:p>
        </w:tc>
        <w:tc>
          <w:tcPr>
            <w:tcW w:w="703" w:type="pct"/>
            <w:tcBorders>
              <w:top w:val="single" w:color="000000" w:sz="4" w:space="0"/>
              <w:left w:val="single" w:color="000000" w:sz="4" w:space="0"/>
              <w:bottom w:val="single" w:color="000000" w:sz="4" w:space="0"/>
              <w:right w:val="single" w:color="000000" w:sz="4" w:space="0"/>
            </w:tcBorders>
            <w:vAlign w:val="center"/>
          </w:tcPr>
          <w:p w14:paraId="3BE3A8B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3F09D7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BF7EC10">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1768F6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084AD32">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C80AF0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43C272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党务数据</w:t>
            </w:r>
          </w:p>
        </w:tc>
        <w:tc>
          <w:tcPr>
            <w:tcW w:w="703" w:type="pct"/>
            <w:tcBorders>
              <w:top w:val="single" w:color="000000" w:sz="4" w:space="0"/>
              <w:left w:val="single" w:color="000000" w:sz="4" w:space="0"/>
              <w:bottom w:val="single" w:color="000000" w:sz="4" w:space="0"/>
              <w:right w:val="single" w:color="000000" w:sz="4" w:space="0"/>
            </w:tcBorders>
            <w:vAlign w:val="center"/>
          </w:tcPr>
          <w:p w14:paraId="0039C3A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2EB1BC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7ABAB08">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00CA27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86D79C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8B040EF">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77D0FA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党建研究</w:t>
            </w:r>
          </w:p>
        </w:tc>
        <w:tc>
          <w:tcPr>
            <w:tcW w:w="703" w:type="pct"/>
            <w:tcBorders>
              <w:top w:val="single" w:color="000000" w:sz="4" w:space="0"/>
              <w:left w:val="single" w:color="000000" w:sz="4" w:space="0"/>
              <w:bottom w:val="single" w:color="000000" w:sz="4" w:space="0"/>
              <w:right w:val="single" w:color="000000" w:sz="4" w:space="0"/>
            </w:tcBorders>
            <w:vAlign w:val="center"/>
          </w:tcPr>
          <w:p w14:paraId="003232B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73A3C8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8372F5C">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6F4063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4B0E7D1">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516B95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项目执行过程跟踪管理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6284120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项目创建（字典项管理）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228C5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35B7BA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0FE2329">
        <w:tblPrEx>
          <w:tblCellMar>
            <w:top w:w="0" w:type="dxa"/>
            <w:left w:w="108" w:type="dxa"/>
            <w:bottom w:w="0" w:type="dxa"/>
            <w:right w:w="108" w:type="dxa"/>
          </w:tblCellMar>
        </w:tblPrEx>
        <w:trPr>
          <w:trHeight w:val="48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011329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F7C708B">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99B08CE">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4F033AD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项目环节和报送任务管理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2E93133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B96977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FEB5561">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B2F212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3F1D1A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8BA5666">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12E8EA7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项目信息填报</w:t>
            </w:r>
          </w:p>
        </w:tc>
        <w:tc>
          <w:tcPr>
            <w:tcW w:w="703" w:type="pct"/>
            <w:tcBorders>
              <w:top w:val="single" w:color="000000" w:sz="4" w:space="0"/>
              <w:left w:val="single" w:color="000000" w:sz="4" w:space="0"/>
              <w:bottom w:val="single" w:color="000000" w:sz="4" w:space="0"/>
              <w:right w:val="single" w:color="000000" w:sz="4" w:space="0"/>
            </w:tcBorders>
            <w:vAlign w:val="center"/>
          </w:tcPr>
          <w:p w14:paraId="78C699B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1DC8BFA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D8C75D7">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1AB6CD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CF18006">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150998B">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6A54D97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项目进度统计报表</w:t>
            </w:r>
          </w:p>
        </w:tc>
        <w:tc>
          <w:tcPr>
            <w:tcW w:w="703" w:type="pct"/>
            <w:tcBorders>
              <w:top w:val="single" w:color="000000" w:sz="4" w:space="0"/>
              <w:left w:val="single" w:color="000000" w:sz="4" w:space="0"/>
              <w:bottom w:val="single" w:color="000000" w:sz="4" w:space="0"/>
              <w:right w:val="single" w:color="000000" w:sz="4" w:space="0"/>
            </w:tcBorders>
            <w:vAlign w:val="center"/>
          </w:tcPr>
          <w:p w14:paraId="69EC59B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FCA454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827B041">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2FF58D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0C035EB">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52397E6F">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2AA734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项目跟踪管理视图</w:t>
            </w:r>
          </w:p>
        </w:tc>
        <w:tc>
          <w:tcPr>
            <w:tcW w:w="703" w:type="pct"/>
            <w:tcBorders>
              <w:top w:val="single" w:color="000000" w:sz="4" w:space="0"/>
              <w:left w:val="single" w:color="000000" w:sz="4" w:space="0"/>
              <w:bottom w:val="single" w:color="000000" w:sz="4" w:space="0"/>
              <w:right w:val="single" w:color="000000" w:sz="4" w:space="0"/>
            </w:tcBorders>
            <w:vAlign w:val="center"/>
          </w:tcPr>
          <w:p w14:paraId="15A4CC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E9FC3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9723A73">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0E56F2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4C865E8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94C7712">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2A067D6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在线申报评选支持</w:t>
            </w:r>
          </w:p>
        </w:tc>
        <w:tc>
          <w:tcPr>
            <w:tcW w:w="703" w:type="pct"/>
            <w:tcBorders>
              <w:top w:val="single" w:color="000000" w:sz="4" w:space="0"/>
              <w:left w:val="single" w:color="000000" w:sz="4" w:space="0"/>
              <w:bottom w:val="single" w:color="000000" w:sz="4" w:space="0"/>
              <w:right w:val="single" w:color="000000" w:sz="4" w:space="0"/>
            </w:tcBorders>
            <w:vAlign w:val="center"/>
          </w:tcPr>
          <w:p w14:paraId="298A83E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958828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8792F3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2A255C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B00947A">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367B6E5D">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54E146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特定任务信息采集</w:t>
            </w:r>
          </w:p>
        </w:tc>
        <w:tc>
          <w:tcPr>
            <w:tcW w:w="703" w:type="pct"/>
            <w:tcBorders>
              <w:top w:val="single" w:color="000000" w:sz="4" w:space="0"/>
              <w:left w:val="single" w:color="000000" w:sz="4" w:space="0"/>
              <w:bottom w:val="single" w:color="000000" w:sz="4" w:space="0"/>
              <w:right w:val="single" w:color="000000" w:sz="4" w:space="0"/>
            </w:tcBorders>
            <w:vAlign w:val="center"/>
          </w:tcPr>
          <w:p w14:paraId="792BCC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D36355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93A69DD">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67DE9DD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100</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3DB87D43">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74692EE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省妇儿基金会服务管理</w:t>
            </w:r>
          </w:p>
        </w:tc>
        <w:tc>
          <w:tcPr>
            <w:tcW w:w="1082" w:type="pct"/>
            <w:tcBorders>
              <w:top w:val="single" w:color="000000" w:sz="4" w:space="0"/>
              <w:left w:val="single" w:color="000000" w:sz="4" w:space="0"/>
              <w:bottom w:val="single" w:color="000000" w:sz="4" w:space="0"/>
              <w:right w:val="single" w:color="000000" w:sz="4" w:space="0"/>
            </w:tcBorders>
            <w:vAlign w:val="center"/>
          </w:tcPr>
          <w:p w14:paraId="114F2D3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公益项目管理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0B8193B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2B04052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378260F">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363120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101</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75783F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79C201E">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3506E74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捐赠管理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1F39D44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7A8C281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B5B79D2">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4EFFC1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102</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828074B">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FDC4A24">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7DCE1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物资管理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5BF840C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B9559B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DD8663C">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8A639D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103</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75FF1C0">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EFECE3A">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37B187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拨付管理</w:t>
            </w:r>
          </w:p>
        </w:tc>
        <w:tc>
          <w:tcPr>
            <w:tcW w:w="703" w:type="pct"/>
            <w:tcBorders>
              <w:top w:val="single" w:color="000000" w:sz="4" w:space="0"/>
              <w:left w:val="single" w:color="000000" w:sz="4" w:space="0"/>
              <w:bottom w:val="single" w:color="000000" w:sz="4" w:space="0"/>
              <w:right w:val="single" w:color="000000" w:sz="4" w:space="0"/>
            </w:tcBorders>
            <w:vAlign w:val="center"/>
          </w:tcPr>
          <w:p w14:paraId="4845341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051D5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1B0C9F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021461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104</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6F67EF6C">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05A3DBFE">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FB7733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数据统计分析</w:t>
            </w:r>
          </w:p>
        </w:tc>
        <w:tc>
          <w:tcPr>
            <w:tcW w:w="703" w:type="pct"/>
            <w:tcBorders>
              <w:top w:val="single" w:color="000000" w:sz="4" w:space="0"/>
              <w:left w:val="single" w:color="000000" w:sz="4" w:space="0"/>
              <w:bottom w:val="single" w:color="000000" w:sz="4" w:space="0"/>
              <w:right w:val="single" w:color="000000" w:sz="4" w:space="0"/>
            </w:tcBorders>
            <w:vAlign w:val="center"/>
          </w:tcPr>
          <w:p w14:paraId="017EE5C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37EF042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D441EC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76605A5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105</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0448FF9A">
            <w:pPr>
              <w:widowControl/>
              <w:spacing w:line="240" w:lineRule="auto"/>
              <w:ind w:firstLine="0" w:firstLineChars="0"/>
              <w:jc w:val="center"/>
              <w:rPr>
                <w:rFonts w:hint="eastAsia" w:cs="宋体"/>
                <w:color w:val="auto"/>
                <w:sz w:val="21"/>
                <w:highlight w:val="none"/>
              </w:rPr>
            </w:pPr>
          </w:p>
        </w:tc>
        <w:tc>
          <w:tcPr>
            <w:tcW w:w="903" w:type="pct"/>
            <w:vMerge w:val="restart"/>
            <w:tcBorders>
              <w:top w:val="single" w:color="000000" w:sz="4" w:space="0"/>
              <w:left w:val="single" w:color="000000" w:sz="4" w:space="0"/>
              <w:bottom w:val="single" w:color="000000" w:sz="4" w:space="0"/>
              <w:right w:val="single" w:color="000000" w:sz="4" w:space="0"/>
            </w:tcBorders>
            <w:vAlign w:val="center"/>
          </w:tcPr>
          <w:p w14:paraId="62AFD9D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赣政通“数字妇联”工作台</w:t>
            </w:r>
          </w:p>
        </w:tc>
        <w:tc>
          <w:tcPr>
            <w:tcW w:w="1082" w:type="pct"/>
            <w:tcBorders>
              <w:top w:val="single" w:color="000000" w:sz="4" w:space="0"/>
              <w:left w:val="single" w:color="000000" w:sz="4" w:space="0"/>
              <w:bottom w:val="single" w:color="000000" w:sz="4" w:space="0"/>
              <w:right w:val="single" w:color="000000" w:sz="4" w:space="0"/>
            </w:tcBorders>
            <w:vAlign w:val="center"/>
          </w:tcPr>
          <w:p w14:paraId="2CB9533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消息通知</w:t>
            </w:r>
          </w:p>
        </w:tc>
        <w:tc>
          <w:tcPr>
            <w:tcW w:w="703" w:type="pct"/>
            <w:tcBorders>
              <w:top w:val="single" w:color="000000" w:sz="4" w:space="0"/>
              <w:left w:val="single" w:color="000000" w:sz="4" w:space="0"/>
              <w:bottom w:val="single" w:color="000000" w:sz="4" w:space="0"/>
              <w:right w:val="single" w:color="000000" w:sz="4" w:space="0"/>
            </w:tcBorders>
            <w:vAlign w:val="center"/>
          </w:tcPr>
          <w:p w14:paraId="72176A8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32F7B9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23939BA">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214D53A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106</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1B8AC63F">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7AF9092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5318EF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待办工作审核</w:t>
            </w:r>
          </w:p>
        </w:tc>
        <w:tc>
          <w:tcPr>
            <w:tcW w:w="703" w:type="pct"/>
            <w:tcBorders>
              <w:top w:val="single" w:color="000000" w:sz="4" w:space="0"/>
              <w:left w:val="single" w:color="000000" w:sz="4" w:space="0"/>
              <w:bottom w:val="single" w:color="000000" w:sz="4" w:space="0"/>
              <w:right w:val="single" w:color="000000" w:sz="4" w:space="0"/>
            </w:tcBorders>
            <w:vAlign w:val="center"/>
          </w:tcPr>
          <w:p w14:paraId="73BC87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69D88AF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C26B369">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4FED90E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107</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27A51953">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270A9479">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7D56632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信息录入</w:t>
            </w:r>
          </w:p>
        </w:tc>
        <w:tc>
          <w:tcPr>
            <w:tcW w:w="703" w:type="pct"/>
            <w:tcBorders>
              <w:top w:val="single" w:color="000000" w:sz="4" w:space="0"/>
              <w:left w:val="single" w:color="000000" w:sz="4" w:space="0"/>
              <w:bottom w:val="single" w:color="000000" w:sz="4" w:space="0"/>
              <w:right w:val="single" w:color="000000" w:sz="4" w:space="0"/>
            </w:tcBorders>
            <w:vAlign w:val="center"/>
          </w:tcPr>
          <w:p w14:paraId="106F48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F7521D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D04FD8C">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58A0F6A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108</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525CD379">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4E28E8C8">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593E370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统计数据查看</w:t>
            </w:r>
          </w:p>
        </w:tc>
        <w:tc>
          <w:tcPr>
            <w:tcW w:w="703" w:type="pct"/>
            <w:tcBorders>
              <w:top w:val="single" w:color="000000" w:sz="4" w:space="0"/>
              <w:left w:val="single" w:color="000000" w:sz="4" w:space="0"/>
              <w:bottom w:val="single" w:color="000000" w:sz="4" w:space="0"/>
              <w:right w:val="single" w:color="000000" w:sz="4" w:space="0"/>
            </w:tcBorders>
            <w:vAlign w:val="center"/>
          </w:tcPr>
          <w:p w14:paraId="5AA6053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08DA5BA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C3CC4D1">
        <w:tblPrEx>
          <w:tblCellMar>
            <w:top w:w="0" w:type="dxa"/>
            <w:left w:w="108" w:type="dxa"/>
            <w:bottom w:w="0" w:type="dxa"/>
            <w:right w:w="108" w:type="dxa"/>
          </w:tblCellMar>
        </w:tblPrEx>
        <w:trPr>
          <w:trHeight w:val="270" w:hRule="atLeast"/>
        </w:trPr>
        <w:tc>
          <w:tcPr>
            <w:tcW w:w="414" w:type="pct"/>
            <w:tcBorders>
              <w:top w:val="single" w:color="000000" w:sz="4" w:space="0"/>
              <w:left w:val="single" w:color="000000" w:sz="4" w:space="0"/>
              <w:bottom w:val="single" w:color="000000" w:sz="4" w:space="0"/>
              <w:right w:val="single" w:color="000000" w:sz="4" w:space="0"/>
            </w:tcBorders>
            <w:vAlign w:val="center"/>
          </w:tcPr>
          <w:p w14:paraId="1A45A5A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109</w:t>
            </w:r>
          </w:p>
        </w:tc>
        <w:tc>
          <w:tcPr>
            <w:tcW w:w="980" w:type="pct"/>
            <w:vMerge w:val="continue"/>
            <w:tcBorders>
              <w:top w:val="single" w:color="000000" w:sz="4" w:space="0"/>
              <w:left w:val="single" w:color="000000" w:sz="4" w:space="0"/>
              <w:bottom w:val="single" w:color="000000" w:sz="4" w:space="0"/>
              <w:right w:val="single" w:color="000000" w:sz="4" w:space="0"/>
            </w:tcBorders>
            <w:vAlign w:val="center"/>
          </w:tcPr>
          <w:p w14:paraId="79DAA654">
            <w:pPr>
              <w:widowControl/>
              <w:spacing w:line="240" w:lineRule="auto"/>
              <w:ind w:firstLine="0" w:firstLineChars="0"/>
              <w:jc w:val="center"/>
              <w:rPr>
                <w:rFonts w:hint="eastAsia" w:cs="宋体"/>
                <w:color w:val="auto"/>
                <w:sz w:val="21"/>
                <w:highlight w:val="none"/>
              </w:rPr>
            </w:pPr>
          </w:p>
        </w:tc>
        <w:tc>
          <w:tcPr>
            <w:tcW w:w="903" w:type="pct"/>
            <w:vMerge w:val="continue"/>
            <w:tcBorders>
              <w:top w:val="single" w:color="000000" w:sz="4" w:space="0"/>
              <w:left w:val="single" w:color="000000" w:sz="4" w:space="0"/>
              <w:bottom w:val="single" w:color="000000" w:sz="4" w:space="0"/>
              <w:right w:val="single" w:color="000000" w:sz="4" w:space="0"/>
            </w:tcBorders>
            <w:vAlign w:val="center"/>
          </w:tcPr>
          <w:p w14:paraId="1FD0DC27">
            <w:pPr>
              <w:widowControl/>
              <w:spacing w:line="240" w:lineRule="auto"/>
              <w:ind w:firstLine="0" w:firstLineChars="0"/>
              <w:jc w:val="center"/>
              <w:rPr>
                <w:rFonts w:hint="eastAsia" w:cs="宋体"/>
                <w:color w:val="auto"/>
                <w:sz w:val="21"/>
                <w:highlight w:val="none"/>
              </w:rPr>
            </w:pPr>
          </w:p>
        </w:tc>
        <w:tc>
          <w:tcPr>
            <w:tcW w:w="1082" w:type="pct"/>
            <w:tcBorders>
              <w:top w:val="single" w:color="000000" w:sz="4" w:space="0"/>
              <w:left w:val="single" w:color="000000" w:sz="4" w:space="0"/>
              <w:bottom w:val="single" w:color="000000" w:sz="4" w:space="0"/>
              <w:right w:val="single" w:color="000000" w:sz="4" w:space="0"/>
            </w:tcBorders>
            <w:vAlign w:val="center"/>
          </w:tcPr>
          <w:p w14:paraId="0C617F7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数据看板</w:t>
            </w:r>
          </w:p>
        </w:tc>
        <w:tc>
          <w:tcPr>
            <w:tcW w:w="703" w:type="pct"/>
            <w:tcBorders>
              <w:top w:val="single" w:color="000000" w:sz="4" w:space="0"/>
              <w:left w:val="single" w:color="000000" w:sz="4" w:space="0"/>
              <w:bottom w:val="single" w:color="000000" w:sz="4" w:space="0"/>
              <w:right w:val="single" w:color="000000" w:sz="4" w:space="0"/>
            </w:tcBorders>
            <w:vAlign w:val="center"/>
          </w:tcPr>
          <w:p w14:paraId="30924C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916" w:type="pct"/>
            <w:tcBorders>
              <w:top w:val="single" w:color="000000" w:sz="4" w:space="0"/>
              <w:left w:val="single" w:color="000000" w:sz="4" w:space="0"/>
              <w:bottom w:val="single" w:color="000000" w:sz="4" w:space="0"/>
              <w:right w:val="single" w:color="000000" w:sz="4" w:space="0"/>
            </w:tcBorders>
            <w:vAlign w:val="center"/>
          </w:tcPr>
          <w:p w14:paraId="54CE6FD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bl>
    <w:p w14:paraId="27F04DE3">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p>
    <w:p w14:paraId="3E67B3DB">
      <w:pPr>
        <w:pStyle w:val="4"/>
        <w:keepNext/>
        <w:keepLines/>
        <w:pageBreakBefore w:val="0"/>
        <w:widowControl/>
        <w:numPr>
          <w:ilvl w:val="0"/>
          <w:numId w:val="2"/>
        </w:numPr>
        <w:kinsoku w:val="0"/>
        <w:wordWrap/>
        <w:overflowPunct/>
        <w:topLinePunct w:val="0"/>
        <w:autoSpaceDE w:val="0"/>
        <w:autoSpaceDN w:val="0"/>
        <w:bidi w:val="0"/>
        <w:adjustRightInd w:val="0"/>
        <w:snapToGrid w:val="0"/>
        <w:spacing w:before="313" w:beforeLines="100" w:after="313" w:afterLines="10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新建“网上妇联”云服务系统</w:t>
      </w:r>
    </w:p>
    <w:p w14:paraId="524545F5">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新建“网上妇联”云服务系统，包括游客访问、用户登录、完善信息、实名认证、用户定位、无障碍服务、首页、妇联组织、妇联阵地、关爱服务、维权服务、家庭服务、发展服务、志愿服务、家政服务、积分服务、线上展陈、智能客服、活动中心、爱心公益、个人中心、赣服通“网上妇联”服务专区等22个功能模块，旨在推动妇联组织有形化、活动日常化、服务常态化。</w:t>
      </w:r>
    </w:p>
    <w:p w14:paraId="4B2F18F7">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游客访问</w:t>
      </w:r>
    </w:p>
    <w:p w14:paraId="78662995">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网上妇联支持游客在未登录情况下访问并浏览网站信息，并获取部分服务。如游客访问的业务功能需要用户身份信息，系统自动提示用户登录，用户登录完成后自动跳转回原业务地址。</w:t>
      </w:r>
    </w:p>
    <w:p w14:paraId="1BF3AD3D">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用户登录</w:t>
      </w:r>
    </w:p>
    <w:p w14:paraId="78DC4707">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网上妇联支持赣服通授权登录，新用户首次登录自动注册账号。</w:t>
      </w:r>
    </w:p>
    <w:p w14:paraId="757A1E74">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完善信息</w:t>
      </w:r>
    </w:p>
    <w:p w14:paraId="3CF87DFF">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用户登录系统后，系统自动检测当前用户的身份信息完善程度，并引导用户完善用户信息，用户可选择立即完善信息或跳过本次提示。用户根据系统提示信息，填写学历、工作单位、居住地址、政治党派、政治面貌等，以补全个人信息。完善信息后自动跳转原页面。</w:t>
      </w:r>
    </w:p>
    <w:p w14:paraId="52403E53">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实名认证</w:t>
      </w:r>
    </w:p>
    <w:p w14:paraId="1F622509">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用户登录系统后，系统自动监测当前用户的实名认证情况，若用户未完成实名认证，系统弹窗提示用户是否进行身份认证，用户可选择立即实名认证或跳过本次提示。实名认证页提供赣服通授权认证、姓名加证件号码认证两种方式。完成认证后自动跳转原页面。</w:t>
      </w:r>
    </w:p>
    <w:p w14:paraId="35CD4EBE">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用户定位</w:t>
      </w:r>
    </w:p>
    <w:p w14:paraId="7833F1F0">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利用定位技术，自动识别用户当前位置，为用户提供基于地理位置的个性化服务信息。用户也可手动设置或修改定位。</w:t>
      </w:r>
    </w:p>
    <w:p w14:paraId="7EE634F1">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无障碍服务</w:t>
      </w:r>
    </w:p>
    <w:p w14:paraId="2933D405">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为视障、听障、老年人等群体提供无障碍服务，包括字体放大、语音播报、辅助线等，强化页面视听体验感知，支持语音控件在线语音朗读。</w:t>
      </w:r>
    </w:p>
    <w:p w14:paraId="0CE48583">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首页</w:t>
      </w:r>
    </w:p>
    <w:p w14:paraId="6EC66277">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“网上妇联”云服务系统首页涵盖全局搜索、滚动广告、开屏弹窗、“智能客服”浮动图标、功能导航、精选活动、个人信息导航、每日签到、最新资讯及友情链接等十个子模块功能。</w:t>
      </w:r>
    </w:p>
    <w:p w14:paraId="4EFAC2D7">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全局搜索：</w:t>
      </w:r>
      <w:r>
        <w:rPr>
          <w:rFonts w:hint="eastAsia" w:ascii="宋体" w:hAnsi="宋体" w:eastAsia="宋体" w:cs="宋体"/>
          <w:b w:val="0"/>
          <w:bCs w:val="0"/>
          <w:snapToGrid w:val="0"/>
          <w:color w:val="000000"/>
          <w:sz w:val="24"/>
          <w:szCs w:val="24"/>
          <w:highlight w:val="none"/>
          <w:lang w:val="en-US" w:eastAsia="zh-CN" w:bidi="ar-SA"/>
        </w:rPr>
        <w:t>提供全局搜索功能，支持关键词模糊搜索，覆盖政策法规、服务事项、公告通知等内容，用户只需在搜索框内输入关键词，即可快速查找到相关信息或服务。用户可查看最近十条与个人相关的搜索记录，并支持便捷删除记录。支持热门搜索推荐，根据平台一周内累计搜索热度，自动展示前十个管检测作为热门搜索推荐。支持结果分类呈现、无结果反馈等。</w:t>
      </w:r>
    </w:p>
    <w:p w14:paraId="755D637C">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滚动广告：</w:t>
      </w:r>
      <w:r>
        <w:rPr>
          <w:rFonts w:hint="eastAsia" w:ascii="宋体" w:hAnsi="宋体" w:eastAsia="宋体" w:cs="宋体"/>
          <w:b w:val="0"/>
          <w:bCs w:val="0"/>
          <w:snapToGrid w:val="0"/>
          <w:color w:val="000000"/>
          <w:sz w:val="24"/>
          <w:szCs w:val="24"/>
          <w:highlight w:val="none"/>
          <w:lang w:val="en-US" w:eastAsia="zh-CN" w:bidi="ar-SA"/>
        </w:rPr>
        <w:t>在首页醒目区域设置滚动广告展示区，广告内容通过后台灵活配置，支持服务跳转、内部链接跳转和H5页面跳转。广告采用图片轮播动态展示妇联专题活动、网上活动、重要新闻、线上知识竞赛、政策解读等核心内容</w:t>
      </w:r>
      <w:r>
        <w:rPr>
          <w:rFonts w:hint="eastAsia" w:ascii="宋体" w:hAnsi="宋体" w:eastAsia="宋体" w:cs="宋体"/>
          <w:b w:val="0"/>
          <w:bCs w:val="0"/>
          <w:strike w:val="0"/>
          <w:dstrike w:val="0"/>
          <w:snapToGrid w:val="0"/>
          <w:color w:val="000000"/>
          <w:sz w:val="24"/>
          <w:szCs w:val="24"/>
          <w:highlight w:val="none"/>
          <w:lang w:val="en-US" w:eastAsia="zh-CN" w:bidi="ar-SA"/>
        </w:rPr>
        <w:t>，</w:t>
      </w:r>
      <w:r>
        <w:rPr>
          <w:rFonts w:hint="eastAsia" w:ascii="宋体" w:hAnsi="宋体" w:eastAsia="宋体" w:cs="宋体"/>
          <w:b w:val="0"/>
          <w:bCs w:val="0"/>
          <w:snapToGrid w:val="0"/>
          <w:color w:val="000000"/>
          <w:sz w:val="24"/>
          <w:szCs w:val="24"/>
          <w:highlight w:val="none"/>
          <w:lang w:val="en-US" w:eastAsia="zh-CN" w:bidi="ar-SA"/>
        </w:rPr>
        <w:t>用户可点击直接跳转至对应的详情页。</w:t>
      </w:r>
    </w:p>
    <w:p w14:paraId="46071C20">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开屏弹窗：</w:t>
      </w:r>
      <w:r>
        <w:rPr>
          <w:rFonts w:hint="eastAsia" w:ascii="宋体" w:hAnsi="宋体" w:eastAsia="宋体" w:cs="宋体"/>
          <w:b w:val="0"/>
          <w:bCs w:val="0"/>
          <w:snapToGrid w:val="0"/>
          <w:color w:val="000000"/>
          <w:sz w:val="24"/>
          <w:szCs w:val="24"/>
          <w:highlight w:val="none"/>
          <w:lang w:val="en-US" w:eastAsia="zh-CN" w:bidi="ar-SA"/>
        </w:rPr>
        <w:t>系统支持以开屏弹窗方式展示重要活动、重要通知等信息，用户可通过弹窗快速访问弹窗详情页面。</w:t>
      </w:r>
    </w:p>
    <w:p w14:paraId="04C5502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“智能客服”浮动图标：</w:t>
      </w:r>
      <w:r>
        <w:rPr>
          <w:rFonts w:hint="eastAsia" w:ascii="宋体" w:hAnsi="宋体" w:eastAsia="宋体" w:cs="宋体"/>
          <w:b w:val="0"/>
          <w:bCs w:val="0"/>
          <w:snapToGrid w:val="0"/>
          <w:color w:val="000000"/>
          <w:sz w:val="24"/>
          <w:szCs w:val="24"/>
          <w:highlight w:val="none"/>
          <w:lang w:val="en-US" w:eastAsia="zh-CN" w:bidi="ar-SA"/>
        </w:rPr>
        <w:t>智能客服以浮动图标方式悬浮于首页，用户点击图标可跳转至智能客服交互页面与智能客服交互。</w:t>
      </w:r>
    </w:p>
    <w:p w14:paraId="5F84B449">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功能导航：</w:t>
      </w:r>
      <w:r>
        <w:rPr>
          <w:rFonts w:hint="eastAsia" w:ascii="宋体" w:hAnsi="宋体" w:eastAsia="宋体" w:cs="宋体"/>
          <w:b w:val="0"/>
          <w:bCs w:val="0"/>
          <w:snapToGrid w:val="0"/>
          <w:color w:val="000000"/>
          <w:sz w:val="24"/>
          <w:szCs w:val="24"/>
          <w:highlight w:val="none"/>
          <w:lang w:val="en-US" w:eastAsia="zh-CN" w:bidi="ar-SA"/>
        </w:rPr>
        <w:t>首页设置关爱服务、维权服务、家庭服务、发展服务、志愿服务、家政服务、积分服务、线上展馆、云上讲堂、妇联组织、妇联阵地、爱心公益、个人中心等功能入口，用户可根据个人需求点击服务入口进入相应的功能页面获取服务。</w:t>
      </w:r>
    </w:p>
    <w:p w14:paraId="61017AD1">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精选活动：</w:t>
      </w:r>
      <w:r>
        <w:rPr>
          <w:rFonts w:hint="eastAsia" w:ascii="宋体" w:hAnsi="宋体" w:eastAsia="宋体" w:cs="宋体"/>
          <w:b w:val="0"/>
          <w:bCs w:val="0"/>
          <w:snapToGrid w:val="0"/>
          <w:color w:val="000000"/>
          <w:sz w:val="24"/>
          <w:szCs w:val="24"/>
          <w:highlight w:val="none"/>
          <w:lang w:val="en-US" w:eastAsia="zh-CN" w:bidi="ar-SA"/>
        </w:rPr>
        <w:t>首页对精选活动进行醒目展示，用户点击具体活动可自动跳转至对应的活动详情页参与活动，用户点击更多活动可调整至活动中心查看更多活动和资讯。</w:t>
      </w:r>
    </w:p>
    <w:p w14:paraId="36BD6217">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个人信息导航：</w:t>
      </w:r>
      <w:r>
        <w:rPr>
          <w:rFonts w:hint="eastAsia" w:ascii="宋体" w:hAnsi="宋体" w:eastAsia="宋体" w:cs="宋体"/>
          <w:b w:val="0"/>
          <w:bCs w:val="0"/>
          <w:snapToGrid w:val="0"/>
          <w:color w:val="000000"/>
          <w:sz w:val="24"/>
          <w:szCs w:val="24"/>
          <w:highlight w:val="none"/>
          <w:lang w:val="en-US" w:eastAsia="zh-CN" w:bidi="ar-SA"/>
        </w:rPr>
        <w:t>首页展示用户姓名、身份信息和积分数量等个人信息，点击可跳转至个人中心。</w:t>
      </w:r>
    </w:p>
    <w:p w14:paraId="1153310C">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每日签到：</w:t>
      </w:r>
      <w:r>
        <w:rPr>
          <w:rFonts w:hint="eastAsia" w:ascii="宋体" w:hAnsi="宋体" w:eastAsia="宋体" w:cs="宋体"/>
          <w:b w:val="0"/>
          <w:bCs w:val="0"/>
          <w:snapToGrid w:val="0"/>
          <w:color w:val="000000"/>
          <w:sz w:val="24"/>
          <w:szCs w:val="24"/>
          <w:highlight w:val="none"/>
          <w:lang w:val="en-US" w:eastAsia="zh-CN" w:bidi="ar-SA"/>
        </w:rPr>
        <w:t>首页设置每日签到模块，用户每日登录系统自动完成签到并获得平台积分，积分可用于积分抽奖和商品兑换。</w:t>
      </w:r>
    </w:p>
    <w:p w14:paraId="4EEF8F3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最新资讯：</w:t>
      </w:r>
      <w:r>
        <w:rPr>
          <w:rFonts w:hint="eastAsia" w:ascii="宋体" w:hAnsi="宋体" w:eastAsia="宋体" w:cs="宋体"/>
          <w:b w:val="0"/>
          <w:bCs w:val="0"/>
          <w:snapToGrid w:val="0"/>
          <w:color w:val="000000"/>
          <w:sz w:val="24"/>
          <w:szCs w:val="24"/>
          <w:highlight w:val="none"/>
          <w:lang w:val="en-US" w:eastAsia="zh-CN" w:bidi="ar-SA"/>
        </w:rPr>
        <w:t>首页面向公众展示全平台最新资讯，并使用资讯标签区分资讯类型，用户点击特定资讯可跳转至当前资讯对应的资讯详情页，用户点击查看更多可跳转至妇联资讯页面查看全部资讯。</w:t>
      </w:r>
    </w:p>
    <w:p w14:paraId="6AFBDC2D">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友情链接：</w:t>
      </w:r>
      <w:r>
        <w:rPr>
          <w:rFonts w:hint="eastAsia" w:ascii="宋体" w:hAnsi="宋体" w:eastAsia="宋体" w:cs="宋体"/>
          <w:b w:val="0"/>
          <w:bCs w:val="0"/>
          <w:snapToGrid w:val="0"/>
          <w:color w:val="000000"/>
          <w:sz w:val="24"/>
          <w:szCs w:val="24"/>
          <w:highlight w:val="none"/>
          <w:lang w:val="en-US" w:eastAsia="zh-CN" w:bidi="ar-SA"/>
        </w:rPr>
        <w:t>首页面向公众展示与妇联工作相关的友情链接，包括但不限于全国妇联官方网站、各地妇联新媒体矩阵账号主页（如微信公众号、微博、抖音等平台链接，微信公众号除外）、妇女儿童相关公益组织及合作机构网站链接。用户点击友情链接可直接跳转至对应平台或网站。</w:t>
      </w:r>
    </w:p>
    <w:p w14:paraId="31725C92">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妇联组织</w:t>
      </w:r>
    </w:p>
    <w:p w14:paraId="5205E08C">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trike/>
          <w:dstrike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对全省各级、各类妇联组织进行聚合展示，方便用户快速查找妇联组织信息。支持组织列表、查询组织、组织详情、身边组织、组织地图、地图导航、联系组织、关注组织、组织评价、评价列表、组织纠错、纠错列表等功能。</w:t>
      </w:r>
    </w:p>
    <w:p w14:paraId="0C5712FD">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妇联阵地</w:t>
      </w:r>
    </w:p>
    <w:p w14:paraId="53BAD743">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trike/>
          <w:dstrike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对全省各级、各类妇联阵地进行聚合展示，方便用户快速查找妇联阵地信息。支持阵地列表、查询阵地、阵地详情、身边阵地、阵地地图、地图导航、联系阵地、关注阵地、阵地评价、评价列表、删除评价、阵地纠错、纠错列表等功能。</w:t>
      </w:r>
    </w:p>
    <w:p w14:paraId="5E2E6037">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关爱服务</w:t>
      </w:r>
    </w:p>
    <w:p w14:paraId="748FB1EA">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提供法律援助、疾病救助、儿童救助、其他救助、心理咨询等服务事项以及相关资讯，宣传关爱妇女儿童知识。支持服务申请、满意度评价、关爱服务资讯展示等功能。用户根据提示信息填写法律援助申请表、疾病救助申请表、儿童救助申请表、其他救助申请表、心理咨询申请表等对应服务的申请表，支持补充上传图片、视频、附件等，提交满意度评价，可填写评价内容，上传评价图片。以列表方式展示关爱服务相关资讯，并支持跳转查看。</w:t>
      </w:r>
    </w:p>
    <w:p w14:paraId="36974249">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维权服务</w:t>
      </w:r>
    </w:p>
    <w:p w14:paraId="43DA9442">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trike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提供在线维权、电话维权等维权渠道，开设维权资源、常见问题、维权案例等资讯板块，宣传维权知识。</w:t>
      </w:r>
      <w:r>
        <w:rPr>
          <w:rFonts w:hint="eastAsia" w:ascii="宋体" w:hAnsi="宋体" w:eastAsia="宋体" w:cs="宋体"/>
          <w:b w:val="0"/>
          <w:bCs w:val="0"/>
          <w:strike w:val="0"/>
          <w:dstrike w:val="0"/>
          <w:snapToGrid w:val="0"/>
          <w:color w:val="000000"/>
          <w:sz w:val="24"/>
          <w:szCs w:val="24"/>
          <w:highlight w:val="none"/>
          <w:u w:val="none"/>
          <w:lang w:val="en-US" w:eastAsia="zh-CN" w:bidi="ar-SA"/>
        </w:rPr>
        <w:t>支持在线维权、进度查询、服务满意度评价、电话维权、维权服务资讯展示等</w:t>
      </w:r>
      <w:r>
        <w:rPr>
          <w:rFonts w:hint="eastAsia" w:ascii="宋体" w:hAnsi="宋体" w:eastAsia="宋体" w:cs="宋体"/>
          <w:b w:val="0"/>
          <w:bCs w:val="0"/>
          <w:snapToGrid w:val="0"/>
          <w:color w:val="000000"/>
          <w:sz w:val="24"/>
          <w:szCs w:val="24"/>
          <w:highlight w:val="none"/>
          <w:lang w:val="en-US" w:eastAsia="zh-CN" w:bidi="ar-SA"/>
        </w:rPr>
        <w:t>功能</w:t>
      </w:r>
      <w:r>
        <w:rPr>
          <w:rFonts w:hint="eastAsia" w:ascii="宋体" w:hAnsi="宋体" w:eastAsia="宋体" w:cs="宋体"/>
          <w:b w:val="0"/>
          <w:bCs w:val="0"/>
          <w:strike w:val="0"/>
          <w:dstrike w:val="0"/>
          <w:snapToGrid w:val="0"/>
          <w:color w:val="000000"/>
          <w:sz w:val="24"/>
          <w:szCs w:val="24"/>
          <w:highlight w:val="none"/>
          <w:u w:val="none"/>
          <w:lang w:val="en-US" w:eastAsia="zh-CN" w:bidi="ar-SA"/>
        </w:rPr>
        <w:t>。</w:t>
      </w:r>
    </w:p>
    <w:p w14:paraId="1FB12BE1">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家庭服务</w:t>
      </w:r>
    </w:p>
    <w:p w14:paraId="0DEC727F">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提供家庭问题咨询、最美家庭申报，开设家庭教育指导，展示家庭文明建设、家庭教育指导、关爱儿童服务、最美家庭等资讯板块。支持家庭问题咨询、进度查询、服务满意度评价、家庭服务资讯展示等功能。</w:t>
      </w:r>
    </w:p>
    <w:p w14:paraId="68980BAE">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发展服务</w:t>
      </w:r>
    </w:p>
    <w:p w14:paraId="76649900">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开设乡村振兴、科技创新、创业就业等资讯板块，提供创业咨询、就业咨询、个人发展等服务，助力妇女成长。支持发展问题咨询、服务满意度评价、发展服务资讯展示等功能。</w:t>
      </w:r>
    </w:p>
    <w:p w14:paraId="41168376">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志愿服务</w:t>
      </w:r>
    </w:p>
    <w:p w14:paraId="312E8888">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开设志愿政策、志愿动态等资讯板块，提供志愿问题咨询、志愿者登记、志愿组织登记、志愿证明下载、志愿服务工作笔记、志愿时长统计、志愿服务登记等服务，为志愿者提供全面服务。支持志愿问题咨询、志愿者登记、志愿组织登记、志愿服务证明下载、志愿服务工作笔记、志愿时长、志愿服务认定申请、志愿服务资讯等功能。</w:t>
      </w:r>
    </w:p>
    <w:p w14:paraId="57A53D76">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家政服务</w:t>
      </w:r>
    </w:p>
    <w:p w14:paraId="5DA477D0">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提供“慧赣家”成员单位名录、“赣慧家”服务驿站名录、“慧赣家”成员单位申报、“赣慧家”服务驿站申报等服务，开设专场招聘、品牌动态、技能培训等资讯板块。</w:t>
      </w:r>
    </w:p>
    <w:p w14:paraId="720D7937">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积分服务</w:t>
      </w:r>
    </w:p>
    <w:p w14:paraId="13EFEAA3">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提供积分抽奖、积分兑换、积分对账等服务，开设积分规则、积分动态等资讯板块。支持抽奖池展示、商品清单、积分抽奖、积分兑换、积分服务资讯等功能。</w:t>
      </w:r>
    </w:p>
    <w:p w14:paraId="45A61059">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线上展陈</w:t>
      </w:r>
    </w:p>
    <w:p w14:paraId="1D5A5CA3">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trike/>
          <w:dstrike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提供展馆介绍、展陈导览、团体参观预约、线上展陈、系列书籍等服务，以及展馆快讯、展品介绍等资讯。</w:t>
      </w:r>
    </w:p>
    <w:p w14:paraId="09B031EE">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智能客服</w:t>
      </w:r>
    </w:p>
    <w:p w14:paraId="4DF99F2E">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智能客服预设政策问答知识库，提供服务政策问答功能。用户点击图标可跳转至智能客服交互页面，通过文本和语音与智能客服交互，智能客服实时匹配问题答案并展示关联政策条文。</w:t>
      </w:r>
    </w:p>
    <w:p w14:paraId="45E0650A">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活动中心</w:t>
      </w:r>
    </w:p>
    <w:p w14:paraId="63DD0573">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聚合展示全平台妇联活动以及活动回顾、活动动态等资讯，用户可按活动类型、地区筛选、活动形式等筛选活动，点击查看具体活动详情。支持活动分享、活动投票、征集活动、竞赛活动、公益活动、消耗积分活动、活动赞助、活动资讯、活动签到等功能。</w:t>
      </w:r>
    </w:p>
    <w:p w14:paraId="1F89E43E">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爱心公益</w:t>
      </w:r>
    </w:p>
    <w:p w14:paraId="6DC6F0B9">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爱心公益涵盖公益项目、信息公开、我要捐助、捐款去向、捐款用效、捐赠查询、爱心榜、捐赠记录及受助人信息等九个子模块功能。</w:t>
      </w:r>
    </w:p>
    <w:p w14:paraId="0B466C87">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Arial" w:hAnsi="Arial" w:eastAsia="Arial" w:cs="Arial"/>
          <w:strike w:val="0"/>
          <w:snapToGrid w:val="0"/>
          <w:color w:val="000000"/>
          <w:sz w:val="21"/>
          <w:szCs w:val="21"/>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公益项目：</w:t>
      </w:r>
      <w:r>
        <w:rPr>
          <w:rFonts w:hint="eastAsia" w:ascii="宋体" w:hAnsi="宋体" w:eastAsia="宋体" w:cs="宋体"/>
          <w:b w:val="0"/>
          <w:bCs w:val="0"/>
          <w:snapToGrid w:val="0"/>
          <w:color w:val="000000"/>
          <w:sz w:val="24"/>
          <w:szCs w:val="24"/>
          <w:highlight w:val="none"/>
          <w:lang w:val="en-US" w:eastAsia="zh-CN" w:bidi="ar-SA"/>
        </w:rPr>
        <w:t>公益项目依据不同服务对象与需求，细分为温暖母亲、关爱儿童、赋能家庭、应急救助等核心类别。在每个大类别下，进一步设置丰富多样的子项目。</w:t>
      </w:r>
      <w:r>
        <w:rPr>
          <w:rFonts w:hint="eastAsia" w:ascii="宋体" w:hAnsi="宋体" w:eastAsia="宋体" w:cs="宋体"/>
          <w:b w:val="0"/>
          <w:bCs w:val="0"/>
          <w:strike w:val="0"/>
          <w:dstrike w:val="0"/>
          <w:snapToGrid w:val="0"/>
          <w:color w:val="000000"/>
          <w:sz w:val="24"/>
          <w:szCs w:val="24"/>
          <w:highlight w:val="none"/>
          <w:lang w:val="en-US" w:eastAsia="zh-CN" w:bidi="ar-SA"/>
        </w:rPr>
        <w:t>支持“我要捐赠”功能，提供便捷捐赠入口，支持捐赠操作和微信、支付宝、银联等主流支付方式，采用多重安全加密技术，对系统支付环境进行实时监测，一旦发现异常交易，立即启动风险防控机制。</w:t>
      </w:r>
    </w:p>
    <w:p w14:paraId="7DC36A0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trike/>
          <w:dstrike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信息公开：</w:t>
      </w:r>
      <w:r>
        <w:rPr>
          <w:rFonts w:hint="eastAsia" w:ascii="宋体" w:hAnsi="宋体" w:eastAsia="宋体" w:cs="宋体"/>
          <w:b w:val="0"/>
          <w:bCs w:val="0"/>
          <w:snapToGrid w:val="0"/>
          <w:color w:val="000000"/>
          <w:sz w:val="24"/>
          <w:szCs w:val="24"/>
          <w:highlight w:val="none"/>
          <w:lang w:val="en-US" w:eastAsia="zh-CN" w:bidi="ar-SA"/>
        </w:rPr>
        <w:t>资金捐赠信息实时从系统后台获取数据，实现即时公示。公示内容包括时间、凭证号、捐赠来源（个人或企业名称）、金额、捐赠对应项目等信息。</w:t>
      </w:r>
      <w:r>
        <w:rPr>
          <w:rFonts w:hint="eastAsia" w:ascii="宋体" w:hAnsi="宋体" w:eastAsia="宋体" w:cs="宋体"/>
          <w:b w:val="0"/>
          <w:bCs w:val="0"/>
          <w:strike w:val="0"/>
          <w:dstrike w:val="0"/>
          <w:snapToGrid w:val="0"/>
          <w:color w:val="000000"/>
          <w:sz w:val="24"/>
          <w:szCs w:val="24"/>
          <w:highlight w:val="none"/>
          <w:lang w:val="en-US" w:eastAsia="zh-CN" w:bidi="ar-SA"/>
        </w:rPr>
        <w:t>支持线下捐赠信息EXCEL导入功能。资金拨付信息在工作人员完成拨付操作后，即时在前台展示。信息包括时间、受益人姓名（或受益单位名称）、受益人详细地址、金额、所属项目或基金名称等，物资拨付信息，详细记录物资拨付去向，如具体救助地点、接收单位等。对大额资金或重要物资拨付，系统自动生成拨付报告，包含拨付决策依据、执行过程等。</w:t>
      </w:r>
    </w:p>
    <w:p w14:paraId="228D1286">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我要捐助：</w:t>
      </w:r>
      <w:r>
        <w:rPr>
          <w:rFonts w:hint="eastAsia" w:ascii="宋体" w:hAnsi="宋体" w:eastAsia="宋体" w:cs="宋体"/>
          <w:b w:val="0"/>
          <w:bCs w:val="0"/>
          <w:snapToGrid w:val="0"/>
          <w:color w:val="000000"/>
          <w:sz w:val="24"/>
          <w:szCs w:val="24"/>
          <w:highlight w:val="none"/>
          <w:lang w:val="en-US" w:eastAsia="zh-CN" w:bidi="ar-SA"/>
        </w:rPr>
        <w:t>线上捐助支持实名与匿名两种方式。实名捐赠要求用户注册或登录会员账号，完善个人信息后进行捐赠，便于基金会为捐赠者提供个性化服务，如捐赠记录查询、捐赠证书定制等。匿名捐赠充分保护捐赠者隐私。线下捐助，系统展示详细的捐助方式，包括基金会的线下捐赠地址、银行转账账号信息、捐赠热线电话等，并提供线下捐赠流程指南。捐赠者可根据自身意愿选择定向或非定向捐赠，定向捐赠，提供项目列表。支持自动生成电子捐赠证书，包含捐赠者姓名（匿名捐赠则显示匿名代号）、捐赠金额、捐赠时间、捐赠项目名称、证书编号等，支持下载、打印、分享等操作，同时提供定制化证书服务，可在证书上添加特殊感谢语、纪念标识等。</w:t>
      </w:r>
    </w:p>
    <w:p w14:paraId="7A07BEF8">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捐款去向：</w:t>
      </w:r>
      <w:r>
        <w:rPr>
          <w:rFonts w:hint="eastAsia" w:ascii="宋体" w:hAnsi="宋体" w:eastAsia="宋体" w:cs="宋体"/>
          <w:b w:val="0"/>
          <w:bCs w:val="0"/>
          <w:snapToGrid w:val="0"/>
          <w:color w:val="000000"/>
          <w:sz w:val="24"/>
          <w:szCs w:val="24"/>
          <w:highlight w:val="none"/>
          <w:lang w:val="en-US" w:eastAsia="zh-CN" w:bidi="ar-SA"/>
        </w:rPr>
        <w:t>通过一键链接，直接跳转至信息公开的资金拨付信息页面。采用搜索框与筛选功能，用户可根据捐赠时间范围、项目名称、受益地区等条件进行精准查询。</w:t>
      </w:r>
    </w:p>
    <w:p w14:paraId="61C5F61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捐款用效：</w:t>
      </w:r>
      <w:r>
        <w:rPr>
          <w:rFonts w:hint="eastAsia" w:ascii="宋体" w:hAnsi="宋体" w:eastAsia="宋体" w:cs="宋体"/>
          <w:b w:val="0"/>
          <w:bCs w:val="0"/>
          <w:snapToGrid w:val="0"/>
          <w:color w:val="000000"/>
          <w:sz w:val="24"/>
          <w:szCs w:val="24"/>
          <w:highlight w:val="none"/>
          <w:lang w:val="en-US" w:eastAsia="zh-CN" w:bidi="ar-SA"/>
        </w:rPr>
        <w:t>定期发布省妇儿基金会对爱心捐款使用效果的详细报告。报告内容包括项目执行情况、受益人数统计、资金使用明细、产生的社会影响，支持图文形式，设置用户评论区。</w:t>
      </w:r>
    </w:p>
    <w:p w14:paraId="6CFEBC0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捐赠查询：</w:t>
      </w:r>
      <w:r>
        <w:rPr>
          <w:rFonts w:hint="eastAsia" w:ascii="宋体" w:hAnsi="宋体" w:eastAsia="宋体" w:cs="宋体"/>
          <w:b w:val="0"/>
          <w:bCs w:val="0"/>
          <w:snapToGrid w:val="0"/>
          <w:color w:val="000000"/>
          <w:sz w:val="24"/>
          <w:szCs w:val="24"/>
          <w:highlight w:val="none"/>
          <w:lang w:val="en-US" w:eastAsia="zh-CN" w:bidi="ar-SA"/>
        </w:rPr>
        <w:t>支持精准查询，通过捐款凭证号进行查询，展示包括捐赠金额、捐赠时间、捐赠项目、是否到账、公示状态等详细信息。支持模糊查询，输入部分凭证号关键词进行检索。支持爱心人士信息查询，通过爱心人士姓名查询功能，展示该爱心人士的所有捐赠记录，包括每次捐赠的时间、金额、项目、捐赠方式等信息，可形成捐款趋势图表。</w:t>
      </w:r>
    </w:p>
    <w:p w14:paraId="5D1E456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爱心榜：</w:t>
      </w:r>
      <w:r>
        <w:rPr>
          <w:rFonts w:hint="eastAsia" w:ascii="宋体" w:hAnsi="宋体" w:eastAsia="宋体" w:cs="宋体"/>
          <w:b w:val="0"/>
          <w:bCs w:val="0"/>
          <w:snapToGrid w:val="0"/>
          <w:color w:val="000000"/>
          <w:sz w:val="24"/>
          <w:szCs w:val="24"/>
          <w:highlight w:val="none"/>
          <w:lang w:val="en-US" w:eastAsia="zh-CN" w:bidi="ar-SA"/>
        </w:rPr>
        <w:t>以窗口形式展示爱心人士与企业的捐赠贡献。排名依据爱心捐赠总金额进行降序排列，实时更新确保排名公正准确。展示信息除排名、爱心人士/企业名称、爱心捐赠总金额外，还会展示捐赠者的简短公益事迹，以及基金会对捐赠者的感谢语。</w:t>
      </w:r>
    </w:p>
    <w:p w14:paraId="31D02FA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捐赠记录：</w:t>
      </w:r>
      <w:r>
        <w:rPr>
          <w:rFonts w:hint="eastAsia" w:ascii="宋体" w:hAnsi="宋体" w:eastAsia="宋体" w:cs="宋体"/>
          <w:b w:val="0"/>
          <w:bCs w:val="0"/>
          <w:snapToGrid w:val="0"/>
          <w:color w:val="000000"/>
          <w:sz w:val="24"/>
          <w:szCs w:val="24"/>
          <w:highlight w:val="none"/>
          <w:lang w:val="en-US" w:eastAsia="zh-CN" w:bidi="ar-SA"/>
        </w:rPr>
        <w:t>“我的资金捐赠”汇总所有资金捐赠记录，详细展示凭证号、捐赠对象、捐赠金额、到账金额、捐赠时间、资金状态（已到账、待审核等）等信息。</w:t>
      </w:r>
    </w:p>
    <w:p w14:paraId="23A71DF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受助人信息：</w:t>
      </w:r>
      <w:r>
        <w:rPr>
          <w:rFonts w:hint="eastAsia" w:ascii="宋体" w:hAnsi="宋体" w:eastAsia="宋体" w:cs="宋体"/>
          <w:b w:val="0"/>
          <w:bCs w:val="0"/>
          <w:snapToGrid w:val="0"/>
          <w:color w:val="000000"/>
          <w:sz w:val="24"/>
          <w:szCs w:val="24"/>
          <w:highlight w:val="none"/>
          <w:lang w:val="en-US" w:eastAsia="zh-CN" w:bidi="ar-SA"/>
        </w:rPr>
        <w:t>主要记录爱心人士通过实名捐赠帮助过的人的详细信息，包含受助人、求助时间、求助主题、求助金额、帮助金额、帮助时间、反馈信息等。</w:t>
      </w:r>
    </w:p>
    <w:p w14:paraId="248BE54C">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个人中心</w:t>
      </w:r>
    </w:p>
    <w:p w14:paraId="1DB99BFD">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个人中心包括我的信息、我的消息、实名认证、绑定身份信息、我的申请、我的评价、纠错记录、我的收藏、邀请海报、我的关注、我的活动、我的积分、每日签到及友情链接等十四个子模块功能。</w:t>
      </w:r>
    </w:p>
    <w:p w14:paraId="26C61B2C">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我的信息：</w:t>
      </w:r>
      <w:r>
        <w:rPr>
          <w:rFonts w:hint="eastAsia" w:ascii="宋体" w:hAnsi="宋体" w:eastAsia="宋体" w:cs="宋体"/>
          <w:b w:val="0"/>
          <w:bCs w:val="0"/>
          <w:snapToGrid w:val="0"/>
          <w:color w:val="000000"/>
          <w:sz w:val="24"/>
          <w:szCs w:val="24"/>
          <w:highlight w:val="none"/>
          <w:lang w:val="en-US" w:eastAsia="zh-CN" w:bidi="ar-SA"/>
        </w:rPr>
        <w:t>展示用户姓名、年龄、手机号等身份信息，支持数字百分比展示个人信息完善程度，以及志愿者、执委等身份角色信息。支持编辑完善个人信息。</w:t>
      </w:r>
    </w:p>
    <w:p w14:paraId="02B63C5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我的消息：</w:t>
      </w:r>
      <w:r>
        <w:rPr>
          <w:rFonts w:hint="eastAsia" w:ascii="宋体" w:hAnsi="宋体" w:eastAsia="宋体" w:cs="宋体"/>
          <w:b w:val="0"/>
          <w:bCs w:val="0"/>
          <w:snapToGrid w:val="0"/>
          <w:color w:val="000000"/>
          <w:sz w:val="24"/>
          <w:szCs w:val="24"/>
          <w:highlight w:val="none"/>
          <w:lang w:val="en-US" w:eastAsia="zh-CN" w:bidi="ar-SA"/>
        </w:rPr>
        <w:t>展示用户接收到的全部提醒消息，支持数字角标展示新消息数量，点击消息可跳转至消息对应的业务详情页面。</w:t>
      </w:r>
    </w:p>
    <w:p w14:paraId="21680C7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实名认证：</w:t>
      </w:r>
      <w:r>
        <w:rPr>
          <w:rFonts w:hint="eastAsia" w:ascii="宋体" w:hAnsi="宋体" w:eastAsia="宋体" w:cs="宋体"/>
          <w:b w:val="0"/>
          <w:bCs w:val="0"/>
          <w:snapToGrid w:val="0"/>
          <w:color w:val="000000"/>
          <w:sz w:val="24"/>
          <w:szCs w:val="24"/>
          <w:highlight w:val="none"/>
          <w:lang w:val="en-US" w:eastAsia="zh-CN" w:bidi="ar-SA"/>
        </w:rPr>
        <w:t>支持使用标签展示用户实名认证情况，点击跳转至实名认证详情页面，若未实名认证，用户点击可主动发起实名认证。若已实名认证，用户可查看实名认证的身份信息。</w:t>
      </w:r>
    </w:p>
    <w:p w14:paraId="4E5EDD3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绑定身份信息：</w:t>
      </w:r>
      <w:r>
        <w:rPr>
          <w:rFonts w:hint="eastAsia" w:ascii="宋体" w:hAnsi="宋体" w:eastAsia="宋体" w:cs="宋体"/>
          <w:b w:val="0"/>
          <w:bCs w:val="0"/>
          <w:snapToGrid w:val="0"/>
          <w:color w:val="000000"/>
          <w:sz w:val="24"/>
          <w:szCs w:val="24"/>
          <w:highlight w:val="none"/>
          <w:lang w:val="en-US" w:eastAsia="zh-CN" w:bidi="ar-SA"/>
        </w:rPr>
        <w:t>以列表形式展示当前用户已绑定的身份信息，用户可主动申请绑定妇联工作者、妇联执委、妇联志愿者等身份信息。</w:t>
      </w:r>
    </w:p>
    <w:p w14:paraId="4281CEB5">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我的申请：</w:t>
      </w:r>
      <w:r>
        <w:rPr>
          <w:rFonts w:hint="eastAsia" w:ascii="宋体" w:hAnsi="宋体" w:eastAsia="宋体" w:cs="宋体"/>
          <w:b w:val="0"/>
          <w:bCs w:val="0"/>
          <w:snapToGrid w:val="0"/>
          <w:color w:val="000000"/>
          <w:sz w:val="24"/>
          <w:szCs w:val="24"/>
          <w:highlight w:val="none"/>
          <w:lang w:val="en-US" w:eastAsia="zh-CN" w:bidi="ar-SA"/>
        </w:rPr>
        <w:t>展示用户发起的全部申请消息，支持数字角标展示进行中的申请数量，点击可跳转至申请列表页面。支持申请列表、催办申请、撤回申请、服务满意度评价等功能。</w:t>
      </w:r>
    </w:p>
    <w:p w14:paraId="4142764A">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我的评价：</w:t>
      </w:r>
      <w:r>
        <w:rPr>
          <w:rFonts w:hint="eastAsia" w:ascii="宋体" w:hAnsi="宋体" w:eastAsia="宋体" w:cs="宋体"/>
          <w:b w:val="0"/>
          <w:bCs w:val="0"/>
          <w:snapToGrid w:val="0"/>
          <w:color w:val="000000"/>
          <w:sz w:val="24"/>
          <w:szCs w:val="24"/>
          <w:highlight w:val="none"/>
          <w:lang w:val="en-US" w:eastAsia="zh-CN" w:bidi="ar-SA"/>
        </w:rPr>
        <w:t>以列表聚合展示用户对组织、阵地、服务申请等所有事项的评价信息以及评价回复内容，点击可查看评价详情，用户可主动删除已发表的评价。</w:t>
      </w:r>
    </w:p>
    <w:p w14:paraId="5A4340D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纠错记录：</w:t>
      </w:r>
      <w:r>
        <w:rPr>
          <w:rFonts w:hint="eastAsia" w:ascii="宋体" w:hAnsi="宋体" w:eastAsia="宋体" w:cs="宋体"/>
          <w:b w:val="0"/>
          <w:bCs w:val="0"/>
          <w:snapToGrid w:val="0"/>
          <w:color w:val="000000"/>
          <w:sz w:val="24"/>
          <w:szCs w:val="24"/>
          <w:highlight w:val="none"/>
          <w:lang w:val="en-US" w:eastAsia="zh-CN" w:bidi="ar-SA"/>
        </w:rPr>
        <w:t>以列表聚合展示用户对组织、阵地等所有事项的纠错信息以及评价回复内容，点击可查看纠错详情，用户可主动删除已发表的纠错。</w:t>
      </w:r>
    </w:p>
    <w:p w14:paraId="2F60C6F9">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我的收藏：</w:t>
      </w:r>
      <w:r>
        <w:rPr>
          <w:rFonts w:hint="eastAsia" w:ascii="宋体" w:hAnsi="宋体" w:eastAsia="宋体" w:cs="宋体"/>
          <w:b w:val="0"/>
          <w:bCs w:val="0"/>
          <w:snapToGrid w:val="0"/>
          <w:color w:val="000000"/>
          <w:sz w:val="24"/>
          <w:szCs w:val="24"/>
          <w:highlight w:val="none"/>
          <w:lang w:val="en-US" w:eastAsia="zh-CN" w:bidi="ar-SA"/>
        </w:rPr>
        <w:t>以列表聚合展示用户收藏的全部资讯、支持分类展示、资讯查询、编辑收藏夹、点击资讯可跳转至资讯详情。</w:t>
      </w:r>
    </w:p>
    <w:p w14:paraId="6C8FADF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邀请海报：</w:t>
      </w:r>
      <w:r>
        <w:rPr>
          <w:rFonts w:hint="eastAsia" w:ascii="宋体" w:hAnsi="宋体" w:eastAsia="宋体" w:cs="宋体"/>
          <w:b w:val="0"/>
          <w:bCs w:val="0"/>
          <w:snapToGrid w:val="0"/>
          <w:color w:val="000000"/>
          <w:sz w:val="24"/>
          <w:szCs w:val="24"/>
          <w:highlight w:val="none"/>
          <w:lang w:val="en-US" w:eastAsia="zh-CN" w:bidi="ar-SA"/>
        </w:rPr>
        <w:t>自动生成含有二维码的邀请海报，用户可分享海报邀请他人注册平台，成功邀请他人注册平台可获得积分。</w:t>
      </w:r>
    </w:p>
    <w:p w14:paraId="5F40A9F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我的关注：</w:t>
      </w:r>
      <w:r>
        <w:rPr>
          <w:rFonts w:hint="eastAsia" w:ascii="宋体" w:hAnsi="宋体" w:eastAsia="宋体" w:cs="宋体"/>
          <w:b w:val="0"/>
          <w:bCs w:val="0"/>
          <w:snapToGrid w:val="0"/>
          <w:color w:val="000000"/>
          <w:sz w:val="24"/>
          <w:szCs w:val="24"/>
          <w:highlight w:val="none"/>
          <w:lang w:val="en-US" w:eastAsia="zh-CN" w:bidi="ar-SA"/>
        </w:rPr>
        <w:t>以列表形式展示用户关注的妇联组织和服务阵地，点击可查看妇联组织和服务阵地详情，支持取关妇联组织和服务阵地。</w:t>
      </w:r>
    </w:p>
    <w:p w14:paraId="59A721C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我的活动：</w:t>
      </w:r>
      <w:r>
        <w:rPr>
          <w:rFonts w:hint="eastAsia" w:ascii="宋体" w:hAnsi="宋体" w:eastAsia="宋体" w:cs="宋体"/>
          <w:b w:val="0"/>
          <w:bCs w:val="0"/>
          <w:snapToGrid w:val="0"/>
          <w:color w:val="000000"/>
          <w:sz w:val="24"/>
          <w:szCs w:val="24"/>
          <w:highlight w:val="none"/>
          <w:lang w:val="en-US" w:eastAsia="zh-CN" w:bidi="ar-SA"/>
        </w:rPr>
        <w:t>以列表形式展示用户参与活动记录，支持分类展示和活动查询，点击可查看活动详情，以及线下活动签到情况、线上活动投票情况、赛事活动晋级情况、征集活动获奖情况、志愿活动服务情况等信息，支持取消报名、更新投稿、活动证明下载等功能。</w:t>
      </w:r>
    </w:p>
    <w:p w14:paraId="4C4F61EB">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我的积分：</w:t>
      </w:r>
      <w:r>
        <w:rPr>
          <w:rFonts w:hint="eastAsia" w:ascii="宋体" w:hAnsi="宋体" w:eastAsia="宋体" w:cs="宋体"/>
          <w:b w:val="0"/>
          <w:bCs w:val="0"/>
          <w:snapToGrid w:val="0"/>
          <w:color w:val="000000"/>
          <w:sz w:val="24"/>
          <w:szCs w:val="24"/>
          <w:highlight w:val="none"/>
          <w:lang w:val="en-US" w:eastAsia="zh-CN" w:bidi="ar-SA"/>
        </w:rPr>
        <w:t>显示签到积分、邀请积分等，积分可用于兑换礼品、积分抽奖、参与特定活动等。以列表形式展示积分获取和消耗记录，支持按时间筛选，点击记录可查看积分变动详情，支持导出记录。</w:t>
      </w:r>
    </w:p>
    <w:p w14:paraId="09B83C4A">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每日签到：</w:t>
      </w:r>
      <w:r>
        <w:rPr>
          <w:rFonts w:hint="eastAsia" w:ascii="宋体" w:hAnsi="宋体" w:eastAsia="宋体" w:cs="宋体"/>
          <w:b w:val="0"/>
          <w:bCs w:val="0"/>
          <w:snapToGrid w:val="0"/>
          <w:color w:val="000000"/>
          <w:sz w:val="24"/>
          <w:szCs w:val="24"/>
          <w:highlight w:val="none"/>
          <w:lang w:val="en-US" w:eastAsia="zh-CN" w:bidi="ar-SA"/>
        </w:rPr>
        <w:t>为公众提供每日签到功能，实现公众每日签到以获取积分、查询签到记录以及查看签到详情等服务。</w:t>
      </w:r>
    </w:p>
    <w:p w14:paraId="57D37EAA">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strike/>
          <w:dstrike w:val="0"/>
          <w:highlight w:val="none"/>
          <w:lang w:val="en-US" w:eastAsia="zh-CN"/>
        </w:rPr>
      </w:pPr>
      <w:r>
        <w:rPr>
          <w:rFonts w:hint="eastAsia" w:ascii="宋体" w:hAnsi="宋体" w:eastAsia="宋体" w:cs="宋体"/>
          <w:b/>
          <w:bCs/>
          <w:snapToGrid w:val="0"/>
          <w:color w:val="000000"/>
          <w:sz w:val="24"/>
          <w:szCs w:val="24"/>
          <w:highlight w:val="none"/>
          <w:lang w:val="en-US" w:eastAsia="zh-CN" w:bidi="ar-SA"/>
        </w:rPr>
        <w:t>友情链接：</w:t>
      </w:r>
      <w:r>
        <w:rPr>
          <w:rFonts w:hint="eastAsia" w:ascii="宋体" w:hAnsi="宋体" w:eastAsia="宋体" w:cs="宋体"/>
          <w:b w:val="0"/>
          <w:bCs w:val="0"/>
          <w:snapToGrid w:val="0"/>
          <w:color w:val="000000"/>
          <w:sz w:val="24"/>
          <w:szCs w:val="24"/>
          <w:highlight w:val="none"/>
          <w:lang w:val="en-US" w:eastAsia="zh-CN" w:bidi="ar-SA"/>
        </w:rPr>
        <w:t>提供与其他相关网站或平台的友情链接</w:t>
      </w:r>
      <w:r>
        <w:rPr>
          <w:rFonts w:hint="eastAsia" w:ascii="宋体" w:hAnsi="宋体" w:eastAsia="宋体" w:cs="宋体"/>
          <w:b w:val="0"/>
          <w:bCs w:val="0"/>
          <w:strike w:val="0"/>
          <w:dstrike w:val="0"/>
          <w:snapToGrid w:val="0"/>
          <w:color w:val="000000"/>
          <w:sz w:val="24"/>
          <w:szCs w:val="24"/>
          <w:highlight w:val="none"/>
          <w:lang w:val="en-US" w:eastAsia="zh-CN" w:bidi="ar-SA"/>
        </w:rPr>
        <w:t>。</w:t>
      </w:r>
    </w:p>
    <w:p w14:paraId="4ACC0F86">
      <w:pPr>
        <w:pStyle w:val="5"/>
        <w:keepNext/>
        <w:keepLines/>
        <w:pageBreakBefore w:val="0"/>
        <w:widowControl/>
        <w:numPr>
          <w:ilvl w:val="0"/>
          <w:numId w:val="4"/>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赣服通“网上妇联”服务专区</w:t>
      </w:r>
    </w:p>
    <w:p w14:paraId="413BF359">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基于赣服通平台，建设“网上妇联”服务专区，“赣服通”专区主体功能与PC端保持一致，并提供适老化服务与友情链接。包括首页、组织亮牌（找组织）、服务在线（找服务）、活动大厅（找活动）、省妇女儿童发展基金会专题、适老化服务、友情链接等。</w:t>
      </w:r>
    </w:p>
    <w:p w14:paraId="6FFD2248">
      <w:pPr>
        <w:pStyle w:val="6"/>
        <w:keepNext w:val="0"/>
        <w:keepLines w:val="0"/>
        <w:pageBreakBefore w:val="0"/>
        <w:widowControl/>
        <w:kinsoku w:val="0"/>
        <w:wordWrap/>
        <w:overflowPunct/>
        <w:topLinePunct w:val="0"/>
        <w:autoSpaceDE w:val="0"/>
        <w:autoSpaceDN w:val="0"/>
        <w:bidi w:val="0"/>
        <w:adjustRightInd w:val="0"/>
        <w:snapToGrid w:val="0"/>
        <w:spacing w:before="0" w:beforeLines="100" w:after="0" w:afterLines="100"/>
        <w:textAlignment w:val="baseline"/>
        <w:rPr>
          <w:rFonts w:hint="eastAsia" w:ascii="宋体" w:hAnsi="宋体" w:eastAsia="宋体" w:cs="宋体"/>
          <w:color w:val="auto"/>
          <w:sz w:val="24"/>
          <w:szCs w:val="22"/>
          <w:highlight w:val="none"/>
        </w:rPr>
      </w:pPr>
      <w:r>
        <w:rPr>
          <w:rFonts w:hint="eastAsia" w:ascii="宋体" w:hAnsi="宋体" w:eastAsia="宋体" w:cs="宋体"/>
          <w:color w:val="auto"/>
          <w:sz w:val="24"/>
          <w:szCs w:val="22"/>
          <w:highlight w:val="none"/>
        </w:rPr>
        <w:t>表</w:t>
      </w:r>
      <w:r>
        <w:rPr>
          <w:rFonts w:hint="eastAsia" w:ascii="宋体" w:hAnsi="宋体" w:eastAsia="宋体" w:cs="宋体"/>
          <w:color w:val="auto"/>
          <w:sz w:val="24"/>
          <w:szCs w:val="22"/>
          <w:highlight w:val="none"/>
        </w:rPr>
        <w:fldChar w:fldCharType="begin"/>
      </w:r>
      <w:r>
        <w:rPr>
          <w:rFonts w:hint="eastAsia" w:ascii="宋体" w:hAnsi="宋体" w:eastAsia="宋体" w:cs="宋体"/>
          <w:color w:val="auto"/>
          <w:sz w:val="24"/>
          <w:szCs w:val="22"/>
          <w:highlight w:val="none"/>
        </w:rPr>
        <w:instrText xml:space="preserve"> SEQ 表 \* ARABIC \s 2 </w:instrText>
      </w:r>
      <w:r>
        <w:rPr>
          <w:rFonts w:hint="eastAsia" w:ascii="宋体" w:hAnsi="宋体" w:eastAsia="宋体" w:cs="宋体"/>
          <w:color w:val="auto"/>
          <w:sz w:val="24"/>
          <w:szCs w:val="22"/>
          <w:highlight w:val="none"/>
        </w:rPr>
        <w:fldChar w:fldCharType="separate"/>
      </w:r>
      <w:r>
        <w:rPr>
          <w:rFonts w:hint="eastAsia" w:ascii="宋体" w:hAnsi="宋体" w:eastAsia="宋体" w:cs="宋体"/>
          <w:color w:val="auto"/>
          <w:sz w:val="24"/>
          <w:szCs w:val="22"/>
          <w:highlight w:val="none"/>
        </w:rPr>
        <w:t>2</w:t>
      </w:r>
      <w:r>
        <w:rPr>
          <w:rFonts w:hint="eastAsia" w:ascii="宋体" w:hAnsi="宋体" w:eastAsia="宋体" w:cs="宋体"/>
          <w:color w:val="auto"/>
          <w:sz w:val="24"/>
          <w:szCs w:val="22"/>
          <w:highlight w:val="none"/>
        </w:rPr>
        <w:fldChar w:fldCharType="end"/>
      </w:r>
      <w:r>
        <w:rPr>
          <w:rFonts w:hint="eastAsia" w:ascii="宋体" w:hAnsi="宋体" w:eastAsia="宋体" w:cs="宋体"/>
          <w:color w:val="auto"/>
          <w:sz w:val="24"/>
          <w:szCs w:val="22"/>
          <w:highlight w:val="none"/>
          <w:lang w:eastAsia="zh-CN"/>
        </w:rPr>
        <w:t>“网上妇联”云服务系统</w:t>
      </w:r>
      <w:r>
        <w:rPr>
          <w:rFonts w:hint="eastAsia" w:ascii="宋体" w:hAnsi="宋体" w:eastAsia="宋体" w:cs="宋体"/>
          <w:color w:val="auto"/>
          <w:sz w:val="24"/>
          <w:szCs w:val="22"/>
          <w:highlight w:val="none"/>
        </w:rPr>
        <w:t>建设内容</w:t>
      </w:r>
    </w:p>
    <w:tbl>
      <w:tblPr>
        <w:tblStyle w:val="10"/>
        <w:tblW w:w="4998" w:type="pct"/>
        <w:tblInd w:w="0" w:type="dxa"/>
        <w:tblLayout w:type="autofit"/>
        <w:tblCellMar>
          <w:top w:w="0" w:type="dxa"/>
          <w:left w:w="108" w:type="dxa"/>
          <w:bottom w:w="0" w:type="dxa"/>
          <w:right w:w="108" w:type="dxa"/>
        </w:tblCellMar>
      </w:tblPr>
      <w:tblGrid>
        <w:gridCol w:w="915"/>
        <w:gridCol w:w="1460"/>
        <w:gridCol w:w="1668"/>
        <w:gridCol w:w="1821"/>
        <w:gridCol w:w="1153"/>
        <w:gridCol w:w="1502"/>
      </w:tblGrid>
      <w:tr w14:paraId="1CFC4BF2">
        <w:tblPrEx>
          <w:tblCellMar>
            <w:top w:w="0" w:type="dxa"/>
            <w:left w:w="108" w:type="dxa"/>
            <w:bottom w:w="0" w:type="dxa"/>
            <w:right w:w="108" w:type="dxa"/>
          </w:tblCellMar>
        </w:tblPrEx>
        <w:trPr>
          <w:trHeight w:val="272" w:hRule="atLeast"/>
          <w:tblHeader/>
        </w:trPr>
        <w:tc>
          <w:tcPr>
            <w:tcW w:w="537" w:type="pct"/>
            <w:tcBorders>
              <w:top w:val="single" w:color="000000" w:sz="4" w:space="0"/>
              <w:left w:val="single" w:color="000000" w:sz="4" w:space="0"/>
              <w:bottom w:val="single" w:color="000000" w:sz="4" w:space="0"/>
              <w:right w:val="single" w:color="000000" w:sz="4" w:space="0"/>
            </w:tcBorders>
            <w:vAlign w:val="center"/>
          </w:tcPr>
          <w:p w14:paraId="71865517">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序号</w:t>
            </w:r>
          </w:p>
        </w:tc>
        <w:tc>
          <w:tcPr>
            <w:tcW w:w="1461" w:type="dxa"/>
            <w:tcBorders>
              <w:top w:val="single" w:color="000000" w:sz="4" w:space="0"/>
              <w:left w:val="single" w:color="000000" w:sz="4" w:space="0"/>
              <w:bottom w:val="single" w:color="000000" w:sz="4" w:space="0"/>
              <w:right w:val="single" w:color="000000" w:sz="4" w:space="0"/>
            </w:tcBorders>
            <w:vAlign w:val="center"/>
          </w:tcPr>
          <w:p w14:paraId="275EDEBA">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子系统</w:t>
            </w:r>
          </w:p>
        </w:tc>
        <w:tc>
          <w:tcPr>
            <w:tcW w:w="1669" w:type="dxa"/>
            <w:tcBorders>
              <w:top w:val="single" w:color="000000" w:sz="4" w:space="0"/>
              <w:left w:val="single" w:color="000000" w:sz="4" w:space="0"/>
              <w:bottom w:val="single" w:color="000000" w:sz="4" w:space="0"/>
              <w:right w:val="single" w:color="000000" w:sz="4" w:space="0"/>
            </w:tcBorders>
            <w:vAlign w:val="center"/>
          </w:tcPr>
          <w:p w14:paraId="7891C36E">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模块</w:t>
            </w:r>
          </w:p>
        </w:tc>
        <w:tc>
          <w:tcPr>
            <w:tcW w:w="1822" w:type="dxa"/>
            <w:tcBorders>
              <w:top w:val="single" w:color="000000" w:sz="4" w:space="0"/>
              <w:left w:val="single" w:color="000000" w:sz="4" w:space="0"/>
              <w:bottom w:val="single" w:color="000000" w:sz="4" w:space="0"/>
              <w:right w:val="single" w:color="000000" w:sz="4" w:space="0"/>
            </w:tcBorders>
            <w:vAlign w:val="center"/>
          </w:tcPr>
          <w:p w14:paraId="39DFC98B">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val="en-US" w:eastAsia="zh-CN" w:bidi="ar"/>
              </w:rPr>
              <w:t>子</w:t>
            </w:r>
            <w:r>
              <w:rPr>
                <w:rFonts w:hint="eastAsia" w:cs="宋体"/>
                <w:b/>
                <w:bCs/>
                <w:color w:val="auto"/>
                <w:kern w:val="0"/>
                <w:sz w:val="21"/>
                <w:highlight w:val="none"/>
                <w:lang w:bidi="ar"/>
              </w:rPr>
              <w:t>模块</w:t>
            </w:r>
          </w:p>
        </w:tc>
        <w:tc>
          <w:tcPr>
            <w:tcW w:w="676" w:type="pct"/>
            <w:tcBorders>
              <w:top w:val="single" w:color="000000" w:sz="4" w:space="0"/>
              <w:left w:val="single" w:color="000000" w:sz="4" w:space="0"/>
              <w:bottom w:val="single" w:color="000000" w:sz="4" w:space="0"/>
              <w:right w:val="single" w:color="000000" w:sz="4" w:space="0"/>
            </w:tcBorders>
            <w:vAlign w:val="center"/>
          </w:tcPr>
          <w:p w14:paraId="5911C041">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建设性质</w:t>
            </w:r>
          </w:p>
        </w:tc>
        <w:tc>
          <w:tcPr>
            <w:tcW w:w="881" w:type="pct"/>
            <w:tcBorders>
              <w:top w:val="single" w:color="000000" w:sz="4" w:space="0"/>
              <w:left w:val="single" w:color="000000" w:sz="4" w:space="0"/>
              <w:bottom w:val="single" w:color="000000" w:sz="4" w:space="0"/>
              <w:right w:val="single" w:color="000000" w:sz="4" w:space="0"/>
            </w:tcBorders>
            <w:vAlign w:val="center"/>
          </w:tcPr>
          <w:p w14:paraId="25DEEA78">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类型</w:t>
            </w:r>
          </w:p>
        </w:tc>
      </w:tr>
      <w:tr w14:paraId="015FF8AF">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15CCAE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w:t>
            </w:r>
          </w:p>
        </w:tc>
        <w:tc>
          <w:tcPr>
            <w:tcW w:w="856" w:type="pct"/>
            <w:vMerge w:val="restart"/>
            <w:tcBorders>
              <w:top w:val="single" w:color="000000" w:sz="4" w:space="0"/>
              <w:left w:val="single" w:color="000000" w:sz="4" w:space="0"/>
              <w:bottom w:val="single" w:color="000000" w:sz="4" w:space="0"/>
              <w:right w:val="single" w:color="000000" w:sz="4" w:space="0"/>
            </w:tcBorders>
            <w:vAlign w:val="center"/>
          </w:tcPr>
          <w:p w14:paraId="02850CD9">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eastAsia="zh-CN" w:bidi="ar"/>
              </w:rPr>
              <w:t>“网上妇联”云服务系统</w:t>
            </w:r>
          </w:p>
        </w:tc>
        <w:tc>
          <w:tcPr>
            <w:tcW w:w="978" w:type="pct"/>
            <w:tcBorders>
              <w:top w:val="single" w:color="000000" w:sz="4" w:space="0"/>
              <w:left w:val="single" w:color="000000" w:sz="4" w:space="0"/>
              <w:bottom w:val="single" w:color="000000" w:sz="4" w:space="0"/>
              <w:right w:val="single" w:color="000000" w:sz="4" w:space="0"/>
            </w:tcBorders>
            <w:vAlign w:val="center"/>
          </w:tcPr>
          <w:p w14:paraId="4740B1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游客访问</w:t>
            </w:r>
          </w:p>
        </w:tc>
        <w:tc>
          <w:tcPr>
            <w:tcW w:w="1068" w:type="pct"/>
            <w:tcBorders>
              <w:top w:val="single" w:color="000000" w:sz="4" w:space="0"/>
              <w:left w:val="single" w:color="000000" w:sz="4" w:space="0"/>
              <w:bottom w:val="single" w:color="000000" w:sz="4" w:space="0"/>
              <w:right w:val="single" w:color="000000" w:sz="4" w:space="0"/>
            </w:tcBorders>
            <w:vAlign w:val="center"/>
          </w:tcPr>
          <w:p w14:paraId="1C4DC9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7B5E81C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EE6B89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B6FE43B">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C854D5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83EDA76">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0B50AD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用户登录</w:t>
            </w:r>
          </w:p>
        </w:tc>
        <w:tc>
          <w:tcPr>
            <w:tcW w:w="1068" w:type="pct"/>
            <w:tcBorders>
              <w:top w:val="single" w:color="000000" w:sz="4" w:space="0"/>
              <w:left w:val="single" w:color="000000" w:sz="4" w:space="0"/>
              <w:bottom w:val="single" w:color="000000" w:sz="4" w:space="0"/>
              <w:right w:val="single" w:color="000000" w:sz="4" w:space="0"/>
            </w:tcBorders>
            <w:vAlign w:val="center"/>
          </w:tcPr>
          <w:p w14:paraId="06F406E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34C094D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6CB90F9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B67F0B7">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44BC23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A0F9579">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50CB40E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完善信息</w:t>
            </w:r>
          </w:p>
        </w:tc>
        <w:tc>
          <w:tcPr>
            <w:tcW w:w="1068" w:type="pct"/>
            <w:tcBorders>
              <w:top w:val="single" w:color="000000" w:sz="4" w:space="0"/>
              <w:left w:val="single" w:color="000000" w:sz="4" w:space="0"/>
              <w:bottom w:val="single" w:color="000000" w:sz="4" w:space="0"/>
              <w:right w:val="single" w:color="000000" w:sz="4" w:space="0"/>
            </w:tcBorders>
            <w:vAlign w:val="center"/>
          </w:tcPr>
          <w:p w14:paraId="72F88CD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20E9017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D183CD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71FDF8A">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BA3BA2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7C882DC4">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7AAF8E9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实名认证</w:t>
            </w:r>
          </w:p>
        </w:tc>
        <w:tc>
          <w:tcPr>
            <w:tcW w:w="1068" w:type="pct"/>
            <w:tcBorders>
              <w:top w:val="single" w:color="000000" w:sz="4" w:space="0"/>
              <w:left w:val="single" w:color="000000" w:sz="4" w:space="0"/>
              <w:bottom w:val="single" w:color="000000" w:sz="4" w:space="0"/>
              <w:right w:val="single" w:color="000000" w:sz="4" w:space="0"/>
            </w:tcBorders>
            <w:vAlign w:val="center"/>
          </w:tcPr>
          <w:p w14:paraId="58E9EBF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42BC17C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8505C1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67545D6">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3ADB18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86FEF37">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595526D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用户定位</w:t>
            </w:r>
          </w:p>
        </w:tc>
        <w:tc>
          <w:tcPr>
            <w:tcW w:w="1068" w:type="pct"/>
            <w:tcBorders>
              <w:top w:val="single" w:color="000000" w:sz="4" w:space="0"/>
              <w:left w:val="single" w:color="000000" w:sz="4" w:space="0"/>
              <w:bottom w:val="single" w:color="000000" w:sz="4" w:space="0"/>
              <w:right w:val="single" w:color="000000" w:sz="4" w:space="0"/>
            </w:tcBorders>
            <w:vAlign w:val="center"/>
          </w:tcPr>
          <w:p w14:paraId="4E661B9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06939F7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14A7E1F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EF97A9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B019BD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09917E94">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66432A3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无障碍服务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2925B60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2A3C642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C06540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43CF8F4">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8164C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162C254">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05CDA2F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首页</w:t>
            </w:r>
          </w:p>
        </w:tc>
        <w:tc>
          <w:tcPr>
            <w:tcW w:w="1068" w:type="pct"/>
            <w:tcBorders>
              <w:top w:val="single" w:color="000000" w:sz="4" w:space="0"/>
              <w:left w:val="single" w:color="000000" w:sz="4" w:space="0"/>
              <w:bottom w:val="single" w:color="000000" w:sz="4" w:space="0"/>
              <w:right w:val="single" w:color="000000" w:sz="4" w:space="0"/>
            </w:tcBorders>
            <w:vAlign w:val="center"/>
          </w:tcPr>
          <w:p w14:paraId="08B5BDE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全局搜索</w:t>
            </w:r>
          </w:p>
        </w:tc>
        <w:tc>
          <w:tcPr>
            <w:tcW w:w="676" w:type="pct"/>
            <w:tcBorders>
              <w:top w:val="single" w:color="000000" w:sz="4" w:space="0"/>
              <w:left w:val="single" w:color="000000" w:sz="4" w:space="0"/>
              <w:bottom w:val="single" w:color="000000" w:sz="4" w:space="0"/>
              <w:right w:val="single" w:color="000000" w:sz="4" w:space="0"/>
            </w:tcBorders>
            <w:vAlign w:val="center"/>
          </w:tcPr>
          <w:p w14:paraId="12229F0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B912F9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32C167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23C5AC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D6E8E95">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191767E">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0F497FC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滚动广告</w:t>
            </w:r>
          </w:p>
        </w:tc>
        <w:tc>
          <w:tcPr>
            <w:tcW w:w="676" w:type="pct"/>
            <w:tcBorders>
              <w:top w:val="single" w:color="000000" w:sz="4" w:space="0"/>
              <w:left w:val="single" w:color="000000" w:sz="4" w:space="0"/>
              <w:bottom w:val="single" w:color="000000" w:sz="4" w:space="0"/>
              <w:right w:val="single" w:color="000000" w:sz="4" w:space="0"/>
            </w:tcBorders>
            <w:vAlign w:val="center"/>
          </w:tcPr>
          <w:p w14:paraId="48951C3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D805F6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088A501">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4C98809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744D7C00">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3805915">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8FC393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开屏弹窗</w:t>
            </w:r>
          </w:p>
        </w:tc>
        <w:tc>
          <w:tcPr>
            <w:tcW w:w="676" w:type="pct"/>
            <w:tcBorders>
              <w:top w:val="single" w:color="000000" w:sz="4" w:space="0"/>
              <w:left w:val="single" w:color="000000" w:sz="4" w:space="0"/>
              <w:bottom w:val="single" w:color="000000" w:sz="4" w:space="0"/>
              <w:right w:val="single" w:color="000000" w:sz="4" w:space="0"/>
            </w:tcBorders>
            <w:vAlign w:val="center"/>
          </w:tcPr>
          <w:p w14:paraId="4947C07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68DAA9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440076B">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F67667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A5BCB79">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1D3BCEEA">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2C0FD5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“智能客服”浮动图标</w:t>
            </w:r>
          </w:p>
        </w:tc>
        <w:tc>
          <w:tcPr>
            <w:tcW w:w="676" w:type="pct"/>
            <w:tcBorders>
              <w:top w:val="single" w:color="000000" w:sz="4" w:space="0"/>
              <w:left w:val="single" w:color="000000" w:sz="4" w:space="0"/>
              <w:bottom w:val="single" w:color="000000" w:sz="4" w:space="0"/>
              <w:right w:val="single" w:color="000000" w:sz="4" w:space="0"/>
            </w:tcBorders>
            <w:vAlign w:val="center"/>
          </w:tcPr>
          <w:p w14:paraId="3539A95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F8F696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C94A1D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13B78D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11</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DEB9B30">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18612FC">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595179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功能导航</w:t>
            </w:r>
          </w:p>
        </w:tc>
        <w:tc>
          <w:tcPr>
            <w:tcW w:w="676" w:type="pct"/>
            <w:tcBorders>
              <w:top w:val="single" w:color="000000" w:sz="4" w:space="0"/>
              <w:left w:val="single" w:color="000000" w:sz="4" w:space="0"/>
              <w:bottom w:val="single" w:color="000000" w:sz="4" w:space="0"/>
              <w:right w:val="single" w:color="000000" w:sz="4" w:space="0"/>
            </w:tcBorders>
            <w:vAlign w:val="center"/>
          </w:tcPr>
          <w:p w14:paraId="758642A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FA049B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3BB7621">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85BAC7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4889487">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869A082">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3B93243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精选活动</w:t>
            </w:r>
          </w:p>
        </w:tc>
        <w:tc>
          <w:tcPr>
            <w:tcW w:w="676" w:type="pct"/>
            <w:tcBorders>
              <w:top w:val="single" w:color="000000" w:sz="4" w:space="0"/>
              <w:left w:val="single" w:color="000000" w:sz="4" w:space="0"/>
              <w:bottom w:val="single" w:color="000000" w:sz="4" w:space="0"/>
              <w:right w:val="single" w:color="000000" w:sz="4" w:space="0"/>
            </w:tcBorders>
            <w:vAlign w:val="center"/>
          </w:tcPr>
          <w:p w14:paraId="5AD0AA3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E50E9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3D978A1">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28C454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23AAA20">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ECE4C4D">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3EB0587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个人信息导航</w:t>
            </w:r>
          </w:p>
        </w:tc>
        <w:tc>
          <w:tcPr>
            <w:tcW w:w="676" w:type="pct"/>
            <w:tcBorders>
              <w:top w:val="single" w:color="000000" w:sz="4" w:space="0"/>
              <w:left w:val="single" w:color="000000" w:sz="4" w:space="0"/>
              <w:bottom w:val="single" w:color="000000" w:sz="4" w:space="0"/>
              <w:right w:val="single" w:color="000000" w:sz="4" w:space="0"/>
            </w:tcBorders>
            <w:vAlign w:val="center"/>
          </w:tcPr>
          <w:p w14:paraId="2CE1E45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1DADC66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E7432DA">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851A93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14</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8678BE6">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C557753">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648DE5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每日签到</w:t>
            </w:r>
          </w:p>
        </w:tc>
        <w:tc>
          <w:tcPr>
            <w:tcW w:w="676" w:type="pct"/>
            <w:tcBorders>
              <w:top w:val="single" w:color="000000" w:sz="4" w:space="0"/>
              <w:left w:val="single" w:color="000000" w:sz="4" w:space="0"/>
              <w:bottom w:val="single" w:color="000000" w:sz="4" w:space="0"/>
              <w:right w:val="single" w:color="000000" w:sz="4" w:space="0"/>
            </w:tcBorders>
            <w:vAlign w:val="center"/>
          </w:tcPr>
          <w:p w14:paraId="6DB22FD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24C5994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FF04DDB">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77F21E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15</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FD3714B">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3E0C3AB">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5E5031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最新资讯</w:t>
            </w:r>
          </w:p>
        </w:tc>
        <w:tc>
          <w:tcPr>
            <w:tcW w:w="676" w:type="pct"/>
            <w:tcBorders>
              <w:top w:val="single" w:color="000000" w:sz="4" w:space="0"/>
              <w:left w:val="single" w:color="000000" w:sz="4" w:space="0"/>
              <w:bottom w:val="single" w:color="000000" w:sz="4" w:space="0"/>
              <w:right w:val="single" w:color="000000" w:sz="4" w:space="0"/>
            </w:tcBorders>
            <w:vAlign w:val="center"/>
          </w:tcPr>
          <w:p w14:paraId="0CE35D7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949A5E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2DB2A03">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46AA64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16</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04D9E2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44D7C702">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573907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友情链接</w:t>
            </w:r>
          </w:p>
        </w:tc>
        <w:tc>
          <w:tcPr>
            <w:tcW w:w="676" w:type="pct"/>
            <w:tcBorders>
              <w:top w:val="single" w:color="000000" w:sz="4" w:space="0"/>
              <w:left w:val="single" w:color="000000" w:sz="4" w:space="0"/>
              <w:bottom w:val="single" w:color="000000" w:sz="4" w:space="0"/>
              <w:right w:val="single" w:color="000000" w:sz="4" w:space="0"/>
            </w:tcBorders>
            <w:vAlign w:val="center"/>
          </w:tcPr>
          <w:p w14:paraId="5F596AF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72AB86C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A22D6A4">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D2A46C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17</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7D6FA256">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629978D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妇联组织</w:t>
            </w:r>
          </w:p>
        </w:tc>
        <w:tc>
          <w:tcPr>
            <w:tcW w:w="1068" w:type="pct"/>
            <w:tcBorders>
              <w:top w:val="single" w:color="000000" w:sz="4" w:space="0"/>
              <w:left w:val="single" w:color="000000" w:sz="4" w:space="0"/>
              <w:bottom w:val="single" w:color="000000" w:sz="4" w:space="0"/>
              <w:right w:val="single" w:color="000000" w:sz="4" w:space="0"/>
            </w:tcBorders>
            <w:vAlign w:val="center"/>
          </w:tcPr>
          <w:p w14:paraId="48FF074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0917CC4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B527CC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3FEEA75">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66BF64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18</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096DA71">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7792BFD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妇联阵地</w:t>
            </w:r>
          </w:p>
        </w:tc>
        <w:tc>
          <w:tcPr>
            <w:tcW w:w="1068" w:type="pct"/>
            <w:tcBorders>
              <w:top w:val="single" w:color="000000" w:sz="4" w:space="0"/>
              <w:left w:val="single" w:color="000000" w:sz="4" w:space="0"/>
              <w:bottom w:val="single" w:color="000000" w:sz="4" w:space="0"/>
              <w:right w:val="single" w:color="000000" w:sz="4" w:space="0"/>
            </w:tcBorders>
            <w:vAlign w:val="center"/>
          </w:tcPr>
          <w:p w14:paraId="10606FD8">
            <w:pPr>
              <w:widowControl/>
              <w:spacing w:line="240" w:lineRule="auto"/>
              <w:ind w:firstLine="0" w:firstLineChars="0"/>
              <w:jc w:val="center"/>
              <w:rPr>
                <w:rFonts w:hint="eastAsia" w:cs="宋体"/>
                <w:color w:val="auto"/>
                <w:sz w:val="21"/>
                <w:highlight w:val="none"/>
              </w:rPr>
            </w:pPr>
          </w:p>
        </w:tc>
        <w:tc>
          <w:tcPr>
            <w:tcW w:w="676" w:type="pct"/>
            <w:tcBorders>
              <w:top w:val="single" w:color="000000" w:sz="4" w:space="0"/>
              <w:left w:val="single" w:color="000000" w:sz="4" w:space="0"/>
              <w:bottom w:val="single" w:color="000000" w:sz="4" w:space="0"/>
              <w:right w:val="single" w:color="000000" w:sz="4" w:space="0"/>
            </w:tcBorders>
            <w:vAlign w:val="center"/>
          </w:tcPr>
          <w:p w14:paraId="398465B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6CEFAB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C76F30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1898B4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19</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4A15A40">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1A4D910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关爱服务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319A91F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服务申请</w:t>
            </w:r>
          </w:p>
        </w:tc>
        <w:tc>
          <w:tcPr>
            <w:tcW w:w="676" w:type="pct"/>
            <w:tcBorders>
              <w:top w:val="single" w:color="000000" w:sz="4" w:space="0"/>
              <w:left w:val="single" w:color="000000" w:sz="4" w:space="0"/>
              <w:bottom w:val="single" w:color="000000" w:sz="4" w:space="0"/>
              <w:right w:val="single" w:color="000000" w:sz="4" w:space="0"/>
            </w:tcBorders>
            <w:vAlign w:val="center"/>
          </w:tcPr>
          <w:p w14:paraId="0F51D09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FB973C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F42655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A20A35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20</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022230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CB5B543">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20FE29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关爱服务资讯展示</w:t>
            </w:r>
          </w:p>
        </w:tc>
        <w:tc>
          <w:tcPr>
            <w:tcW w:w="676" w:type="pct"/>
            <w:tcBorders>
              <w:top w:val="single" w:color="000000" w:sz="4" w:space="0"/>
              <w:left w:val="single" w:color="000000" w:sz="4" w:space="0"/>
              <w:bottom w:val="single" w:color="000000" w:sz="4" w:space="0"/>
              <w:right w:val="single" w:color="000000" w:sz="4" w:space="0"/>
            </w:tcBorders>
            <w:vAlign w:val="center"/>
          </w:tcPr>
          <w:p w14:paraId="66D0AE5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103B03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FA409DF">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DC3C37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21</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3121FE6">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31EED94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维权服务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068CD33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在线维权</w:t>
            </w:r>
          </w:p>
        </w:tc>
        <w:tc>
          <w:tcPr>
            <w:tcW w:w="676" w:type="pct"/>
            <w:tcBorders>
              <w:top w:val="single" w:color="000000" w:sz="4" w:space="0"/>
              <w:left w:val="single" w:color="000000" w:sz="4" w:space="0"/>
              <w:bottom w:val="single" w:color="000000" w:sz="4" w:space="0"/>
              <w:right w:val="single" w:color="000000" w:sz="4" w:space="0"/>
            </w:tcBorders>
            <w:vAlign w:val="center"/>
          </w:tcPr>
          <w:p w14:paraId="174D526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0F3E61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A264859">
        <w:tblPrEx>
          <w:tblCellMar>
            <w:top w:w="0" w:type="dxa"/>
            <w:left w:w="108" w:type="dxa"/>
            <w:bottom w:w="0" w:type="dxa"/>
            <w:right w:w="108" w:type="dxa"/>
          </w:tblCellMar>
        </w:tblPrEx>
        <w:trPr>
          <w:trHeight w:val="9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B5823B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21678A5">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323AEC4">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2D744F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维权服务资讯展示</w:t>
            </w:r>
          </w:p>
        </w:tc>
        <w:tc>
          <w:tcPr>
            <w:tcW w:w="676" w:type="pct"/>
            <w:tcBorders>
              <w:top w:val="single" w:color="000000" w:sz="4" w:space="0"/>
              <w:left w:val="single" w:color="000000" w:sz="4" w:space="0"/>
              <w:bottom w:val="single" w:color="000000" w:sz="4" w:space="0"/>
              <w:right w:val="single" w:color="000000" w:sz="4" w:space="0"/>
            </w:tcBorders>
            <w:vAlign w:val="center"/>
          </w:tcPr>
          <w:p w14:paraId="38210D6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876FA1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B92235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871992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6744E5D">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41412CA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家庭服务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7DE059A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家庭问题咨询</w:t>
            </w:r>
          </w:p>
        </w:tc>
        <w:tc>
          <w:tcPr>
            <w:tcW w:w="676" w:type="pct"/>
            <w:tcBorders>
              <w:top w:val="single" w:color="000000" w:sz="4" w:space="0"/>
              <w:left w:val="single" w:color="000000" w:sz="4" w:space="0"/>
              <w:bottom w:val="single" w:color="000000" w:sz="4" w:space="0"/>
              <w:right w:val="single" w:color="000000" w:sz="4" w:space="0"/>
            </w:tcBorders>
            <w:vAlign w:val="center"/>
          </w:tcPr>
          <w:p w14:paraId="1209285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220160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D09E30B">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31206F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24</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60439ED">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46FC7C1E">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38714C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家庭服务资讯展示</w:t>
            </w:r>
          </w:p>
        </w:tc>
        <w:tc>
          <w:tcPr>
            <w:tcW w:w="676" w:type="pct"/>
            <w:tcBorders>
              <w:top w:val="single" w:color="000000" w:sz="4" w:space="0"/>
              <w:left w:val="single" w:color="000000" w:sz="4" w:space="0"/>
              <w:bottom w:val="single" w:color="000000" w:sz="4" w:space="0"/>
              <w:right w:val="single" w:color="000000" w:sz="4" w:space="0"/>
            </w:tcBorders>
            <w:vAlign w:val="center"/>
          </w:tcPr>
          <w:p w14:paraId="495DBAB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4ABD36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16E56E4">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8780DB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25</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1C27967">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2D58988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发展服务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419A7E2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发展问题咨询</w:t>
            </w:r>
          </w:p>
        </w:tc>
        <w:tc>
          <w:tcPr>
            <w:tcW w:w="676" w:type="pct"/>
            <w:tcBorders>
              <w:top w:val="single" w:color="000000" w:sz="4" w:space="0"/>
              <w:left w:val="single" w:color="000000" w:sz="4" w:space="0"/>
              <w:bottom w:val="single" w:color="000000" w:sz="4" w:space="0"/>
              <w:right w:val="single" w:color="000000" w:sz="4" w:space="0"/>
            </w:tcBorders>
            <w:vAlign w:val="center"/>
          </w:tcPr>
          <w:p w14:paraId="7343763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604294A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B2E8A4A">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B71433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26</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19FC22E">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213EBD8">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8FFE36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发展服务资讯展示</w:t>
            </w:r>
          </w:p>
        </w:tc>
        <w:tc>
          <w:tcPr>
            <w:tcW w:w="676" w:type="pct"/>
            <w:tcBorders>
              <w:top w:val="single" w:color="000000" w:sz="4" w:space="0"/>
              <w:left w:val="single" w:color="000000" w:sz="4" w:space="0"/>
              <w:bottom w:val="single" w:color="000000" w:sz="4" w:space="0"/>
              <w:right w:val="single" w:color="000000" w:sz="4" w:space="0"/>
            </w:tcBorders>
            <w:vAlign w:val="center"/>
          </w:tcPr>
          <w:p w14:paraId="6065324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A8D106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2FC6D3E">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0299D4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27</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29526D6">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44DEEE7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26BE3AD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志愿问题咨询</w:t>
            </w:r>
          </w:p>
        </w:tc>
        <w:tc>
          <w:tcPr>
            <w:tcW w:w="676" w:type="pct"/>
            <w:tcBorders>
              <w:top w:val="single" w:color="000000" w:sz="4" w:space="0"/>
              <w:left w:val="single" w:color="000000" w:sz="4" w:space="0"/>
              <w:bottom w:val="single" w:color="000000" w:sz="4" w:space="0"/>
              <w:right w:val="single" w:color="000000" w:sz="4" w:space="0"/>
            </w:tcBorders>
            <w:vAlign w:val="center"/>
          </w:tcPr>
          <w:p w14:paraId="0E2C9E4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1D35403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01D92F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16BDDA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28</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76331D71">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DD909BA">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B0B2AD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志愿登记</w:t>
            </w:r>
          </w:p>
        </w:tc>
        <w:tc>
          <w:tcPr>
            <w:tcW w:w="676" w:type="pct"/>
            <w:tcBorders>
              <w:top w:val="single" w:color="000000" w:sz="4" w:space="0"/>
              <w:left w:val="single" w:color="000000" w:sz="4" w:space="0"/>
              <w:bottom w:val="single" w:color="000000" w:sz="4" w:space="0"/>
              <w:right w:val="single" w:color="000000" w:sz="4" w:space="0"/>
            </w:tcBorders>
            <w:vAlign w:val="center"/>
          </w:tcPr>
          <w:p w14:paraId="3068C97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0850FC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A4B7ED3">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74FA3A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29</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12A0374">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ABD7492">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5A9F52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志愿服务证明</w:t>
            </w:r>
          </w:p>
        </w:tc>
        <w:tc>
          <w:tcPr>
            <w:tcW w:w="676" w:type="pct"/>
            <w:tcBorders>
              <w:top w:val="single" w:color="000000" w:sz="4" w:space="0"/>
              <w:left w:val="single" w:color="000000" w:sz="4" w:space="0"/>
              <w:bottom w:val="single" w:color="000000" w:sz="4" w:space="0"/>
              <w:right w:val="single" w:color="000000" w:sz="4" w:space="0"/>
            </w:tcBorders>
            <w:vAlign w:val="center"/>
          </w:tcPr>
          <w:p w14:paraId="5235C5E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F7945A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D64A44A">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12095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30</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BC12CF9">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AB596CA">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7A602A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志愿服务工作笔记</w:t>
            </w:r>
          </w:p>
        </w:tc>
        <w:tc>
          <w:tcPr>
            <w:tcW w:w="676" w:type="pct"/>
            <w:tcBorders>
              <w:top w:val="single" w:color="000000" w:sz="4" w:space="0"/>
              <w:left w:val="single" w:color="000000" w:sz="4" w:space="0"/>
              <w:bottom w:val="single" w:color="000000" w:sz="4" w:space="0"/>
              <w:right w:val="single" w:color="000000" w:sz="4" w:space="0"/>
            </w:tcBorders>
            <w:vAlign w:val="center"/>
          </w:tcPr>
          <w:p w14:paraId="3D4A952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EC6784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23E3C90">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5011E8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31</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CA95F7F">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16BED738">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3F0EC3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志愿服务资讯展示</w:t>
            </w:r>
          </w:p>
        </w:tc>
        <w:tc>
          <w:tcPr>
            <w:tcW w:w="676" w:type="pct"/>
            <w:tcBorders>
              <w:top w:val="single" w:color="000000" w:sz="4" w:space="0"/>
              <w:left w:val="single" w:color="000000" w:sz="4" w:space="0"/>
              <w:bottom w:val="single" w:color="000000" w:sz="4" w:space="0"/>
              <w:right w:val="single" w:color="000000" w:sz="4" w:space="0"/>
            </w:tcBorders>
            <w:vAlign w:val="center"/>
          </w:tcPr>
          <w:p w14:paraId="36E79DB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8054E8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401ACCC">
        <w:tblPrEx>
          <w:tblCellMar>
            <w:top w:w="0" w:type="dxa"/>
            <w:left w:w="108" w:type="dxa"/>
            <w:bottom w:w="0" w:type="dxa"/>
            <w:right w:w="108" w:type="dxa"/>
          </w:tblCellMar>
        </w:tblPrEx>
        <w:trPr>
          <w:trHeight w:val="48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44CF8E6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C1E0DAB">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0B35272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家政服务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1CF9B16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“慧赣家”成员单位名录</w:t>
            </w:r>
          </w:p>
        </w:tc>
        <w:tc>
          <w:tcPr>
            <w:tcW w:w="676" w:type="pct"/>
            <w:tcBorders>
              <w:top w:val="single" w:color="000000" w:sz="4" w:space="0"/>
              <w:left w:val="single" w:color="000000" w:sz="4" w:space="0"/>
              <w:bottom w:val="single" w:color="000000" w:sz="4" w:space="0"/>
              <w:right w:val="single" w:color="000000" w:sz="4" w:space="0"/>
            </w:tcBorders>
            <w:vAlign w:val="center"/>
          </w:tcPr>
          <w:p w14:paraId="20664C0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E37124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AC01199">
        <w:tblPrEx>
          <w:tblCellMar>
            <w:top w:w="0" w:type="dxa"/>
            <w:left w:w="108" w:type="dxa"/>
            <w:bottom w:w="0" w:type="dxa"/>
            <w:right w:w="108" w:type="dxa"/>
          </w:tblCellMar>
        </w:tblPrEx>
        <w:trPr>
          <w:trHeight w:val="48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450987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E456ACD">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4056BB54">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33D1FE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“慧赣家”社区服务站名录</w:t>
            </w:r>
          </w:p>
        </w:tc>
        <w:tc>
          <w:tcPr>
            <w:tcW w:w="676" w:type="pct"/>
            <w:tcBorders>
              <w:top w:val="single" w:color="000000" w:sz="4" w:space="0"/>
              <w:left w:val="single" w:color="000000" w:sz="4" w:space="0"/>
              <w:bottom w:val="single" w:color="000000" w:sz="4" w:space="0"/>
              <w:right w:val="single" w:color="000000" w:sz="4" w:space="0"/>
            </w:tcBorders>
            <w:vAlign w:val="center"/>
          </w:tcPr>
          <w:p w14:paraId="24657F1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2E61C34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7F8641F">
        <w:tblPrEx>
          <w:tblCellMar>
            <w:top w:w="0" w:type="dxa"/>
            <w:left w:w="108" w:type="dxa"/>
            <w:bottom w:w="0" w:type="dxa"/>
            <w:right w:w="108" w:type="dxa"/>
          </w:tblCellMar>
        </w:tblPrEx>
        <w:trPr>
          <w:trHeight w:val="48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1A3F68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34</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2614A34">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CC5D51D">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09F9441A">
            <w:pPr>
              <w:widowControl/>
              <w:spacing w:line="240" w:lineRule="auto"/>
              <w:ind w:firstLine="0" w:firstLineChars="0"/>
              <w:jc w:val="left"/>
              <w:textAlignment w:val="center"/>
              <w:rPr>
                <w:rFonts w:hint="eastAsia" w:cs="宋体"/>
                <w:color w:val="auto"/>
                <w:sz w:val="21"/>
                <w:highlight w:val="none"/>
              </w:rPr>
            </w:pPr>
            <w:r>
              <w:rPr>
                <w:rFonts w:hint="eastAsia" w:cs="宋体"/>
                <w:color w:val="auto"/>
                <w:kern w:val="0"/>
                <w:sz w:val="21"/>
                <w:highlight w:val="none"/>
                <w:lang w:bidi="ar"/>
              </w:rPr>
              <w:t>“慧赣家”成员单位申报</w:t>
            </w:r>
          </w:p>
        </w:tc>
        <w:tc>
          <w:tcPr>
            <w:tcW w:w="676" w:type="pct"/>
            <w:tcBorders>
              <w:top w:val="single" w:color="000000" w:sz="4" w:space="0"/>
              <w:left w:val="single" w:color="000000" w:sz="4" w:space="0"/>
              <w:bottom w:val="single" w:color="000000" w:sz="4" w:space="0"/>
              <w:right w:val="single" w:color="000000" w:sz="4" w:space="0"/>
            </w:tcBorders>
            <w:vAlign w:val="center"/>
          </w:tcPr>
          <w:p w14:paraId="22404F0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207FF31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4611907">
        <w:tblPrEx>
          <w:tblCellMar>
            <w:top w:w="0" w:type="dxa"/>
            <w:left w:w="108" w:type="dxa"/>
            <w:bottom w:w="0" w:type="dxa"/>
            <w:right w:w="108" w:type="dxa"/>
          </w:tblCellMar>
        </w:tblPrEx>
        <w:trPr>
          <w:trHeight w:val="48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641A2E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35</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BF14CEB">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47C07831">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BEB3F8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“慧赣家”社区驿站申报</w:t>
            </w:r>
          </w:p>
        </w:tc>
        <w:tc>
          <w:tcPr>
            <w:tcW w:w="676" w:type="pct"/>
            <w:tcBorders>
              <w:top w:val="single" w:color="000000" w:sz="4" w:space="0"/>
              <w:left w:val="single" w:color="000000" w:sz="4" w:space="0"/>
              <w:bottom w:val="single" w:color="000000" w:sz="4" w:space="0"/>
              <w:right w:val="single" w:color="000000" w:sz="4" w:space="0"/>
            </w:tcBorders>
            <w:vAlign w:val="center"/>
          </w:tcPr>
          <w:p w14:paraId="2A7D407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88E01E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8AB8E0C">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9E8235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36</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4A7253F">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744906B">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C6047F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家政服务资讯</w:t>
            </w:r>
          </w:p>
        </w:tc>
        <w:tc>
          <w:tcPr>
            <w:tcW w:w="676" w:type="pct"/>
            <w:tcBorders>
              <w:top w:val="single" w:color="000000" w:sz="4" w:space="0"/>
              <w:left w:val="single" w:color="000000" w:sz="4" w:space="0"/>
              <w:bottom w:val="single" w:color="000000" w:sz="4" w:space="0"/>
              <w:right w:val="single" w:color="000000" w:sz="4" w:space="0"/>
            </w:tcBorders>
            <w:vAlign w:val="center"/>
          </w:tcPr>
          <w:p w14:paraId="18683A4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3A96EA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1CA99C0">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D57A5C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37</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D1BFA97">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382EC1F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积分服务</w:t>
            </w:r>
          </w:p>
        </w:tc>
        <w:tc>
          <w:tcPr>
            <w:tcW w:w="1068" w:type="pct"/>
            <w:tcBorders>
              <w:top w:val="single" w:color="000000" w:sz="4" w:space="0"/>
              <w:left w:val="single" w:color="000000" w:sz="4" w:space="0"/>
              <w:bottom w:val="single" w:color="000000" w:sz="4" w:space="0"/>
              <w:right w:val="single" w:color="000000" w:sz="4" w:space="0"/>
            </w:tcBorders>
            <w:vAlign w:val="center"/>
          </w:tcPr>
          <w:p w14:paraId="4A49765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积分抽奖与兑换</w:t>
            </w:r>
          </w:p>
        </w:tc>
        <w:tc>
          <w:tcPr>
            <w:tcW w:w="676" w:type="pct"/>
            <w:tcBorders>
              <w:top w:val="single" w:color="000000" w:sz="4" w:space="0"/>
              <w:left w:val="single" w:color="000000" w:sz="4" w:space="0"/>
              <w:bottom w:val="single" w:color="000000" w:sz="4" w:space="0"/>
              <w:right w:val="single" w:color="000000" w:sz="4" w:space="0"/>
            </w:tcBorders>
            <w:vAlign w:val="center"/>
          </w:tcPr>
          <w:p w14:paraId="7010123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365327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1A6E34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FD68BF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38</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B13F3E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5457F89">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7A1091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积分服务资讯</w:t>
            </w:r>
          </w:p>
        </w:tc>
        <w:tc>
          <w:tcPr>
            <w:tcW w:w="676" w:type="pct"/>
            <w:tcBorders>
              <w:top w:val="single" w:color="000000" w:sz="4" w:space="0"/>
              <w:left w:val="single" w:color="000000" w:sz="4" w:space="0"/>
              <w:bottom w:val="single" w:color="000000" w:sz="4" w:space="0"/>
              <w:right w:val="single" w:color="000000" w:sz="4" w:space="0"/>
            </w:tcBorders>
            <w:vAlign w:val="center"/>
          </w:tcPr>
          <w:p w14:paraId="445A477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15E537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B3BE303">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34B0CF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39</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0BA26F7A">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18E5BC1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线上展陈</w:t>
            </w:r>
          </w:p>
        </w:tc>
        <w:tc>
          <w:tcPr>
            <w:tcW w:w="1068" w:type="pct"/>
            <w:tcBorders>
              <w:top w:val="single" w:color="000000" w:sz="4" w:space="0"/>
              <w:left w:val="single" w:color="000000" w:sz="4" w:space="0"/>
              <w:bottom w:val="single" w:color="000000" w:sz="4" w:space="0"/>
              <w:right w:val="single" w:color="000000" w:sz="4" w:space="0"/>
            </w:tcBorders>
            <w:vAlign w:val="center"/>
          </w:tcPr>
          <w:p w14:paraId="5403A60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展陈参观</w:t>
            </w:r>
          </w:p>
        </w:tc>
        <w:tc>
          <w:tcPr>
            <w:tcW w:w="676" w:type="pct"/>
            <w:tcBorders>
              <w:top w:val="single" w:color="000000" w:sz="4" w:space="0"/>
              <w:left w:val="single" w:color="000000" w:sz="4" w:space="0"/>
              <w:bottom w:val="single" w:color="000000" w:sz="4" w:space="0"/>
              <w:right w:val="single" w:color="000000" w:sz="4" w:space="0"/>
            </w:tcBorders>
            <w:vAlign w:val="center"/>
          </w:tcPr>
          <w:p w14:paraId="3D161EF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205594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7ABF0D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2273970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40</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0C75C450">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51CBC2C">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39F648A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展馆服务资讯</w:t>
            </w:r>
          </w:p>
        </w:tc>
        <w:tc>
          <w:tcPr>
            <w:tcW w:w="676" w:type="pct"/>
            <w:tcBorders>
              <w:top w:val="single" w:color="000000" w:sz="4" w:space="0"/>
              <w:left w:val="single" w:color="000000" w:sz="4" w:space="0"/>
              <w:bottom w:val="single" w:color="000000" w:sz="4" w:space="0"/>
              <w:right w:val="single" w:color="000000" w:sz="4" w:space="0"/>
            </w:tcBorders>
            <w:vAlign w:val="center"/>
          </w:tcPr>
          <w:p w14:paraId="2E3C1DA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B5BBE0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DD3E76F">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4034CC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41</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45FD19A">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2B653C4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智能客服</w:t>
            </w:r>
          </w:p>
        </w:tc>
        <w:tc>
          <w:tcPr>
            <w:tcW w:w="1068" w:type="pct"/>
            <w:tcBorders>
              <w:top w:val="single" w:color="000000" w:sz="4" w:space="0"/>
              <w:left w:val="single" w:color="000000" w:sz="4" w:space="0"/>
              <w:bottom w:val="single" w:color="000000" w:sz="4" w:space="0"/>
              <w:right w:val="single" w:color="000000" w:sz="4" w:space="0"/>
            </w:tcBorders>
            <w:vAlign w:val="center"/>
          </w:tcPr>
          <w:p w14:paraId="64F43E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智能客服</w:t>
            </w:r>
          </w:p>
        </w:tc>
        <w:tc>
          <w:tcPr>
            <w:tcW w:w="676" w:type="pct"/>
            <w:tcBorders>
              <w:top w:val="single" w:color="000000" w:sz="4" w:space="0"/>
              <w:left w:val="single" w:color="000000" w:sz="4" w:space="0"/>
              <w:bottom w:val="single" w:color="000000" w:sz="4" w:space="0"/>
              <w:right w:val="single" w:color="000000" w:sz="4" w:space="0"/>
            </w:tcBorders>
            <w:vAlign w:val="center"/>
          </w:tcPr>
          <w:p w14:paraId="658F119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D87AD4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8E29361">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FDBCEF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3FC04BF">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04D3EE4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活动中心</w:t>
            </w:r>
          </w:p>
        </w:tc>
        <w:tc>
          <w:tcPr>
            <w:tcW w:w="1068" w:type="pct"/>
            <w:tcBorders>
              <w:top w:val="single" w:color="000000" w:sz="4" w:space="0"/>
              <w:left w:val="single" w:color="000000" w:sz="4" w:space="0"/>
              <w:bottom w:val="single" w:color="000000" w:sz="4" w:space="0"/>
              <w:right w:val="single" w:color="000000" w:sz="4" w:space="0"/>
            </w:tcBorders>
            <w:vAlign w:val="center"/>
          </w:tcPr>
          <w:p w14:paraId="47BA433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妇联活动</w:t>
            </w:r>
          </w:p>
        </w:tc>
        <w:tc>
          <w:tcPr>
            <w:tcW w:w="676" w:type="pct"/>
            <w:tcBorders>
              <w:top w:val="single" w:color="000000" w:sz="4" w:space="0"/>
              <w:left w:val="single" w:color="000000" w:sz="4" w:space="0"/>
              <w:bottom w:val="single" w:color="000000" w:sz="4" w:space="0"/>
              <w:right w:val="single" w:color="000000" w:sz="4" w:space="0"/>
            </w:tcBorders>
            <w:vAlign w:val="center"/>
          </w:tcPr>
          <w:p w14:paraId="3D865A3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6377376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46BA834">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6CBE5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69217A7">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414AEF5">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3422BCC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活动资讯</w:t>
            </w:r>
          </w:p>
        </w:tc>
        <w:tc>
          <w:tcPr>
            <w:tcW w:w="676" w:type="pct"/>
            <w:tcBorders>
              <w:top w:val="single" w:color="000000" w:sz="4" w:space="0"/>
              <w:left w:val="single" w:color="000000" w:sz="4" w:space="0"/>
              <w:bottom w:val="single" w:color="000000" w:sz="4" w:space="0"/>
              <w:right w:val="single" w:color="000000" w:sz="4" w:space="0"/>
            </w:tcBorders>
            <w:vAlign w:val="center"/>
          </w:tcPr>
          <w:p w14:paraId="05C4BDA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75149F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1F55E76">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536AC5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44</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D7DBB36">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16FE8BF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爱心公益</w:t>
            </w:r>
          </w:p>
        </w:tc>
        <w:tc>
          <w:tcPr>
            <w:tcW w:w="1068" w:type="pct"/>
            <w:tcBorders>
              <w:top w:val="single" w:color="000000" w:sz="4" w:space="0"/>
              <w:left w:val="single" w:color="000000" w:sz="4" w:space="0"/>
              <w:bottom w:val="single" w:color="000000" w:sz="4" w:space="0"/>
              <w:right w:val="single" w:color="000000" w:sz="4" w:space="0"/>
            </w:tcBorders>
            <w:vAlign w:val="center"/>
          </w:tcPr>
          <w:p w14:paraId="5BDB85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公益项目</w:t>
            </w:r>
          </w:p>
        </w:tc>
        <w:tc>
          <w:tcPr>
            <w:tcW w:w="676" w:type="pct"/>
            <w:tcBorders>
              <w:top w:val="single" w:color="000000" w:sz="4" w:space="0"/>
              <w:left w:val="single" w:color="000000" w:sz="4" w:space="0"/>
              <w:bottom w:val="single" w:color="000000" w:sz="4" w:space="0"/>
              <w:right w:val="single" w:color="000000" w:sz="4" w:space="0"/>
            </w:tcBorders>
            <w:vAlign w:val="center"/>
          </w:tcPr>
          <w:p w14:paraId="0B42CB9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163715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5C7BC6E">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3DBFAE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45</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E864DA2">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E8D5387">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C49099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信息公开</w:t>
            </w:r>
          </w:p>
        </w:tc>
        <w:tc>
          <w:tcPr>
            <w:tcW w:w="676" w:type="pct"/>
            <w:tcBorders>
              <w:top w:val="single" w:color="000000" w:sz="4" w:space="0"/>
              <w:left w:val="single" w:color="000000" w:sz="4" w:space="0"/>
              <w:bottom w:val="single" w:color="000000" w:sz="4" w:space="0"/>
              <w:right w:val="single" w:color="000000" w:sz="4" w:space="0"/>
            </w:tcBorders>
            <w:vAlign w:val="center"/>
          </w:tcPr>
          <w:p w14:paraId="2560E4D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735BE5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97CEFF8">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DB998E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46</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A5DB8B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43A581C">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86539D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我要捐助</w:t>
            </w:r>
          </w:p>
        </w:tc>
        <w:tc>
          <w:tcPr>
            <w:tcW w:w="676" w:type="pct"/>
            <w:tcBorders>
              <w:top w:val="single" w:color="000000" w:sz="4" w:space="0"/>
              <w:left w:val="single" w:color="000000" w:sz="4" w:space="0"/>
              <w:bottom w:val="single" w:color="000000" w:sz="4" w:space="0"/>
              <w:right w:val="single" w:color="000000" w:sz="4" w:space="0"/>
            </w:tcBorders>
            <w:vAlign w:val="center"/>
          </w:tcPr>
          <w:p w14:paraId="6AC6A72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BBA062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1259F0A">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D26FC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47</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7D7CBBD4">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164FB109">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0A8EA9C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捐款去向</w:t>
            </w:r>
          </w:p>
        </w:tc>
        <w:tc>
          <w:tcPr>
            <w:tcW w:w="676" w:type="pct"/>
            <w:tcBorders>
              <w:top w:val="single" w:color="000000" w:sz="4" w:space="0"/>
              <w:left w:val="single" w:color="000000" w:sz="4" w:space="0"/>
              <w:bottom w:val="single" w:color="000000" w:sz="4" w:space="0"/>
              <w:right w:val="single" w:color="000000" w:sz="4" w:space="0"/>
            </w:tcBorders>
            <w:vAlign w:val="center"/>
          </w:tcPr>
          <w:p w14:paraId="483F349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7CD23ED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7D5FCEC">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ABFBFA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48</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C79E99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0AD1AF4">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3CA429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捐款用效</w:t>
            </w:r>
          </w:p>
        </w:tc>
        <w:tc>
          <w:tcPr>
            <w:tcW w:w="676" w:type="pct"/>
            <w:tcBorders>
              <w:top w:val="single" w:color="000000" w:sz="4" w:space="0"/>
              <w:left w:val="single" w:color="000000" w:sz="4" w:space="0"/>
              <w:bottom w:val="single" w:color="000000" w:sz="4" w:space="0"/>
              <w:right w:val="single" w:color="000000" w:sz="4" w:space="0"/>
            </w:tcBorders>
            <w:vAlign w:val="center"/>
          </w:tcPr>
          <w:p w14:paraId="1FCDAF7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659016B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BB67F03">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CE0043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49</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8D031FF">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B9BF976">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0AC7A48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捐赠查询</w:t>
            </w:r>
          </w:p>
        </w:tc>
        <w:tc>
          <w:tcPr>
            <w:tcW w:w="676" w:type="pct"/>
            <w:tcBorders>
              <w:top w:val="single" w:color="000000" w:sz="4" w:space="0"/>
              <w:left w:val="single" w:color="000000" w:sz="4" w:space="0"/>
              <w:bottom w:val="single" w:color="000000" w:sz="4" w:space="0"/>
              <w:right w:val="single" w:color="000000" w:sz="4" w:space="0"/>
            </w:tcBorders>
            <w:vAlign w:val="center"/>
          </w:tcPr>
          <w:p w14:paraId="6DC1D11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31C04B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F466E44">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EBE978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50</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F2AB14B">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AE732C7">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5598AB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爱心榜</w:t>
            </w:r>
          </w:p>
        </w:tc>
        <w:tc>
          <w:tcPr>
            <w:tcW w:w="676" w:type="pct"/>
            <w:tcBorders>
              <w:top w:val="single" w:color="000000" w:sz="4" w:space="0"/>
              <w:left w:val="single" w:color="000000" w:sz="4" w:space="0"/>
              <w:bottom w:val="single" w:color="000000" w:sz="4" w:space="0"/>
              <w:right w:val="single" w:color="000000" w:sz="4" w:space="0"/>
            </w:tcBorders>
            <w:vAlign w:val="center"/>
          </w:tcPr>
          <w:p w14:paraId="47A66F9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3573CA9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A5FC0E3">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AA9FAE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51</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645BD42">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56E7885">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D15B10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捐赠记录</w:t>
            </w:r>
          </w:p>
        </w:tc>
        <w:tc>
          <w:tcPr>
            <w:tcW w:w="676" w:type="pct"/>
            <w:tcBorders>
              <w:top w:val="single" w:color="000000" w:sz="4" w:space="0"/>
              <w:left w:val="single" w:color="000000" w:sz="4" w:space="0"/>
              <w:bottom w:val="single" w:color="000000" w:sz="4" w:space="0"/>
              <w:right w:val="single" w:color="000000" w:sz="4" w:space="0"/>
            </w:tcBorders>
            <w:vAlign w:val="center"/>
          </w:tcPr>
          <w:p w14:paraId="53F4EE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217D0F3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34570F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ABB220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7181478">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34C2DB0">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794218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受助人信息</w:t>
            </w:r>
          </w:p>
        </w:tc>
        <w:tc>
          <w:tcPr>
            <w:tcW w:w="676" w:type="pct"/>
            <w:tcBorders>
              <w:top w:val="single" w:color="000000" w:sz="4" w:space="0"/>
              <w:left w:val="single" w:color="000000" w:sz="4" w:space="0"/>
              <w:bottom w:val="single" w:color="000000" w:sz="4" w:space="0"/>
              <w:right w:val="single" w:color="000000" w:sz="4" w:space="0"/>
            </w:tcBorders>
            <w:vAlign w:val="center"/>
          </w:tcPr>
          <w:p w14:paraId="4EC527D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766A9E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60E945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3D9BD5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B42CEF8">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0FC431C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个人中心</w:t>
            </w:r>
          </w:p>
        </w:tc>
        <w:tc>
          <w:tcPr>
            <w:tcW w:w="1068" w:type="pct"/>
            <w:tcBorders>
              <w:top w:val="single" w:color="000000" w:sz="4" w:space="0"/>
              <w:left w:val="single" w:color="000000" w:sz="4" w:space="0"/>
              <w:bottom w:val="single" w:color="000000" w:sz="4" w:space="0"/>
              <w:right w:val="single" w:color="000000" w:sz="4" w:space="0"/>
            </w:tcBorders>
            <w:vAlign w:val="center"/>
          </w:tcPr>
          <w:p w14:paraId="11A77D9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我的信息</w:t>
            </w:r>
          </w:p>
        </w:tc>
        <w:tc>
          <w:tcPr>
            <w:tcW w:w="676" w:type="pct"/>
            <w:tcBorders>
              <w:top w:val="single" w:color="000000" w:sz="4" w:space="0"/>
              <w:left w:val="single" w:color="000000" w:sz="4" w:space="0"/>
              <w:bottom w:val="single" w:color="000000" w:sz="4" w:space="0"/>
              <w:right w:val="single" w:color="000000" w:sz="4" w:space="0"/>
            </w:tcBorders>
            <w:vAlign w:val="center"/>
          </w:tcPr>
          <w:p w14:paraId="434224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5968F0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43D0C0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7E974D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54</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36E0998">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73FB423">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3125E06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我的消息</w:t>
            </w:r>
          </w:p>
        </w:tc>
        <w:tc>
          <w:tcPr>
            <w:tcW w:w="676" w:type="pct"/>
            <w:tcBorders>
              <w:top w:val="single" w:color="000000" w:sz="4" w:space="0"/>
              <w:left w:val="single" w:color="000000" w:sz="4" w:space="0"/>
              <w:bottom w:val="single" w:color="000000" w:sz="4" w:space="0"/>
              <w:right w:val="single" w:color="000000" w:sz="4" w:space="0"/>
            </w:tcBorders>
            <w:vAlign w:val="center"/>
          </w:tcPr>
          <w:p w14:paraId="1C26500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34185E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6E4E783">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8CD40B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55</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CD44E22">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199885DC">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95C5A4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实名认证</w:t>
            </w:r>
          </w:p>
        </w:tc>
        <w:tc>
          <w:tcPr>
            <w:tcW w:w="676" w:type="pct"/>
            <w:tcBorders>
              <w:top w:val="single" w:color="000000" w:sz="4" w:space="0"/>
              <w:left w:val="single" w:color="000000" w:sz="4" w:space="0"/>
              <w:bottom w:val="single" w:color="000000" w:sz="4" w:space="0"/>
              <w:right w:val="single" w:color="000000" w:sz="4" w:space="0"/>
            </w:tcBorders>
            <w:vAlign w:val="center"/>
          </w:tcPr>
          <w:p w14:paraId="5543721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6A4F1F8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E00193E">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437B4AA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56</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0E60099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89071B7">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9D15AC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绑定身份信息</w:t>
            </w:r>
          </w:p>
        </w:tc>
        <w:tc>
          <w:tcPr>
            <w:tcW w:w="676" w:type="pct"/>
            <w:tcBorders>
              <w:top w:val="single" w:color="000000" w:sz="4" w:space="0"/>
              <w:left w:val="single" w:color="000000" w:sz="4" w:space="0"/>
              <w:bottom w:val="single" w:color="000000" w:sz="4" w:space="0"/>
              <w:right w:val="single" w:color="000000" w:sz="4" w:space="0"/>
            </w:tcBorders>
            <w:vAlign w:val="center"/>
          </w:tcPr>
          <w:p w14:paraId="4E10670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717C9A8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EDA88F2">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E0FB49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57</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8BBFCDB">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06B674C">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FFFA2E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我的申请</w:t>
            </w:r>
          </w:p>
        </w:tc>
        <w:tc>
          <w:tcPr>
            <w:tcW w:w="676" w:type="pct"/>
            <w:tcBorders>
              <w:top w:val="single" w:color="000000" w:sz="4" w:space="0"/>
              <w:left w:val="single" w:color="000000" w:sz="4" w:space="0"/>
              <w:bottom w:val="single" w:color="000000" w:sz="4" w:space="0"/>
              <w:right w:val="single" w:color="000000" w:sz="4" w:space="0"/>
            </w:tcBorders>
            <w:vAlign w:val="center"/>
          </w:tcPr>
          <w:p w14:paraId="715CF89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764D42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1E0D3A8">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500F538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58</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74432956">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EBCB063">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041578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我的评价</w:t>
            </w:r>
          </w:p>
        </w:tc>
        <w:tc>
          <w:tcPr>
            <w:tcW w:w="676" w:type="pct"/>
            <w:tcBorders>
              <w:top w:val="single" w:color="000000" w:sz="4" w:space="0"/>
              <w:left w:val="single" w:color="000000" w:sz="4" w:space="0"/>
              <w:bottom w:val="single" w:color="000000" w:sz="4" w:space="0"/>
              <w:right w:val="single" w:color="000000" w:sz="4" w:space="0"/>
            </w:tcBorders>
            <w:vAlign w:val="center"/>
          </w:tcPr>
          <w:p w14:paraId="0033E04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75BC190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F761950">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CFA0C1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59</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B82D42B">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170DEDC5">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51783C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纠错记录</w:t>
            </w:r>
          </w:p>
        </w:tc>
        <w:tc>
          <w:tcPr>
            <w:tcW w:w="676" w:type="pct"/>
            <w:tcBorders>
              <w:top w:val="single" w:color="000000" w:sz="4" w:space="0"/>
              <w:left w:val="single" w:color="000000" w:sz="4" w:space="0"/>
              <w:bottom w:val="single" w:color="000000" w:sz="4" w:space="0"/>
              <w:right w:val="single" w:color="000000" w:sz="4" w:space="0"/>
            </w:tcBorders>
            <w:vAlign w:val="center"/>
          </w:tcPr>
          <w:p w14:paraId="12C425A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4AD935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01A9BC5">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874FB0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60</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C58D14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B8C0A3E">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F0B0EA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我的收藏</w:t>
            </w:r>
          </w:p>
        </w:tc>
        <w:tc>
          <w:tcPr>
            <w:tcW w:w="676" w:type="pct"/>
            <w:tcBorders>
              <w:top w:val="single" w:color="000000" w:sz="4" w:space="0"/>
              <w:left w:val="single" w:color="000000" w:sz="4" w:space="0"/>
              <w:bottom w:val="single" w:color="000000" w:sz="4" w:space="0"/>
              <w:right w:val="single" w:color="000000" w:sz="4" w:space="0"/>
            </w:tcBorders>
            <w:vAlign w:val="center"/>
          </w:tcPr>
          <w:p w14:paraId="2233DF4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62CF18C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21197A0">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EBADD0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61</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0396CFA">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AABAB69">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5AD7B01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邀请海报</w:t>
            </w:r>
          </w:p>
        </w:tc>
        <w:tc>
          <w:tcPr>
            <w:tcW w:w="676" w:type="pct"/>
            <w:tcBorders>
              <w:top w:val="single" w:color="000000" w:sz="4" w:space="0"/>
              <w:left w:val="single" w:color="000000" w:sz="4" w:space="0"/>
              <w:bottom w:val="single" w:color="000000" w:sz="4" w:space="0"/>
              <w:right w:val="single" w:color="000000" w:sz="4" w:space="0"/>
            </w:tcBorders>
            <w:vAlign w:val="center"/>
          </w:tcPr>
          <w:p w14:paraId="7E4BA5F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28E8076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C194A80">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43D07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B4EEF71">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1E71DCD">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720652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我的关注</w:t>
            </w:r>
          </w:p>
        </w:tc>
        <w:tc>
          <w:tcPr>
            <w:tcW w:w="676" w:type="pct"/>
            <w:tcBorders>
              <w:top w:val="single" w:color="000000" w:sz="4" w:space="0"/>
              <w:left w:val="single" w:color="000000" w:sz="4" w:space="0"/>
              <w:bottom w:val="single" w:color="000000" w:sz="4" w:space="0"/>
              <w:right w:val="single" w:color="000000" w:sz="4" w:space="0"/>
            </w:tcBorders>
            <w:vAlign w:val="center"/>
          </w:tcPr>
          <w:p w14:paraId="2D881FF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DBF630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0BDAECE">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43D748C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7BABEB7">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1E3B3605">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8CEE95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我的活动</w:t>
            </w:r>
          </w:p>
        </w:tc>
        <w:tc>
          <w:tcPr>
            <w:tcW w:w="676" w:type="pct"/>
            <w:tcBorders>
              <w:top w:val="single" w:color="000000" w:sz="4" w:space="0"/>
              <w:left w:val="single" w:color="000000" w:sz="4" w:space="0"/>
              <w:bottom w:val="single" w:color="000000" w:sz="4" w:space="0"/>
              <w:right w:val="single" w:color="000000" w:sz="4" w:space="0"/>
            </w:tcBorders>
            <w:vAlign w:val="center"/>
          </w:tcPr>
          <w:p w14:paraId="16C794F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BE8ACD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274D6D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A80F55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64</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728650E">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4DD1E98">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952305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我的积分</w:t>
            </w:r>
          </w:p>
        </w:tc>
        <w:tc>
          <w:tcPr>
            <w:tcW w:w="676" w:type="pct"/>
            <w:tcBorders>
              <w:top w:val="single" w:color="000000" w:sz="4" w:space="0"/>
              <w:left w:val="single" w:color="000000" w:sz="4" w:space="0"/>
              <w:bottom w:val="single" w:color="000000" w:sz="4" w:space="0"/>
              <w:right w:val="single" w:color="000000" w:sz="4" w:space="0"/>
            </w:tcBorders>
            <w:vAlign w:val="center"/>
          </w:tcPr>
          <w:p w14:paraId="74A5C5E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115B4BC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C11C17D">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242F8C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65</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824EC28">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7216AF8">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0A3192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每日签到</w:t>
            </w:r>
          </w:p>
        </w:tc>
        <w:tc>
          <w:tcPr>
            <w:tcW w:w="676" w:type="pct"/>
            <w:tcBorders>
              <w:top w:val="single" w:color="000000" w:sz="4" w:space="0"/>
              <w:left w:val="single" w:color="000000" w:sz="4" w:space="0"/>
              <w:bottom w:val="single" w:color="000000" w:sz="4" w:space="0"/>
              <w:right w:val="single" w:color="000000" w:sz="4" w:space="0"/>
            </w:tcBorders>
            <w:vAlign w:val="center"/>
          </w:tcPr>
          <w:p w14:paraId="77330B9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5905865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6D63384">
        <w:tblPrEx>
          <w:tblCellMar>
            <w:top w:w="0" w:type="dxa"/>
            <w:left w:w="108" w:type="dxa"/>
            <w:bottom w:w="0" w:type="dxa"/>
            <w:right w:w="108" w:type="dxa"/>
          </w:tblCellMar>
        </w:tblPrEx>
        <w:trPr>
          <w:trHeight w:val="48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1E1E3B3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66</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36954C90">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7324DE1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赣服通“网上妇联”服务专区</w:t>
            </w:r>
          </w:p>
        </w:tc>
        <w:tc>
          <w:tcPr>
            <w:tcW w:w="1068" w:type="pct"/>
            <w:tcBorders>
              <w:top w:val="single" w:color="000000" w:sz="4" w:space="0"/>
              <w:left w:val="single" w:color="000000" w:sz="4" w:space="0"/>
              <w:bottom w:val="single" w:color="000000" w:sz="4" w:space="0"/>
              <w:right w:val="single" w:color="000000" w:sz="4" w:space="0"/>
            </w:tcBorders>
            <w:vAlign w:val="center"/>
          </w:tcPr>
          <w:p w14:paraId="24A34E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首页</w:t>
            </w:r>
          </w:p>
        </w:tc>
        <w:tc>
          <w:tcPr>
            <w:tcW w:w="676" w:type="pct"/>
            <w:tcBorders>
              <w:top w:val="single" w:color="000000" w:sz="4" w:space="0"/>
              <w:left w:val="single" w:color="000000" w:sz="4" w:space="0"/>
              <w:bottom w:val="single" w:color="000000" w:sz="4" w:space="0"/>
              <w:right w:val="single" w:color="000000" w:sz="4" w:space="0"/>
            </w:tcBorders>
            <w:vAlign w:val="center"/>
          </w:tcPr>
          <w:p w14:paraId="3CE965C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7EEE510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410F140">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7C54029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67</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002965B4">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801B4BF">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AD5595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组织亮牌（找组织）</w:t>
            </w:r>
          </w:p>
        </w:tc>
        <w:tc>
          <w:tcPr>
            <w:tcW w:w="676" w:type="pct"/>
            <w:tcBorders>
              <w:top w:val="single" w:color="000000" w:sz="4" w:space="0"/>
              <w:left w:val="single" w:color="000000" w:sz="4" w:space="0"/>
              <w:bottom w:val="single" w:color="000000" w:sz="4" w:space="0"/>
              <w:right w:val="single" w:color="000000" w:sz="4" w:space="0"/>
            </w:tcBorders>
            <w:vAlign w:val="center"/>
          </w:tcPr>
          <w:p w14:paraId="56AD3E2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2157909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FEBBEF3">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ED2318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68</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4C852982">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5C9A7A7">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3F53AB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服务在线（找服务）</w:t>
            </w:r>
          </w:p>
        </w:tc>
        <w:tc>
          <w:tcPr>
            <w:tcW w:w="676" w:type="pct"/>
            <w:tcBorders>
              <w:top w:val="single" w:color="000000" w:sz="4" w:space="0"/>
              <w:left w:val="single" w:color="000000" w:sz="4" w:space="0"/>
              <w:bottom w:val="single" w:color="000000" w:sz="4" w:space="0"/>
              <w:right w:val="single" w:color="000000" w:sz="4" w:space="0"/>
            </w:tcBorders>
            <w:vAlign w:val="center"/>
          </w:tcPr>
          <w:p w14:paraId="49F5719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7800BE5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8E244BC">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07FA41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69</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12D38ADE">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35DF2F5">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56E7C10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活动大厅（找活动）</w:t>
            </w:r>
          </w:p>
        </w:tc>
        <w:tc>
          <w:tcPr>
            <w:tcW w:w="676" w:type="pct"/>
            <w:tcBorders>
              <w:top w:val="single" w:color="000000" w:sz="4" w:space="0"/>
              <w:left w:val="single" w:color="000000" w:sz="4" w:space="0"/>
              <w:bottom w:val="single" w:color="000000" w:sz="4" w:space="0"/>
              <w:right w:val="single" w:color="000000" w:sz="4" w:space="0"/>
            </w:tcBorders>
            <w:vAlign w:val="center"/>
          </w:tcPr>
          <w:p w14:paraId="1F04AB4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C2A28E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F9FB7F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0369C12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70</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2A4C844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66A397F">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56A5C3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个人中心（我的）</w:t>
            </w:r>
          </w:p>
        </w:tc>
        <w:tc>
          <w:tcPr>
            <w:tcW w:w="676" w:type="pct"/>
            <w:tcBorders>
              <w:top w:val="single" w:color="000000" w:sz="4" w:space="0"/>
              <w:left w:val="single" w:color="000000" w:sz="4" w:space="0"/>
              <w:bottom w:val="single" w:color="000000" w:sz="4" w:space="0"/>
              <w:right w:val="single" w:color="000000" w:sz="4" w:space="0"/>
            </w:tcBorders>
            <w:vAlign w:val="center"/>
          </w:tcPr>
          <w:p w14:paraId="04DF67D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1851FB5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49C7297">
        <w:tblPrEx>
          <w:tblCellMar>
            <w:top w:w="0" w:type="dxa"/>
            <w:left w:w="108" w:type="dxa"/>
            <w:bottom w:w="0" w:type="dxa"/>
            <w:right w:w="108" w:type="dxa"/>
          </w:tblCellMar>
        </w:tblPrEx>
        <w:trPr>
          <w:trHeight w:val="48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69DF6FB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71</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50276AD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D1A6948">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D374B6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省妇女儿童发展基金会专题</w:t>
            </w:r>
          </w:p>
        </w:tc>
        <w:tc>
          <w:tcPr>
            <w:tcW w:w="676" w:type="pct"/>
            <w:tcBorders>
              <w:top w:val="single" w:color="000000" w:sz="4" w:space="0"/>
              <w:left w:val="single" w:color="000000" w:sz="4" w:space="0"/>
              <w:bottom w:val="single" w:color="000000" w:sz="4" w:space="0"/>
              <w:right w:val="single" w:color="000000" w:sz="4" w:space="0"/>
            </w:tcBorders>
            <w:vAlign w:val="center"/>
          </w:tcPr>
          <w:p w14:paraId="7B105BE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4C18706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8EFC819">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25CE3A7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72</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79669592">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78B9AD7">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58EFE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适老化服务</w:t>
            </w:r>
          </w:p>
        </w:tc>
        <w:tc>
          <w:tcPr>
            <w:tcW w:w="676" w:type="pct"/>
            <w:tcBorders>
              <w:top w:val="single" w:color="000000" w:sz="4" w:space="0"/>
              <w:left w:val="single" w:color="000000" w:sz="4" w:space="0"/>
              <w:bottom w:val="single" w:color="000000" w:sz="4" w:space="0"/>
              <w:right w:val="single" w:color="000000" w:sz="4" w:space="0"/>
            </w:tcBorders>
            <w:vAlign w:val="center"/>
          </w:tcPr>
          <w:p w14:paraId="00AE35B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CD1124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38E831A">
        <w:tblPrEx>
          <w:tblCellMar>
            <w:top w:w="0" w:type="dxa"/>
            <w:left w:w="108" w:type="dxa"/>
            <w:bottom w:w="0" w:type="dxa"/>
            <w:right w:w="108" w:type="dxa"/>
          </w:tblCellMar>
        </w:tblPrEx>
        <w:trPr>
          <w:trHeight w:val="270" w:hRule="atLeast"/>
        </w:trPr>
        <w:tc>
          <w:tcPr>
            <w:tcW w:w="537" w:type="pct"/>
            <w:tcBorders>
              <w:top w:val="single" w:color="000000" w:sz="4" w:space="0"/>
              <w:left w:val="single" w:color="000000" w:sz="4" w:space="0"/>
              <w:bottom w:val="single" w:color="000000" w:sz="4" w:space="0"/>
              <w:right w:val="single" w:color="000000" w:sz="4" w:space="0"/>
            </w:tcBorders>
            <w:vAlign w:val="center"/>
          </w:tcPr>
          <w:p w14:paraId="3D97102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73</w:t>
            </w:r>
          </w:p>
        </w:tc>
        <w:tc>
          <w:tcPr>
            <w:tcW w:w="856" w:type="pct"/>
            <w:vMerge w:val="continue"/>
            <w:tcBorders>
              <w:top w:val="single" w:color="000000" w:sz="4" w:space="0"/>
              <w:left w:val="single" w:color="000000" w:sz="4" w:space="0"/>
              <w:bottom w:val="single" w:color="000000" w:sz="4" w:space="0"/>
              <w:right w:val="single" w:color="000000" w:sz="4" w:space="0"/>
            </w:tcBorders>
            <w:vAlign w:val="center"/>
          </w:tcPr>
          <w:p w14:paraId="674ABE0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C16C8EB">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28B94B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友情链接</w:t>
            </w:r>
          </w:p>
        </w:tc>
        <w:tc>
          <w:tcPr>
            <w:tcW w:w="676" w:type="pct"/>
            <w:tcBorders>
              <w:top w:val="single" w:color="000000" w:sz="4" w:space="0"/>
              <w:left w:val="single" w:color="000000" w:sz="4" w:space="0"/>
              <w:bottom w:val="single" w:color="000000" w:sz="4" w:space="0"/>
              <w:right w:val="single" w:color="000000" w:sz="4" w:space="0"/>
            </w:tcBorders>
            <w:vAlign w:val="center"/>
          </w:tcPr>
          <w:p w14:paraId="67C09C2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vAlign w:val="center"/>
          </w:tcPr>
          <w:p w14:paraId="0650DF4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bl>
    <w:p w14:paraId="61ED7C6B">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p>
    <w:p w14:paraId="261978BE">
      <w:pPr>
        <w:pStyle w:val="4"/>
        <w:keepNext/>
        <w:keepLines/>
        <w:pageBreakBefore w:val="0"/>
        <w:widowControl/>
        <w:numPr>
          <w:ilvl w:val="0"/>
          <w:numId w:val="2"/>
        </w:numPr>
        <w:kinsoku w:val="0"/>
        <w:wordWrap/>
        <w:overflowPunct/>
        <w:topLinePunct w:val="0"/>
        <w:autoSpaceDE w:val="0"/>
        <w:autoSpaceDN w:val="0"/>
        <w:bidi w:val="0"/>
        <w:adjustRightInd w:val="0"/>
        <w:snapToGrid w:val="0"/>
        <w:spacing w:before="313" w:beforeLines="100" w:after="313" w:afterLines="100" w:line="240" w:lineRule="auto"/>
        <w:textAlignment w:val="baseline"/>
        <w:rPr>
          <w:rFonts w:hint="eastAsia" w:ascii="宋体" w:hAnsi="宋体" w:eastAsia="宋体" w:cs="宋体"/>
          <w:sz w:val="24"/>
          <w:szCs w:val="20"/>
          <w:lang w:val="en-US" w:eastAsia="zh-CN"/>
        </w:rPr>
      </w:pPr>
      <w:r>
        <w:rPr>
          <w:rFonts w:hint="eastAsia" w:ascii="宋体" w:hAnsi="宋体" w:eastAsia="宋体" w:cs="宋体"/>
          <w:sz w:val="24"/>
          <w:szCs w:val="20"/>
          <w:lang w:val="en-US" w:eastAsia="zh-CN"/>
        </w:rPr>
        <w:t>新建应用支撑中心</w:t>
      </w:r>
    </w:p>
    <w:p w14:paraId="25E47CC9">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新建应用支撑中心，包括</w:t>
      </w:r>
      <w:r>
        <w:rPr>
          <w:rFonts w:hint="default" w:ascii="宋体" w:hAnsi="宋体" w:eastAsia="宋体" w:cs="宋体"/>
          <w:b w:val="0"/>
          <w:bCs w:val="0"/>
          <w:snapToGrid w:val="0"/>
          <w:color w:val="000000"/>
          <w:sz w:val="24"/>
          <w:szCs w:val="24"/>
          <w:highlight w:val="none"/>
          <w:lang w:val="en-US" w:eastAsia="zh-CN" w:bidi="ar-SA"/>
        </w:rPr>
        <w:t>业务流引擎、智能表单、统一用户管理、</w:t>
      </w:r>
      <w:r>
        <w:rPr>
          <w:rFonts w:hint="eastAsia" w:ascii="宋体" w:hAnsi="宋体" w:eastAsia="宋体" w:cs="宋体"/>
          <w:b w:val="0"/>
          <w:bCs w:val="0"/>
          <w:snapToGrid w:val="0"/>
          <w:color w:val="000000"/>
          <w:sz w:val="24"/>
          <w:szCs w:val="24"/>
          <w:highlight w:val="none"/>
          <w:lang w:val="en-US" w:eastAsia="zh-CN" w:bidi="ar-SA"/>
        </w:rPr>
        <w:t>统一组织管理、</w:t>
      </w:r>
      <w:r>
        <w:rPr>
          <w:rFonts w:hint="default" w:ascii="宋体" w:hAnsi="宋体" w:eastAsia="宋体" w:cs="宋体"/>
          <w:b w:val="0"/>
          <w:bCs w:val="0"/>
          <w:snapToGrid w:val="0"/>
          <w:color w:val="000000"/>
          <w:sz w:val="24"/>
          <w:szCs w:val="24"/>
          <w:highlight w:val="none"/>
          <w:lang w:val="en-US" w:eastAsia="zh-CN" w:bidi="ar-SA"/>
        </w:rPr>
        <w:t>统一授权管理</w:t>
      </w:r>
      <w:r>
        <w:rPr>
          <w:rFonts w:hint="eastAsia" w:ascii="宋体" w:hAnsi="宋体" w:eastAsia="宋体" w:cs="宋体"/>
          <w:b w:val="0"/>
          <w:bCs w:val="0"/>
          <w:snapToGrid w:val="0"/>
          <w:color w:val="000000"/>
          <w:sz w:val="24"/>
          <w:szCs w:val="24"/>
          <w:highlight w:val="none"/>
          <w:lang w:val="en-US" w:eastAsia="zh-CN" w:bidi="ar-SA"/>
        </w:rPr>
        <w:t>、统一审计管理、统一消息管理、统一信息发布、统一菜单管理、统一字典管理、统一应用管理、通知公告管理、服务系统管理、统一定时任务管理、统一标签管理、统一文件管理、问卷工具、妇联知识库与智能客服</w:t>
      </w:r>
      <w:r>
        <w:rPr>
          <w:rFonts w:hint="default" w:ascii="宋体" w:hAnsi="宋体" w:eastAsia="宋体" w:cs="宋体"/>
          <w:b w:val="0"/>
          <w:bCs w:val="0"/>
          <w:snapToGrid w:val="0"/>
          <w:color w:val="000000"/>
          <w:sz w:val="24"/>
          <w:szCs w:val="24"/>
          <w:highlight w:val="none"/>
          <w:lang w:val="en-US" w:eastAsia="zh-CN" w:bidi="ar-SA"/>
        </w:rPr>
        <w:t>等</w:t>
      </w:r>
      <w:r>
        <w:rPr>
          <w:rFonts w:hint="eastAsia" w:ascii="宋体" w:hAnsi="宋体" w:eastAsia="宋体" w:cs="宋体"/>
          <w:b w:val="0"/>
          <w:bCs w:val="0"/>
          <w:snapToGrid w:val="0"/>
          <w:color w:val="000000"/>
          <w:sz w:val="24"/>
          <w:szCs w:val="24"/>
          <w:highlight w:val="none"/>
          <w:lang w:val="en-US" w:eastAsia="zh-CN" w:bidi="ar-SA"/>
        </w:rPr>
        <w:t>18个功能模块</w:t>
      </w:r>
      <w:r>
        <w:rPr>
          <w:rFonts w:hint="default" w:ascii="宋体" w:hAnsi="宋体" w:eastAsia="宋体" w:cs="宋体"/>
          <w:b w:val="0"/>
          <w:bCs w:val="0"/>
          <w:snapToGrid w:val="0"/>
          <w:color w:val="000000"/>
          <w:sz w:val="24"/>
          <w:szCs w:val="24"/>
          <w:highlight w:val="none"/>
          <w:lang w:val="en-US" w:eastAsia="zh-CN" w:bidi="ar-SA"/>
        </w:rPr>
        <w:t>，</w:t>
      </w:r>
      <w:r>
        <w:rPr>
          <w:rFonts w:hint="eastAsia" w:ascii="宋体" w:hAnsi="宋体" w:eastAsia="宋体" w:cs="宋体"/>
          <w:b w:val="0"/>
          <w:bCs w:val="0"/>
          <w:snapToGrid w:val="0"/>
          <w:color w:val="000000"/>
          <w:sz w:val="24"/>
          <w:szCs w:val="24"/>
          <w:highlight w:val="none"/>
          <w:lang w:val="en-US" w:eastAsia="zh-CN" w:bidi="ar-SA"/>
        </w:rPr>
        <w:t>旨在</w:t>
      </w:r>
      <w:r>
        <w:rPr>
          <w:rFonts w:hint="default" w:ascii="宋体" w:hAnsi="宋体" w:eastAsia="宋体" w:cs="宋体"/>
          <w:b w:val="0"/>
          <w:bCs w:val="0"/>
          <w:snapToGrid w:val="0"/>
          <w:color w:val="000000"/>
          <w:sz w:val="24"/>
          <w:szCs w:val="24"/>
          <w:highlight w:val="none"/>
          <w:lang w:val="en-US" w:eastAsia="zh-CN" w:bidi="ar-SA"/>
        </w:rPr>
        <w:t>为上层应用提供通用技术能力，实现业务快速搭建、服务智能交互，保障系统协同与高效运</w:t>
      </w:r>
      <w:r>
        <w:rPr>
          <w:rFonts w:hint="eastAsia" w:ascii="宋体" w:hAnsi="宋体" w:eastAsia="宋体" w:cs="宋体"/>
          <w:b w:val="0"/>
          <w:bCs w:val="0"/>
          <w:snapToGrid w:val="0"/>
          <w:color w:val="000000"/>
          <w:sz w:val="24"/>
          <w:szCs w:val="24"/>
          <w:highlight w:val="none"/>
          <w:lang w:val="en-US" w:eastAsia="zh-CN" w:bidi="ar-SA"/>
        </w:rPr>
        <w:t>转</w:t>
      </w:r>
      <w:r>
        <w:rPr>
          <w:rFonts w:hint="default" w:ascii="宋体" w:hAnsi="宋体" w:eastAsia="宋体" w:cs="宋体"/>
          <w:b w:val="0"/>
          <w:bCs w:val="0"/>
          <w:snapToGrid w:val="0"/>
          <w:color w:val="000000"/>
          <w:sz w:val="24"/>
          <w:szCs w:val="24"/>
          <w:highlight w:val="none"/>
          <w:lang w:val="en-US" w:eastAsia="zh-CN" w:bidi="ar-SA"/>
        </w:rPr>
        <w:t>。</w:t>
      </w:r>
    </w:p>
    <w:p w14:paraId="31C9261D">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4" w:name="heading_0"/>
      <w:r>
        <w:rPr>
          <w:rFonts w:hint="eastAsia" w:ascii="宋体" w:hAnsi="宋体" w:eastAsia="宋体" w:cs="宋体"/>
          <w:sz w:val="24"/>
          <w:szCs w:val="20"/>
          <w:highlight w:val="none"/>
          <w:lang w:val="en-US" w:eastAsia="zh-CN"/>
        </w:rPr>
        <w:t>业务流引擎</w:t>
      </w:r>
      <w:bookmarkEnd w:id="4"/>
    </w:p>
    <w:p w14:paraId="01C71D2E">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业务流引擎提供可视化流程设计、流程自动化执行、流程监控与优化三个子模块功能。</w:t>
      </w:r>
    </w:p>
    <w:p w14:paraId="562A06F8">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可视化流程设计：</w:t>
      </w:r>
      <w:r>
        <w:rPr>
          <w:rFonts w:hint="eastAsia" w:ascii="宋体" w:hAnsi="宋体" w:eastAsia="宋体" w:cs="宋体"/>
          <w:snapToGrid w:val="0"/>
          <w:color w:val="000000"/>
          <w:sz w:val="24"/>
          <w:szCs w:val="24"/>
          <w:highlight w:val="none"/>
          <w:lang w:val="en-US" w:eastAsia="zh-CN" w:bidi="ar-SA"/>
        </w:rPr>
        <w:t>业务流引擎提供直观易用的可视化设计界面，无需复杂的编程知识，业务人员即可轻松进行流程设计。通过拖拽各种流程元素，如开始节点、审批节点、任务节点、分支节点、结束节点等，能够快速构建贴合妇联实际业务的流程模型。</w:t>
      </w:r>
    </w:p>
    <w:p w14:paraId="11B70B84">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trike/>
          <w:dstrike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流程自动化执行：</w:t>
      </w:r>
      <w:r>
        <w:rPr>
          <w:rFonts w:hint="eastAsia" w:ascii="宋体" w:hAnsi="宋体" w:eastAsia="宋体" w:cs="宋体"/>
          <w:snapToGrid w:val="0"/>
          <w:color w:val="000000"/>
          <w:sz w:val="24"/>
          <w:szCs w:val="24"/>
          <w:highlight w:val="none"/>
          <w:lang w:val="en-US" w:eastAsia="zh-CN" w:bidi="ar-SA"/>
        </w:rPr>
        <w:t>流程设计完成后，</w:t>
      </w:r>
      <w:r>
        <w:rPr>
          <w:rFonts w:hint="eastAsia" w:ascii="宋体" w:hAnsi="宋体" w:eastAsia="宋体" w:cs="宋体"/>
          <w:b w:val="0"/>
          <w:bCs w:val="0"/>
          <w:snapToGrid w:val="0"/>
          <w:color w:val="000000"/>
          <w:sz w:val="24"/>
          <w:szCs w:val="24"/>
          <w:highlight w:val="none"/>
          <w:lang w:val="en-US" w:eastAsia="zh-CN" w:bidi="ar-SA"/>
        </w:rPr>
        <w:t>业务流引擎</w:t>
      </w:r>
      <w:r>
        <w:rPr>
          <w:rFonts w:hint="eastAsia" w:ascii="宋体" w:hAnsi="宋体" w:eastAsia="宋体" w:cs="宋体"/>
          <w:snapToGrid w:val="0"/>
          <w:color w:val="000000"/>
          <w:sz w:val="24"/>
          <w:szCs w:val="24"/>
          <w:highlight w:val="none"/>
          <w:lang w:val="en-US" w:eastAsia="zh-CN" w:bidi="ar-SA"/>
        </w:rPr>
        <w:t>自动驱动流程按照预设规则执行。</w:t>
      </w:r>
    </w:p>
    <w:p w14:paraId="0CEB3B44">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流程监控与优化：</w:t>
      </w:r>
      <w:r>
        <w:rPr>
          <w:rFonts w:hint="eastAsia" w:ascii="宋体" w:hAnsi="宋体" w:eastAsia="宋体" w:cs="宋体"/>
          <w:snapToGrid w:val="0"/>
          <w:color w:val="000000"/>
          <w:sz w:val="24"/>
          <w:szCs w:val="24"/>
          <w:highlight w:val="none"/>
          <w:lang w:val="en-US" w:eastAsia="zh-CN" w:bidi="ar-SA"/>
        </w:rPr>
        <w:t>业务流引擎对正在运行的流程进行全方位实时监控，通过可视化的监控面板，管理人员可以清晰地查看每个流程实例的执行进度、当前所处节点、处理人员等信息。一旦发现流程出现异常，立即发出预警通知，同时，通过对大量流程进行数据分析，挖掘流程中的瓶颈和存在问题。</w:t>
      </w:r>
    </w:p>
    <w:p w14:paraId="18BA59DF">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5" w:name="heading_1"/>
      <w:r>
        <w:rPr>
          <w:rFonts w:hint="eastAsia" w:ascii="宋体" w:hAnsi="宋体" w:eastAsia="宋体" w:cs="宋体"/>
          <w:sz w:val="24"/>
          <w:szCs w:val="20"/>
          <w:highlight w:val="none"/>
          <w:lang w:val="en-US" w:eastAsia="zh-CN"/>
        </w:rPr>
        <w:t>智能表单</w:t>
      </w:r>
      <w:bookmarkEnd w:id="5"/>
    </w:p>
    <w:p w14:paraId="6959A743">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智能表单提供可视化拖拽设计、灵活的表单配置、数据存储与验证三个子模块功能。</w:t>
      </w:r>
    </w:p>
    <w:p w14:paraId="0B151390">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可视化拖拽设计：</w:t>
      </w:r>
      <w:r>
        <w:rPr>
          <w:rFonts w:hint="eastAsia" w:ascii="宋体" w:hAnsi="宋体" w:eastAsia="宋体" w:cs="宋体"/>
          <w:snapToGrid w:val="0"/>
          <w:color w:val="000000"/>
          <w:sz w:val="24"/>
          <w:szCs w:val="24"/>
          <w:highlight w:val="none"/>
          <w:lang w:val="en-US" w:eastAsia="zh-CN" w:bidi="ar-SA"/>
        </w:rPr>
        <w:t>智能表单提供所见即所得的可视化拖拽设计环境，业务人员可根据实际业务需求自由布局表单页面。从基础的文本框、下拉框、单选框、复选框等常用控件，到子表、在线编辑、签名等高级控件，都可通过简单的拖拽操作添加到表单中。</w:t>
      </w:r>
    </w:p>
    <w:p w14:paraId="186F1BAD">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灵活的表单配置：</w:t>
      </w:r>
      <w:r>
        <w:rPr>
          <w:rFonts w:hint="eastAsia" w:ascii="宋体" w:hAnsi="宋体" w:eastAsia="宋体" w:cs="宋体"/>
          <w:snapToGrid w:val="0"/>
          <w:color w:val="000000"/>
          <w:sz w:val="24"/>
          <w:szCs w:val="24"/>
          <w:highlight w:val="none"/>
          <w:lang w:val="en-US" w:eastAsia="zh-CN" w:bidi="ar-SA"/>
        </w:rPr>
        <w:t>支持对表单控件类型和样式进行丰富多样的配置。以文本框为例，可设置为必填项、只读状态、限制输入长度等；下拉框可配置动态数据源，根据其他字段的选择动态加载相应的选项内容。对于子表控件，可定义子表的字段结构、数据验证规则以及与主表的关联关系。同时，表单样式配置支持自定义主题颜色、字体样式、背景图片等。</w:t>
      </w:r>
    </w:p>
    <w:p w14:paraId="5BD050C3">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数据存储与验证：</w:t>
      </w:r>
      <w:r>
        <w:rPr>
          <w:rFonts w:hint="eastAsia" w:ascii="宋体" w:hAnsi="宋体" w:eastAsia="宋体" w:cs="宋体"/>
          <w:snapToGrid w:val="0"/>
          <w:color w:val="000000"/>
          <w:sz w:val="24"/>
          <w:szCs w:val="24"/>
          <w:highlight w:val="none"/>
          <w:lang w:val="en-US" w:eastAsia="zh-CN" w:bidi="ar-SA"/>
        </w:rPr>
        <w:t>智能表单与后台数据库紧密集成，用户填写的数据自动存储到数据库中，并按照预设的验证规则进行实时验证。在数据存储方面，系统根据表单结构和数据类型，将数据准确无误地存储到相应的数据表和字段中，确保数据的完整性和一致性。支持必填项验证、数据格式验证、自定义验证规则，系统自动提醒，引导用户修改。</w:t>
      </w:r>
    </w:p>
    <w:p w14:paraId="53515E71">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6" w:name="heading_2"/>
      <w:r>
        <w:rPr>
          <w:rFonts w:hint="eastAsia" w:ascii="宋体" w:hAnsi="宋体" w:eastAsia="宋体" w:cs="宋体"/>
          <w:sz w:val="24"/>
          <w:szCs w:val="20"/>
          <w:highlight w:val="none"/>
          <w:lang w:val="en-US" w:eastAsia="zh-CN"/>
        </w:rPr>
        <w:t>统一用户管理</w:t>
      </w:r>
      <w:bookmarkEnd w:id="6"/>
    </w:p>
    <w:p w14:paraId="66449A51">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统一用户管理以妇联组织团体基础信息管理及全省妇联服务阵地基础信息管理中的用户为基准，涵盖妇联工作者、团体会员相关人员、阵地管理员、阵地审核员等各类用户，实现用户信息的整合与同步，</w:t>
      </w:r>
      <w:r>
        <w:rPr>
          <w:rFonts w:hint="eastAsia" w:ascii="宋体" w:hAnsi="宋体" w:eastAsia="宋体" w:cs="宋体"/>
          <w:strike w:val="0"/>
          <w:dstrike w:val="0"/>
          <w:snapToGrid w:val="0"/>
          <w:color w:val="000000"/>
          <w:sz w:val="24"/>
          <w:szCs w:val="24"/>
          <w:highlight w:val="none"/>
          <w:lang w:val="en-US" w:eastAsia="zh-CN" w:bidi="ar-SA"/>
        </w:rPr>
        <w:t>保障用户信息能与统一用户体系保持一致。</w:t>
      </w:r>
      <w:r>
        <w:rPr>
          <w:rFonts w:hint="eastAsia" w:ascii="宋体" w:hAnsi="宋体" w:eastAsia="宋体" w:cs="宋体"/>
          <w:snapToGrid w:val="0"/>
          <w:color w:val="000000"/>
          <w:sz w:val="24"/>
          <w:szCs w:val="24"/>
          <w:highlight w:val="none"/>
          <w:lang w:val="en-US" w:eastAsia="zh-CN" w:bidi="ar-SA"/>
        </w:rPr>
        <w:t>支持用户信息的查询、维护，基于原有分级管理模式保障信息更新的及时性。支持用户信息批量导入导出，对用户数量、分布、变动趋势等进行统一统计分析并导出结果。</w:t>
      </w:r>
    </w:p>
    <w:p w14:paraId="3C09A147">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7" w:name="heading_3"/>
      <w:r>
        <w:rPr>
          <w:rFonts w:hint="eastAsia" w:ascii="宋体" w:hAnsi="宋体" w:eastAsia="宋体" w:cs="宋体"/>
          <w:sz w:val="24"/>
          <w:szCs w:val="20"/>
          <w:highlight w:val="none"/>
          <w:lang w:val="en-US" w:eastAsia="zh-CN"/>
        </w:rPr>
        <w:t>统一组织管理</w:t>
      </w:r>
      <w:bookmarkEnd w:id="7"/>
    </w:p>
    <w:p w14:paraId="7047DF8D">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统一组织管理以妇联组织团体基础信息管理中的各级妇联组织、团体会员组织及全省妇联服务阵地基础信息管理中的组织信息为基准，实现各类组织信息的整合与同步，保障后续新建系统接入时组织信息的统一性。支持组织基础信息的查询、维护，明确组织间的层级关系及关联。支持组织信息批量导入导出，对组织数量、分布、变动趋势等进行统一统计分析并导出结果。</w:t>
      </w:r>
    </w:p>
    <w:p w14:paraId="577785F5">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8" w:name="heading_4"/>
      <w:r>
        <w:rPr>
          <w:rFonts w:hint="eastAsia" w:ascii="宋体" w:hAnsi="宋体" w:eastAsia="宋体" w:cs="宋体"/>
          <w:sz w:val="24"/>
          <w:szCs w:val="20"/>
          <w:highlight w:val="none"/>
          <w:lang w:val="en-US" w:eastAsia="zh-CN"/>
        </w:rPr>
        <w:t>统一授权管理</w:t>
      </w:r>
      <w:bookmarkEnd w:id="8"/>
    </w:p>
    <w:p w14:paraId="751F4D9C">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统一授权管理包含权限分配、权限变更、权限审计三个子模块功能。</w:t>
      </w:r>
    </w:p>
    <w:p w14:paraId="30A5EC46">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权限分配：</w:t>
      </w:r>
      <w:r>
        <w:rPr>
          <w:rFonts w:hint="eastAsia" w:ascii="宋体" w:hAnsi="宋体" w:eastAsia="宋体" w:cs="宋体"/>
          <w:snapToGrid w:val="0"/>
          <w:color w:val="000000"/>
          <w:sz w:val="24"/>
          <w:szCs w:val="24"/>
          <w:highlight w:val="none"/>
          <w:lang w:val="en-US" w:eastAsia="zh-CN" w:bidi="ar-SA"/>
        </w:rPr>
        <w:t>统一授权管理基于角色和组织架构进行细致的权限分配。根据妇联组织的不同工作岗位和职责，定义如系统管理员、业务审批员、数据录入员、普通用户等多种角色，并为每个角色赋予相应的权限集合。结合组织构建，实现权限的层级继承和差异化设置。为市、县级妇联开通本级妇女信访维权系统（后台），功能与省级一致。</w:t>
      </w:r>
    </w:p>
    <w:p w14:paraId="78E61D75">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trike/>
          <w:dstrike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权限变更：</w:t>
      </w:r>
      <w:r>
        <w:rPr>
          <w:rFonts w:hint="eastAsia" w:ascii="宋体" w:hAnsi="宋体" w:eastAsia="宋体" w:cs="宋体"/>
          <w:snapToGrid w:val="0"/>
          <w:color w:val="000000"/>
          <w:sz w:val="24"/>
          <w:szCs w:val="24"/>
          <w:highlight w:val="none"/>
          <w:lang w:val="en-US" w:eastAsia="zh-CN" w:bidi="ar-SA"/>
        </w:rPr>
        <w:t>当组织架构发生调整或人员岗位变动时，系统能够快速实现权限的同步变更。</w:t>
      </w:r>
      <w:r>
        <w:rPr>
          <w:rFonts w:hint="eastAsia" w:ascii="宋体" w:hAnsi="宋体" w:eastAsia="宋体" w:cs="宋体"/>
          <w:strike w:val="0"/>
          <w:dstrike w:val="0"/>
          <w:snapToGrid w:val="0"/>
          <w:color w:val="000000"/>
          <w:sz w:val="24"/>
          <w:szCs w:val="24"/>
          <w:highlight w:val="none"/>
          <w:lang w:val="en-US" w:eastAsia="zh-CN" w:bidi="ar-SA"/>
        </w:rPr>
        <w:t>管理员可以从预定义的权限模板中选择合适的权限组合，或者自定义权限。支持权限变更历史记录，包括变更时间、变更原因、变更前后权限对比等。</w:t>
      </w:r>
    </w:p>
    <w:p w14:paraId="1FCDFD9D">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权限审计：</w:t>
      </w:r>
      <w:r>
        <w:rPr>
          <w:rFonts w:hint="eastAsia" w:ascii="宋体" w:hAnsi="宋体" w:eastAsia="宋体" w:cs="宋体"/>
          <w:snapToGrid w:val="0"/>
          <w:color w:val="000000"/>
          <w:sz w:val="24"/>
          <w:szCs w:val="24"/>
          <w:highlight w:val="none"/>
          <w:lang w:val="en-US" w:eastAsia="zh-CN" w:bidi="ar-SA"/>
        </w:rPr>
        <w:t>统一授权管理系统具备完善的权限审计功能，能够对用户的权限使用情况进行全面、细致地跟踪与审查。系统会自动记录每一次用户的权限操作，包括操作的时间、执行操作的用户账号、所涉及的功能模块或数据资源，以及具体的操作内容。</w:t>
      </w:r>
    </w:p>
    <w:p w14:paraId="79F07D45">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9" w:name="heading_5"/>
      <w:r>
        <w:rPr>
          <w:rFonts w:hint="eastAsia" w:ascii="宋体" w:hAnsi="宋体" w:eastAsia="宋体" w:cs="宋体"/>
          <w:sz w:val="24"/>
          <w:szCs w:val="20"/>
          <w:highlight w:val="none"/>
          <w:lang w:val="en-US" w:eastAsia="zh-CN"/>
        </w:rPr>
        <w:t>统一审计管理</w:t>
      </w:r>
      <w:bookmarkEnd w:id="9"/>
    </w:p>
    <w:p w14:paraId="21089857">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统一审计管理包含操作审计、安全审计与审计报告三个子模块功能。</w:t>
      </w:r>
    </w:p>
    <w:p w14:paraId="49286FB8">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操作审计：</w:t>
      </w:r>
      <w:r>
        <w:rPr>
          <w:rFonts w:hint="eastAsia" w:ascii="宋体" w:hAnsi="宋体" w:eastAsia="宋体" w:cs="宋体"/>
          <w:snapToGrid w:val="0"/>
          <w:color w:val="000000"/>
          <w:sz w:val="24"/>
          <w:szCs w:val="24"/>
          <w:highlight w:val="none"/>
          <w:lang w:val="en-US" w:eastAsia="zh-CN" w:bidi="ar-SA"/>
        </w:rPr>
        <w:t>系统对用户在支撑中心及相关业务系统中的每一项操作进行详细记录，构建起全面的操作审计体系。记录内容涵盖操作时间、执行操作的用户身份信息、操作对象以及操作的具体内容。</w:t>
      </w:r>
    </w:p>
    <w:p w14:paraId="6BC0BBBB">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安全审计：</w:t>
      </w:r>
      <w:r>
        <w:rPr>
          <w:rFonts w:hint="eastAsia" w:ascii="宋体" w:hAnsi="宋体" w:eastAsia="宋体" w:cs="宋体"/>
          <w:snapToGrid w:val="0"/>
          <w:color w:val="000000"/>
          <w:sz w:val="24"/>
          <w:szCs w:val="24"/>
          <w:highlight w:val="none"/>
          <w:lang w:val="en-US" w:eastAsia="zh-CN" w:bidi="ar-SA"/>
        </w:rPr>
        <w:t>安全审计主要聚焦于系统安全相关事件的监测与分析，实时监控各类安全事件，包括但不限于非法登录尝试、异常的权限访问行为、数据泄漏风险等。对于非法登录尝试，系统会记录登录的时间、来源IP地址、尝试使用的用户名等信息，并及时发出警报通知系统管理员。当检测到异常的权限访问行为时，系统自动风险评估，并采取暂时冻结账号等相应措施。</w:t>
      </w:r>
    </w:p>
    <w:p w14:paraId="7E0C4C98">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审计报告：</w:t>
      </w:r>
      <w:r>
        <w:rPr>
          <w:rFonts w:hint="eastAsia" w:ascii="宋体" w:hAnsi="宋体" w:eastAsia="宋体" w:cs="宋体"/>
          <w:snapToGrid w:val="0"/>
          <w:color w:val="000000"/>
          <w:sz w:val="24"/>
          <w:szCs w:val="24"/>
          <w:highlight w:val="none"/>
          <w:lang w:val="en-US" w:eastAsia="zh-CN" w:bidi="ar-SA"/>
        </w:rPr>
        <w:t>根据操作审计和安全审计所收集的数据，系统能够自动生成专业、详尽的审计报告。审计报告以直观易懂的图表和文字形式呈现审计结果，内容包括审计期间内的操作概况、安全事件的统计分析以及潜在的风险点和改进建议。可按照不同的时间周期（如日、周、月、季度、年）生成，也可根据特定审计需求定制。</w:t>
      </w:r>
    </w:p>
    <w:p w14:paraId="73126673">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0" w:name="heading_6"/>
      <w:r>
        <w:rPr>
          <w:rFonts w:hint="eastAsia" w:ascii="宋体" w:hAnsi="宋体" w:eastAsia="宋体" w:cs="宋体"/>
          <w:sz w:val="24"/>
          <w:szCs w:val="20"/>
          <w:highlight w:val="none"/>
          <w:lang w:val="en-US" w:eastAsia="zh-CN"/>
        </w:rPr>
        <w:t>统一消息管理</w:t>
      </w:r>
      <w:bookmarkEnd w:id="10"/>
    </w:p>
    <w:p w14:paraId="32E96145">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统一消息管理包含消息发送、消息接收与展示、消息反馈与跟踪三个子模块功能。</w:t>
      </w:r>
    </w:p>
    <w:p w14:paraId="3107ABE5">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消息发送：</w:t>
      </w:r>
      <w:r>
        <w:rPr>
          <w:rFonts w:hint="eastAsia" w:ascii="宋体" w:hAnsi="宋体" w:eastAsia="宋体" w:cs="宋体"/>
          <w:snapToGrid w:val="0"/>
          <w:color w:val="000000"/>
          <w:sz w:val="24"/>
          <w:szCs w:val="24"/>
          <w:highlight w:val="none"/>
          <w:lang w:val="en-US" w:eastAsia="zh-CN" w:bidi="ar-SA"/>
        </w:rPr>
        <w:t>支持多种消息类型的发送，包括工作通知、工作提醒、审批结果通知等。消息发布者可指定消息接收范围，系统可依据预设的业务流程和时间节点触发发送工作提醒等，可及时将审批通过、驳回或需要补充材料等结果反馈给相关人员。</w:t>
      </w:r>
    </w:p>
    <w:p w14:paraId="152727E6">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消息接收与展示：</w:t>
      </w:r>
      <w:r>
        <w:rPr>
          <w:rFonts w:hint="eastAsia" w:ascii="宋体" w:hAnsi="宋体" w:eastAsia="宋体" w:cs="宋体"/>
          <w:snapToGrid w:val="0"/>
          <w:color w:val="000000"/>
          <w:sz w:val="24"/>
          <w:szCs w:val="24"/>
          <w:highlight w:val="none"/>
          <w:lang w:val="en-US" w:eastAsia="zh-CN" w:bidi="ar-SA"/>
        </w:rPr>
        <w:t>消息接收端适配多种设备（电脑端、移动端），用户能及时、便捷地接收消息。在用户界面设计上，采用直观的布局，将不同类型的消息进行分类展示，方便用户快速识别和处理重要信息。</w:t>
      </w:r>
    </w:p>
    <w:p w14:paraId="335A7819">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消息反馈与跟踪：</w:t>
      </w:r>
      <w:r>
        <w:rPr>
          <w:rFonts w:hint="eastAsia" w:ascii="宋体" w:hAnsi="宋体" w:eastAsia="宋体" w:cs="宋体"/>
          <w:snapToGrid w:val="0"/>
          <w:color w:val="000000"/>
          <w:sz w:val="24"/>
          <w:szCs w:val="24"/>
          <w:highlight w:val="none"/>
          <w:lang w:val="en-US" w:eastAsia="zh-CN" w:bidi="ar-SA"/>
        </w:rPr>
        <w:t>设置完善的消息反馈机制。消息发送后，发送者可以查看消息的送达状态，包括已读、未读等信息，了解接收者是否查看了消息。对于重要信息，接收者需点击确认回执。</w:t>
      </w:r>
    </w:p>
    <w:p w14:paraId="53F5C5FE">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1" w:name="heading_7"/>
      <w:r>
        <w:rPr>
          <w:rFonts w:hint="eastAsia" w:ascii="宋体" w:hAnsi="宋体" w:eastAsia="宋体" w:cs="宋体"/>
          <w:sz w:val="24"/>
          <w:szCs w:val="20"/>
          <w:highlight w:val="none"/>
          <w:lang w:val="en-US" w:eastAsia="zh-CN"/>
        </w:rPr>
        <w:t>统一信息发布</w:t>
      </w:r>
      <w:bookmarkEnd w:id="11"/>
    </w:p>
    <w:p w14:paraId="6326DFF4">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统一信息发布提供新闻资讯全生命周期管理功能，包含资讯类型管理、资讯管理、资讯富文本编辑、资讯附件、资讯预览、资讯详情页展示及转发功能。</w:t>
      </w:r>
    </w:p>
    <w:p w14:paraId="1560AA2C">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2" w:name="heading_8"/>
      <w:r>
        <w:rPr>
          <w:rFonts w:hint="eastAsia" w:ascii="宋体" w:hAnsi="宋体" w:eastAsia="宋体" w:cs="宋体"/>
          <w:sz w:val="24"/>
          <w:szCs w:val="20"/>
          <w:highlight w:val="none"/>
          <w:lang w:val="en-US" w:eastAsia="zh-CN"/>
        </w:rPr>
        <w:t>统一菜单管理</w:t>
      </w:r>
      <w:bookmarkEnd w:id="12"/>
    </w:p>
    <w:p w14:paraId="62C48BCC">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菜单管理模块提供系统的前端菜单结构的管理控制能力，同时控制用户对功能模块的访问权限。提供菜单列表、菜单查询、菜单信息查看、添加菜单、修改菜单、删除菜单、显示菜单、隐藏菜单、菜单图标设置、菜单地址权限设置等功能。</w:t>
      </w:r>
    </w:p>
    <w:p w14:paraId="78358ACC">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3" w:name="heading_9"/>
      <w:r>
        <w:rPr>
          <w:rFonts w:hint="eastAsia" w:ascii="宋体" w:hAnsi="宋体" w:eastAsia="宋体" w:cs="宋体"/>
          <w:sz w:val="24"/>
          <w:szCs w:val="20"/>
          <w:highlight w:val="none"/>
          <w:lang w:val="en-US" w:eastAsia="zh-CN"/>
        </w:rPr>
        <w:t>统一字典管理</w:t>
      </w:r>
      <w:bookmarkEnd w:id="13"/>
    </w:p>
    <w:p w14:paraId="5DEB914A">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字典管理模块统一管理系统中的枚举值和公共参数，规范下拉选项及数据格式。提供字典列表、字典查询、字典详情查看、添加字典、修改字典、删除字典、字典排序、字典导入导出、字典键值列表、添加字典键值、修改字典键值、删除字典键值、字典键值排序、字典键值导入导出等功能。</w:t>
      </w:r>
    </w:p>
    <w:p w14:paraId="41AB95EB">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4" w:name="heading_10"/>
      <w:r>
        <w:rPr>
          <w:rFonts w:hint="eastAsia" w:ascii="宋体" w:hAnsi="宋体" w:eastAsia="宋体" w:cs="宋体"/>
          <w:sz w:val="24"/>
          <w:szCs w:val="20"/>
          <w:highlight w:val="none"/>
          <w:lang w:val="en-US" w:eastAsia="zh-CN"/>
        </w:rPr>
        <w:t>统一应用管理</w:t>
      </w:r>
      <w:bookmarkEnd w:id="14"/>
    </w:p>
    <w:p w14:paraId="64F6A548">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应用管理模块统一管理所有接入数字妇联的各业务子系统。提供应用列表、应用查询、应用详情查看、添加应用、修改应用、删除应用、显示应用、隐藏应用、应用图标管理、应用地址管理、应用显示顺序管理、应用可见性控制、应用导入导出等功能。</w:t>
      </w:r>
    </w:p>
    <w:p w14:paraId="193F3C0A">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5" w:name="heading_11"/>
      <w:r>
        <w:rPr>
          <w:rFonts w:hint="eastAsia" w:ascii="宋体" w:hAnsi="宋体" w:eastAsia="宋体" w:cs="宋体"/>
          <w:sz w:val="24"/>
          <w:szCs w:val="20"/>
          <w:highlight w:val="none"/>
          <w:lang w:val="en-US" w:eastAsia="zh-CN"/>
        </w:rPr>
        <w:t>通知公告管理</w:t>
      </w:r>
      <w:bookmarkEnd w:id="15"/>
    </w:p>
    <w:p w14:paraId="3B78C1CC">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通知公告管理包含通知公告类型管理、通知公告管理两个子模块功能。</w:t>
      </w:r>
    </w:p>
    <w:p w14:paraId="1070444F">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通知公告类型管理：</w:t>
      </w:r>
      <w:r>
        <w:rPr>
          <w:rFonts w:hint="eastAsia" w:ascii="宋体" w:hAnsi="宋体" w:eastAsia="宋体" w:cs="宋体"/>
          <w:snapToGrid w:val="0"/>
          <w:color w:val="000000"/>
          <w:sz w:val="24"/>
          <w:szCs w:val="24"/>
          <w:highlight w:val="none"/>
          <w:lang w:val="en-US" w:eastAsia="zh-CN" w:bidi="ar-SA"/>
        </w:rPr>
        <w:t>提供了对不同通知类型的全生命周期管理，包括类型的创建、编辑、删除以及列表展示等功能。支持类型列表展示、查看类型详情、添加类型、修改类型、删除类型等功能。</w:t>
      </w:r>
    </w:p>
    <w:p w14:paraId="7FE029AF">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通知公告管理：</w:t>
      </w:r>
      <w:r>
        <w:rPr>
          <w:rFonts w:hint="eastAsia" w:ascii="宋体" w:hAnsi="宋体" w:eastAsia="宋体" w:cs="宋体"/>
          <w:snapToGrid w:val="0"/>
          <w:color w:val="000000"/>
          <w:sz w:val="24"/>
          <w:szCs w:val="24"/>
          <w:highlight w:val="none"/>
          <w:lang w:val="en-US" w:eastAsia="zh-CN" w:bidi="ar-SA"/>
        </w:rPr>
        <w:t>提供了通知公告的创建、编辑、发布、查询等全流程管理功能。支持通知公告列表展示、查询通知公告、查看通知公告详情、创建草稿、编辑草稿、删除草稿、预览通知公告、发布通知公告、下架通知公告等功能。</w:t>
      </w:r>
    </w:p>
    <w:p w14:paraId="625A2D35">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6" w:name="heading_12"/>
      <w:r>
        <w:rPr>
          <w:rFonts w:hint="eastAsia" w:ascii="宋体" w:hAnsi="宋体" w:eastAsia="宋体" w:cs="宋体"/>
          <w:sz w:val="24"/>
          <w:szCs w:val="20"/>
          <w:highlight w:val="none"/>
          <w:lang w:val="en-US" w:eastAsia="zh-CN"/>
        </w:rPr>
        <w:t>服务系统管理</w:t>
      </w:r>
      <w:bookmarkEnd w:id="16"/>
    </w:p>
    <w:p w14:paraId="7F5A9F07">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提供“网上妇联”云服务系统的管理配置功能。包括首页管理、栏目设置、Banner设置、稿件发布、主题管理、字体管理、链接管理、用户量统计、扫码功能接入等功能。</w:t>
      </w:r>
    </w:p>
    <w:p w14:paraId="160A28DB">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7" w:name="heading_13"/>
      <w:r>
        <w:rPr>
          <w:rFonts w:hint="eastAsia" w:ascii="宋体" w:hAnsi="宋体" w:eastAsia="宋体" w:cs="宋体"/>
          <w:sz w:val="24"/>
          <w:szCs w:val="20"/>
          <w:highlight w:val="none"/>
          <w:lang w:val="en-US" w:eastAsia="zh-CN"/>
        </w:rPr>
        <w:t>统一定时任务管理</w:t>
      </w:r>
      <w:bookmarkEnd w:id="17"/>
    </w:p>
    <w:p w14:paraId="363397DC">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定时任务管理模块面向管理员提供任务全生命周期管理功能，支持周期性任务的配置、执行与监控。提供定时任务列表、定时任务查询、查看定时任务详情、添加定时任务、修改定时任务、删除定时任务、启用定时任务、禁用定时任务、定时任务执行策略配置、定时任务执行日志列表、定时任务执行日志查询、定时任务异常监测等功能。</w:t>
      </w:r>
    </w:p>
    <w:p w14:paraId="070AB560">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8" w:name="heading_14"/>
      <w:r>
        <w:rPr>
          <w:rFonts w:hint="eastAsia" w:ascii="宋体" w:hAnsi="宋体" w:eastAsia="宋体" w:cs="宋体"/>
          <w:sz w:val="24"/>
          <w:szCs w:val="20"/>
          <w:highlight w:val="none"/>
          <w:lang w:val="en-US" w:eastAsia="zh-CN"/>
        </w:rPr>
        <w:t>统一标签管理</w:t>
      </w:r>
      <w:bookmarkEnd w:id="18"/>
    </w:p>
    <w:p w14:paraId="7A634C10">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标签管理模块面向管理员，提供对组织、用户、应用等实体的标签定义、关联与管理功能，支持标签列表、标签查询、查看标签详情、添加标签、修改标签、删除标签、导入导出标签、实体自动关联标签等功能。</w:t>
      </w:r>
    </w:p>
    <w:p w14:paraId="762197DF">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19" w:name="heading_15"/>
      <w:r>
        <w:rPr>
          <w:rFonts w:hint="eastAsia" w:ascii="宋体" w:hAnsi="宋体" w:eastAsia="宋体" w:cs="宋体"/>
          <w:sz w:val="24"/>
          <w:szCs w:val="20"/>
          <w:highlight w:val="none"/>
          <w:lang w:val="en-US" w:eastAsia="zh-CN"/>
        </w:rPr>
        <w:t>统一文件管理</w:t>
      </w:r>
      <w:bookmarkEnd w:id="19"/>
    </w:p>
    <w:p w14:paraId="72ECC623">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文件管理模块提供统一的文件归集、存储与管理控制功能，支持多类型文件的高效管理。提供文件上传、文件列表、文件分类、文件查询、文件下载、文件修改、文件删除、文件排序等功能。</w:t>
      </w:r>
    </w:p>
    <w:p w14:paraId="7E17BEAC">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20" w:name="heading_16"/>
      <w:r>
        <w:rPr>
          <w:rFonts w:hint="eastAsia" w:ascii="宋体" w:hAnsi="宋体" w:eastAsia="宋体" w:cs="宋体"/>
          <w:sz w:val="24"/>
          <w:szCs w:val="20"/>
          <w:highlight w:val="none"/>
          <w:lang w:val="en-US" w:eastAsia="zh-CN"/>
        </w:rPr>
        <w:t>问卷工具</w:t>
      </w:r>
      <w:bookmarkEnd w:id="20"/>
    </w:p>
    <w:p w14:paraId="39537EB9">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问卷工具包含问卷设计、问卷发布与收集、问卷数据处理与分析三个子模块功能。</w:t>
      </w:r>
    </w:p>
    <w:p w14:paraId="3E6B7713">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问卷设计：</w:t>
      </w:r>
      <w:r>
        <w:rPr>
          <w:rFonts w:hint="eastAsia" w:ascii="宋体" w:hAnsi="宋体" w:eastAsia="宋体" w:cs="宋体"/>
          <w:snapToGrid w:val="0"/>
          <w:color w:val="000000"/>
          <w:sz w:val="24"/>
          <w:szCs w:val="24"/>
          <w:highlight w:val="none"/>
          <w:lang w:val="en-US" w:eastAsia="zh-CN" w:bidi="ar-SA"/>
        </w:rPr>
        <w:t>为妇联工作者提供了便捷的可视化问卷设计界面，无需专业的编程知识即可轻松创建问卷。界面中提供了丰富多样的题型组件，如单选题、多选题、填空题、简答题、量表题等，满足不同类型调研的需求。工作人员可自由添加、删除和调整题目顺序，没到题目能详细设置，包含题目描述、选项设置、必填项要求、逻辑跳转等。同时，支持对问卷进行整体设置，如问卷标题、引言、结束语等，可上传图片、视频等素材。</w:t>
      </w:r>
    </w:p>
    <w:p w14:paraId="3FEFEAF9">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问卷发布与收集：</w:t>
      </w:r>
      <w:r>
        <w:rPr>
          <w:rFonts w:hint="eastAsia" w:ascii="宋体" w:hAnsi="宋体" w:eastAsia="宋体" w:cs="宋体"/>
          <w:snapToGrid w:val="0"/>
          <w:color w:val="000000"/>
          <w:sz w:val="24"/>
          <w:szCs w:val="24"/>
          <w:highlight w:val="none"/>
          <w:lang w:val="en-US" w:eastAsia="zh-CN" w:bidi="ar-SA"/>
        </w:rPr>
        <w:t>问卷设计完成后，可通过多种渠道进行发布。系统生成专属的问卷链接和二维码，工作者可以将其分享到微信、QQ、电子邮件等社交平台，也可嵌入到“网上妇联”云服务系统或其他相关网站页面。针对不同的调研对象，进行精准推送。问卷收集过程中，系统实时统计问卷填写进度和收集情况，包括已填写问卷数量、填写者地域分析、填写时间等。</w:t>
      </w:r>
    </w:p>
    <w:p w14:paraId="54DAEB84">
      <w:pPr>
        <w:keepNext w:val="0"/>
        <w:keepLines w:val="0"/>
        <w:pageBreakBefore w:val="0"/>
        <w:widowControl/>
        <w:kinsoku/>
        <w:wordWrap/>
        <w:overflowPunct/>
        <w:topLinePunct w:val="0"/>
        <w:autoSpaceDE/>
        <w:autoSpaceDN/>
        <w:bidi w:val="0"/>
        <w:adjustRightInd/>
        <w:snapToGrid/>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问卷数据处理与分析：</w:t>
      </w:r>
      <w:r>
        <w:rPr>
          <w:rFonts w:hint="eastAsia" w:ascii="宋体" w:hAnsi="宋体" w:eastAsia="宋体" w:cs="宋体"/>
          <w:snapToGrid w:val="0"/>
          <w:color w:val="000000"/>
          <w:sz w:val="24"/>
          <w:szCs w:val="24"/>
          <w:highlight w:val="none"/>
          <w:lang w:val="en-US" w:eastAsia="zh-CN" w:bidi="ar-SA"/>
        </w:rPr>
        <w:t>问卷收集完成后，系统自动对数据进行整理和分析。数据处理功能包括数据清洗、去重、缺失值处理等。在数据分析方面，系统提供了多种分析方法和工具。对于选择题，能够自动生成选项的统计图表，如柱状图、饼状图等，直观展示各选项的选择比例；对于填空题和简答题，支持关键词提取和文本分析，挖掘受访者的关键意见和建议。</w:t>
      </w:r>
    </w:p>
    <w:p w14:paraId="0478903D">
      <w:pPr>
        <w:pStyle w:val="5"/>
        <w:keepNext/>
        <w:keepLines/>
        <w:pageBreakBefore w:val="0"/>
        <w:widowControl/>
        <w:numPr>
          <w:ilvl w:val="0"/>
          <w:numId w:val="5"/>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bookmarkStart w:id="21" w:name="heading_17"/>
      <w:r>
        <w:rPr>
          <w:rFonts w:hint="eastAsia" w:ascii="宋体" w:hAnsi="宋体" w:eastAsia="宋体" w:cs="宋体"/>
          <w:sz w:val="24"/>
          <w:szCs w:val="20"/>
          <w:highlight w:val="none"/>
          <w:lang w:val="en-US" w:eastAsia="zh-CN"/>
        </w:rPr>
        <w:t>妇联知识库与智能客服</w:t>
      </w:r>
      <w:bookmarkEnd w:id="21"/>
    </w:p>
    <w:p w14:paraId="62B610DE">
      <w:pPr>
        <w:keepNext w:val="0"/>
        <w:keepLines w:val="0"/>
        <w:pageBreakBefore w:val="0"/>
        <w:widowControl/>
        <w:kinsoku/>
        <w:wordWrap/>
        <w:overflowPunct/>
        <w:topLinePunct w:val="0"/>
        <w:autoSpaceDE/>
        <w:autoSpaceDN/>
        <w:bidi w:val="0"/>
        <w:adjustRightInd/>
        <w:snapToGrid w:val="0"/>
        <w:spacing w:before="0" w:beforeLines="0" w:after="0" w:afterLines="0" w:line="240" w:lineRule="auto"/>
        <w:ind w:leftChars="0"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以“小赣事”智能体为核心技术载体，统筹建设全省妇联一体化知识库与智能客服服务体系，借助全省统一的“小赣事”政务服务形象，为全省妇女儿童群体提供全天候、精准化、个性化的智慧服务。</w:t>
      </w:r>
    </w:p>
    <w:p w14:paraId="05C344E1">
      <w:pPr>
        <w:keepNext w:val="0"/>
        <w:keepLines w:val="0"/>
        <w:pageBreakBefore w:val="0"/>
        <w:widowControl/>
        <w:kinsoku/>
        <w:wordWrap/>
        <w:overflowPunct/>
        <w:topLinePunct w:val="0"/>
        <w:autoSpaceDE/>
        <w:autoSpaceDN/>
        <w:bidi w:val="0"/>
        <w:adjustRightInd/>
        <w:snapToGrid w:val="0"/>
        <w:spacing w:before="0" w:beforeLines="0" w:after="0" w:afterLines="0" w:line="240" w:lineRule="auto"/>
        <w:ind w:leftChars="0" w:firstLine="482" w:firstLineChars="200"/>
        <w:textAlignment w:val="auto"/>
        <w:rPr>
          <w:rFonts w:hint="default"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垂直领域知识提取与管理：</w:t>
      </w:r>
      <w:r>
        <w:rPr>
          <w:rFonts w:hint="eastAsia" w:ascii="宋体" w:hAnsi="宋体" w:eastAsia="宋体" w:cs="宋体"/>
          <w:snapToGrid w:val="0"/>
          <w:color w:val="000000"/>
          <w:sz w:val="24"/>
          <w:szCs w:val="24"/>
          <w:highlight w:val="none"/>
          <w:lang w:val="en-US" w:eastAsia="zh-CN" w:bidi="ar-SA"/>
        </w:rPr>
        <w:t>导入妇女儿童权益保护、服务政策、工作指导等相关文件，利用大模型进行训练。自动解析文件内容，生成知识卡片和海量问答对，同时包含人工标注训练辅助工作，且提供所需GPU计算资源，无需用户另行采购。妇联知识库预留与省级政策法规文件知识库共享对接接口。</w:t>
      </w:r>
    </w:p>
    <w:p w14:paraId="741EE3B0">
      <w:pPr>
        <w:keepNext w:val="0"/>
        <w:keepLines w:val="0"/>
        <w:pageBreakBefore w:val="0"/>
        <w:widowControl/>
        <w:kinsoku/>
        <w:wordWrap/>
        <w:overflowPunct/>
        <w:topLinePunct w:val="0"/>
        <w:autoSpaceDE/>
        <w:autoSpaceDN/>
        <w:bidi w:val="0"/>
        <w:adjustRightInd/>
        <w:snapToGrid w:val="0"/>
        <w:spacing w:before="0" w:beforeLines="0" w:after="0" w:afterLines="0" w:line="240" w:lineRule="auto"/>
        <w:ind w:leftChars="0" w:firstLine="482"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大模型智能问答交互应用：</w:t>
      </w:r>
      <w:r>
        <w:rPr>
          <w:rFonts w:hint="eastAsia" w:ascii="宋体" w:hAnsi="宋体" w:eastAsia="宋体" w:cs="宋体"/>
          <w:snapToGrid w:val="0"/>
          <w:color w:val="000000"/>
          <w:sz w:val="24"/>
          <w:szCs w:val="24"/>
          <w:highlight w:val="none"/>
          <w:lang w:val="en-US" w:eastAsia="zh-CN" w:bidi="ar-SA"/>
        </w:rPr>
        <w:t>在应用端调用问答模型API，实现垂直领域问答类应用（文字交互）。当妇女儿童、基层执委和工作者遇到问题时，可通过该功能快速获取准确的知识辅助，解答疑惑。</w:t>
      </w:r>
    </w:p>
    <w:p w14:paraId="6EAECCCF">
      <w:pPr>
        <w:pStyle w:val="6"/>
        <w:keepNext w:val="0"/>
        <w:keepLines w:val="0"/>
        <w:pageBreakBefore w:val="0"/>
        <w:widowControl/>
        <w:kinsoku w:val="0"/>
        <w:wordWrap/>
        <w:overflowPunct/>
        <w:topLinePunct w:val="0"/>
        <w:autoSpaceDE w:val="0"/>
        <w:autoSpaceDN w:val="0"/>
        <w:bidi w:val="0"/>
        <w:adjustRightInd w:val="0"/>
        <w:snapToGrid w:val="0"/>
        <w:spacing w:before="0" w:beforeLines="100" w:after="0" w:afterLines="100"/>
        <w:textAlignment w:val="baseline"/>
        <w:rPr>
          <w:rFonts w:hint="eastAsia" w:ascii="宋体" w:hAnsi="宋体" w:eastAsia="宋体" w:cs="宋体"/>
          <w:color w:val="auto"/>
          <w:sz w:val="24"/>
          <w:szCs w:val="22"/>
          <w:highlight w:val="none"/>
        </w:rPr>
      </w:pPr>
      <w:r>
        <w:rPr>
          <w:rFonts w:hint="eastAsia" w:ascii="宋体" w:hAnsi="宋体" w:eastAsia="宋体" w:cs="宋体"/>
          <w:color w:val="auto"/>
          <w:sz w:val="24"/>
          <w:szCs w:val="22"/>
          <w:highlight w:val="none"/>
        </w:rPr>
        <w:t>表</w:t>
      </w:r>
      <w:r>
        <w:rPr>
          <w:rFonts w:hint="eastAsia" w:ascii="宋体" w:hAnsi="宋体" w:eastAsia="宋体" w:cs="宋体"/>
          <w:color w:val="auto"/>
          <w:sz w:val="24"/>
          <w:szCs w:val="22"/>
          <w:highlight w:val="none"/>
        </w:rPr>
        <w:fldChar w:fldCharType="begin"/>
      </w:r>
      <w:r>
        <w:rPr>
          <w:rFonts w:hint="eastAsia" w:ascii="宋体" w:hAnsi="宋体" w:eastAsia="宋体" w:cs="宋体"/>
          <w:color w:val="auto"/>
          <w:sz w:val="24"/>
          <w:szCs w:val="22"/>
          <w:highlight w:val="none"/>
        </w:rPr>
        <w:instrText xml:space="preserve"> SEQ 表 \* ARABIC \s 2 </w:instrText>
      </w:r>
      <w:r>
        <w:rPr>
          <w:rFonts w:hint="eastAsia" w:ascii="宋体" w:hAnsi="宋体" w:eastAsia="宋体" w:cs="宋体"/>
          <w:color w:val="auto"/>
          <w:sz w:val="24"/>
          <w:szCs w:val="22"/>
          <w:highlight w:val="none"/>
        </w:rPr>
        <w:fldChar w:fldCharType="separate"/>
      </w:r>
      <w:r>
        <w:rPr>
          <w:rFonts w:hint="eastAsia" w:ascii="宋体" w:hAnsi="宋体" w:eastAsia="宋体" w:cs="宋体"/>
          <w:color w:val="auto"/>
          <w:sz w:val="24"/>
          <w:szCs w:val="22"/>
          <w:highlight w:val="none"/>
        </w:rPr>
        <w:t>3</w:t>
      </w:r>
      <w:r>
        <w:rPr>
          <w:rFonts w:hint="eastAsia" w:ascii="宋体" w:hAnsi="宋体" w:eastAsia="宋体" w:cs="宋体"/>
          <w:color w:val="auto"/>
          <w:sz w:val="24"/>
          <w:szCs w:val="22"/>
          <w:highlight w:val="none"/>
        </w:rPr>
        <w:fldChar w:fldCharType="end"/>
      </w:r>
      <w:r>
        <w:rPr>
          <w:rFonts w:hint="eastAsia" w:ascii="宋体" w:hAnsi="宋体" w:eastAsia="宋体" w:cs="宋体"/>
          <w:color w:val="auto"/>
          <w:sz w:val="24"/>
          <w:szCs w:val="22"/>
          <w:highlight w:val="none"/>
          <w:lang w:eastAsia="zh-CN"/>
        </w:rPr>
        <w:t>支撑中心</w:t>
      </w:r>
      <w:r>
        <w:rPr>
          <w:rFonts w:hint="eastAsia" w:ascii="宋体" w:hAnsi="宋体" w:eastAsia="宋体" w:cs="宋体"/>
          <w:color w:val="auto"/>
          <w:sz w:val="24"/>
          <w:szCs w:val="22"/>
          <w:highlight w:val="none"/>
        </w:rPr>
        <w:t>建设内容</w:t>
      </w:r>
    </w:p>
    <w:tbl>
      <w:tblPr>
        <w:tblStyle w:val="10"/>
        <w:tblW w:w="4998" w:type="pct"/>
        <w:tblInd w:w="0" w:type="dxa"/>
        <w:tblLayout w:type="autofit"/>
        <w:tblCellMar>
          <w:top w:w="0" w:type="dxa"/>
          <w:left w:w="108" w:type="dxa"/>
          <w:bottom w:w="0" w:type="dxa"/>
          <w:right w:w="108" w:type="dxa"/>
        </w:tblCellMar>
      </w:tblPr>
      <w:tblGrid>
        <w:gridCol w:w="1072"/>
        <w:gridCol w:w="1304"/>
        <w:gridCol w:w="1667"/>
        <w:gridCol w:w="1820"/>
        <w:gridCol w:w="1152"/>
        <w:gridCol w:w="1504"/>
      </w:tblGrid>
      <w:tr w14:paraId="3D0D888E">
        <w:tblPrEx>
          <w:tblCellMar>
            <w:top w:w="0" w:type="dxa"/>
            <w:left w:w="108" w:type="dxa"/>
            <w:bottom w:w="0" w:type="dxa"/>
            <w:right w:w="108" w:type="dxa"/>
          </w:tblCellMar>
        </w:tblPrEx>
        <w:trPr>
          <w:trHeight w:val="272" w:hRule="atLeast"/>
          <w:tblHeader/>
        </w:trPr>
        <w:tc>
          <w:tcPr>
            <w:tcW w:w="629" w:type="pct"/>
            <w:tcBorders>
              <w:top w:val="single" w:color="000000" w:sz="4" w:space="0"/>
              <w:left w:val="single" w:color="000000" w:sz="4" w:space="0"/>
              <w:bottom w:val="single" w:color="000000" w:sz="4" w:space="0"/>
              <w:right w:val="single" w:color="000000" w:sz="4" w:space="0"/>
            </w:tcBorders>
            <w:vAlign w:val="center"/>
          </w:tcPr>
          <w:p w14:paraId="44D477C4">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序号</w:t>
            </w:r>
          </w:p>
        </w:tc>
        <w:tc>
          <w:tcPr>
            <w:tcW w:w="1305" w:type="dxa"/>
            <w:tcBorders>
              <w:top w:val="single" w:color="000000" w:sz="4" w:space="0"/>
              <w:left w:val="single" w:color="000000" w:sz="4" w:space="0"/>
              <w:bottom w:val="single" w:color="000000" w:sz="4" w:space="0"/>
              <w:right w:val="single" w:color="000000" w:sz="4" w:space="0"/>
            </w:tcBorders>
            <w:vAlign w:val="center"/>
          </w:tcPr>
          <w:p w14:paraId="471704BD">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子系统</w:t>
            </w:r>
          </w:p>
        </w:tc>
        <w:tc>
          <w:tcPr>
            <w:tcW w:w="1668" w:type="dxa"/>
            <w:tcBorders>
              <w:top w:val="single" w:color="000000" w:sz="4" w:space="0"/>
              <w:left w:val="single" w:color="000000" w:sz="4" w:space="0"/>
              <w:bottom w:val="single" w:color="000000" w:sz="4" w:space="0"/>
              <w:right w:val="single" w:color="000000" w:sz="4" w:space="0"/>
            </w:tcBorders>
            <w:vAlign w:val="center"/>
          </w:tcPr>
          <w:p w14:paraId="343F11EF">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模块</w:t>
            </w:r>
          </w:p>
        </w:tc>
        <w:tc>
          <w:tcPr>
            <w:tcW w:w="1822" w:type="dxa"/>
            <w:tcBorders>
              <w:top w:val="single" w:color="000000" w:sz="4" w:space="0"/>
              <w:left w:val="single" w:color="000000" w:sz="4" w:space="0"/>
              <w:bottom w:val="single" w:color="000000" w:sz="4" w:space="0"/>
              <w:right w:val="single" w:color="000000" w:sz="4" w:space="0"/>
            </w:tcBorders>
            <w:vAlign w:val="center"/>
          </w:tcPr>
          <w:p w14:paraId="440EFEB8">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val="en-US" w:eastAsia="zh-CN" w:bidi="ar"/>
              </w:rPr>
              <w:t>子</w:t>
            </w:r>
            <w:r>
              <w:rPr>
                <w:rFonts w:hint="eastAsia" w:cs="宋体"/>
                <w:b/>
                <w:bCs/>
                <w:color w:val="auto"/>
                <w:kern w:val="0"/>
                <w:sz w:val="21"/>
                <w:highlight w:val="none"/>
                <w:lang w:bidi="ar"/>
              </w:rPr>
              <w:t>模块</w:t>
            </w:r>
          </w:p>
        </w:tc>
        <w:tc>
          <w:tcPr>
            <w:tcW w:w="676" w:type="pct"/>
            <w:tcBorders>
              <w:top w:val="single" w:color="000000" w:sz="4" w:space="0"/>
              <w:left w:val="single" w:color="000000" w:sz="4" w:space="0"/>
              <w:bottom w:val="single" w:color="000000" w:sz="4" w:space="0"/>
              <w:right w:val="single" w:color="000000" w:sz="4" w:space="0"/>
            </w:tcBorders>
            <w:vAlign w:val="center"/>
          </w:tcPr>
          <w:p w14:paraId="3C1756E3">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建设性质</w:t>
            </w:r>
          </w:p>
        </w:tc>
        <w:tc>
          <w:tcPr>
            <w:tcW w:w="882" w:type="pct"/>
            <w:tcBorders>
              <w:top w:val="single" w:color="000000" w:sz="4" w:space="0"/>
              <w:left w:val="single" w:color="000000" w:sz="4" w:space="0"/>
              <w:bottom w:val="single" w:color="000000" w:sz="4" w:space="0"/>
              <w:right w:val="single" w:color="000000" w:sz="4" w:space="0"/>
            </w:tcBorders>
            <w:vAlign w:val="center"/>
          </w:tcPr>
          <w:p w14:paraId="3C0D13F1">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类型</w:t>
            </w:r>
          </w:p>
        </w:tc>
      </w:tr>
      <w:tr w14:paraId="369884DE">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69DFC1B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w:t>
            </w:r>
          </w:p>
        </w:tc>
        <w:tc>
          <w:tcPr>
            <w:tcW w:w="765" w:type="pct"/>
            <w:vMerge w:val="restart"/>
            <w:tcBorders>
              <w:top w:val="single" w:color="000000" w:sz="4" w:space="0"/>
              <w:left w:val="single" w:color="000000" w:sz="4" w:space="0"/>
              <w:bottom w:val="single" w:color="000000" w:sz="4" w:space="0"/>
              <w:right w:val="single" w:color="000000" w:sz="4" w:space="0"/>
            </w:tcBorders>
            <w:vAlign w:val="center"/>
          </w:tcPr>
          <w:p w14:paraId="0D89E52F">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eastAsia="zh-CN" w:bidi="ar"/>
              </w:rPr>
              <w:t>支撑中心</w:t>
            </w: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3D7D419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业务流引擎</w:t>
            </w:r>
          </w:p>
        </w:tc>
        <w:tc>
          <w:tcPr>
            <w:tcW w:w="1068" w:type="pct"/>
            <w:tcBorders>
              <w:top w:val="single" w:color="000000" w:sz="4" w:space="0"/>
              <w:left w:val="single" w:color="000000" w:sz="4" w:space="0"/>
              <w:bottom w:val="single" w:color="000000" w:sz="4" w:space="0"/>
              <w:right w:val="single" w:color="000000" w:sz="4" w:space="0"/>
            </w:tcBorders>
            <w:vAlign w:val="center"/>
          </w:tcPr>
          <w:p w14:paraId="4E302BF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可视化流程设计</w:t>
            </w:r>
          </w:p>
        </w:tc>
        <w:tc>
          <w:tcPr>
            <w:tcW w:w="676" w:type="pct"/>
            <w:tcBorders>
              <w:top w:val="single" w:color="000000" w:sz="4" w:space="0"/>
              <w:left w:val="single" w:color="000000" w:sz="4" w:space="0"/>
              <w:bottom w:val="single" w:color="000000" w:sz="4" w:space="0"/>
              <w:right w:val="single" w:color="000000" w:sz="4" w:space="0"/>
            </w:tcBorders>
            <w:vAlign w:val="center"/>
          </w:tcPr>
          <w:p w14:paraId="74D97DC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46CB04C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A0E8859">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13DFFA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51C1FF2">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4B44339F">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3AFDAB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流程自动化执行</w:t>
            </w:r>
          </w:p>
        </w:tc>
        <w:tc>
          <w:tcPr>
            <w:tcW w:w="676" w:type="pct"/>
            <w:tcBorders>
              <w:top w:val="single" w:color="000000" w:sz="4" w:space="0"/>
              <w:left w:val="single" w:color="000000" w:sz="4" w:space="0"/>
              <w:bottom w:val="single" w:color="000000" w:sz="4" w:space="0"/>
              <w:right w:val="single" w:color="000000" w:sz="4" w:space="0"/>
            </w:tcBorders>
            <w:vAlign w:val="center"/>
          </w:tcPr>
          <w:p w14:paraId="6BE1FDC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1166228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046B769">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1A2050F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3</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079EB93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4AA80CFD">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A5ACF6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流程监控与优化</w:t>
            </w:r>
          </w:p>
        </w:tc>
        <w:tc>
          <w:tcPr>
            <w:tcW w:w="676" w:type="pct"/>
            <w:tcBorders>
              <w:top w:val="single" w:color="000000" w:sz="4" w:space="0"/>
              <w:left w:val="single" w:color="000000" w:sz="4" w:space="0"/>
              <w:bottom w:val="single" w:color="000000" w:sz="4" w:space="0"/>
              <w:right w:val="single" w:color="000000" w:sz="4" w:space="0"/>
            </w:tcBorders>
            <w:vAlign w:val="center"/>
          </w:tcPr>
          <w:p w14:paraId="75A2F6F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324F71E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7FE32A8">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21968BB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4</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FB735F6">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3094AB3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智能表单</w:t>
            </w:r>
          </w:p>
        </w:tc>
        <w:tc>
          <w:tcPr>
            <w:tcW w:w="1068" w:type="pct"/>
            <w:tcBorders>
              <w:top w:val="single" w:color="000000" w:sz="4" w:space="0"/>
              <w:left w:val="single" w:color="000000" w:sz="4" w:space="0"/>
              <w:bottom w:val="single" w:color="000000" w:sz="4" w:space="0"/>
              <w:right w:val="single" w:color="000000" w:sz="4" w:space="0"/>
            </w:tcBorders>
            <w:vAlign w:val="center"/>
          </w:tcPr>
          <w:p w14:paraId="7CE9B36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可视化拖拽设计</w:t>
            </w:r>
          </w:p>
        </w:tc>
        <w:tc>
          <w:tcPr>
            <w:tcW w:w="676" w:type="pct"/>
            <w:tcBorders>
              <w:top w:val="single" w:color="000000" w:sz="4" w:space="0"/>
              <w:left w:val="single" w:color="000000" w:sz="4" w:space="0"/>
              <w:bottom w:val="single" w:color="000000" w:sz="4" w:space="0"/>
              <w:right w:val="single" w:color="000000" w:sz="4" w:space="0"/>
            </w:tcBorders>
            <w:vAlign w:val="center"/>
          </w:tcPr>
          <w:p w14:paraId="6650222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1A56776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2BE00E1">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3912A67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5</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04015116">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0D5F5F9">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6EF1E84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灵活的表单配置</w:t>
            </w:r>
          </w:p>
        </w:tc>
        <w:tc>
          <w:tcPr>
            <w:tcW w:w="676" w:type="pct"/>
            <w:tcBorders>
              <w:top w:val="single" w:color="000000" w:sz="4" w:space="0"/>
              <w:left w:val="single" w:color="000000" w:sz="4" w:space="0"/>
              <w:bottom w:val="single" w:color="000000" w:sz="4" w:space="0"/>
              <w:right w:val="single" w:color="000000" w:sz="4" w:space="0"/>
            </w:tcBorders>
            <w:vAlign w:val="center"/>
          </w:tcPr>
          <w:p w14:paraId="658AEC2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202EA38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A182E80">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886218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6</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5F4159A1">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D0ED66B">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01AD765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数据存储与验证</w:t>
            </w:r>
          </w:p>
        </w:tc>
        <w:tc>
          <w:tcPr>
            <w:tcW w:w="676" w:type="pct"/>
            <w:tcBorders>
              <w:top w:val="single" w:color="000000" w:sz="4" w:space="0"/>
              <w:left w:val="single" w:color="000000" w:sz="4" w:space="0"/>
              <w:bottom w:val="single" w:color="000000" w:sz="4" w:space="0"/>
              <w:right w:val="single" w:color="000000" w:sz="4" w:space="0"/>
            </w:tcBorders>
            <w:vAlign w:val="center"/>
          </w:tcPr>
          <w:p w14:paraId="552B8B7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035442B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93A7464">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173243D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7</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0FF8FAF">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6A271CA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统一用户管理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4123C3F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7EDE433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7F3FC3D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BF4B3E2">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66C1F8B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8</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5493AC20">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0BB6B522">
            <w:pPr>
              <w:widowControl/>
              <w:spacing w:line="240" w:lineRule="auto"/>
              <w:ind w:firstLine="0" w:firstLineChars="0"/>
              <w:jc w:val="center"/>
              <w:textAlignment w:val="center"/>
              <w:rPr>
                <w:rFonts w:hint="eastAsia" w:cs="宋体"/>
                <w:color w:val="auto"/>
                <w:kern w:val="0"/>
                <w:sz w:val="21"/>
                <w:highlight w:val="none"/>
                <w:lang w:bidi="ar"/>
              </w:rPr>
            </w:pPr>
            <w:r>
              <w:rPr>
                <w:rFonts w:hint="eastAsia" w:cs="宋体"/>
                <w:color w:val="auto"/>
                <w:kern w:val="0"/>
                <w:sz w:val="21"/>
                <w:highlight w:val="none"/>
                <w:lang w:bidi="ar"/>
              </w:rPr>
              <w:t>统一组织管理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77CC4115">
            <w:pPr>
              <w:widowControl/>
              <w:spacing w:line="240" w:lineRule="auto"/>
              <w:ind w:firstLine="0" w:firstLineChars="0"/>
              <w:jc w:val="center"/>
              <w:textAlignment w:val="center"/>
              <w:rPr>
                <w:rFonts w:hint="eastAsia" w:cs="宋体"/>
                <w:color w:val="auto"/>
                <w:kern w:val="0"/>
                <w:sz w:val="21"/>
                <w:highlight w:val="none"/>
                <w:lang w:bidi="ar"/>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6D664E9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2974B09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3B16F31">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5D706CF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9</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6176047">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7801E27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统一授权管理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5C37A79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权限分配</w:t>
            </w:r>
          </w:p>
        </w:tc>
        <w:tc>
          <w:tcPr>
            <w:tcW w:w="676" w:type="pct"/>
            <w:tcBorders>
              <w:top w:val="single" w:color="000000" w:sz="4" w:space="0"/>
              <w:left w:val="single" w:color="000000" w:sz="4" w:space="0"/>
              <w:bottom w:val="single" w:color="000000" w:sz="4" w:space="0"/>
              <w:right w:val="single" w:color="000000" w:sz="4" w:space="0"/>
            </w:tcBorders>
            <w:vAlign w:val="center"/>
          </w:tcPr>
          <w:p w14:paraId="29BF83C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317D46B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550961B">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432AAAB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10</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2ACCFE24">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CD00218">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DC33E9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权限变更</w:t>
            </w:r>
          </w:p>
        </w:tc>
        <w:tc>
          <w:tcPr>
            <w:tcW w:w="676" w:type="pct"/>
            <w:tcBorders>
              <w:top w:val="single" w:color="000000" w:sz="4" w:space="0"/>
              <w:left w:val="single" w:color="000000" w:sz="4" w:space="0"/>
              <w:bottom w:val="single" w:color="000000" w:sz="4" w:space="0"/>
              <w:right w:val="single" w:color="000000" w:sz="4" w:space="0"/>
            </w:tcBorders>
            <w:vAlign w:val="center"/>
          </w:tcPr>
          <w:p w14:paraId="3BB5DD3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3E0C3FC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2201F98">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7EC8DFF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11</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8D8B679">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D41EA9A">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51AF79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权限审计</w:t>
            </w:r>
          </w:p>
        </w:tc>
        <w:tc>
          <w:tcPr>
            <w:tcW w:w="676" w:type="pct"/>
            <w:tcBorders>
              <w:top w:val="single" w:color="000000" w:sz="4" w:space="0"/>
              <w:left w:val="single" w:color="000000" w:sz="4" w:space="0"/>
              <w:bottom w:val="single" w:color="000000" w:sz="4" w:space="0"/>
              <w:right w:val="single" w:color="000000" w:sz="4" w:space="0"/>
            </w:tcBorders>
            <w:vAlign w:val="center"/>
          </w:tcPr>
          <w:p w14:paraId="006F97E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01A2017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76DD8CA">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3F3F08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12</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E60883C">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4716BE1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统一审计管理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7EDD3CA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操作审计</w:t>
            </w:r>
          </w:p>
        </w:tc>
        <w:tc>
          <w:tcPr>
            <w:tcW w:w="676" w:type="pct"/>
            <w:tcBorders>
              <w:top w:val="single" w:color="000000" w:sz="4" w:space="0"/>
              <w:left w:val="single" w:color="000000" w:sz="4" w:space="0"/>
              <w:bottom w:val="single" w:color="000000" w:sz="4" w:space="0"/>
              <w:right w:val="single" w:color="000000" w:sz="4" w:space="0"/>
            </w:tcBorders>
            <w:vAlign w:val="center"/>
          </w:tcPr>
          <w:p w14:paraId="6282C67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63BA5D2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2F85583">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77F91AE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13</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6FAEF9F">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A2597C3">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4AA67B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安全审计</w:t>
            </w:r>
          </w:p>
        </w:tc>
        <w:tc>
          <w:tcPr>
            <w:tcW w:w="676" w:type="pct"/>
            <w:tcBorders>
              <w:top w:val="single" w:color="000000" w:sz="4" w:space="0"/>
              <w:left w:val="single" w:color="000000" w:sz="4" w:space="0"/>
              <w:bottom w:val="single" w:color="000000" w:sz="4" w:space="0"/>
              <w:right w:val="single" w:color="000000" w:sz="4" w:space="0"/>
            </w:tcBorders>
            <w:vAlign w:val="center"/>
          </w:tcPr>
          <w:p w14:paraId="52EAB4C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5BD54CF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7252CBE">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FCB7A7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14</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5865E3E">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79E6D1E1">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EE44E6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审计报告</w:t>
            </w:r>
          </w:p>
        </w:tc>
        <w:tc>
          <w:tcPr>
            <w:tcW w:w="676" w:type="pct"/>
            <w:tcBorders>
              <w:top w:val="single" w:color="000000" w:sz="4" w:space="0"/>
              <w:left w:val="single" w:color="000000" w:sz="4" w:space="0"/>
              <w:bottom w:val="single" w:color="000000" w:sz="4" w:space="0"/>
              <w:right w:val="single" w:color="000000" w:sz="4" w:space="0"/>
            </w:tcBorders>
            <w:vAlign w:val="center"/>
          </w:tcPr>
          <w:p w14:paraId="5293D2A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7989C12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740003F">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4D5F40A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15</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DD452C7">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250FFB2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统一消息管理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5DE33AF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消息发送</w:t>
            </w:r>
          </w:p>
        </w:tc>
        <w:tc>
          <w:tcPr>
            <w:tcW w:w="676" w:type="pct"/>
            <w:tcBorders>
              <w:top w:val="single" w:color="000000" w:sz="4" w:space="0"/>
              <w:left w:val="single" w:color="000000" w:sz="4" w:space="0"/>
              <w:bottom w:val="single" w:color="000000" w:sz="4" w:space="0"/>
              <w:right w:val="single" w:color="000000" w:sz="4" w:space="0"/>
            </w:tcBorders>
            <w:vAlign w:val="center"/>
          </w:tcPr>
          <w:p w14:paraId="7C82BBA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3768E1E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B785432">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7A6D0E8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16</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E580868">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3B31399">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906ACD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消息接收与展示</w:t>
            </w:r>
          </w:p>
        </w:tc>
        <w:tc>
          <w:tcPr>
            <w:tcW w:w="676" w:type="pct"/>
            <w:tcBorders>
              <w:top w:val="single" w:color="000000" w:sz="4" w:space="0"/>
              <w:left w:val="single" w:color="000000" w:sz="4" w:space="0"/>
              <w:bottom w:val="single" w:color="000000" w:sz="4" w:space="0"/>
              <w:right w:val="single" w:color="000000" w:sz="4" w:space="0"/>
            </w:tcBorders>
            <w:vAlign w:val="center"/>
          </w:tcPr>
          <w:p w14:paraId="0162EF4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2DFA610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C3D9C60">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62C261D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17</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2428A053">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802D386">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B45925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消息反馈与跟踪</w:t>
            </w:r>
          </w:p>
        </w:tc>
        <w:tc>
          <w:tcPr>
            <w:tcW w:w="676" w:type="pct"/>
            <w:tcBorders>
              <w:top w:val="single" w:color="000000" w:sz="4" w:space="0"/>
              <w:left w:val="single" w:color="000000" w:sz="4" w:space="0"/>
              <w:bottom w:val="single" w:color="000000" w:sz="4" w:space="0"/>
              <w:right w:val="single" w:color="000000" w:sz="4" w:space="0"/>
            </w:tcBorders>
            <w:vAlign w:val="center"/>
          </w:tcPr>
          <w:p w14:paraId="47C0C4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40C3C55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BF3C4FB">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4EBB8CE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18</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2F07D15E">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6F9E7DC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统一信息发布</w:t>
            </w:r>
          </w:p>
        </w:tc>
        <w:tc>
          <w:tcPr>
            <w:tcW w:w="1068" w:type="pct"/>
            <w:tcBorders>
              <w:top w:val="single" w:color="000000" w:sz="4" w:space="0"/>
              <w:left w:val="single" w:color="000000" w:sz="4" w:space="0"/>
              <w:bottom w:val="single" w:color="000000" w:sz="4" w:space="0"/>
              <w:right w:val="single" w:color="000000" w:sz="4" w:space="0"/>
            </w:tcBorders>
            <w:vAlign w:val="center"/>
          </w:tcPr>
          <w:p w14:paraId="345C197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资讯类型管理</w:t>
            </w:r>
          </w:p>
        </w:tc>
        <w:tc>
          <w:tcPr>
            <w:tcW w:w="676" w:type="pct"/>
            <w:tcBorders>
              <w:top w:val="single" w:color="000000" w:sz="4" w:space="0"/>
              <w:left w:val="single" w:color="000000" w:sz="4" w:space="0"/>
              <w:bottom w:val="single" w:color="000000" w:sz="4" w:space="0"/>
              <w:right w:val="single" w:color="000000" w:sz="4" w:space="0"/>
            </w:tcBorders>
            <w:vAlign w:val="center"/>
          </w:tcPr>
          <w:p w14:paraId="661DFD2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1BA225B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E7C576B">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59557B2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19</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BA44947">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1F17EEC">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5C962AB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资讯管理</w:t>
            </w:r>
          </w:p>
        </w:tc>
        <w:tc>
          <w:tcPr>
            <w:tcW w:w="676" w:type="pct"/>
            <w:tcBorders>
              <w:top w:val="single" w:color="000000" w:sz="4" w:space="0"/>
              <w:left w:val="single" w:color="000000" w:sz="4" w:space="0"/>
              <w:bottom w:val="single" w:color="000000" w:sz="4" w:space="0"/>
              <w:right w:val="single" w:color="000000" w:sz="4" w:space="0"/>
            </w:tcBorders>
            <w:vAlign w:val="center"/>
          </w:tcPr>
          <w:p w14:paraId="533B196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6459203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DA1E64F">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10CB0E6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20</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6E9FBE85">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3D6A261">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193D5E6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资讯富文本</w:t>
            </w:r>
          </w:p>
        </w:tc>
        <w:tc>
          <w:tcPr>
            <w:tcW w:w="676" w:type="pct"/>
            <w:tcBorders>
              <w:top w:val="single" w:color="000000" w:sz="4" w:space="0"/>
              <w:left w:val="single" w:color="000000" w:sz="4" w:space="0"/>
              <w:bottom w:val="single" w:color="000000" w:sz="4" w:space="0"/>
              <w:right w:val="single" w:color="000000" w:sz="4" w:space="0"/>
            </w:tcBorders>
            <w:vAlign w:val="center"/>
          </w:tcPr>
          <w:p w14:paraId="4D51B2D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1A0B21B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7F0C099">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398C1E0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21</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0985D604">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677C5229">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6EC992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资讯附件</w:t>
            </w:r>
          </w:p>
        </w:tc>
        <w:tc>
          <w:tcPr>
            <w:tcW w:w="676" w:type="pct"/>
            <w:tcBorders>
              <w:top w:val="single" w:color="000000" w:sz="4" w:space="0"/>
              <w:left w:val="single" w:color="000000" w:sz="4" w:space="0"/>
              <w:bottom w:val="single" w:color="000000" w:sz="4" w:space="0"/>
              <w:right w:val="single" w:color="000000" w:sz="4" w:space="0"/>
            </w:tcBorders>
            <w:vAlign w:val="center"/>
          </w:tcPr>
          <w:p w14:paraId="0C8911B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025921D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5B819B4">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2B5CEB7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22</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6B9CFCFB">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973620B">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CC572A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资讯预览</w:t>
            </w:r>
          </w:p>
        </w:tc>
        <w:tc>
          <w:tcPr>
            <w:tcW w:w="676" w:type="pct"/>
            <w:tcBorders>
              <w:top w:val="single" w:color="000000" w:sz="4" w:space="0"/>
              <w:left w:val="single" w:color="000000" w:sz="4" w:space="0"/>
              <w:bottom w:val="single" w:color="000000" w:sz="4" w:space="0"/>
              <w:right w:val="single" w:color="000000" w:sz="4" w:space="0"/>
            </w:tcBorders>
            <w:vAlign w:val="center"/>
          </w:tcPr>
          <w:p w14:paraId="16F1EE1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2A9F96C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9A497DF">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7275DBF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23</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7F9EA0B9">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01080925">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785070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资讯转发</w:t>
            </w:r>
          </w:p>
        </w:tc>
        <w:tc>
          <w:tcPr>
            <w:tcW w:w="676" w:type="pct"/>
            <w:tcBorders>
              <w:top w:val="single" w:color="000000" w:sz="4" w:space="0"/>
              <w:left w:val="single" w:color="000000" w:sz="4" w:space="0"/>
              <w:bottom w:val="single" w:color="000000" w:sz="4" w:space="0"/>
              <w:right w:val="single" w:color="000000" w:sz="4" w:space="0"/>
            </w:tcBorders>
            <w:vAlign w:val="center"/>
          </w:tcPr>
          <w:p w14:paraId="3AC4949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59A0943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98E30D9">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FE37E1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24</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7A2A1BA9">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75E9B92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统一菜单管理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17CA733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34AE859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4333ED4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F3AD405">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16335D2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25</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DA0DA0B">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2C325E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统一字典管理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4B65405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字典</w:t>
            </w:r>
          </w:p>
        </w:tc>
        <w:tc>
          <w:tcPr>
            <w:tcW w:w="676" w:type="pct"/>
            <w:tcBorders>
              <w:top w:val="single" w:color="000000" w:sz="4" w:space="0"/>
              <w:left w:val="single" w:color="000000" w:sz="4" w:space="0"/>
              <w:bottom w:val="single" w:color="000000" w:sz="4" w:space="0"/>
              <w:right w:val="single" w:color="000000" w:sz="4" w:space="0"/>
            </w:tcBorders>
            <w:vAlign w:val="center"/>
          </w:tcPr>
          <w:p w14:paraId="525772F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55E45DA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F2EA824">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615B67F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26</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63956A6">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5CEDE0AC">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4B85BC7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字典键值</w:t>
            </w:r>
          </w:p>
        </w:tc>
        <w:tc>
          <w:tcPr>
            <w:tcW w:w="676" w:type="pct"/>
            <w:tcBorders>
              <w:top w:val="single" w:color="000000" w:sz="4" w:space="0"/>
              <w:left w:val="single" w:color="000000" w:sz="4" w:space="0"/>
              <w:bottom w:val="single" w:color="000000" w:sz="4" w:space="0"/>
              <w:right w:val="single" w:color="000000" w:sz="4" w:space="0"/>
            </w:tcBorders>
            <w:vAlign w:val="center"/>
          </w:tcPr>
          <w:p w14:paraId="15F4603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51C484E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C6DDBCA">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9859CA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27</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725DB9A9">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5CBFBB5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统一应用管理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2EB6CB9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0A61498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5F31FDE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27942EC">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4187BCC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28</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64E102AA">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1AB4389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通知公告管理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38D8532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通知公告类型管理</w:t>
            </w:r>
          </w:p>
        </w:tc>
        <w:tc>
          <w:tcPr>
            <w:tcW w:w="676" w:type="pct"/>
            <w:tcBorders>
              <w:top w:val="single" w:color="000000" w:sz="4" w:space="0"/>
              <w:left w:val="single" w:color="000000" w:sz="4" w:space="0"/>
              <w:bottom w:val="single" w:color="000000" w:sz="4" w:space="0"/>
              <w:right w:val="single" w:color="000000" w:sz="4" w:space="0"/>
            </w:tcBorders>
            <w:vAlign w:val="center"/>
          </w:tcPr>
          <w:p w14:paraId="4D2EABD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17E16B5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05CA198">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B0F1A3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29</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A9A270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460176B">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5462940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通知公告管理</w:t>
            </w:r>
          </w:p>
        </w:tc>
        <w:tc>
          <w:tcPr>
            <w:tcW w:w="676" w:type="pct"/>
            <w:tcBorders>
              <w:top w:val="single" w:color="000000" w:sz="4" w:space="0"/>
              <w:left w:val="single" w:color="000000" w:sz="4" w:space="0"/>
              <w:bottom w:val="single" w:color="000000" w:sz="4" w:space="0"/>
              <w:right w:val="single" w:color="000000" w:sz="4" w:space="0"/>
            </w:tcBorders>
            <w:vAlign w:val="center"/>
          </w:tcPr>
          <w:p w14:paraId="1FB4A01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517B100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DACA068">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85A6399">
            <w:pPr>
              <w:widowControl/>
              <w:spacing w:line="240" w:lineRule="auto"/>
              <w:ind w:firstLine="0" w:firstLineChars="0"/>
              <w:jc w:val="center"/>
              <w:textAlignment w:val="center"/>
              <w:rPr>
                <w:rFonts w:hint="default" w:eastAsia="宋体" w:cs="宋体"/>
                <w:color w:val="auto"/>
                <w:kern w:val="0"/>
                <w:sz w:val="21"/>
                <w:highlight w:val="none"/>
                <w:lang w:val="en-US" w:eastAsia="zh-CN" w:bidi="ar"/>
              </w:rPr>
            </w:pPr>
            <w:r>
              <w:rPr>
                <w:rFonts w:hint="eastAsia" w:cs="宋体"/>
                <w:color w:val="auto"/>
                <w:kern w:val="0"/>
                <w:sz w:val="21"/>
                <w:highlight w:val="none"/>
                <w:lang w:val="en-US" w:eastAsia="zh-CN" w:bidi="ar"/>
              </w:rPr>
              <w:t>30</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2A2ED732">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251A885A">
            <w:pPr>
              <w:widowControl/>
              <w:spacing w:line="240" w:lineRule="auto"/>
              <w:ind w:firstLine="0" w:firstLineChars="0"/>
              <w:jc w:val="center"/>
              <w:rPr>
                <w:rFonts w:hint="default" w:eastAsia="宋体" w:cs="宋体"/>
                <w:color w:val="auto"/>
                <w:sz w:val="21"/>
                <w:highlight w:val="none"/>
                <w:lang w:val="en-US" w:eastAsia="zh-CN"/>
              </w:rPr>
            </w:pPr>
            <w:r>
              <w:rPr>
                <w:rFonts w:hint="eastAsia" w:cs="宋体"/>
                <w:color w:val="auto"/>
                <w:sz w:val="21"/>
                <w:highlight w:val="none"/>
                <w:lang w:val="en-US" w:eastAsia="zh-CN"/>
              </w:rPr>
              <w:t>服务系统管理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059C6806">
            <w:pPr>
              <w:widowControl/>
              <w:spacing w:line="240" w:lineRule="auto"/>
              <w:ind w:firstLine="0" w:firstLineChars="0"/>
              <w:jc w:val="center"/>
              <w:textAlignment w:val="center"/>
              <w:rPr>
                <w:rFonts w:hint="eastAsia" w:cs="宋体"/>
                <w:color w:val="auto"/>
                <w:kern w:val="0"/>
                <w:sz w:val="21"/>
                <w:highlight w:val="none"/>
                <w:lang w:bidi="ar"/>
              </w:rPr>
            </w:pPr>
            <w:r>
              <w:rPr>
                <w:rFonts w:hint="eastAsia" w:cs="宋体"/>
                <w:color w:val="auto"/>
                <w:sz w:val="21"/>
                <w:highlight w:val="none"/>
                <w:lang w:val="en-US" w:eastAsia="zh-CN"/>
              </w:rPr>
              <w:t>系统管理</w:t>
            </w:r>
          </w:p>
        </w:tc>
        <w:tc>
          <w:tcPr>
            <w:tcW w:w="6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F67AB">
            <w:pPr>
              <w:widowControl/>
              <w:spacing w:line="240" w:lineRule="auto"/>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C4F7C">
            <w:pPr>
              <w:widowControl/>
              <w:spacing w:line="240" w:lineRule="auto"/>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cs="宋体"/>
                <w:color w:val="auto"/>
                <w:kern w:val="0"/>
                <w:sz w:val="21"/>
                <w:highlight w:val="none"/>
                <w:lang w:bidi="ar"/>
              </w:rPr>
              <w:t>定制开发软件</w:t>
            </w:r>
          </w:p>
        </w:tc>
      </w:tr>
      <w:tr w14:paraId="1B47F0E5">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7CD5021D">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31</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6904702B">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7B323DB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统一定时任务管理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3FCB2A5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统一定时任务管理</w:t>
            </w:r>
          </w:p>
        </w:tc>
        <w:tc>
          <w:tcPr>
            <w:tcW w:w="676" w:type="pct"/>
            <w:tcBorders>
              <w:top w:val="single" w:color="000000" w:sz="4" w:space="0"/>
              <w:left w:val="single" w:color="000000" w:sz="4" w:space="0"/>
              <w:bottom w:val="single" w:color="000000" w:sz="4" w:space="0"/>
              <w:right w:val="single" w:color="000000" w:sz="4" w:space="0"/>
            </w:tcBorders>
            <w:vAlign w:val="center"/>
          </w:tcPr>
          <w:p w14:paraId="4775F94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15B5AC0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E111419">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3AC62573">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bidi="ar"/>
              </w:rPr>
              <w:t>3</w:t>
            </w:r>
            <w:r>
              <w:rPr>
                <w:rFonts w:hint="eastAsia" w:cs="宋体"/>
                <w:color w:val="auto"/>
                <w:kern w:val="0"/>
                <w:sz w:val="21"/>
                <w:highlight w:val="none"/>
                <w:lang w:val="en-US" w:eastAsia="zh-CN" w:bidi="ar"/>
              </w:rPr>
              <w:t>2</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63E55103">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40E40CC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统一标签管理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7A4C6F9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2246B7E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6407349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209A5E1">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7A593213">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bidi="ar"/>
              </w:rPr>
              <w:t>3</w:t>
            </w:r>
            <w:r>
              <w:rPr>
                <w:rFonts w:hint="eastAsia" w:cs="宋体"/>
                <w:color w:val="auto"/>
                <w:kern w:val="0"/>
                <w:sz w:val="21"/>
                <w:highlight w:val="none"/>
                <w:lang w:val="en-US" w:eastAsia="zh-CN" w:bidi="ar"/>
              </w:rPr>
              <w:t>3</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791A371E">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vAlign w:val="center"/>
          </w:tcPr>
          <w:p w14:paraId="6DC6DA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统一文件管理</w:t>
            </w:r>
          </w:p>
        </w:tc>
        <w:tc>
          <w:tcPr>
            <w:tcW w:w="1068" w:type="pct"/>
            <w:tcBorders>
              <w:top w:val="single" w:color="000000" w:sz="4" w:space="0"/>
              <w:left w:val="single" w:color="000000" w:sz="4" w:space="0"/>
              <w:bottom w:val="single" w:color="000000" w:sz="4" w:space="0"/>
              <w:right w:val="single" w:color="000000" w:sz="4" w:space="0"/>
            </w:tcBorders>
            <w:vAlign w:val="center"/>
          </w:tcPr>
          <w:p w14:paraId="1C7E791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6" w:type="pct"/>
            <w:tcBorders>
              <w:top w:val="single" w:color="000000" w:sz="4" w:space="0"/>
              <w:left w:val="single" w:color="000000" w:sz="4" w:space="0"/>
              <w:bottom w:val="single" w:color="000000" w:sz="4" w:space="0"/>
              <w:right w:val="single" w:color="000000" w:sz="4" w:space="0"/>
            </w:tcBorders>
            <w:vAlign w:val="center"/>
          </w:tcPr>
          <w:p w14:paraId="1D7AC5E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22F6DBF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519DDA6">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0EE28127">
            <w:pPr>
              <w:widowControl/>
              <w:spacing w:line="240" w:lineRule="auto"/>
              <w:ind w:firstLine="0" w:firstLineChars="0"/>
              <w:jc w:val="center"/>
              <w:textAlignment w:val="center"/>
              <w:rPr>
                <w:rFonts w:hint="eastAsia" w:eastAsia="宋体" w:cs="宋体"/>
                <w:color w:val="auto"/>
                <w:sz w:val="21"/>
                <w:highlight w:val="none"/>
                <w:lang w:val="en-US" w:eastAsia="zh-CN"/>
              </w:rPr>
            </w:pPr>
            <w:r>
              <w:rPr>
                <w:rFonts w:hint="eastAsia" w:cs="宋体"/>
                <w:color w:val="auto"/>
                <w:kern w:val="0"/>
                <w:sz w:val="21"/>
                <w:highlight w:val="none"/>
                <w:lang w:bidi="ar"/>
              </w:rPr>
              <w:t>3</w:t>
            </w:r>
            <w:r>
              <w:rPr>
                <w:rFonts w:hint="eastAsia" w:cs="宋体"/>
                <w:color w:val="auto"/>
                <w:kern w:val="0"/>
                <w:sz w:val="21"/>
                <w:highlight w:val="none"/>
                <w:lang w:val="en-US" w:eastAsia="zh-CN" w:bidi="ar"/>
              </w:rPr>
              <w:t>4</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3F77136D">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5B96077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问卷工具</w:t>
            </w:r>
          </w:p>
        </w:tc>
        <w:tc>
          <w:tcPr>
            <w:tcW w:w="1068" w:type="pct"/>
            <w:tcBorders>
              <w:top w:val="single" w:color="000000" w:sz="4" w:space="0"/>
              <w:left w:val="single" w:color="000000" w:sz="4" w:space="0"/>
              <w:bottom w:val="single" w:color="000000" w:sz="4" w:space="0"/>
              <w:right w:val="single" w:color="000000" w:sz="4" w:space="0"/>
            </w:tcBorders>
            <w:vAlign w:val="center"/>
          </w:tcPr>
          <w:p w14:paraId="6F826F6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问卷设计</w:t>
            </w:r>
          </w:p>
        </w:tc>
        <w:tc>
          <w:tcPr>
            <w:tcW w:w="676" w:type="pct"/>
            <w:tcBorders>
              <w:top w:val="single" w:color="000000" w:sz="4" w:space="0"/>
              <w:left w:val="single" w:color="000000" w:sz="4" w:space="0"/>
              <w:bottom w:val="single" w:color="000000" w:sz="4" w:space="0"/>
              <w:right w:val="single" w:color="000000" w:sz="4" w:space="0"/>
            </w:tcBorders>
            <w:vAlign w:val="center"/>
          </w:tcPr>
          <w:p w14:paraId="2F14C33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752C6D1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F123797">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4E97278D">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bidi="ar"/>
              </w:rPr>
              <w:t>3</w:t>
            </w:r>
            <w:r>
              <w:rPr>
                <w:rFonts w:hint="eastAsia" w:cs="宋体"/>
                <w:color w:val="auto"/>
                <w:kern w:val="0"/>
                <w:sz w:val="21"/>
                <w:highlight w:val="none"/>
                <w:lang w:val="en-US" w:eastAsia="zh-CN" w:bidi="ar"/>
              </w:rPr>
              <w:t>5</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6A0ABEF2">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2CFCCC60">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27655AE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问卷发布与收集</w:t>
            </w:r>
          </w:p>
        </w:tc>
        <w:tc>
          <w:tcPr>
            <w:tcW w:w="676" w:type="pct"/>
            <w:tcBorders>
              <w:top w:val="single" w:color="000000" w:sz="4" w:space="0"/>
              <w:left w:val="single" w:color="000000" w:sz="4" w:space="0"/>
              <w:bottom w:val="single" w:color="000000" w:sz="4" w:space="0"/>
              <w:right w:val="single" w:color="000000" w:sz="4" w:space="0"/>
            </w:tcBorders>
            <w:vAlign w:val="center"/>
          </w:tcPr>
          <w:p w14:paraId="1F476D4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0E966EA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8D3AD19">
        <w:tblPrEx>
          <w:tblCellMar>
            <w:top w:w="0" w:type="dxa"/>
            <w:left w:w="108" w:type="dxa"/>
            <w:bottom w:w="0" w:type="dxa"/>
            <w:right w:w="108" w:type="dxa"/>
          </w:tblCellMar>
        </w:tblPrEx>
        <w:trPr>
          <w:trHeight w:val="27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3C75E03A">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bidi="ar"/>
              </w:rPr>
              <w:t>3</w:t>
            </w:r>
            <w:r>
              <w:rPr>
                <w:rFonts w:hint="eastAsia" w:cs="宋体"/>
                <w:color w:val="auto"/>
                <w:kern w:val="0"/>
                <w:sz w:val="21"/>
                <w:highlight w:val="none"/>
                <w:lang w:val="en-US" w:eastAsia="zh-CN" w:bidi="ar"/>
              </w:rPr>
              <w:t>6</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4B3ECF2A">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4A112FE6">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051181E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问卷数据处理与分析</w:t>
            </w:r>
          </w:p>
        </w:tc>
        <w:tc>
          <w:tcPr>
            <w:tcW w:w="676" w:type="pct"/>
            <w:tcBorders>
              <w:top w:val="single" w:color="000000" w:sz="4" w:space="0"/>
              <w:left w:val="single" w:color="000000" w:sz="4" w:space="0"/>
              <w:bottom w:val="single" w:color="000000" w:sz="4" w:space="0"/>
              <w:right w:val="single" w:color="000000" w:sz="4" w:space="0"/>
            </w:tcBorders>
            <w:vAlign w:val="center"/>
          </w:tcPr>
          <w:p w14:paraId="02AC827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1F443CD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7F59078">
        <w:tblPrEx>
          <w:tblCellMar>
            <w:top w:w="0" w:type="dxa"/>
            <w:left w:w="108" w:type="dxa"/>
            <w:bottom w:w="0" w:type="dxa"/>
            <w:right w:w="108" w:type="dxa"/>
          </w:tblCellMar>
        </w:tblPrEx>
        <w:trPr>
          <w:trHeight w:val="48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686E6173">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bidi="ar"/>
              </w:rPr>
              <w:t>3</w:t>
            </w:r>
            <w:r>
              <w:rPr>
                <w:rFonts w:hint="eastAsia" w:cs="宋体"/>
                <w:color w:val="auto"/>
                <w:kern w:val="0"/>
                <w:sz w:val="21"/>
                <w:highlight w:val="none"/>
                <w:lang w:val="en-US" w:eastAsia="zh-CN" w:bidi="ar"/>
              </w:rPr>
              <w:t>7</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1252DB05">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vAlign w:val="center"/>
          </w:tcPr>
          <w:p w14:paraId="4A30E45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妇联知识库与智能客服</w:t>
            </w:r>
          </w:p>
        </w:tc>
        <w:tc>
          <w:tcPr>
            <w:tcW w:w="1068" w:type="pct"/>
            <w:tcBorders>
              <w:top w:val="single" w:color="000000" w:sz="4" w:space="0"/>
              <w:left w:val="single" w:color="000000" w:sz="4" w:space="0"/>
              <w:bottom w:val="single" w:color="000000" w:sz="4" w:space="0"/>
              <w:right w:val="single" w:color="000000" w:sz="4" w:space="0"/>
            </w:tcBorders>
            <w:vAlign w:val="center"/>
          </w:tcPr>
          <w:p w14:paraId="1A76180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垂直领域知识提取与管理</w:t>
            </w:r>
          </w:p>
        </w:tc>
        <w:tc>
          <w:tcPr>
            <w:tcW w:w="676" w:type="pct"/>
            <w:tcBorders>
              <w:top w:val="single" w:color="000000" w:sz="4" w:space="0"/>
              <w:left w:val="single" w:color="000000" w:sz="4" w:space="0"/>
              <w:bottom w:val="single" w:color="000000" w:sz="4" w:space="0"/>
              <w:right w:val="single" w:color="000000" w:sz="4" w:space="0"/>
            </w:tcBorders>
            <w:vAlign w:val="center"/>
          </w:tcPr>
          <w:p w14:paraId="79C3E92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3C6765C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8DE176A">
        <w:tblPrEx>
          <w:tblCellMar>
            <w:top w:w="0" w:type="dxa"/>
            <w:left w:w="108" w:type="dxa"/>
            <w:bottom w:w="0" w:type="dxa"/>
            <w:right w:w="108" w:type="dxa"/>
          </w:tblCellMar>
        </w:tblPrEx>
        <w:trPr>
          <w:trHeight w:val="480" w:hRule="atLeast"/>
        </w:trPr>
        <w:tc>
          <w:tcPr>
            <w:tcW w:w="629" w:type="pct"/>
            <w:tcBorders>
              <w:top w:val="single" w:color="000000" w:sz="4" w:space="0"/>
              <w:left w:val="single" w:color="000000" w:sz="4" w:space="0"/>
              <w:bottom w:val="single" w:color="000000" w:sz="4" w:space="0"/>
              <w:right w:val="single" w:color="000000" w:sz="4" w:space="0"/>
            </w:tcBorders>
            <w:vAlign w:val="center"/>
          </w:tcPr>
          <w:p w14:paraId="4B47B9B8">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bidi="ar"/>
              </w:rPr>
              <w:t>3</w:t>
            </w:r>
            <w:r>
              <w:rPr>
                <w:rFonts w:hint="eastAsia" w:cs="宋体"/>
                <w:color w:val="auto"/>
                <w:kern w:val="0"/>
                <w:sz w:val="21"/>
                <w:highlight w:val="none"/>
                <w:lang w:val="en-US" w:eastAsia="zh-CN" w:bidi="ar"/>
              </w:rPr>
              <w:t>8</w:t>
            </w:r>
          </w:p>
        </w:tc>
        <w:tc>
          <w:tcPr>
            <w:tcW w:w="765" w:type="pct"/>
            <w:vMerge w:val="continue"/>
            <w:tcBorders>
              <w:top w:val="single" w:color="000000" w:sz="4" w:space="0"/>
              <w:left w:val="single" w:color="000000" w:sz="4" w:space="0"/>
              <w:bottom w:val="single" w:color="000000" w:sz="4" w:space="0"/>
              <w:right w:val="single" w:color="000000" w:sz="4" w:space="0"/>
            </w:tcBorders>
            <w:vAlign w:val="center"/>
          </w:tcPr>
          <w:p w14:paraId="481FDF08">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vAlign w:val="center"/>
          </w:tcPr>
          <w:p w14:paraId="3DEFD82A">
            <w:pPr>
              <w:widowControl/>
              <w:spacing w:line="240" w:lineRule="auto"/>
              <w:ind w:firstLine="0" w:firstLineChars="0"/>
              <w:jc w:val="center"/>
              <w:rPr>
                <w:rFonts w:hint="eastAsia" w:cs="宋体"/>
                <w:color w:val="auto"/>
                <w:sz w:val="21"/>
                <w:highlight w:val="none"/>
              </w:rPr>
            </w:pPr>
          </w:p>
        </w:tc>
        <w:tc>
          <w:tcPr>
            <w:tcW w:w="1068" w:type="pct"/>
            <w:tcBorders>
              <w:top w:val="single" w:color="000000" w:sz="4" w:space="0"/>
              <w:left w:val="single" w:color="000000" w:sz="4" w:space="0"/>
              <w:bottom w:val="single" w:color="000000" w:sz="4" w:space="0"/>
              <w:right w:val="single" w:color="000000" w:sz="4" w:space="0"/>
            </w:tcBorders>
            <w:vAlign w:val="center"/>
          </w:tcPr>
          <w:p w14:paraId="7927E8C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大模型智能问答交互应用</w:t>
            </w:r>
          </w:p>
        </w:tc>
        <w:tc>
          <w:tcPr>
            <w:tcW w:w="676" w:type="pct"/>
            <w:tcBorders>
              <w:top w:val="single" w:color="000000" w:sz="4" w:space="0"/>
              <w:left w:val="single" w:color="000000" w:sz="4" w:space="0"/>
              <w:bottom w:val="single" w:color="000000" w:sz="4" w:space="0"/>
              <w:right w:val="single" w:color="000000" w:sz="4" w:space="0"/>
            </w:tcBorders>
            <w:vAlign w:val="center"/>
          </w:tcPr>
          <w:p w14:paraId="5C98A56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2" w:type="pct"/>
            <w:tcBorders>
              <w:top w:val="single" w:color="000000" w:sz="4" w:space="0"/>
              <w:left w:val="single" w:color="000000" w:sz="4" w:space="0"/>
              <w:bottom w:val="single" w:color="000000" w:sz="4" w:space="0"/>
              <w:right w:val="single" w:color="000000" w:sz="4" w:space="0"/>
            </w:tcBorders>
            <w:vAlign w:val="center"/>
          </w:tcPr>
          <w:p w14:paraId="06DD2C1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bl>
    <w:p w14:paraId="18FACEA3">
      <w:pPr>
        <w:keepNext w:val="0"/>
        <w:keepLines w:val="0"/>
        <w:pageBreakBefore w:val="0"/>
        <w:widowControl/>
        <w:kinsoku/>
        <w:wordWrap/>
        <w:overflowPunct/>
        <w:topLinePunct w:val="0"/>
        <w:autoSpaceDE/>
        <w:autoSpaceDN/>
        <w:bidi w:val="0"/>
        <w:adjustRightInd/>
        <w:snapToGrid w:val="0"/>
        <w:spacing w:before="0" w:beforeLines="0" w:after="0" w:afterLines="0" w:line="240" w:lineRule="auto"/>
        <w:textAlignment w:val="auto"/>
        <w:rPr>
          <w:rFonts w:hint="eastAsia" w:ascii="宋体" w:hAnsi="宋体" w:eastAsia="宋体" w:cs="宋体"/>
          <w:snapToGrid w:val="0"/>
          <w:color w:val="000000"/>
          <w:sz w:val="24"/>
          <w:szCs w:val="24"/>
          <w:highlight w:val="none"/>
          <w:lang w:val="en-US" w:eastAsia="zh-CN" w:bidi="ar-SA"/>
        </w:rPr>
      </w:pPr>
    </w:p>
    <w:p w14:paraId="0E7E273C">
      <w:pPr>
        <w:pStyle w:val="4"/>
        <w:keepNext/>
        <w:keepLines/>
        <w:pageBreakBefore w:val="0"/>
        <w:widowControl/>
        <w:numPr>
          <w:ilvl w:val="0"/>
          <w:numId w:val="2"/>
        </w:numPr>
        <w:kinsoku w:val="0"/>
        <w:wordWrap/>
        <w:overflowPunct/>
        <w:topLinePunct w:val="0"/>
        <w:autoSpaceDE w:val="0"/>
        <w:autoSpaceDN w:val="0"/>
        <w:bidi w:val="0"/>
        <w:adjustRightInd w:val="0"/>
        <w:snapToGrid w:val="0"/>
        <w:spacing w:before="313" w:beforeLines="100" w:after="313" w:afterLines="10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新建数据资源中心</w:t>
      </w:r>
    </w:p>
    <w:p w14:paraId="02EF9F45">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新建</w:t>
      </w:r>
      <w:r>
        <w:rPr>
          <w:rFonts w:hint="default" w:ascii="宋体" w:hAnsi="宋体" w:eastAsia="宋体" w:cs="宋体"/>
          <w:b w:val="0"/>
          <w:bCs w:val="0"/>
          <w:snapToGrid w:val="0"/>
          <w:color w:val="000000"/>
          <w:sz w:val="24"/>
          <w:szCs w:val="24"/>
          <w:highlight w:val="none"/>
          <w:lang w:val="en-US" w:eastAsia="zh-CN" w:bidi="ar-SA"/>
        </w:rPr>
        <w:t>数据资源中心</w:t>
      </w:r>
      <w:r>
        <w:rPr>
          <w:rFonts w:hint="eastAsia" w:ascii="宋体" w:hAnsi="宋体" w:eastAsia="宋体" w:cs="宋体"/>
          <w:b w:val="0"/>
          <w:bCs w:val="0"/>
          <w:snapToGrid w:val="0"/>
          <w:color w:val="000000"/>
          <w:sz w:val="24"/>
          <w:szCs w:val="24"/>
          <w:highlight w:val="none"/>
          <w:lang w:val="en-US" w:eastAsia="zh-CN" w:bidi="ar-SA"/>
        </w:rPr>
        <w:t>，深度依托江西省政务云平台的专属虚拟网络环境，构建集“存储、治理、共享、应用”于一体的全链路数据管理体系，采用“主备双活+负载均衡”的高可用架构。包含妇联数据检索模块、妇联数据传输模块、妇联数据分析模块、数据导入模块、接口管理模块、数据可视化等6个功能模块，对接</w:t>
      </w:r>
      <w:r>
        <w:rPr>
          <w:rFonts w:hint="default" w:ascii="宋体" w:hAnsi="宋体" w:eastAsia="宋体" w:cs="宋体"/>
          <w:b w:val="0"/>
          <w:bCs w:val="0"/>
          <w:snapToGrid w:val="0"/>
          <w:color w:val="000000"/>
          <w:sz w:val="24"/>
          <w:szCs w:val="24"/>
          <w:highlight w:val="none"/>
          <w:lang w:val="en-US" w:eastAsia="zh-CN" w:bidi="ar-SA"/>
        </w:rPr>
        <w:t>省数据共享交换平台等</w:t>
      </w:r>
      <w:r>
        <w:rPr>
          <w:rFonts w:hint="eastAsia" w:ascii="宋体" w:hAnsi="宋体" w:eastAsia="宋体" w:cs="宋体"/>
          <w:b w:val="0"/>
          <w:bCs w:val="0"/>
          <w:snapToGrid w:val="0"/>
          <w:color w:val="000000"/>
          <w:sz w:val="24"/>
          <w:szCs w:val="24"/>
          <w:highlight w:val="none"/>
          <w:lang w:val="en-US" w:eastAsia="zh-CN" w:bidi="ar-SA"/>
        </w:rPr>
        <w:t>外部系统</w:t>
      </w:r>
      <w:r>
        <w:rPr>
          <w:rFonts w:hint="default" w:ascii="宋体" w:hAnsi="宋体" w:eastAsia="宋体" w:cs="宋体"/>
          <w:b w:val="0"/>
          <w:bCs w:val="0"/>
          <w:snapToGrid w:val="0"/>
          <w:color w:val="000000"/>
          <w:sz w:val="24"/>
          <w:szCs w:val="24"/>
          <w:highlight w:val="none"/>
          <w:lang w:val="en-US" w:eastAsia="zh-CN" w:bidi="ar-SA"/>
        </w:rPr>
        <w:t>、业务系统、历史数据，经</w:t>
      </w:r>
      <w:r>
        <w:rPr>
          <w:rFonts w:hint="eastAsia" w:ascii="宋体" w:hAnsi="宋体" w:eastAsia="宋体" w:cs="宋体"/>
          <w:b w:val="0"/>
          <w:bCs w:val="0"/>
          <w:snapToGrid w:val="0"/>
          <w:color w:val="000000"/>
          <w:sz w:val="24"/>
          <w:szCs w:val="24"/>
          <w:highlight w:val="none"/>
          <w:lang w:val="en-US" w:eastAsia="zh-CN" w:bidi="ar-SA"/>
        </w:rPr>
        <w:t>数据治理（包括</w:t>
      </w:r>
      <w:r>
        <w:rPr>
          <w:rFonts w:hint="default" w:ascii="宋体" w:hAnsi="宋体" w:eastAsia="宋体" w:cs="宋体"/>
          <w:b w:val="0"/>
          <w:bCs w:val="0"/>
          <w:snapToGrid w:val="0"/>
          <w:color w:val="000000"/>
          <w:sz w:val="24"/>
          <w:szCs w:val="24"/>
          <w:highlight w:val="none"/>
          <w:lang w:val="en-US" w:eastAsia="zh-CN" w:bidi="ar-SA"/>
        </w:rPr>
        <w:t>接入、清洗、转换、存储</w:t>
      </w:r>
      <w:r>
        <w:rPr>
          <w:rFonts w:hint="eastAsia" w:ascii="宋体" w:hAnsi="宋体" w:eastAsia="宋体" w:cs="宋体"/>
          <w:b w:val="0"/>
          <w:bCs w:val="0"/>
          <w:snapToGrid w:val="0"/>
          <w:color w:val="000000"/>
          <w:sz w:val="24"/>
          <w:szCs w:val="24"/>
          <w:highlight w:val="none"/>
          <w:lang w:val="en-US" w:eastAsia="zh-CN" w:bidi="ar-SA"/>
        </w:rPr>
        <w:t>等）</w:t>
      </w:r>
      <w:r>
        <w:rPr>
          <w:rFonts w:hint="default" w:ascii="宋体" w:hAnsi="宋体" w:eastAsia="宋体" w:cs="宋体"/>
          <w:b w:val="0"/>
          <w:bCs w:val="0"/>
          <w:snapToGrid w:val="0"/>
          <w:color w:val="000000"/>
          <w:sz w:val="24"/>
          <w:szCs w:val="24"/>
          <w:highlight w:val="none"/>
          <w:lang w:val="en-US" w:eastAsia="zh-CN" w:bidi="ar-SA"/>
        </w:rPr>
        <w:t>，构建“组织、阵地、妇女工作者、困难群体、工作/服务档案”等核心数据资产，为“领导驾驶舱”提供数据支撑，以全景视图呈现“妇儿宣传引领、妇联组织建设、家庭儿童工作、妇女发展、权益保护”等维度数据，辅助决策分析，实现数据驱动业务。</w:t>
      </w:r>
    </w:p>
    <w:p w14:paraId="2B6D01E1">
      <w:pPr>
        <w:pStyle w:val="5"/>
        <w:keepNext/>
        <w:keepLines/>
        <w:pageBreakBefore w:val="0"/>
        <w:widowControl/>
        <w:numPr>
          <w:ilvl w:val="0"/>
          <w:numId w:val="6"/>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妇联数据检索模块</w:t>
      </w:r>
    </w:p>
    <w:p w14:paraId="61CF6827">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围绕妇联业务场景打造“精准、便捷”的检索体系，支持分类编目、职能检索功能。分类编目按“妇女发展”“儿童关爱”“家庭建设”“维权服务”等核心业务领域分类，每个数据资源赋予唯一标识，关联业务标签。智能检索支持多条件组合查询，如输入“南昌市+2025年+两癌救助+困难妇女”，可快速定位该地区符合条件的救助对象名单、资金使用记录；支持模糊检索，如输入“家风活动”，可返回相关的活动记录、媒体报道、参与家庭反馈等全量数据。</w:t>
      </w:r>
    </w:p>
    <w:p w14:paraId="77F9C1E4">
      <w:pPr>
        <w:pStyle w:val="5"/>
        <w:keepNext/>
        <w:keepLines/>
        <w:pageBreakBefore w:val="0"/>
        <w:widowControl/>
        <w:numPr>
          <w:ilvl w:val="0"/>
          <w:numId w:val="6"/>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妇联数据传输模块</w:t>
      </w:r>
    </w:p>
    <w:p w14:paraId="2636C15A">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对外提供统一的数据访问接口和服务，系统支持高效、安全的数据传输功能，涵盖同步、异步传输模式，保障数据在系统间的高效迁移与共享。基于江西省政务云平台的数据共享交换机制，实现与其他政府部门、社会组织的数据共享。按照数据共享协议和规定，将经过脱敏、授权的数据提供给相关方使用，促进数据的协同应用。建立数据共享审批流程，对数据使用情况进行跟踪统计。</w:t>
      </w:r>
    </w:p>
    <w:p w14:paraId="002F3874">
      <w:pPr>
        <w:pStyle w:val="5"/>
        <w:keepNext/>
        <w:keepLines/>
        <w:pageBreakBefore w:val="0"/>
        <w:widowControl/>
        <w:numPr>
          <w:ilvl w:val="0"/>
          <w:numId w:val="6"/>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妇联数据分析模块</w:t>
      </w:r>
    </w:p>
    <w:p w14:paraId="27163A4B">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运用统计学方法和数据分析工具，提供贴合妇联业务的分析能力，支持常规分析、专题分析、预测分析等。常规分析统计全省执委履职率、活动参与人次、困难妇女帮扶覆盖率等基础指标，掌握工作底数；专题分析针对重点工作开展深度分析，通过趋势分析提出内容优化建议；预测分析基于历史数据预测需求，如通过变化趋势，预判下一周期数据情况。</w:t>
      </w:r>
    </w:p>
    <w:p w14:paraId="7BEBD65A">
      <w:pPr>
        <w:pStyle w:val="5"/>
        <w:keepNext/>
        <w:keepLines/>
        <w:pageBreakBefore w:val="0"/>
        <w:widowControl/>
        <w:numPr>
          <w:ilvl w:val="0"/>
          <w:numId w:val="6"/>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数据导入模块</w:t>
      </w:r>
    </w:p>
    <w:p w14:paraId="4702C6A3">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为实现江西女性APP与数据资源中心的深度对接，完成APP数据全量归集、功能稳定迁移及服务协同优化，结合APP现有功能架构（首页、融媒、便民、我的四大模块及全局功能）与数据资源中心建设要求，开展江西女性APP迁移，主要包含历史静态数据批量导入、用户基础数据同步和迁移数据校验三部分。</w:t>
      </w:r>
    </w:p>
    <w:p w14:paraId="210C0E8E">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bCs/>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历史静态数据批量导入：</w:t>
      </w:r>
    </w:p>
    <w:tbl>
      <w:tblPr>
        <w:tblStyle w:val="11"/>
        <w:tblW w:w="89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0"/>
        <w:gridCol w:w="4317"/>
        <w:gridCol w:w="2992"/>
      </w:tblGrid>
      <w:tr w14:paraId="19890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1670" w:type="dxa"/>
            <w:vAlign w:val="center"/>
          </w:tcPr>
          <w:p w14:paraId="64348077">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b/>
                <w:color w:val="auto"/>
                <w:sz w:val="24"/>
                <w:szCs w:val="24"/>
                <w:highlight w:val="none"/>
                <w:vertAlign w:val="baseline"/>
                <w:lang w:val="en-US" w:eastAsia="zh-CN"/>
              </w:rPr>
            </w:pPr>
            <w:r>
              <w:rPr>
                <w:rFonts w:hint="eastAsia" w:ascii="宋体" w:hAnsi="宋体" w:eastAsia="宋体" w:cs="宋体"/>
                <w:b/>
                <w:color w:val="auto"/>
                <w:sz w:val="24"/>
                <w:szCs w:val="24"/>
                <w:highlight w:val="none"/>
                <w:vertAlign w:val="baseline"/>
                <w:lang w:val="en-US" w:eastAsia="zh-CN"/>
              </w:rPr>
              <w:t>数据类型</w:t>
            </w:r>
          </w:p>
        </w:tc>
        <w:tc>
          <w:tcPr>
            <w:tcW w:w="4317" w:type="dxa"/>
            <w:vAlign w:val="center"/>
          </w:tcPr>
          <w:p w14:paraId="0B25402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b/>
                <w:color w:val="auto"/>
                <w:sz w:val="24"/>
                <w:szCs w:val="24"/>
                <w:highlight w:val="none"/>
                <w:vertAlign w:val="baseline"/>
                <w:lang w:val="en-US" w:eastAsia="zh-CN"/>
              </w:rPr>
            </w:pPr>
            <w:r>
              <w:rPr>
                <w:rFonts w:hint="eastAsia" w:ascii="宋体" w:hAnsi="宋体" w:eastAsia="宋体" w:cs="宋体"/>
                <w:b/>
                <w:color w:val="auto"/>
                <w:sz w:val="24"/>
                <w:szCs w:val="24"/>
                <w:highlight w:val="none"/>
                <w:vertAlign w:val="baseline"/>
                <w:lang w:val="en-US" w:eastAsia="zh-CN"/>
              </w:rPr>
              <w:t>具体内容</w:t>
            </w:r>
          </w:p>
        </w:tc>
        <w:tc>
          <w:tcPr>
            <w:tcW w:w="2992" w:type="dxa"/>
            <w:vAlign w:val="center"/>
          </w:tcPr>
          <w:p w14:paraId="3A68AAA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eastAsia" w:ascii="宋体" w:hAnsi="宋体" w:eastAsia="宋体" w:cs="宋体"/>
                <w:b/>
                <w:color w:val="auto"/>
                <w:sz w:val="24"/>
                <w:szCs w:val="24"/>
                <w:highlight w:val="none"/>
                <w:vertAlign w:val="baseline"/>
                <w:lang w:val="en-US" w:eastAsia="zh-CN"/>
              </w:rPr>
            </w:pPr>
            <w:r>
              <w:rPr>
                <w:rFonts w:hint="eastAsia" w:ascii="宋体" w:hAnsi="宋体" w:eastAsia="宋体" w:cs="宋体"/>
                <w:b/>
                <w:color w:val="auto"/>
                <w:sz w:val="24"/>
                <w:szCs w:val="24"/>
                <w:highlight w:val="none"/>
                <w:vertAlign w:val="baseline"/>
                <w:lang w:val="en-US" w:eastAsia="zh-CN"/>
              </w:rPr>
              <w:t>对应数据资源中心库表</w:t>
            </w:r>
          </w:p>
        </w:tc>
      </w:tr>
      <w:tr w14:paraId="0C820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70" w:type="dxa"/>
            <w:vAlign w:val="center"/>
          </w:tcPr>
          <w:p w14:paraId="229409F3">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用户数据</w:t>
            </w:r>
          </w:p>
        </w:tc>
        <w:tc>
          <w:tcPr>
            <w:tcW w:w="4317" w:type="dxa"/>
            <w:vAlign w:val="center"/>
          </w:tcPr>
          <w:p w14:paraId="6DCA24C4">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用户基础信息（姓名、手机号、身份类型）、个性化设置（头像、夜间模式状态）、登录轨迹</w:t>
            </w:r>
          </w:p>
        </w:tc>
        <w:tc>
          <w:tcPr>
            <w:tcW w:w="2992" w:type="dxa"/>
            <w:vAlign w:val="center"/>
          </w:tcPr>
          <w:p w14:paraId="6A91008D">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用户画像库-用户基础信息表、个性化配置表</w:t>
            </w:r>
          </w:p>
        </w:tc>
      </w:tr>
      <w:tr w14:paraId="01B1B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70" w:type="dxa"/>
            <w:vAlign w:val="center"/>
          </w:tcPr>
          <w:p w14:paraId="5ECF7215">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融媒数据</w:t>
            </w:r>
          </w:p>
        </w:tc>
        <w:tc>
          <w:tcPr>
            <w:tcW w:w="4317" w:type="dxa"/>
            <w:vAlign w:val="center"/>
          </w:tcPr>
          <w:p w14:paraId="3D847782">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首页9个频道资讯（推荐、云讲堂等）、地市妇联公众号链接、媒体内容、转赞评记录</w:t>
            </w:r>
          </w:p>
        </w:tc>
        <w:tc>
          <w:tcPr>
            <w:tcW w:w="2992" w:type="dxa"/>
            <w:vAlign w:val="center"/>
          </w:tcPr>
          <w:p w14:paraId="4FA6EA5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融媒体资源库-资讯内容表、互动记录表</w:t>
            </w:r>
          </w:p>
        </w:tc>
      </w:tr>
      <w:tr w14:paraId="4C7A5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70" w:type="dxa"/>
            <w:vAlign w:val="center"/>
          </w:tcPr>
          <w:p w14:paraId="005ACD6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便民数据</w:t>
            </w:r>
          </w:p>
        </w:tc>
        <w:tc>
          <w:tcPr>
            <w:tcW w:w="4317" w:type="dxa"/>
            <w:vAlign w:val="center"/>
          </w:tcPr>
          <w:p w14:paraId="7F3750BA">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公积金查询记录、天气查询历史、酒店查询缓存</w:t>
            </w:r>
          </w:p>
        </w:tc>
        <w:tc>
          <w:tcPr>
            <w:tcW w:w="2992" w:type="dxa"/>
            <w:vAlign w:val="center"/>
          </w:tcPr>
          <w:p w14:paraId="6B85BF2F">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便民服务库-便民操作记录表</w:t>
            </w:r>
          </w:p>
        </w:tc>
      </w:tr>
      <w:tr w14:paraId="6D62F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670" w:type="dxa"/>
            <w:vAlign w:val="center"/>
          </w:tcPr>
          <w:p w14:paraId="66C4555B">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全局功能数据</w:t>
            </w:r>
          </w:p>
        </w:tc>
        <w:tc>
          <w:tcPr>
            <w:tcW w:w="4317" w:type="dxa"/>
            <w:vAlign w:val="center"/>
          </w:tcPr>
          <w:p w14:paraId="105A2EE0">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rPr>
              <w:t>全局搜索历史、推送通知记录（接收状态、点击数据）、操作日志</w:t>
            </w:r>
          </w:p>
        </w:tc>
        <w:tc>
          <w:tcPr>
            <w:tcW w:w="2992" w:type="dxa"/>
            <w:vAlign w:val="center"/>
          </w:tcPr>
          <w:p w14:paraId="649D9AF9">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lang w:val="en-US" w:eastAsia="zh-CN"/>
              </w:rPr>
              <w:t>操</w:t>
            </w:r>
            <w:r>
              <w:rPr>
                <w:rFonts w:hint="eastAsia" w:ascii="宋体" w:hAnsi="宋体" w:eastAsia="宋体" w:cs="宋体"/>
                <w:color w:val="auto"/>
                <w:sz w:val="24"/>
                <w:szCs w:val="24"/>
                <w:highlight w:val="none"/>
              </w:rPr>
              <w:t>作日志库-搜索记录表、通知记录表</w:t>
            </w:r>
          </w:p>
        </w:tc>
      </w:tr>
    </w:tbl>
    <w:p w14:paraId="55E804D4">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用户基础数据同步：</w:t>
      </w:r>
      <w:r>
        <w:rPr>
          <w:rFonts w:hint="default" w:ascii="宋体" w:hAnsi="宋体" w:eastAsia="宋体" w:cs="宋体"/>
          <w:b w:val="0"/>
          <w:bCs w:val="0"/>
          <w:snapToGrid w:val="0"/>
          <w:color w:val="000000"/>
          <w:sz w:val="24"/>
          <w:szCs w:val="24"/>
          <w:highlight w:val="none"/>
          <w:lang w:val="en-US" w:eastAsia="zh-CN" w:bidi="ar-SA"/>
        </w:rPr>
        <w:t>1</w:t>
      </w:r>
      <w:r>
        <w:rPr>
          <w:rFonts w:hint="eastAsia" w:ascii="宋体" w:hAnsi="宋体" w:eastAsia="宋体" w:cs="宋体"/>
          <w:b w:val="0"/>
          <w:bCs w:val="0"/>
          <w:snapToGrid w:val="0"/>
          <w:color w:val="000000"/>
          <w:sz w:val="24"/>
          <w:szCs w:val="24"/>
          <w:highlight w:val="none"/>
          <w:lang w:val="en-US" w:eastAsia="zh-CN" w:bidi="ar-SA"/>
        </w:rPr>
        <w:t>）数据梳理与映射。梳理APP现有数据结构，输出《数据字段映射表》，明确 APP 字段与数据资源中心库表字段对应关系；标记敏感数据，制定脱敏规则。</w:t>
      </w:r>
      <w:r>
        <w:rPr>
          <w:rFonts w:hint="default" w:ascii="宋体" w:hAnsi="宋体" w:eastAsia="宋体" w:cs="宋体"/>
          <w:b w:val="0"/>
          <w:bCs w:val="0"/>
          <w:snapToGrid w:val="0"/>
          <w:color w:val="000000"/>
          <w:sz w:val="24"/>
          <w:szCs w:val="24"/>
          <w:highlight w:val="none"/>
          <w:lang w:val="en-US" w:eastAsia="zh-CN" w:bidi="ar-SA"/>
        </w:rPr>
        <w:t>2</w:t>
      </w:r>
      <w:r>
        <w:rPr>
          <w:rFonts w:hint="eastAsia" w:ascii="宋体" w:hAnsi="宋体" w:eastAsia="宋体" w:cs="宋体"/>
          <w:b w:val="0"/>
          <w:bCs w:val="0"/>
          <w:snapToGrid w:val="0"/>
          <w:color w:val="000000"/>
          <w:sz w:val="24"/>
          <w:szCs w:val="24"/>
          <w:highlight w:val="none"/>
          <w:lang w:val="en-US" w:eastAsia="zh-CN" w:bidi="ar-SA"/>
        </w:rPr>
        <w:t>）接口开发与调试。批量导入接口用于2021年至今历史静态数据迁移，实时同步接口用于动态数据实时传输。</w:t>
      </w:r>
      <w:r>
        <w:rPr>
          <w:rFonts w:hint="default" w:ascii="宋体" w:hAnsi="宋体" w:eastAsia="宋体" w:cs="宋体"/>
          <w:b w:val="0"/>
          <w:bCs w:val="0"/>
          <w:snapToGrid w:val="0"/>
          <w:color w:val="000000"/>
          <w:sz w:val="24"/>
          <w:szCs w:val="24"/>
          <w:highlight w:val="none"/>
          <w:lang w:val="en-US" w:eastAsia="zh-CN" w:bidi="ar-SA"/>
        </w:rPr>
        <w:t>3</w:t>
      </w:r>
      <w:r>
        <w:rPr>
          <w:rFonts w:hint="eastAsia" w:ascii="宋体" w:hAnsi="宋体" w:eastAsia="宋体" w:cs="宋体"/>
          <w:b w:val="0"/>
          <w:bCs w:val="0"/>
          <w:snapToGrid w:val="0"/>
          <w:color w:val="000000"/>
          <w:sz w:val="24"/>
          <w:szCs w:val="24"/>
          <w:highlight w:val="none"/>
          <w:lang w:val="en-US" w:eastAsia="zh-CN" w:bidi="ar-SA"/>
        </w:rPr>
        <w:t>）环境与资源部署。在数据资源中心部署APP对接节点，配置存储资源与网络带宽；搭建模拟生产环境，导入APP测试数据，模拟迁移全流程。</w:t>
      </w:r>
    </w:p>
    <w:p w14:paraId="6B0C42F9">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迁移数据校验：</w:t>
      </w:r>
      <w:r>
        <w:rPr>
          <w:rFonts w:hint="eastAsia" w:ascii="宋体" w:hAnsi="宋体" w:eastAsia="宋体" w:cs="宋体"/>
          <w:b w:val="0"/>
          <w:bCs w:val="0"/>
          <w:snapToGrid w:val="0"/>
          <w:color w:val="000000"/>
          <w:sz w:val="24"/>
          <w:szCs w:val="24"/>
          <w:highlight w:val="none"/>
          <w:lang w:val="en-US" w:eastAsia="zh-CN" w:bidi="ar-SA"/>
        </w:rPr>
        <w:t>1）数据清洗。处理APP历史数据中的冗余数据（如重复查询记录）、异常数据（格式错误的用户昵称、无效资讯链接），清洗后数据合规率达标；</w:t>
      </w:r>
    </w:p>
    <w:p w14:paraId="14644F5B">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对敏感数据按规则脱敏，生成《数据清洗报告》。2）分批次迁移。</w:t>
      </w:r>
    </w:p>
    <w:tbl>
      <w:tblPr>
        <w:tblStyle w:val="11"/>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3"/>
        <w:gridCol w:w="5844"/>
        <w:gridCol w:w="1895"/>
      </w:tblGrid>
      <w:tr w14:paraId="1310E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783" w:type="dxa"/>
            <w:vAlign w:val="center"/>
          </w:tcPr>
          <w:p w14:paraId="2872E40C">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bCs w:val="0"/>
                <w:snapToGrid w:val="0"/>
                <w:color w:val="000000"/>
                <w:sz w:val="24"/>
                <w:szCs w:val="24"/>
                <w:highlight w:val="none"/>
                <w:lang w:val="en-US" w:eastAsia="zh-CN" w:bidi="ar-SA"/>
              </w:rPr>
            </w:pPr>
            <w:r>
              <w:rPr>
                <w:rFonts w:hint="eastAsia" w:ascii="宋体" w:hAnsi="宋体" w:eastAsia="宋体" w:cs="宋体"/>
                <w:b/>
                <w:bCs w:val="0"/>
                <w:snapToGrid w:val="0"/>
                <w:color w:val="000000"/>
                <w:sz w:val="24"/>
                <w:szCs w:val="24"/>
                <w:highlight w:val="none"/>
                <w:lang w:val="en-US" w:eastAsia="zh-CN" w:bidi="ar-SA"/>
              </w:rPr>
              <w:t>批次</w:t>
            </w:r>
          </w:p>
        </w:tc>
        <w:tc>
          <w:tcPr>
            <w:tcW w:w="5844" w:type="dxa"/>
            <w:vAlign w:val="center"/>
          </w:tcPr>
          <w:p w14:paraId="57ECAA32">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bCs w:val="0"/>
                <w:snapToGrid w:val="0"/>
                <w:color w:val="000000"/>
                <w:sz w:val="24"/>
                <w:szCs w:val="24"/>
                <w:highlight w:val="none"/>
                <w:lang w:val="en-US" w:eastAsia="zh-CN" w:bidi="ar-SA"/>
              </w:rPr>
            </w:pPr>
            <w:r>
              <w:rPr>
                <w:rFonts w:hint="eastAsia" w:ascii="宋体" w:hAnsi="宋体" w:eastAsia="宋体" w:cs="宋体"/>
                <w:b/>
                <w:bCs w:val="0"/>
                <w:snapToGrid w:val="0"/>
                <w:color w:val="000000"/>
                <w:sz w:val="24"/>
                <w:szCs w:val="24"/>
                <w:highlight w:val="none"/>
                <w:lang w:val="en-US" w:eastAsia="zh-CN" w:bidi="ar-SA"/>
              </w:rPr>
              <w:t>迁移数据类型</w:t>
            </w:r>
          </w:p>
        </w:tc>
        <w:tc>
          <w:tcPr>
            <w:tcW w:w="1895" w:type="dxa"/>
            <w:vAlign w:val="center"/>
          </w:tcPr>
          <w:p w14:paraId="668F108F">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bCs w:val="0"/>
                <w:snapToGrid w:val="0"/>
                <w:color w:val="000000"/>
                <w:sz w:val="24"/>
                <w:szCs w:val="24"/>
                <w:highlight w:val="none"/>
                <w:lang w:val="en-US" w:eastAsia="zh-CN" w:bidi="ar-SA"/>
              </w:rPr>
            </w:pPr>
            <w:r>
              <w:rPr>
                <w:rFonts w:hint="eastAsia" w:ascii="宋体" w:hAnsi="宋体" w:eastAsia="宋体" w:cs="宋体"/>
                <w:b/>
                <w:bCs w:val="0"/>
                <w:snapToGrid w:val="0"/>
                <w:color w:val="000000"/>
                <w:sz w:val="24"/>
                <w:szCs w:val="24"/>
                <w:highlight w:val="none"/>
                <w:lang w:val="en-US" w:eastAsia="zh-CN" w:bidi="ar-SA"/>
              </w:rPr>
              <w:t>迁移方式</w:t>
            </w:r>
          </w:p>
        </w:tc>
      </w:tr>
      <w:tr w14:paraId="07EF9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83" w:type="dxa"/>
            <w:vAlign w:val="center"/>
          </w:tcPr>
          <w:p w14:paraId="59F94CBF">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1</w:t>
            </w:r>
          </w:p>
        </w:tc>
        <w:tc>
          <w:tcPr>
            <w:tcW w:w="5844" w:type="dxa"/>
            <w:vAlign w:val="center"/>
          </w:tcPr>
          <w:p w14:paraId="4C9A48F7">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历史静态数据（2021-2023年资讯、融媒链接）</w:t>
            </w:r>
          </w:p>
        </w:tc>
        <w:tc>
          <w:tcPr>
            <w:tcW w:w="1895" w:type="dxa"/>
            <w:vAlign w:val="center"/>
          </w:tcPr>
          <w:p w14:paraId="561FA1F6">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批量导入接口</w:t>
            </w:r>
          </w:p>
        </w:tc>
      </w:tr>
      <w:tr w14:paraId="17768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83" w:type="dxa"/>
            <w:vAlign w:val="center"/>
          </w:tcPr>
          <w:p w14:paraId="1890038F">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2</w:t>
            </w:r>
          </w:p>
        </w:tc>
        <w:tc>
          <w:tcPr>
            <w:tcW w:w="5844" w:type="dxa"/>
            <w:vAlign w:val="center"/>
          </w:tcPr>
          <w:p w14:paraId="2E07C6E7">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用户基础数据与个性化设置</w:t>
            </w:r>
          </w:p>
        </w:tc>
        <w:tc>
          <w:tcPr>
            <w:tcW w:w="1895" w:type="dxa"/>
            <w:vAlign w:val="center"/>
          </w:tcPr>
          <w:p w14:paraId="436D8244">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批量导入接口</w:t>
            </w:r>
          </w:p>
        </w:tc>
      </w:tr>
      <w:tr w14:paraId="27455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83" w:type="dxa"/>
            <w:vAlign w:val="center"/>
          </w:tcPr>
          <w:p w14:paraId="125DE0DF">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3</w:t>
            </w:r>
          </w:p>
        </w:tc>
        <w:tc>
          <w:tcPr>
            <w:tcW w:w="5844" w:type="dxa"/>
            <w:vAlign w:val="center"/>
          </w:tcPr>
          <w:p w14:paraId="1E94F6C0">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动态数据（搜索记录、推送数据）</w:t>
            </w:r>
          </w:p>
        </w:tc>
        <w:tc>
          <w:tcPr>
            <w:tcW w:w="1895" w:type="dxa"/>
            <w:vAlign w:val="center"/>
          </w:tcPr>
          <w:p w14:paraId="53A03CAB">
            <w:pPr>
              <w:keepNext w:val="0"/>
              <w:keepLines w:val="0"/>
              <w:pageBreakBefore w:val="0"/>
              <w:widowControl/>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实时同步接口</w:t>
            </w:r>
          </w:p>
        </w:tc>
      </w:tr>
    </w:tbl>
    <w:p w14:paraId="45C3C5D8">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3）数据校验。每批数据迁移后，通过“数据量比对+核心字段抽样检查”验证准确性，输出《数据迁移校验报告》；若差异率较大，排查接口或数据格式问题，重新迁移并二次校验。</w:t>
      </w:r>
    </w:p>
    <w:p w14:paraId="5AE3DE5A">
      <w:pPr>
        <w:pStyle w:val="5"/>
        <w:keepNext/>
        <w:keepLines/>
        <w:pageBreakBefore w:val="0"/>
        <w:widowControl/>
        <w:numPr>
          <w:ilvl w:val="0"/>
          <w:numId w:val="6"/>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接口管理模块</w:t>
      </w:r>
    </w:p>
    <w:p w14:paraId="6ADAD588">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接口管理模块包含能力开放中心、安全监控中心、接口管理、系统对接四个子模块功能。</w:t>
      </w:r>
    </w:p>
    <w:p w14:paraId="345A3830">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能力开放中心：</w:t>
      </w:r>
      <w:r>
        <w:rPr>
          <w:rFonts w:hint="eastAsia" w:ascii="宋体" w:hAnsi="宋体" w:eastAsia="宋体" w:cs="宋体"/>
          <w:b w:val="0"/>
          <w:bCs w:val="0"/>
          <w:snapToGrid w:val="0"/>
          <w:color w:val="000000"/>
          <w:sz w:val="24"/>
          <w:szCs w:val="24"/>
          <w:highlight w:val="none"/>
          <w:lang w:val="en-US" w:eastAsia="zh-CN" w:bidi="ar-SA"/>
        </w:rPr>
        <w:t>能力开放中心是支撑中心对外提供服务的统一出口，它将支撑中心的各项核心能力进行封装和标准化，以API的形式提供给外部系统调用。这些能力包括用户管理、组织管理、消息推送、数据查询等功能接口。</w:t>
      </w:r>
    </w:p>
    <w:p w14:paraId="0249BE8B">
      <w:pPr>
        <w:keepNext w:val="0"/>
        <w:keepLines w:val="0"/>
        <w:pageBreakBefore w:val="0"/>
        <w:widowControl/>
        <w:kinsoku/>
        <w:wordWrap/>
        <w:overflowPunct/>
        <w:topLinePunct w:val="0"/>
        <w:autoSpaceDE/>
        <w:autoSpaceDN/>
        <w:bidi w:val="0"/>
        <w:adjustRightInd/>
        <w:snapToGrid w:val="0"/>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安全监控中心：</w:t>
      </w:r>
      <w:r>
        <w:rPr>
          <w:rFonts w:hint="eastAsia" w:ascii="宋体" w:hAnsi="宋体" w:eastAsia="宋体" w:cs="宋体"/>
          <w:b w:val="0"/>
          <w:bCs w:val="0"/>
          <w:snapToGrid w:val="0"/>
          <w:color w:val="000000"/>
          <w:sz w:val="24"/>
          <w:szCs w:val="24"/>
          <w:highlight w:val="none"/>
          <w:lang w:val="en-US" w:eastAsia="zh-CN" w:bidi="ar-SA"/>
        </w:rPr>
        <w:t>安全监控中心对支撑中心的运行状态进行全方位、实时的安全监测。通过部署多种安全监测工具和技术，实时监控网络流量、系统漏洞、用户行为等关键指标。一旦发现异常，立即发出警报，并启动相应的应急处理机制。</w:t>
      </w:r>
    </w:p>
    <w:p w14:paraId="03173292">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接口管理：</w:t>
      </w:r>
      <w:r>
        <w:rPr>
          <w:rFonts w:hint="eastAsia" w:ascii="宋体" w:hAnsi="宋体" w:eastAsia="宋体" w:cs="宋体"/>
          <w:b w:val="0"/>
          <w:bCs w:val="0"/>
          <w:snapToGrid w:val="0"/>
          <w:color w:val="000000"/>
          <w:sz w:val="24"/>
          <w:szCs w:val="24"/>
          <w:highlight w:val="none"/>
          <w:lang w:val="en-US" w:eastAsia="zh-CN" w:bidi="ar-SA"/>
        </w:rPr>
        <w:t>接口管理负责对支撑中心与外部系统对接的接口进行统一管理和维护。对所有接口进行详细的登记和分类，包括接口的名称、功能描述、调用方式、参数要求、安全认证方式等信息。</w:t>
      </w:r>
    </w:p>
    <w:p w14:paraId="12FB2D90">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系统对接：</w:t>
      </w:r>
      <w:r>
        <w:rPr>
          <w:rFonts w:hint="eastAsia" w:ascii="宋体" w:hAnsi="宋体" w:eastAsia="宋体" w:cs="宋体"/>
          <w:b w:val="0"/>
          <w:bCs w:val="0"/>
          <w:snapToGrid w:val="0"/>
          <w:color w:val="000000"/>
          <w:sz w:val="24"/>
          <w:szCs w:val="24"/>
          <w:highlight w:val="none"/>
          <w:lang w:val="en-US" w:eastAsia="zh-CN" w:bidi="ar-SA"/>
        </w:rPr>
        <w:t>在横向对接上，江西省妇联依托省政务数据共享交换平台，与外部系统进行对接工作。通过与省政务数据共享交换平台对接，一方面将本项目产生的政务数据上传至平台，另一方面从平台获取民政、教育、公安、人社等其他部门提供的共享数据，进而实现跨层级、跨地域、跨系统、跨部门、跨业务的数据共享。在纵向对接上，与全国妇联维权服务信息管理系统、全国妇联新媒体矩阵智能调度平台对接，构建起上下贯通的数据共享体系。支持与可信身份认证系统、一表同享系统、省级“城市大脑”部门看板、小赣事智能体、统一支付系统、天地图、省短信平台等对接。</w:t>
      </w:r>
    </w:p>
    <w:p w14:paraId="43F2C610">
      <w:pPr>
        <w:pStyle w:val="5"/>
        <w:keepNext/>
        <w:keepLines/>
        <w:pageBreakBefore w:val="0"/>
        <w:widowControl/>
        <w:numPr>
          <w:ilvl w:val="0"/>
          <w:numId w:val="6"/>
        </w:numPr>
        <w:kinsoku w:val="0"/>
        <w:wordWrap/>
        <w:overflowPunct/>
        <w:topLinePunct w:val="0"/>
        <w:autoSpaceDE w:val="0"/>
        <w:autoSpaceDN w:val="0"/>
        <w:bidi w:val="0"/>
        <w:adjustRightInd w:val="0"/>
        <w:snapToGrid w:val="0"/>
        <w:spacing w:before="0" w:after="0" w:line="240" w:lineRule="auto"/>
        <w:textAlignment w:val="baseline"/>
        <w:rPr>
          <w:rFonts w:hint="eastAsia" w:ascii="宋体" w:hAnsi="宋体" w:eastAsia="宋体" w:cs="宋体"/>
          <w:sz w:val="24"/>
          <w:szCs w:val="20"/>
          <w:highlight w:val="none"/>
          <w:lang w:val="en-US" w:eastAsia="zh-CN"/>
        </w:rPr>
      </w:pPr>
      <w:r>
        <w:rPr>
          <w:rFonts w:hint="eastAsia" w:ascii="宋体" w:hAnsi="宋体" w:eastAsia="宋体" w:cs="宋体"/>
          <w:sz w:val="24"/>
          <w:szCs w:val="20"/>
          <w:highlight w:val="none"/>
          <w:lang w:val="en-US" w:eastAsia="zh-CN"/>
        </w:rPr>
        <w:t>数据可视化</w:t>
      </w:r>
    </w:p>
    <w:p w14:paraId="4A584CA5">
      <w:pPr>
        <w:keepNext w:val="0"/>
        <w:keepLines w:val="0"/>
        <w:pageBreakBefore w:val="0"/>
        <w:widowControl/>
        <w:kinsoku/>
        <w:wordWrap/>
        <w:overflowPunct/>
        <w:topLinePunct w:val="0"/>
        <w:autoSpaceDE/>
        <w:autoSpaceDN/>
        <w:bidi w:val="0"/>
        <w:adjustRightInd/>
        <w:snapToGrid/>
        <w:spacing w:line="240" w:lineRule="auto"/>
        <w:ind w:firstLine="480"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eastAsia" w:ascii="宋体" w:hAnsi="宋体" w:eastAsia="宋体" w:cs="宋体"/>
          <w:b w:val="0"/>
          <w:bCs w:val="0"/>
          <w:snapToGrid w:val="0"/>
          <w:color w:val="000000"/>
          <w:sz w:val="24"/>
          <w:szCs w:val="24"/>
          <w:highlight w:val="none"/>
          <w:lang w:val="en-US" w:eastAsia="zh-CN" w:bidi="ar-SA"/>
        </w:rPr>
        <w:t>采用数据可视化技术，将分析结果以直观、易懂的图表、报表、地图等形式进行展示，为妇联领导和工作人员提供清晰、准确的决策依据。开发数据可视化平台，方便用户进行数据查询、分析和展示，提高数据的利用效率和决策的科学性。数据可视化主要包括驾驶舱和统计指标两个子模块功能。</w:t>
      </w:r>
    </w:p>
    <w:p w14:paraId="27FC6F13">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default" w:ascii="宋体" w:hAnsi="宋体" w:eastAsia="宋体" w:cs="宋体"/>
          <w:b w:val="0"/>
          <w:bCs w:val="0"/>
          <w:snapToGrid w:val="0"/>
          <w:color w:val="000000"/>
          <w:sz w:val="24"/>
          <w:szCs w:val="24"/>
          <w:highlight w:val="none"/>
          <w:lang w:val="en-US" w:eastAsia="zh-CN" w:bidi="ar-SA"/>
        </w:rPr>
      </w:pPr>
      <w:r>
        <w:rPr>
          <w:rFonts w:hint="default" w:ascii="宋体" w:hAnsi="宋体" w:eastAsia="宋体" w:cs="宋体"/>
          <w:b/>
          <w:bCs/>
          <w:snapToGrid w:val="0"/>
          <w:color w:val="000000"/>
          <w:sz w:val="24"/>
          <w:szCs w:val="24"/>
          <w:highlight w:val="none"/>
          <w:lang w:val="en-US" w:eastAsia="zh-CN" w:bidi="ar-SA"/>
        </w:rPr>
        <w:t>领导驾驶舱</w:t>
      </w:r>
      <w:r>
        <w:rPr>
          <w:rFonts w:hint="eastAsia" w:ascii="宋体" w:hAnsi="宋体" w:eastAsia="宋体" w:cs="宋体"/>
          <w:b/>
          <w:bCs/>
          <w:snapToGrid w:val="0"/>
          <w:color w:val="000000"/>
          <w:sz w:val="24"/>
          <w:szCs w:val="24"/>
          <w:highlight w:val="none"/>
          <w:lang w:val="en-US" w:eastAsia="zh-CN" w:bidi="ar-SA"/>
        </w:rPr>
        <w:t>：</w:t>
      </w:r>
      <w:r>
        <w:rPr>
          <w:rFonts w:hint="default" w:ascii="宋体" w:hAnsi="宋体" w:eastAsia="宋体" w:cs="宋体"/>
          <w:b w:val="0"/>
          <w:bCs w:val="0"/>
          <w:snapToGrid w:val="0"/>
          <w:color w:val="000000"/>
          <w:sz w:val="24"/>
          <w:szCs w:val="24"/>
          <w:highlight w:val="none"/>
          <w:lang w:val="en-US" w:eastAsia="zh-CN" w:bidi="ar-SA"/>
        </w:rPr>
        <w:t>领导驾驶舱提供大屏和移动端服务，聚焦核心业务指标，从宣传引领、组织建设、家庭儿童、妇女发展、妇女权益等业务角度，以直观的图表、图形等形式呈现全省妇女儿童工作底数</w:t>
      </w:r>
      <w:r>
        <w:rPr>
          <w:rFonts w:hint="eastAsia" w:ascii="宋体" w:hAnsi="宋体" w:eastAsia="宋体" w:cs="宋体"/>
          <w:b w:val="0"/>
          <w:bCs w:val="0"/>
          <w:snapToGrid w:val="0"/>
          <w:color w:val="000000"/>
          <w:sz w:val="24"/>
          <w:szCs w:val="24"/>
          <w:highlight w:val="none"/>
          <w:lang w:val="en-US" w:eastAsia="zh-CN" w:bidi="ar-SA"/>
        </w:rPr>
        <w:t>，展示“组织建设”，呈现“服务成效”，以地图动态显示市县工作差异。移动端版本根据移动端交互特点进行设计优化，展示精简指标。</w:t>
      </w:r>
    </w:p>
    <w:p w14:paraId="2661A65F">
      <w:pPr>
        <w:keepNext w:val="0"/>
        <w:keepLines w:val="0"/>
        <w:pageBreakBefore w:val="0"/>
        <w:widowControl/>
        <w:kinsoku/>
        <w:wordWrap/>
        <w:overflowPunct/>
        <w:topLinePunct w:val="0"/>
        <w:autoSpaceDE/>
        <w:autoSpaceDN/>
        <w:bidi w:val="0"/>
        <w:adjustRightInd/>
        <w:snapToGrid/>
        <w:spacing w:line="240" w:lineRule="auto"/>
        <w:ind w:firstLine="482" w:firstLineChars="200"/>
        <w:textAlignment w:val="auto"/>
        <w:rPr>
          <w:rFonts w:hint="eastAsia" w:ascii="宋体" w:hAnsi="宋体" w:eastAsia="宋体" w:cs="宋体"/>
          <w:b w:val="0"/>
          <w:bCs w:val="0"/>
          <w:snapToGrid w:val="0"/>
          <w:color w:val="000000"/>
          <w:sz w:val="24"/>
          <w:szCs w:val="24"/>
          <w:highlight w:val="none"/>
          <w:lang w:val="en-US" w:eastAsia="zh-CN" w:bidi="ar-SA"/>
        </w:rPr>
      </w:pPr>
      <w:r>
        <w:rPr>
          <w:rFonts w:hint="default" w:ascii="宋体" w:hAnsi="宋体" w:eastAsia="宋体" w:cs="宋体"/>
          <w:b/>
          <w:bCs/>
          <w:snapToGrid w:val="0"/>
          <w:color w:val="000000"/>
          <w:sz w:val="24"/>
          <w:szCs w:val="24"/>
          <w:highlight w:val="none"/>
          <w:lang w:val="en-US" w:eastAsia="zh-CN" w:bidi="ar-SA"/>
        </w:rPr>
        <w:t>统计指标</w:t>
      </w:r>
      <w:r>
        <w:rPr>
          <w:rFonts w:hint="eastAsia" w:ascii="宋体" w:hAnsi="宋体" w:eastAsia="宋体" w:cs="宋体"/>
          <w:b/>
          <w:bCs/>
          <w:snapToGrid w:val="0"/>
          <w:color w:val="000000"/>
          <w:sz w:val="24"/>
          <w:szCs w:val="24"/>
          <w:highlight w:val="none"/>
          <w:lang w:val="en-US" w:eastAsia="zh-CN" w:bidi="ar-SA"/>
        </w:rPr>
        <w:t>：</w:t>
      </w:r>
      <w:r>
        <w:rPr>
          <w:rFonts w:hint="default" w:ascii="宋体" w:hAnsi="宋体" w:eastAsia="宋体" w:cs="宋体"/>
          <w:b w:val="0"/>
          <w:bCs w:val="0"/>
          <w:snapToGrid w:val="0"/>
          <w:color w:val="000000"/>
          <w:sz w:val="24"/>
          <w:szCs w:val="24"/>
          <w:highlight w:val="none"/>
          <w:lang w:val="en-US" w:eastAsia="zh-CN" w:bidi="ar-SA"/>
        </w:rPr>
        <w:t>根据不同的统计指标，为专项工作量身打造可视化看板，对妇联组织和团体会员、妇联服务阵地、巾帼志愿者、活动、资讯、维权、项目、荣誉、党建、两癌筛查、专家、公益、困难群体、妇女儿童等各项数据指标进行统计分析和可视化结果。</w:t>
      </w:r>
    </w:p>
    <w:p w14:paraId="5B75E89C">
      <w:pPr>
        <w:pStyle w:val="6"/>
        <w:keepNext w:val="0"/>
        <w:keepLines w:val="0"/>
        <w:pageBreakBefore w:val="0"/>
        <w:widowControl/>
        <w:kinsoku w:val="0"/>
        <w:wordWrap/>
        <w:overflowPunct/>
        <w:topLinePunct w:val="0"/>
        <w:autoSpaceDE w:val="0"/>
        <w:autoSpaceDN w:val="0"/>
        <w:bidi w:val="0"/>
        <w:adjustRightInd w:val="0"/>
        <w:snapToGrid w:val="0"/>
        <w:spacing w:before="0" w:beforeLines="100" w:after="0" w:afterLines="1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表 </w:t>
      </w:r>
      <w:r>
        <w:rPr>
          <w:rFonts w:hint="eastAsia" w:ascii="宋体" w:hAnsi="宋体" w:eastAsia="宋体" w:cs="宋体"/>
          <w:color w:val="auto"/>
          <w:sz w:val="24"/>
          <w:szCs w:val="24"/>
          <w:highlight w:val="none"/>
        </w:rPr>
        <w:fldChar w:fldCharType="begin"/>
      </w:r>
      <w:r>
        <w:rPr>
          <w:rFonts w:hint="eastAsia" w:ascii="宋体" w:hAnsi="宋体" w:eastAsia="宋体" w:cs="宋体"/>
          <w:color w:val="auto"/>
          <w:sz w:val="24"/>
          <w:szCs w:val="24"/>
          <w:highlight w:val="none"/>
        </w:rPr>
        <w:instrText xml:space="preserve"> SEQ 表 \* ARABIC \s 2 </w:instrText>
      </w:r>
      <w:r>
        <w:rPr>
          <w:rFonts w:hint="eastAsia" w:ascii="宋体" w:hAnsi="宋体" w:eastAsia="宋体" w:cs="宋体"/>
          <w:color w:val="auto"/>
          <w:sz w:val="24"/>
          <w:szCs w:val="24"/>
          <w:highlight w:val="none"/>
        </w:rPr>
        <w:fldChar w:fldCharType="separate"/>
      </w:r>
      <w:r>
        <w:rPr>
          <w:rFonts w:hint="eastAsia" w:ascii="宋体" w:hAnsi="宋体" w:eastAsia="宋体" w:cs="宋体"/>
          <w:color w:val="auto"/>
          <w:sz w:val="24"/>
          <w:szCs w:val="24"/>
          <w:highlight w:val="none"/>
        </w:rPr>
        <w:t>4</w:t>
      </w:r>
      <w:r>
        <w:rPr>
          <w:rFonts w:hint="eastAsia" w:ascii="宋体" w:hAnsi="宋体" w:eastAsia="宋体" w:cs="宋体"/>
          <w:color w:val="auto"/>
          <w:sz w:val="24"/>
          <w:szCs w:val="24"/>
          <w:highlight w:val="none"/>
        </w:rPr>
        <w:fldChar w:fldCharType="end"/>
      </w:r>
      <w:r>
        <w:rPr>
          <w:rFonts w:hint="eastAsia" w:ascii="宋体" w:hAnsi="宋体" w:eastAsia="宋体" w:cs="宋体"/>
          <w:color w:val="auto"/>
          <w:sz w:val="24"/>
          <w:szCs w:val="24"/>
          <w:highlight w:val="none"/>
        </w:rPr>
        <w:t>数据资源中心建设内容</w:t>
      </w:r>
    </w:p>
    <w:tbl>
      <w:tblPr>
        <w:tblStyle w:val="10"/>
        <w:tblW w:w="4997" w:type="pct"/>
        <w:tblInd w:w="0" w:type="dxa"/>
        <w:tblLayout w:type="autofit"/>
        <w:tblCellMar>
          <w:top w:w="0" w:type="dxa"/>
          <w:left w:w="108" w:type="dxa"/>
          <w:bottom w:w="0" w:type="dxa"/>
          <w:right w:w="108" w:type="dxa"/>
        </w:tblCellMar>
      </w:tblPr>
      <w:tblGrid>
        <w:gridCol w:w="1073"/>
        <w:gridCol w:w="1304"/>
        <w:gridCol w:w="1667"/>
        <w:gridCol w:w="1817"/>
        <w:gridCol w:w="1154"/>
        <w:gridCol w:w="1502"/>
      </w:tblGrid>
      <w:tr w14:paraId="6D5DB984">
        <w:tblPrEx>
          <w:tblCellMar>
            <w:top w:w="0" w:type="dxa"/>
            <w:left w:w="108" w:type="dxa"/>
            <w:bottom w:w="0" w:type="dxa"/>
            <w:right w:w="108" w:type="dxa"/>
          </w:tblCellMar>
        </w:tblPrEx>
        <w:trPr>
          <w:trHeight w:val="272" w:hRule="atLeast"/>
          <w:tblHeader/>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3DFDC3A5">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序号</w:t>
            </w:r>
          </w:p>
        </w:tc>
        <w:tc>
          <w:tcPr>
            <w:tcW w:w="765" w:type="pct"/>
            <w:tcBorders>
              <w:top w:val="single" w:color="000000" w:sz="4" w:space="0"/>
              <w:left w:val="single" w:color="000000" w:sz="4" w:space="0"/>
              <w:bottom w:val="single" w:color="000000" w:sz="4" w:space="0"/>
              <w:right w:val="single" w:color="000000" w:sz="4" w:space="0"/>
            </w:tcBorders>
            <w:noWrap w:val="0"/>
            <w:vAlign w:val="center"/>
          </w:tcPr>
          <w:p w14:paraId="770740E7">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子系统</w:t>
            </w:r>
          </w:p>
        </w:tc>
        <w:tc>
          <w:tcPr>
            <w:tcW w:w="978" w:type="pct"/>
            <w:tcBorders>
              <w:top w:val="single" w:color="000000" w:sz="4" w:space="0"/>
              <w:left w:val="single" w:color="000000" w:sz="4" w:space="0"/>
              <w:bottom w:val="single" w:color="000000" w:sz="4" w:space="0"/>
              <w:right w:val="single" w:color="000000" w:sz="4" w:space="0"/>
            </w:tcBorders>
            <w:noWrap w:val="0"/>
            <w:vAlign w:val="center"/>
          </w:tcPr>
          <w:p w14:paraId="03053D18">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模块</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209C409B">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val="en-US" w:eastAsia="zh-CN" w:bidi="ar"/>
              </w:rPr>
              <w:t>子</w:t>
            </w:r>
            <w:r>
              <w:rPr>
                <w:rFonts w:hint="eastAsia" w:cs="宋体"/>
                <w:b/>
                <w:bCs/>
                <w:color w:val="auto"/>
                <w:kern w:val="0"/>
                <w:sz w:val="21"/>
                <w:highlight w:val="none"/>
                <w:lang w:bidi="ar"/>
              </w:rPr>
              <w:t>模块</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77FF93E6">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建设性质</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8A963FD">
            <w:pPr>
              <w:widowControl/>
              <w:spacing w:line="240" w:lineRule="auto"/>
              <w:ind w:firstLine="0" w:firstLineChars="0"/>
              <w:jc w:val="center"/>
              <w:textAlignment w:val="center"/>
              <w:rPr>
                <w:rFonts w:hint="eastAsia" w:cs="宋体"/>
                <w:b/>
                <w:bCs/>
                <w:color w:val="auto"/>
                <w:sz w:val="21"/>
                <w:highlight w:val="none"/>
              </w:rPr>
            </w:pPr>
            <w:r>
              <w:rPr>
                <w:rFonts w:hint="eastAsia" w:cs="宋体"/>
                <w:b/>
                <w:bCs/>
                <w:color w:val="auto"/>
                <w:kern w:val="0"/>
                <w:sz w:val="21"/>
                <w:highlight w:val="none"/>
                <w:lang w:bidi="ar"/>
              </w:rPr>
              <w:t>类型</w:t>
            </w:r>
          </w:p>
        </w:tc>
      </w:tr>
      <w:tr w14:paraId="2EC071B2">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21766459">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val="en-US" w:eastAsia="zh-CN" w:bidi="ar"/>
              </w:rPr>
              <w:t>1</w:t>
            </w:r>
          </w:p>
        </w:tc>
        <w:tc>
          <w:tcPr>
            <w:tcW w:w="765" w:type="pct"/>
            <w:vMerge w:val="restart"/>
            <w:tcBorders>
              <w:top w:val="single" w:color="000000" w:sz="4" w:space="0"/>
              <w:left w:val="single" w:color="000000" w:sz="4" w:space="0"/>
              <w:right w:val="single" w:color="000000" w:sz="4" w:space="0"/>
            </w:tcBorders>
            <w:noWrap w:val="0"/>
            <w:vAlign w:val="center"/>
          </w:tcPr>
          <w:p w14:paraId="07DEC626">
            <w:pPr>
              <w:widowControl/>
              <w:spacing w:line="240" w:lineRule="auto"/>
              <w:ind w:firstLine="0" w:firstLineChars="0"/>
              <w:jc w:val="center"/>
              <w:rPr>
                <w:rFonts w:hint="eastAsia" w:cs="宋体"/>
                <w:color w:val="auto"/>
                <w:sz w:val="21"/>
                <w:highlight w:val="none"/>
              </w:rPr>
            </w:pPr>
            <w:r>
              <w:rPr>
                <w:rFonts w:hint="eastAsia" w:cs="宋体"/>
                <w:color w:val="auto"/>
                <w:sz w:val="21"/>
                <w:highlight w:val="none"/>
              </w:rPr>
              <w:t>数据资源中心</w:t>
            </w:r>
          </w:p>
        </w:tc>
        <w:tc>
          <w:tcPr>
            <w:tcW w:w="978" w:type="pct"/>
            <w:tcBorders>
              <w:top w:val="single" w:color="000000" w:sz="4" w:space="0"/>
              <w:left w:val="single" w:color="000000" w:sz="4" w:space="0"/>
              <w:bottom w:val="single" w:color="000000" w:sz="4" w:space="0"/>
              <w:right w:val="single" w:color="000000" w:sz="4" w:space="0"/>
            </w:tcBorders>
            <w:noWrap w:val="0"/>
            <w:vAlign w:val="center"/>
          </w:tcPr>
          <w:p w14:paraId="2EA0A0C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妇联数据检索</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2482362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73B709A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0F6D1AE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CE09E55">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0AABF16B">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val="en-US" w:eastAsia="zh-CN" w:bidi="ar"/>
              </w:rPr>
              <w:t>2</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1536E560">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noWrap w:val="0"/>
            <w:vAlign w:val="center"/>
          </w:tcPr>
          <w:p w14:paraId="18F0107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妇联数据传输</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11BD53F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3CEF1EC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43BB3BA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561272D">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623CD439">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val="en-US" w:eastAsia="zh-CN" w:bidi="ar"/>
              </w:rPr>
              <w:t>3</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739FA348">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noWrap w:val="0"/>
            <w:vAlign w:val="center"/>
          </w:tcPr>
          <w:p w14:paraId="532E301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妇联数据分析</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612A6EC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1AD200B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D5380A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F16286F">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2158A1DD">
            <w:pPr>
              <w:widowControl/>
              <w:spacing w:line="240" w:lineRule="auto"/>
              <w:ind w:firstLine="0" w:firstLineChars="0"/>
              <w:jc w:val="center"/>
              <w:textAlignment w:val="center"/>
              <w:rPr>
                <w:rFonts w:hint="eastAsia" w:eastAsia="宋体" w:cs="宋体"/>
                <w:color w:val="auto"/>
                <w:kern w:val="0"/>
                <w:sz w:val="21"/>
                <w:highlight w:val="none"/>
                <w:lang w:val="en-US" w:eastAsia="zh-CN" w:bidi="ar"/>
              </w:rPr>
            </w:pPr>
            <w:r>
              <w:rPr>
                <w:rFonts w:hint="eastAsia" w:cs="宋体"/>
                <w:color w:val="auto"/>
                <w:kern w:val="0"/>
                <w:sz w:val="21"/>
                <w:highlight w:val="none"/>
                <w:lang w:val="en-US" w:eastAsia="zh-CN" w:bidi="ar"/>
              </w:rPr>
              <w:t>4</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24B8FFF8">
            <w:pPr>
              <w:widowControl/>
              <w:spacing w:line="240" w:lineRule="auto"/>
              <w:ind w:firstLine="0" w:firstLineChars="0"/>
              <w:jc w:val="center"/>
              <w:rPr>
                <w:rFonts w:hint="eastAsia" w:cs="宋体"/>
                <w:color w:val="auto"/>
                <w:sz w:val="21"/>
                <w:highlight w:val="none"/>
              </w:rPr>
            </w:pPr>
          </w:p>
        </w:tc>
        <w:tc>
          <w:tcPr>
            <w:tcW w:w="978" w:type="pct"/>
            <w:tcBorders>
              <w:top w:val="single" w:color="000000" w:sz="4" w:space="0"/>
              <w:left w:val="single" w:color="000000" w:sz="4" w:space="0"/>
              <w:bottom w:val="single" w:color="000000" w:sz="4" w:space="0"/>
              <w:right w:val="single" w:color="000000" w:sz="4" w:space="0"/>
            </w:tcBorders>
            <w:noWrap w:val="0"/>
            <w:vAlign w:val="center"/>
          </w:tcPr>
          <w:p w14:paraId="548E0436">
            <w:pPr>
              <w:widowControl/>
              <w:spacing w:line="240" w:lineRule="auto"/>
              <w:ind w:firstLine="0" w:firstLineChars="0"/>
              <w:jc w:val="center"/>
              <w:textAlignment w:val="center"/>
              <w:rPr>
                <w:rFonts w:hint="eastAsia" w:cs="宋体"/>
                <w:color w:val="auto"/>
                <w:kern w:val="0"/>
                <w:sz w:val="21"/>
                <w:highlight w:val="none"/>
                <w:lang w:bidi="ar"/>
              </w:rPr>
            </w:pPr>
            <w:r>
              <w:rPr>
                <w:rFonts w:hint="eastAsia" w:cs="宋体"/>
                <w:color w:val="auto"/>
                <w:kern w:val="0"/>
                <w:sz w:val="21"/>
                <w:highlight w:val="none"/>
                <w:lang w:val="en-US" w:eastAsia="zh-CN" w:bidi="ar"/>
              </w:rPr>
              <w:t>数据导入</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1F776FF7">
            <w:pPr>
              <w:widowControl/>
              <w:spacing w:line="240" w:lineRule="auto"/>
              <w:ind w:firstLine="0" w:firstLineChars="0"/>
              <w:jc w:val="center"/>
              <w:textAlignment w:val="center"/>
              <w:rPr>
                <w:rFonts w:hint="eastAsia" w:cs="宋体"/>
                <w:color w:val="auto"/>
                <w:kern w:val="0"/>
                <w:sz w:val="21"/>
                <w:highlight w:val="none"/>
                <w:lang w:bidi="ar"/>
              </w:rPr>
            </w:pPr>
            <w:r>
              <w:rPr>
                <w:rFonts w:hint="eastAsia" w:cs="宋体"/>
                <w:color w:val="auto"/>
                <w:kern w:val="0"/>
                <w:sz w:val="21"/>
                <w:highlight w:val="none"/>
                <w:lang w:bidi="ar"/>
              </w:rPr>
              <w:t>-</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05D8E6B7">
            <w:pPr>
              <w:widowControl/>
              <w:spacing w:line="240" w:lineRule="auto"/>
              <w:ind w:firstLine="0" w:firstLineChars="0"/>
              <w:jc w:val="center"/>
              <w:textAlignment w:val="center"/>
              <w:rPr>
                <w:rFonts w:hint="default" w:eastAsia="宋体" w:cs="宋体"/>
                <w:color w:val="auto"/>
                <w:kern w:val="0"/>
                <w:sz w:val="21"/>
                <w:highlight w:val="none"/>
                <w:lang w:val="en-US" w:eastAsia="zh-CN" w:bidi="ar"/>
              </w:rPr>
            </w:pPr>
            <w:r>
              <w:rPr>
                <w:rFonts w:hint="eastAsia" w:cs="宋体"/>
                <w:color w:val="auto"/>
                <w:kern w:val="0"/>
                <w:sz w:val="21"/>
                <w:highlight w:val="none"/>
                <w:lang w:val="en-US" w:eastAsia="zh-CN" w:bidi="ar"/>
              </w:rPr>
              <w:t>改造</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88120CD">
            <w:pPr>
              <w:widowControl/>
              <w:spacing w:line="240" w:lineRule="auto"/>
              <w:ind w:firstLine="0" w:firstLineChars="0"/>
              <w:jc w:val="center"/>
              <w:textAlignment w:val="center"/>
              <w:rPr>
                <w:rFonts w:hint="eastAsia" w:ascii="宋体" w:hAnsi="宋体" w:eastAsia="宋体" w:cs="宋体"/>
                <w:color w:val="auto"/>
                <w:kern w:val="2"/>
                <w:sz w:val="21"/>
                <w:szCs w:val="21"/>
                <w:highlight w:val="none"/>
                <w:lang w:val="en-US" w:eastAsia="zh-CN" w:bidi="ar-SA"/>
              </w:rPr>
            </w:pPr>
            <w:r>
              <w:rPr>
                <w:rFonts w:hint="eastAsia" w:cs="宋体"/>
                <w:color w:val="auto"/>
                <w:kern w:val="0"/>
                <w:sz w:val="21"/>
                <w:highlight w:val="none"/>
                <w:lang w:bidi="ar"/>
              </w:rPr>
              <w:t>定制开发软件</w:t>
            </w:r>
          </w:p>
        </w:tc>
      </w:tr>
      <w:tr w14:paraId="3446F0B4">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4C370491">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val="en-US" w:eastAsia="zh-CN" w:bidi="ar"/>
              </w:rPr>
              <w:t>5</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5C32DFE9">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right w:val="single" w:color="000000" w:sz="4" w:space="0"/>
            </w:tcBorders>
            <w:noWrap w:val="0"/>
            <w:vAlign w:val="center"/>
          </w:tcPr>
          <w:p w14:paraId="1473DD7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接口管理</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19CA9B0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能力开放中心</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67B7180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42C455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606BB50">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2FBF7632">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val="en-US" w:eastAsia="zh-CN" w:bidi="ar"/>
              </w:rPr>
              <w:t>6</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4BBF835C">
            <w:pPr>
              <w:widowControl/>
              <w:spacing w:line="240" w:lineRule="auto"/>
              <w:ind w:firstLine="0" w:firstLineChars="0"/>
              <w:jc w:val="center"/>
              <w:rPr>
                <w:rFonts w:hint="eastAsia" w:cs="宋体"/>
                <w:color w:val="auto"/>
                <w:sz w:val="21"/>
                <w:highlight w:val="none"/>
              </w:rPr>
            </w:pPr>
          </w:p>
        </w:tc>
        <w:tc>
          <w:tcPr>
            <w:tcW w:w="978" w:type="pct"/>
            <w:vMerge w:val="continue"/>
            <w:tcBorders>
              <w:left w:val="single" w:color="000000" w:sz="4" w:space="0"/>
              <w:right w:val="single" w:color="000000" w:sz="4" w:space="0"/>
            </w:tcBorders>
            <w:noWrap w:val="0"/>
            <w:vAlign w:val="center"/>
          </w:tcPr>
          <w:p w14:paraId="0DF5D02B">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02117FF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安全监控中心</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59B25CF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2496C25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C62C2BF">
        <w:tblPrEx>
          <w:tblCellMar>
            <w:top w:w="0" w:type="dxa"/>
            <w:left w:w="108" w:type="dxa"/>
            <w:bottom w:w="0" w:type="dxa"/>
            <w:right w:w="108" w:type="dxa"/>
          </w:tblCellMar>
        </w:tblPrEx>
        <w:trPr>
          <w:trHeight w:val="9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6982E1AA">
            <w:pPr>
              <w:widowControl/>
              <w:spacing w:line="240" w:lineRule="auto"/>
              <w:ind w:firstLine="0" w:firstLineChars="0"/>
              <w:jc w:val="center"/>
              <w:textAlignment w:val="center"/>
              <w:rPr>
                <w:rFonts w:hint="eastAsia" w:eastAsia="宋体" w:cs="宋体"/>
                <w:color w:val="auto"/>
                <w:sz w:val="21"/>
                <w:highlight w:val="none"/>
                <w:lang w:eastAsia="zh-CN"/>
              </w:rPr>
            </w:pPr>
            <w:r>
              <w:rPr>
                <w:rFonts w:hint="eastAsia" w:cs="宋体"/>
                <w:color w:val="auto"/>
                <w:kern w:val="0"/>
                <w:sz w:val="21"/>
                <w:highlight w:val="none"/>
                <w:lang w:val="en-US" w:eastAsia="zh-CN" w:bidi="ar"/>
              </w:rPr>
              <w:t>7</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7BE28518">
            <w:pPr>
              <w:widowControl/>
              <w:spacing w:line="240" w:lineRule="auto"/>
              <w:ind w:firstLine="0" w:firstLineChars="0"/>
              <w:jc w:val="center"/>
              <w:rPr>
                <w:rFonts w:hint="eastAsia" w:cs="宋体"/>
                <w:color w:val="auto"/>
                <w:sz w:val="21"/>
                <w:highlight w:val="none"/>
              </w:rPr>
            </w:pPr>
          </w:p>
        </w:tc>
        <w:tc>
          <w:tcPr>
            <w:tcW w:w="978" w:type="pct"/>
            <w:vMerge w:val="continue"/>
            <w:tcBorders>
              <w:left w:val="single" w:color="000000" w:sz="4" w:space="0"/>
              <w:right w:val="single" w:color="000000" w:sz="4" w:space="0"/>
            </w:tcBorders>
            <w:noWrap w:val="0"/>
            <w:vAlign w:val="center"/>
          </w:tcPr>
          <w:p w14:paraId="243BAB24">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6CF6ED7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接口管理</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71C3B50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7C07DF4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7BB9F75">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4B07DEE0">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8</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5901BB19">
            <w:pPr>
              <w:widowControl/>
              <w:spacing w:line="240" w:lineRule="auto"/>
              <w:ind w:firstLine="0" w:firstLineChars="0"/>
              <w:jc w:val="center"/>
              <w:rPr>
                <w:rFonts w:hint="eastAsia" w:cs="宋体"/>
                <w:color w:val="auto"/>
                <w:sz w:val="21"/>
                <w:highlight w:val="none"/>
              </w:rPr>
            </w:pPr>
          </w:p>
        </w:tc>
        <w:tc>
          <w:tcPr>
            <w:tcW w:w="978" w:type="pct"/>
            <w:vMerge w:val="restart"/>
            <w:tcBorders>
              <w:top w:val="single" w:color="000000" w:sz="4" w:space="0"/>
              <w:left w:val="single" w:color="000000" w:sz="4" w:space="0"/>
              <w:bottom w:val="single" w:color="000000" w:sz="4" w:space="0"/>
              <w:right w:val="single" w:color="000000" w:sz="4" w:space="0"/>
            </w:tcBorders>
            <w:noWrap w:val="0"/>
            <w:vAlign w:val="center"/>
          </w:tcPr>
          <w:p w14:paraId="5637197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数据可视化</w:t>
            </w: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323B6A6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领导驾驶舱</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204327EF">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0A267C5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D3CEC41">
        <w:tblPrEx>
          <w:tblCellMar>
            <w:top w:w="0" w:type="dxa"/>
            <w:left w:w="108" w:type="dxa"/>
            <w:bottom w:w="0" w:type="dxa"/>
            <w:right w:w="108" w:type="dxa"/>
          </w:tblCellMar>
        </w:tblPrEx>
        <w:trPr>
          <w:trHeight w:val="48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51D9F92A">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9</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7B66DA2A">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3A766A57">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08084A8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妇联组织和团体会员统计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358E6C7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1E79221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3CD4F00">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4BEAB421">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10</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1E817D3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6C8BBC8A">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23DA6C9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妇联服务阵地统计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687FC9F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05A27D0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A84EFB4">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1864CABC">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11</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007C1598">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03AB64D2">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3150DFA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巾帼志愿者统计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6068D4A5">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2C2054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19D2F274">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218EAD16">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12</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61F9B370">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7240417F">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63E2D71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活动统计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11CBE32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1FF304E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78DAA4F">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2F1E40B3">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13</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0AA11196">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6F702EF0">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391608A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资讯统计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0AE0C81D">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412962F9">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F9C37EA">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7E334FDB">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14</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22166275">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10334F3E">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1ABE861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维权统计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37A16343">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780F216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5643EC20">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1A801419">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sz w:val="21"/>
                <w:highlight w:val="none"/>
                <w:lang w:val="en-US" w:eastAsia="zh-CN"/>
              </w:rPr>
              <w:t>15</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4997F3E6">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66F7D8A6">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4F8460D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项目统计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6F54B8B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10D2C9B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A2535B5">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24AD7F11">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16</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341945BB">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51F16C5E">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3FE64106">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荣誉统计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365ABE6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8FA4F0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4370C564">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776BB5A1">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17</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718AB84D">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56116F2E">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3DCA31B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党建统计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75A307C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6F9ACD0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331E437C">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1E2B3F45">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18</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2C30EFA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01F9C4DE">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5958F4DE">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两癌筛查</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231DB3C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454A1FCA">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6673799E">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690E3D0E">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19</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1FA59635">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0BE0684C">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71F05FE2">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专家统计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01E298B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F657088">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747A36A1">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74BCBC62">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20</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4A5C315C">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19650F2B">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377929A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公益统计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0542BC31">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5F58AEBB">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0B035361">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00386D18">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kern w:val="0"/>
                <w:sz w:val="21"/>
                <w:highlight w:val="none"/>
                <w:lang w:val="en-US" w:eastAsia="zh-CN" w:bidi="ar"/>
              </w:rPr>
              <w:t>21</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5F404927">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1C6738BA">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17E2FC3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困难群体统计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2326F92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573846D4">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r w14:paraId="2D7FA0C3">
        <w:tblPrEx>
          <w:tblCellMar>
            <w:top w:w="0" w:type="dxa"/>
            <w:left w:w="108" w:type="dxa"/>
            <w:bottom w:w="0" w:type="dxa"/>
            <w:right w:w="108" w:type="dxa"/>
          </w:tblCellMar>
        </w:tblPrEx>
        <w:trPr>
          <w:trHeight w:val="270" w:hRule="atLeast"/>
        </w:trPr>
        <w:tc>
          <w:tcPr>
            <w:tcW w:w="630" w:type="pct"/>
            <w:tcBorders>
              <w:top w:val="single" w:color="000000" w:sz="4" w:space="0"/>
              <w:left w:val="single" w:color="000000" w:sz="4" w:space="0"/>
              <w:bottom w:val="single" w:color="000000" w:sz="4" w:space="0"/>
              <w:right w:val="single" w:color="000000" w:sz="4" w:space="0"/>
            </w:tcBorders>
            <w:noWrap w:val="0"/>
            <w:vAlign w:val="center"/>
          </w:tcPr>
          <w:p w14:paraId="1C3B0A22">
            <w:pPr>
              <w:widowControl/>
              <w:spacing w:line="240" w:lineRule="auto"/>
              <w:ind w:firstLine="0" w:firstLineChars="0"/>
              <w:jc w:val="center"/>
              <w:textAlignment w:val="center"/>
              <w:rPr>
                <w:rFonts w:hint="default" w:eastAsia="宋体" w:cs="宋体"/>
                <w:color w:val="auto"/>
                <w:sz w:val="21"/>
                <w:highlight w:val="none"/>
                <w:lang w:val="en-US" w:eastAsia="zh-CN"/>
              </w:rPr>
            </w:pPr>
            <w:r>
              <w:rPr>
                <w:rFonts w:hint="eastAsia" w:cs="宋体"/>
                <w:color w:val="auto"/>
                <w:sz w:val="21"/>
                <w:highlight w:val="none"/>
                <w:lang w:val="en-US" w:eastAsia="zh-CN"/>
              </w:rPr>
              <w:t>22</w:t>
            </w:r>
          </w:p>
        </w:tc>
        <w:tc>
          <w:tcPr>
            <w:tcW w:w="765" w:type="pct"/>
            <w:vMerge w:val="continue"/>
            <w:tcBorders>
              <w:top w:val="single" w:color="000000" w:sz="4" w:space="0"/>
              <w:left w:val="single" w:color="000000" w:sz="4" w:space="0"/>
              <w:bottom w:val="single" w:color="000000" w:sz="4" w:space="0"/>
              <w:right w:val="single" w:color="000000" w:sz="4" w:space="0"/>
            </w:tcBorders>
            <w:noWrap w:val="0"/>
            <w:vAlign w:val="center"/>
          </w:tcPr>
          <w:p w14:paraId="065418DE">
            <w:pPr>
              <w:widowControl/>
              <w:spacing w:line="240" w:lineRule="auto"/>
              <w:ind w:firstLine="0" w:firstLineChars="0"/>
              <w:jc w:val="center"/>
              <w:rPr>
                <w:rFonts w:hint="eastAsia" w:cs="宋体"/>
                <w:color w:val="auto"/>
                <w:sz w:val="21"/>
                <w:highlight w:val="none"/>
              </w:rPr>
            </w:pPr>
          </w:p>
        </w:tc>
        <w:tc>
          <w:tcPr>
            <w:tcW w:w="978" w:type="pct"/>
            <w:vMerge w:val="continue"/>
            <w:tcBorders>
              <w:top w:val="single" w:color="000000" w:sz="4" w:space="0"/>
              <w:left w:val="single" w:color="000000" w:sz="4" w:space="0"/>
              <w:bottom w:val="single" w:color="000000" w:sz="4" w:space="0"/>
              <w:right w:val="single" w:color="000000" w:sz="4" w:space="0"/>
            </w:tcBorders>
            <w:noWrap w:val="0"/>
            <w:vAlign w:val="center"/>
          </w:tcPr>
          <w:p w14:paraId="4A02D21B">
            <w:pPr>
              <w:widowControl/>
              <w:spacing w:line="240" w:lineRule="auto"/>
              <w:ind w:firstLine="0" w:firstLineChars="0"/>
              <w:jc w:val="center"/>
              <w:rPr>
                <w:rFonts w:hint="eastAsia" w:cs="宋体"/>
                <w:color w:val="auto"/>
                <w:sz w:val="21"/>
                <w:highlight w:val="none"/>
              </w:rPr>
            </w:pPr>
          </w:p>
        </w:tc>
        <w:tc>
          <w:tcPr>
            <w:tcW w:w="1066" w:type="pct"/>
            <w:tcBorders>
              <w:top w:val="single" w:color="000000" w:sz="4" w:space="0"/>
              <w:left w:val="single" w:color="000000" w:sz="4" w:space="0"/>
              <w:bottom w:val="single" w:color="000000" w:sz="4" w:space="0"/>
              <w:right w:val="single" w:color="000000" w:sz="4" w:space="0"/>
            </w:tcBorders>
            <w:noWrap w:val="0"/>
            <w:vAlign w:val="center"/>
          </w:tcPr>
          <w:p w14:paraId="2461E2F7">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妇女儿童统计</w:t>
            </w:r>
          </w:p>
        </w:tc>
        <w:tc>
          <w:tcPr>
            <w:tcW w:w="677" w:type="pct"/>
            <w:tcBorders>
              <w:top w:val="single" w:color="000000" w:sz="4" w:space="0"/>
              <w:left w:val="single" w:color="000000" w:sz="4" w:space="0"/>
              <w:bottom w:val="single" w:color="000000" w:sz="4" w:space="0"/>
              <w:right w:val="single" w:color="000000" w:sz="4" w:space="0"/>
            </w:tcBorders>
            <w:noWrap w:val="0"/>
            <w:vAlign w:val="center"/>
          </w:tcPr>
          <w:p w14:paraId="40741E9C">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新建</w:t>
            </w:r>
          </w:p>
        </w:tc>
        <w:tc>
          <w:tcPr>
            <w:tcW w:w="881" w:type="pct"/>
            <w:tcBorders>
              <w:top w:val="single" w:color="000000" w:sz="4" w:space="0"/>
              <w:left w:val="single" w:color="000000" w:sz="4" w:space="0"/>
              <w:bottom w:val="single" w:color="000000" w:sz="4" w:space="0"/>
              <w:right w:val="single" w:color="000000" w:sz="4" w:space="0"/>
            </w:tcBorders>
            <w:noWrap w:val="0"/>
            <w:vAlign w:val="center"/>
          </w:tcPr>
          <w:p w14:paraId="30438D40">
            <w:pPr>
              <w:widowControl/>
              <w:spacing w:line="240" w:lineRule="auto"/>
              <w:ind w:firstLine="0" w:firstLineChars="0"/>
              <w:jc w:val="center"/>
              <w:textAlignment w:val="center"/>
              <w:rPr>
                <w:rFonts w:hint="eastAsia" w:cs="宋体"/>
                <w:color w:val="auto"/>
                <w:sz w:val="21"/>
                <w:highlight w:val="none"/>
              </w:rPr>
            </w:pPr>
            <w:r>
              <w:rPr>
                <w:rFonts w:hint="eastAsia" w:cs="宋体"/>
                <w:color w:val="auto"/>
                <w:kern w:val="0"/>
                <w:sz w:val="21"/>
                <w:highlight w:val="none"/>
                <w:lang w:bidi="ar"/>
              </w:rPr>
              <w:t>定制开发软件</w:t>
            </w:r>
          </w:p>
        </w:tc>
      </w:tr>
    </w:tbl>
    <w:p w14:paraId="6876A9EF">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宋体" w:hAnsi="宋体" w:eastAsia="宋体" w:cs="宋体"/>
          <w:b/>
          <w:snapToGrid w:val="0"/>
          <w:color w:val="000000"/>
          <w:sz w:val="24"/>
          <w:szCs w:val="20"/>
          <w:highlight w:val="none"/>
          <w:lang w:val="en-US" w:eastAsia="zh-CN" w:bidi="ar-SA"/>
        </w:rPr>
      </w:pPr>
      <w:r>
        <w:rPr>
          <w:rFonts w:hint="eastAsia" w:ascii="宋体" w:hAnsi="宋体" w:eastAsia="宋体" w:cs="宋体"/>
          <w:b/>
          <w:snapToGrid w:val="0"/>
          <w:color w:val="000000"/>
          <w:sz w:val="24"/>
          <w:szCs w:val="20"/>
          <w:highlight w:val="none"/>
          <w:lang w:val="en-US" w:eastAsia="zh-CN" w:bidi="ar-SA"/>
        </w:rPr>
        <w:t>5.项目产出指标</w:t>
      </w:r>
    </w:p>
    <w:p w14:paraId="0F4C596A">
      <w:pPr>
        <w:ind w:firstLine="560"/>
        <w:rPr>
          <w:rFonts w:hint="eastAsia"/>
          <w:color w:val="auto"/>
          <w:sz w:val="22"/>
          <w:szCs w:val="24"/>
          <w:highlight w:val="none"/>
        </w:rPr>
      </w:pPr>
      <w:r>
        <w:rPr>
          <w:rFonts w:hint="eastAsia"/>
          <w:color w:val="auto"/>
          <w:sz w:val="22"/>
          <w:szCs w:val="24"/>
          <w:highlight w:val="none"/>
        </w:rPr>
        <w:t>江西省智慧妇联云平台以“数据+服务+应用”为核心，构建四大类体系，覆盖妇联工作全场景：</w:t>
      </w:r>
    </w:p>
    <w:p w14:paraId="40F1CDA2">
      <w:pPr>
        <w:pStyle w:val="6"/>
        <w:rPr>
          <w:rFonts w:hint="eastAsia"/>
          <w:color w:val="auto"/>
          <w:sz w:val="22"/>
          <w:szCs w:val="21"/>
          <w:highlight w:val="none"/>
        </w:rPr>
      </w:pPr>
    </w:p>
    <w:tbl>
      <w:tblPr>
        <w:tblStyle w:val="10"/>
        <w:tblW w:w="5209" w:type="pct"/>
        <w:tblInd w:w="0" w:type="dxa"/>
        <w:tblLayout w:type="autofit"/>
        <w:tblCellMar>
          <w:top w:w="0" w:type="dxa"/>
          <w:left w:w="108" w:type="dxa"/>
          <w:bottom w:w="0" w:type="dxa"/>
          <w:right w:w="108" w:type="dxa"/>
        </w:tblCellMar>
      </w:tblPr>
      <w:tblGrid>
        <w:gridCol w:w="694"/>
        <w:gridCol w:w="876"/>
        <w:gridCol w:w="7308"/>
      </w:tblGrid>
      <w:tr w14:paraId="7078D875">
        <w:tblPrEx>
          <w:tblCellMar>
            <w:top w:w="0" w:type="dxa"/>
            <w:left w:w="108" w:type="dxa"/>
            <w:bottom w:w="0" w:type="dxa"/>
            <w:right w:w="108" w:type="dxa"/>
          </w:tblCellMar>
        </w:tblPrEx>
        <w:trPr>
          <w:trHeight w:val="600" w:hRule="atLeast"/>
        </w:trPr>
        <w:tc>
          <w:tcPr>
            <w:tcW w:w="391" w:type="pct"/>
            <w:tcBorders>
              <w:top w:val="single" w:color="000000" w:sz="4" w:space="0"/>
              <w:left w:val="single" w:color="000000" w:sz="4" w:space="0"/>
              <w:bottom w:val="single" w:color="000000" w:sz="4" w:space="0"/>
              <w:right w:val="single" w:color="000000" w:sz="4" w:space="0"/>
            </w:tcBorders>
            <w:noWrap/>
            <w:vAlign w:val="center"/>
          </w:tcPr>
          <w:p w14:paraId="0F34312B">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序号</w:t>
            </w:r>
          </w:p>
        </w:tc>
        <w:tc>
          <w:tcPr>
            <w:tcW w:w="493"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79D3979F">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项目名称</w:t>
            </w:r>
          </w:p>
        </w:tc>
        <w:tc>
          <w:tcPr>
            <w:tcW w:w="4115"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64B96463">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核心内容与能力</w:t>
            </w:r>
          </w:p>
        </w:tc>
      </w:tr>
      <w:tr w14:paraId="71F4EB82">
        <w:tblPrEx>
          <w:tblCellMar>
            <w:top w:w="0" w:type="dxa"/>
            <w:left w:w="108" w:type="dxa"/>
            <w:bottom w:w="0" w:type="dxa"/>
            <w:right w:w="108" w:type="dxa"/>
          </w:tblCellMar>
        </w:tblPrEx>
        <w:trPr>
          <w:trHeight w:val="725" w:hRule="atLeast"/>
        </w:trPr>
        <w:tc>
          <w:tcPr>
            <w:tcW w:w="391" w:type="pct"/>
            <w:tcBorders>
              <w:top w:val="single" w:color="000000" w:sz="4" w:space="0"/>
              <w:left w:val="single" w:color="000000" w:sz="4" w:space="0"/>
              <w:bottom w:val="single" w:color="000000" w:sz="4" w:space="0"/>
              <w:right w:val="single" w:color="000000" w:sz="4" w:space="0"/>
            </w:tcBorders>
            <w:noWrap/>
            <w:vAlign w:val="center"/>
          </w:tcPr>
          <w:p w14:paraId="256ED36D">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1</w:t>
            </w:r>
          </w:p>
        </w:tc>
        <w:tc>
          <w:tcPr>
            <w:tcW w:w="493"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0DE0D881">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数据资源服务</w:t>
            </w:r>
          </w:p>
        </w:tc>
        <w:tc>
          <w:tcPr>
            <w:tcW w:w="4115"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6D9721B1">
            <w:pPr>
              <w:widowControl/>
              <w:spacing w:line="240" w:lineRule="auto"/>
              <w:ind w:firstLine="0" w:firstLineChars="0"/>
              <w:jc w:val="left"/>
              <w:textAlignment w:val="center"/>
              <w:rPr>
                <w:rFonts w:hint="eastAsia" w:cs="宋体"/>
                <w:color w:val="auto"/>
                <w:sz w:val="22"/>
                <w:szCs w:val="22"/>
                <w:highlight w:val="none"/>
              </w:rPr>
            </w:pPr>
            <w:r>
              <w:rPr>
                <w:rFonts w:hint="eastAsia" w:cs="宋体"/>
                <w:color w:val="auto"/>
                <w:kern w:val="0"/>
                <w:sz w:val="22"/>
                <w:szCs w:val="22"/>
                <w:highlight w:val="none"/>
                <w:lang w:bidi="ar"/>
              </w:rPr>
              <w:t>1.数据共享服务：提供妇联组织、工作者、维权案件、荣誉数据等专题库查询接口，对接民政、教育</w:t>
            </w:r>
            <w:r>
              <w:rPr>
                <w:rFonts w:hint="eastAsia" w:cs="宋体"/>
                <w:color w:val="auto"/>
                <w:kern w:val="0"/>
                <w:sz w:val="22"/>
                <w:szCs w:val="22"/>
                <w:highlight w:val="none"/>
                <w:lang w:eastAsia="zh-CN" w:bidi="ar"/>
              </w:rPr>
              <w:t>、</w:t>
            </w:r>
            <w:r>
              <w:rPr>
                <w:rFonts w:hint="eastAsia" w:cs="宋体"/>
                <w:color w:val="auto"/>
                <w:kern w:val="0"/>
                <w:sz w:val="22"/>
                <w:szCs w:val="22"/>
                <w:highlight w:val="none"/>
                <w:lang w:val="en-US" w:eastAsia="zh-CN" w:bidi="ar"/>
              </w:rPr>
              <w:t>公安</w:t>
            </w:r>
            <w:r>
              <w:rPr>
                <w:rFonts w:hint="eastAsia" w:cs="宋体"/>
                <w:color w:val="auto"/>
                <w:kern w:val="0"/>
                <w:sz w:val="22"/>
                <w:szCs w:val="22"/>
                <w:highlight w:val="none"/>
                <w:lang w:bidi="ar"/>
              </w:rPr>
              <w:t>等部门数据（如低保、学籍信息</w:t>
            </w:r>
            <w:r>
              <w:rPr>
                <w:rFonts w:hint="eastAsia" w:cs="宋体"/>
                <w:color w:val="auto"/>
                <w:kern w:val="0"/>
                <w:sz w:val="22"/>
                <w:szCs w:val="22"/>
                <w:highlight w:val="none"/>
                <w:lang w:eastAsia="zh-CN" w:bidi="ar"/>
              </w:rPr>
              <w:t>、</w:t>
            </w:r>
            <w:r>
              <w:rPr>
                <w:rFonts w:hint="eastAsia" w:cs="宋体"/>
                <w:color w:val="auto"/>
                <w:kern w:val="0"/>
                <w:sz w:val="22"/>
                <w:szCs w:val="22"/>
                <w:highlight w:val="none"/>
                <w:lang w:val="en-US" w:eastAsia="zh-CN" w:bidi="ar"/>
              </w:rPr>
              <w:t>可信身份认证</w:t>
            </w:r>
            <w:r>
              <w:rPr>
                <w:rFonts w:hint="eastAsia" w:cs="宋体"/>
                <w:color w:val="auto"/>
                <w:kern w:val="0"/>
                <w:sz w:val="22"/>
                <w:szCs w:val="22"/>
                <w:highlight w:val="none"/>
                <w:lang w:bidi="ar"/>
              </w:rPr>
              <w:t>），支持跨部门数据交换与协同。</w:t>
            </w:r>
            <w:r>
              <w:rPr>
                <w:rFonts w:hint="eastAsia" w:cs="宋体"/>
                <w:color w:val="auto"/>
                <w:kern w:val="0"/>
                <w:sz w:val="22"/>
                <w:szCs w:val="22"/>
                <w:highlight w:val="none"/>
                <w:lang w:bidi="ar"/>
              </w:rPr>
              <w:br w:type="textWrapping"/>
            </w:r>
            <w:r>
              <w:rPr>
                <w:rFonts w:hint="eastAsia" w:cs="宋体"/>
                <w:color w:val="auto"/>
                <w:kern w:val="0"/>
                <w:sz w:val="22"/>
                <w:szCs w:val="22"/>
                <w:highlight w:val="none"/>
                <w:lang w:bidi="ar"/>
              </w:rPr>
              <w:t>2.决策分析服务：通过领导驾驶舱可视化呈现组织覆盖、活动趋势、维权热点等数据，提供动态统计报表与预测分析报告，辅助政策制定。</w:t>
            </w:r>
          </w:p>
        </w:tc>
      </w:tr>
      <w:tr w14:paraId="06BBD174">
        <w:tblPrEx>
          <w:tblCellMar>
            <w:top w:w="0" w:type="dxa"/>
            <w:left w:w="108" w:type="dxa"/>
            <w:bottom w:w="0" w:type="dxa"/>
            <w:right w:w="108" w:type="dxa"/>
          </w:tblCellMar>
        </w:tblPrEx>
        <w:trPr>
          <w:trHeight w:val="1500" w:hRule="atLeast"/>
        </w:trPr>
        <w:tc>
          <w:tcPr>
            <w:tcW w:w="391" w:type="pct"/>
            <w:tcBorders>
              <w:top w:val="single" w:color="000000" w:sz="4" w:space="0"/>
              <w:left w:val="single" w:color="000000" w:sz="4" w:space="0"/>
              <w:bottom w:val="single" w:color="000000" w:sz="4" w:space="0"/>
              <w:right w:val="single" w:color="000000" w:sz="4" w:space="0"/>
            </w:tcBorders>
            <w:noWrap/>
            <w:vAlign w:val="center"/>
          </w:tcPr>
          <w:p w14:paraId="00F5E5F1">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2</w:t>
            </w:r>
          </w:p>
        </w:tc>
        <w:tc>
          <w:tcPr>
            <w:tcW w:w="493"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745FCF0A">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业务应用服务</w:t>
            </w:r>
          </w:p>
        </w:tc>
        <w:tc>
          <w:tcPr>
            <w:tcW w:w="4115"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1C69990C">
            <w:pPr>
              <w:widowControl/>
              <w:spacing w:line="240" w:lineRule="auto"/>
              <w:ind w:firstLine="0" w:firstLineChars="0"/>
              <w:jc w:val="left"/>
              <w:textAlignment w:val="center"/>
              <w:rPr>
                <w:rFonts w:hint="eastAsia" w:cs="宋体"/>
                <w:color w:val="auto"/>
                <w:sz w:val="22"/>
                <w:szCs w:val="22"/>
                <w:highlight w:val="none"/>
              </w:rPr>
            </w:pPr>
            <w:r>
              <w:rPr>
                <w:rFonts w:hint="eastAsia" w:cs="宋体"/>
                <w:color w:val="auto"/>
                <w:kern w:val="0"/>
                <w:sz w:val="22"/>
                <w:szCs w:val="22"/>
                <w:highlight w:val="none"/>
                <w:lang w:bidi="ar"/>
              </w:rPr>
              <w:t>1.</w:t>
            </w:r>
            <w:r>
              <w:rPr>
                <w:rFonts w:hint="eastAsia" w:cs="宋体"/>
                <w:color w:val="auto"/>
                <w:kern w:val="0"/>
                <w:sz w:val="22"/>
                <w:szCs w:val="22"/>
                <w:highlight w:val="none"/>
                <w:lang w:eastAsia="zh-CN" w:bidi="ar"/>
              </w:rPr>
              <w:t>“数字妇联”业务工作台</w:t>
            </w:r>
            <w:r>
              <w:rPr>
                <w:rFonts w:hint="eastAsia" w:cs="宋体"/>
                <w:color w:val="auto"/>
                <w:kern w:val="0"/>
                <w:sz w:val="22"/>
                <w:szCs w:val="22"/>
                <w:highlight w:val="none"/>
                <w:lang w:bidi="ar"/>
              </w:rPr>
              <w:t>：支持全省妇联组织、阵地、执委等基础信息的动态管理，涵盖活动管理、信访维权、荣誉评选等业务全流程在线化，实现跨层级任务分派与协同办公。</w:t>
            </w:r>
            <w:r>
              <w:rPr>
                <w:rFonts w:hint="eastAsia" w:cs="宋体"/>
                <w:color w:val="auto"/>
                <w:kern w:val="0"/>
                <w:sz w:val="22"/>
                <w:szCs w:val="22"/>
                <w:highlight w:val="none"/>
                <w:lang w:bidi="ar"/>
              </w:rPr>
              <w:br w:type="textWrapping"/>
            </w:r>
            <w:r>
              <w:rPr>
                <w:rFonts w:hint="eastAsia" w:cs="宋体"/>
                <w:color w:val="auto"/>
                <w:kern w:val="0"/>
                <w:sz w:val="22"/>
                <w:szCs w:val="22"/>
                <w:highlight w:val="none"/>
                <w:lang w:bidi="ar"/>
              </w:rPr>
              <w:t>2.</w:t>
            </w:r>
            <w:r>
              <w:rPr>
                <w:rFonts w:hint="eastAsia" w:cs="宋体"/>
                <w:color w:val="auto"/>
                <w:kern w:val="0"/>
                <w:sz w:val="22"/>
                <w:szCs w:val="22"/>
                <w:highlight w:val="none"/>
                <w:lang w:eastAsia="zh-CN" w:bidi="ar"/>
              </w:rPr>
              <w:t>“网上妇联”云服务系统</w:t>
            </w:r>
            <w:r>
              <w:rPr>
                <w:rFonts w:hint="eastAsia" w:cs="宋体"/>
                <w:color w:val="auto"/>
                <w:kern w:val="0"/>
                <w:sz w:val="22"/>
                <w:szCs w:val="22"/>
                <w:highlight w:val="none"/>
                <w:lang w:bidi="ar"/>
              </w:rPr>
              <w:t>：通过赣服通专区提供“找组织、找服务、找活动”功能，包括阵地地图检索、在线维权申请、活动报名、智能问答（如政策咨询）及资讯整合。</w:t>
            </w:r>
          </w:p>
        </w:tc>
      </w:tr>
      <w:tr w14:paraId="3D0B3265">
        <w:tblPrEx>
          <w:tblCellMar>
            <w:top w:w="0" w:type="dxa"/>
            <w:left w:w="108" w:type="dxa"/>
            <w:bottom w:w="0" w:type="dxa"/>
            <w:right w:w="108" w:type="dxa"/>
          </w:tblCellMar>
        </w:tblPrEx>
        <w:trPr>
          <w:trHeight w:val="1800" w:hRule="atLeast"/>
        </w:trPr>
        <w:tc>
          <w:tcPr>
            <w:tcW w:w="391" w:type="pct"/>
            <w:tcBorders>
              <w:top w:val="single" w:color="000000" w:sz="4" w:space="0"/>
              <w:left w:val="single" w:color="000000" w:sz="4" w:space="0"/>
              <w:bottom w:val="single" w:color="000000" w:sz="4" w:space="0"/>
              <w:right w:val="single" w:color="000000" w:sz="4" w:space="0"/>
            </w:tcBorders>
            <w:noWrap/>
            <w:vAlign w:val="center"/>
          </w:tcPr>
          <w:p w14:paraId="1198B912">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3</w:t>
            </w:r>
          </w:p>
        </w:tc>
        <w:tc>
          <w:tcPr>
            <w:tcW w:w="493"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22CE7855">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能力支撑服务</w:t>
            </w:r>
          </w:p>
        </w:tc>
        <w:tc>
          <w:tcPr>
            <w:tcW w:w="4115"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65974ED5">
            <w:pPr>
              <w:widowControl/>
              <w:spacing w:line="240" w:lineRule="auto"/>
              <w:ind w:firstLine="0" w:firstLineChars="0"/>
              <w:jc w:val="left"/>
              <w:textAlignment w:val="center"/>
              <w:rPr>
                <w:rFonts w:hint="eastAsia" w:cs="宋体"/>
                <w:color w:val="auto"/>
                <w:sz w:val="22"/>
                <w:szCs w:val="22"/>
                <w:highlight w:val="none"/>
              </w:rPr>
            </w:pPr>
            <w:r>
              <w:rPr>
                <w:rFonts w:hint="eastAsia" w:cs="宋体"/>
                <w:color w:val="auto"/>
                <w:kern w:val="0"/>
                <w:sz w:val="22"/>
                <w:szCs w:val="22"/>
                <w:highlight w:val="none"/>
                <w:lang w:bidi="ar"/>
              </w:rPr>
              <w:t>1.通用业务组件：提供问卷工具、智能表单等工具，支持快速搭建线上业务场景。</w:t>
            </w:r>
            <w:r>
              <w:rPr>
                <w:rFonts w:hint="eastAsia" w:cs="宋体"/>
                <w:color w:val="auto"/>
                <w:kern w:val="0"/>
                <w:sz w:val="22"/>
                <w:szCs w:val="22"/>
                <w:highlight w:val="none"/>
                <w:lang w:bidi="ar"/>
              </w:rPr>
              <w:br w:type="textWrapping"/>
            </w:r>
            <w:r>
              <w:rPr>
                <w:rFonts w:hint="eastAsia" w:cs="宋体"/>
                <w:color w:val="auto"/>
                <w:kern w:val="0"/>
                <w:sz w:val="22"/>
                <w:szCs w:val="22"/>
                <w:highlight w:val="none"/>
                <w:lang w:bidi="ar"/>
              </w:rPr>
              <w:t>2.技术中台能力：接入实名认证（对接赣服通）、地图服务（位置获取与导航）、业务流引擎（流程可视化配置），支撑系统快速扩展。</w:t>
            </w:r>
            <w:r>
              <w:rPr>
                <w:rFonts w:hint="eastAsia" w:cs="宋体"/>
                <w:color w:val="auto"/>
                <w:kern w:val="0"/>
                <w:sz w:val="22"/>
                <w:szCs w:val="22"/>
                <w:highlight w:val="none"/>
                <w:lang w:bidi="ar"/>
              </w:rPr>
              <w:br w:type="textWrapping"/>
            </w:r>
            <w:r>
              <w:rPr>
                <w:rFonts w:hint="eastAsia" w:cs="宋体"/>
                <w:color w:val="auto"/>
                <w:kern w:val="0"/>
                <w:sz w:val="22"/>
                <w:szCs w:val="22"/>
                <w:highlight w:val="none"/>
                <w:lang w:bidi="ar"/>
              </w:rPr>
              <w:t>3.智能服务：基于妇联知识库与大模型，提供政策问答、案例匹配等智能交互。</w:t>
            </w:r>
          </w:p>
        </w:tc>
      </w:tr>
      <w:tr w14:paraId="1C15F681">
        <w:tblPrEx>
          <w:tblCellMar>
            <w:top w:w="0" w:type="dxa"/>
            <w:left w:w="108" w:type="dxa"/>
            <w:bottom w:w="0" w:type="dxa"/>
            <w:right w:w="108" w:type="dxa"/>
          </w:tblCellMar>
        </w:tblPrEx>
        <w:trPr>
          <w:trHeight w:val="1200" w:hRule="atLeast"/>
        </w:trPr>
        <w:tc>
          <w:tcPr>
            <w:tcW w:w="391" w:type="pct"/>
            <w:tcBorders>
              <w:top w:val="single" w:color="000000" w:sz="4" w:space="0"/>
              <w:left w:val="single" w:color="000000" w:sz="4" w:space="0"/>
              <w:bottom w:val="single" w:color="000000" w:sz="4" w:space="0"/>
              <w:right w:val="single" w:color="000000" w:sz="4" w:space="0"/>
            </w:tcBorders>
            <w:noWrap/>
            <w:vAlign w:val="center"/>
          </w:tcPr>
          <w:p w14:paraId="45FF3A8F">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4</w:t>
            </w:r>
          </w:p>
        </w:tc>
        <w:tc>
          <w:tcPr>
            <w:tcW w:w="493"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6621E92B">
            <w:pPr>
              <w:widowControl/>
              <w:spacing w:line="240" w:lineRule="auto"/>
              <w:ind w:firstLine="0" w:firstLineChars="0"/>
              <w:jc w:val="center"/>
              <w:textAlignment w:val="center"/>
              <w:rPr>
                <w:rFonts w:hint="eastAsia" w:cs="宋体"/>
                <w:color w:val="auto"/>
                <w:sz w:val="22"/>
                <w:szCs w:val="22"/>
                <w:highlight w:val="none"/>
              </w:rPr>
            </w:pPr>
            <w:r>
              <w:rPr>
                <w:rFonts w:hint="eastAsia" w:cs="宋体"/>
                <w:color w:val="auto"/>
                <w:kern w:val="0"/>
                <w:sz w:val="22"/>
                <w:szCs w:val="22"/>
                <w:highlight w:val="none"/>
                <w:lang w:bidi="ar"/>
              </w:rPr>
              <w:t>安全与合规服务</w:t>
            </w:r>
          </w:p>
        </w:tc>
        <w:tc>
          <w:tcPr>
            <w:tcW w:w="4115" w:type="pct"/>
            <w:tcBorders>
              <w:top w:val="single" w:color="000000" w:sz="4" w:space="0"/>
              <w:left w:val="single" w:color="000000" w:sz="4" w:space="0"/>
              <w:bottom w:val="single" w:color="000000" w:sz="4" w:space="0"/>
              <w:right w:val="single" w:color="000000" w:sz="4" w:space="0"/>
            </w:tcBorders>
            <w:shd w:val="clear" w:color="auto" w:fill="F9FAFB"/>
            <w:vAlign w:val="center"/>
          </w:tcPr>
          <w:p w14:paraId="122A7031">
            <w:pPr>
              <w:widowControl/>
              <w:spacing w:line="240" w:lineRule="auto"/>
              <w:ind w:firstLine="0" w:firstLineChars="0"/>
              <w:jc w:val="left"/>
              <w:textAlignment w:val="center"/>
              <w:rPr>
                <w:rFonts w:hint="eastAsia" w:cs="宋体"/>
                <w:color w:val="auto"/>
                <w:sz w:val="22"/>
                <w:szCs w:val="22"/>
                <w:highlight w:val="none"/>
              </w:rPr>
            </w:pPr>
            <w:r>
              <w:rPr>
                <w:rFonts w:hint="eastAsia" w:cs="宋体"/>
                <w:color w:val="auto"/>
                <w:kern w:val="0"/>
                <w:sz w:val="22"/>
                <w:szCs w:val="22"/>
                <w:highlight w:val="none"/>
                <w:lang w:bidi="ar"/>
              </w:rPr>
              <w:t>1.网络安全保障：符合等保三级标准，提供入侵防御、数据加密、安全审计等服务，保障系统7×24小时稳定运行。</w:t>
            </w:r>
            <w:r>
              <w:rPr>
                <w:rFonts w:hint="eastAsia" w:cs="宋体"/>
                <w:color w:val="auto"/>
                <w:kern w:val="0"/>
                <w:sz w:val="22"/>
                <w:szCs w:val="22"/>
                <w:highlight w:val="none"/>
                <w:lang w:bidi="ar"/>
              </w:rPr>
              <w:br w:type="textWrapping"/>
            </w:r>
            <w:r>
              <w:rPr>
                <w:rFonts w:hint="eastAsia" w:cs="宋体"/>
                <w:color w:val="auto"/>
                <w:kern w:val="0"/>
                <w:sz w:val="22"/>
                <w:szCs w:val="22"/>
                <w:highlight w:val="none"/>
                <w:lang w:bidi="ar"/>
              </w:rPr>
              <w:t>2.国产化适配：采用麒麟操作系统、达梦数据库等信创技术，支持政务云平台无缝对接，确保数据主权与技术可控。</w:t>
            </w:r>
          </w:p>
        </w:tc>
      </w:tr>
    </w:tbl>
    <w:p w14:paraId="2A810C9B">
      <w:pPr>
        <w:keepNext w:val="0"/>
        <w:keepLines w:val="0"/>
        <w:pageBreakBefore w:val="0"/>
        <w:widowControl/>
        <w:kinsoku/>
        <w:wordWrap/>
        <w:overflowPunct/>
        <w:topLinePunct w:val="0"/>
        <w:autoSpaceDE/>
        <w:autoSpaceDN/>
        <w:bidi w:val="0"/>
        <w:adjustRightInd/>
        <w:snapToGrid/>
        <w:spacing w:before="0" w:beforeLines="100" w:after="0" w:afterLines="100" w:line="240" w:lineRule="auto"/>
        <w:textAlignment w:val="auto"/>
        <w:rPr>
          <w:rFonts w:hint="eastAsia" w:ascii="宋体" w:hAnsi="宋体" w:eastAsia="宋体" w:cs="宋体"/>
          <w:b/>
          <w:snapToGrid w:val="0"/>
          <w:color w:val="000000"/>
          <w:sz w:val="24"/>
          <w:szCs w:val="20"/>
          <w:highlight w:val="none"/>
          <w:lang w:val="en-US" w:eastAsia="zh-CN" w:bidi="ar-SA"/>
        </w:rPr>
      </w:pPr>
      <w:r>
        <w:rPr>
          <w:rFonts w:hint="eastAsia" w:ascii="宋体" w:hAnsi="宋体" w:eastAsia="宋体" w:cs="宋体"/>
          <w:b/>
          <w:snapToGrid w:val="0"/>
          <w:color w:val="000000"/>
          <w:sz w:val="24"/>
          <w:szCs w:val="20"/>
          <w:highlight w:val="none"/>
          <w:lang w:val="en-US" w:eastAsia="zh-CN" w:bidi="ar-SA"/>
        </w:rPr>
        <w:t>6.性能需求</w:t>
      </w:r>
    </w:p>
    <w:p w14:paraId="29329A46">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1、政务云资源性能需求</w:t>
      </w:r>
    </w:p>
    <w:p w14:paraId="112CB198">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“江西省智慧妇联云平台”将部署在省政务云平台，为保证“江西省智慧妇联云平台”稳定运行，政务云平台应满足以下要求：</w:t>
      </w:r>
    </w:p>
    <w:p w14:paraId="1C0A17AA">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具备7×24小时服务能力。</w:t>
      </w:r>
    </w:p>
    <w:p w14:paraId="20A30A5E">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业务应用部署环境具备快速弹性扩容能力。</w:t>
      </w:r>
    </w:p>
    <w:p w14:paraId="575E267A">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云主机具备热迁移能力，在不中断业务的情况下实现云主机迁移。</w:t>
      </w:r>
    </w:p>
    <w:p w14:paraId="543B46EE">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2、应用系统性能需求分析</w:t>
      </w:r>
    </w:p>
    <w:p w14:paraId="5F6AE861">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（1）具备良好的并发响应能力，整体响应性能在2秒以内。注册用户数不少于50000，同时在线用户数不少于5000，并发查询用户数不小于500。</w:t>
      </w:r>
    </w:p>
    <w:p w14:paraId="74E5EE6E">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（2）系统应满足用户的要求，稳定、可靠、实用。人机界面友好，输出、输入方便，图表生成灵活美观，检索、查询简单快捷。</w:t>
      </w:r>
    </w:p>
    <w:p w14:paraId="03DB66E9">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（3）根据业务处理类型的不同，把作业划分为交互类业务、查询类业务和统计分析类业务，分别给出响应时间要求的参考值，包括峰值响应时间和平均响应时间</w:t>
      </w:r>
    </w:p>
    <w:p w14:paraId="5B3C9C60">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1） 交互类业务</w:t>
      </w:r>
    </w:p>
    <w:p w14:paraId="58F1955F">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交互类业务是指平时工作中在系统中进行的业务处理，如录入，修改或删除条记录等操作。</w:t>
      </w:r>
    </w:p>
    <w:tbl>
      <w:tblPr>
        <w:tblStyle w:val="10"/>
        <w:tblW w:w="0" w:type="auto"/>
        <w:tblInd w:w="6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17"/>
        <w:gridCol w:w="3583"/>
      </w:tblGrid>
      <w:tr w14:paraId="42AF8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vAlign w:val="center"/>
          </w:tcPr>
          <w:p w14:paraId="5FA5B4DD">
            <w:pPr>
              <w:ind w:firstLine="0" w:firstLineChars="0"/>
              <w:jc w:val="center"/>
              <w:rPr>
                <w:rFonts w:hint="eastAsia"/>
                <w:color w:val="auto"/>
                <w:sz w:val="21"/>
                <w:highlight w:val="none"/>
              </w:rPr>
            </w:pPr>
            <w:r>
              <w:rPr>
                <w:rFonts w:hint="eastAsia"/>
                <w:color w:val="auto"/>
                <w:sz w:val="21"/>
                <w:highlight w:val="none"/>
              </w:rPr>
              <w:t>内容</w:t>
            </w:r>
          </w:p>
        </w:tc>
        <w:tc>
          <w:tcPr>
            <w:tcW w:w="3583" w:type="dxa"/>
            <w:vAlign w:val="center"/>
          </w:tcPr>
          <w:p w14:paraId="13C1096C">
            <w:pPr>
              <w:ind w:firstLine="0" w:firstLineChars="0"/>
              <w:jc w:val="center"/>
              <w:rPr>
                <w:rFonts w:hint="eastAsia"/>
                <w:color w:val="auto"/>
                <w:sz w:val="21"/>
                <w:highlight w:val="none"/>
              </w:rPr>
            </w:pPr>
            <w:r>
              <w:rPr>
                <w:rFonts w:hint="eastAsia"/>
                <w:color w:val="auto"/>
                <w:sz w:val="21"/>
                <w:highlight w:val="none"/>
              </w:rPr>
              <w:t>要求</w:t>
            </w:r>
          </w:p>
        </w:tc>
      </w:tr>
      <w:tr w14:paraId="59289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vAlign w:val="center"/>
          </w:tcPr>
          <w:p w14:paraId="5E2925DD">
            <w:pPr>
              <w:ind w:firstLine="0" w:firstLineChars="0"/>
              <w:jc w:val="center"/>
              <w:rPr>
                <w:rFonts w:hint="eastAsia"/>
                <w:color w:val="auto"/>
                <w:sz w:val="21"/>
                <w:highlight w:val="none"/>
              </w:rPr>
            </w:pPr>
            <w:r>
              <w:rPr>
                <w:rFonts w:hint="eastAsia"/>
                <w:color w:val="auto"/>
                <w:sz w:val="21"/>
                <w:highlight w:val="none"/>
              </w:rPr>
              <w:t>用户交互平均响应时间</w:t>
            </w:r>
          </w:p>
        </w:tc>
        <w:tc>
          <w:tcPr>
            <w:tcW w:w="3583" w:type="dxa"/>
            <w:vAlign w:val="center"/>
          </w:tcPr>
          <w:p w14:paraId="37E97E61">
            <w:pPr>
              <w:ind w:firstLine="0" w:firstLineChars="0"/>
              <w:jc w:val="center"/>
              <w:rPr>
                <w:rFonts w:hint="eastAsia"/>
                <w:color w:val="auto"/>
                <w:sz w:val="21"/>
                <w:highlight w:val="none"/>
              </w:rPr>
            </w:pPr>
            <w:r>
              <w:rPr>
                <w:rFonts w:hint="eastAsia"/>
                <w:color w:val="auto"/>
                <w:sz w:val="21"/>
                <w:highlight w:val="none"/>
              </w:rPr>
              <w:t>≤1秒</w:t>
            </w:r>
          </w:p>
        </w:tc>
      </w:tr>
      <w:tr w14:paraId="67921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vAlign w:val="center"/>
          </w:tcPr>
          <w:p w14:paraId="1D9E3926">
            <w:pPr>
              <w:ind w:firstLine="0" w:firstLineChars="0"/>
              <w:jc w:val="center"/>
              <w:rPr>
                <w:rFonts w:hint="eastAsia"/>
                <w:color w:val="auto"/>
                <w:sz w:val="21"/>
                <w:highlight w:val="none"/>
              </w:rPr>
            </w:pPr>
            <w:r>
              <w:rPr>
                <w:rFonts w:hint="eastAsia"/>
                <w:color w:val="auto"/>
                <w:sz w:val="21"/>
                <w:highlight w:val="none"/>
              </w:rPr>
              <w:t>峰值响应时间</w:t>
            </w:r>
          </w:p>
        </w:tc>
        <w:tc>
          <w:tcPr>
            <w:tcW w:w="3583" w:type="dxa"/>
            <w:vAlign w:val="center"/>
          </w:tcPr>
          <w:p w14:paraId="26F9DE5D">
            <w:pPr>
              <w:ind w:firstLine="0" w:firstLineChars="0"/>
              <w:jc w:val="center"/>
              <w:rPr>
                <w:rFonts w:hint="eastAsia"/>
                <w:color w:val="auto"/>
                <w:sz w:val="21"/>
                <w:highlight w:val="none"/>
              </w:rPr>
            </w:pPr>
            <w:r>
              <w:rPr>
                <w:rFonts w:hint="eastAsia"/>
                <w:color w:val="auto"/>
                <w:sz w:val="21"/>
                <w:highlight w:val="none"/>
              </w:rPr>
              <w:t>≤3秒</w:t>
            </w:r>
          </w:p>
        </w:tc>
      </w:tr>
    </w:tbl>
    <w:p w14:paraId="3790BEA4">
      <w:pPr>
        <w:keepNext w:val="0"/>
        <w:keepLines w:val="0"/>
        <w:pageBreakBefore w:val="0"/>
        <w:widowControl/>
        <w:kinsoku/>
        <w:wordWrap/>
        <w:overflowPunct/>
        <w:topLinePunct w:val="0"/>
        <w:autoSpaceDE/>
        <w:autoSpaceDN/>
        <w:bidi w:val="0"/>
        <w:adjustRightInd/>
        <w:snapToGrid/>
        <w:spacing w:before="66" w:beforeLines="20" w:after="66" w:afterLines="20" w:line="288" w:lineRule="auto"/>
        <w:textAlignment w:val="auto"/>
        <w:rPr>
          <w:rFonts w:hint="eastAsia" w:ascii="宋体" w:hAnsi="宋体" w:eastAsia="宋体" w:cs="宋体"/>
          <w:snapToGrid w:val="0"/>
          <w:color w:val="000000"/>
          <w:sz w:val="24"/>
          <w:szCs w:val="24"/>
          <w:highlight w:val="none"/>
          <w:lang w:val="en-US" w:eastAsia="zh-CN" w:bidi="ar-SA"/>
        </w:rPr>
      </w:pPr>
    </w:p>
    <w:p w14:paraId="6F52B411">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2）查询类业务</w:t>
      </w:r>
    </w:p>
    <w:p w14:paraId="574F7B09">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如信息查询、统计报表生成或决策支持的信息查询等。查询业务由于受到查询的复杂程度、查询的数据量大小等因素的影响，需要根据具体情况而定，在此给出三个参考范围。</w:t>
      </w:r>
    </w:p>
    <w:tbl>
      <w:tblPr>
        <w:tblStyle w:val="10"/>
        <w:tblW w:w="0" w:type="auto"/>
        <w:tblInd w:w="64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17"/>
        <w:gridCol w:w="3583"/>
      </w:tblGrid>
      <w:tr w14:paraId="29FAD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vAlign w:val="center"/>
          </w:tcPr>
          <w:p w14:paraId="0C37A8E1">
            <w:pPr>
              <w:ind w:firstLine="0" w:firstLineChars="0"/>
              <w:jc w:val="center"/>
              <w:rPr>
                <w:rFonts w:hint="eastAsia"/>
                <w:color w:val="auto"/>
                <w:sz w:val="21"/>
                <w:highlight w:val="none"/>
              </w:rPr>
            </w:pPr>
            <w:r>
              <w:rPr>
                <w:rFonts w:hint="eastAsia"/>
                <w:color w:val="auto"/>
                <w:sz w:val="21"/>
                <w:highlight w:val="none"/>
              </w:rPr>
              <w:t>内容</w:t>
            </w:r>
          </w:p>
        </w:tc>
        <w:tc>
          <w:tcPr>
            <w:tcW w:w="3583" w:type="dxa"/>
            <w:vAlign w:val="center"/>
          </w:tcPr>
          <w:p w14:paraId="5159DA2B">
            <w:pPr>
              <w:ind w:firstLine="0" w:firstLineChars="0"/>
              <w:jc w:val="center"/>
              <w:rPr>
                <w:rFonts w:hint="eastAsia"/>
                <w:color w:val="auto"/>
                <w:sz w:val="21"/>
                <w:highlight w:val="none"/>
              </w:rPr>
            </w:pPr>
            <w:r>
              <w:rPr>
                <w:rFonts w:hint="eastAsia"/>
                <w:color w:val="auto"/>
                <w:sz w:val="21"/>
                <w:highlight w:val="none"/>
              </w:rPr>
              <w:t>要求</w:t>
            </w:r>
          </w:p>
        </w:tc>
      </w:tr>
      <w:tr w14:paraId="30285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617" w:type="dxa"/>
            <w:vAlign w:val="center"/>
          </w:tcPr>
          <w:p w14:paraId="6EB6685C">
            <w:pPr>
              <w:ind w:firstLine="0" w:firstLineChars="0"/>
              <w:jc w:val="center"/>
              <w:rPr>
                <w:rFonts w:hint="eastAsia"/>
                <w:color w:val="auto"/>
                <w:sz w:val="21"/>
                <w:highlight w:val="none"/>
              </w:rPr>
            </w:pPr>
            <w:r>
              <w:rPr>
                <w:rFonts w:hint="eastAsia"/>
                <w:color w:val="auto"/>
                <w:sz w:val="21"/>
                <w:highlight w:val="none"/>
              </w:rPr>
              <w:t>简单查询平均响应时间</w:t>
            </w:r>
          </w:p>
        </w:tc>
        <w:tc>
          <w:tcPr>
            <w:tcW w:w="3583" w:type="dxa"/>
            <w:vAlign w:val="center"/>
          </w:tcPr>
          <w:p w14:paraId="07340C8F">
            <w:pPr>
              <w:ind w:firstLine="0" w:firstLineChars="0"/>
              <w:jc w:val="center"/>
              <w:rPr>
                <w:rFonts w:hint="eastAsia"/>
                <w:color w:val="auto"/>
                <w:sz w:val="21"/>
                <w:highlight w:val="none"/>
              </w:rPr>
            </w:pPr>
            <w:r>
              <w:rPr>
                <w:rFonts w:hint="eastAsia"/>
                <w:color w:val="auto"/>
                <w:sz w:val="21"/>
                <w:highlight w:val="none"/>
              </w:rPr>
              <w:t>1～3 秒</w:t>
            </w:r>
          </w:p>
        </w:tc>
      </w:tr>
      <w:tr w14:paraId="331FE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vAlign w:val="center"/>
          </w:tcPr>
          <w:p w14:paraId="47FD8ED2">
            <w:pPr>
              <w:ind w:firstLine="0" w:firstLineChars="0"/>
              <w:jc w:val="center"/>
              <w:rPr>
                <w:rFonts w:hint="eastAsia"/>
                <w:color w:val="auto"/>
                <w:sz w:val="21"/>
                <w:highlight w:val="none"/>
              </w:rPr>
            </w:pPr>
            <w:r>
              <w:rPr>
                <w:rFonts w:hint="eastAsia"/>
                <w:color w:val="auto"/>
                <w:sz w:val="21"/>
                <w:highlight w:val="none"/>
              </w:rPr>
              <w:t>复杂查询平均响应时间</w:t>
            </w:r>
          </w:p>
        </w:tc>
        <w:tc>
          <w:tcPr>
            <w:tcW w:w="3583" w:type="dxa"/>
            <w:vAlign w:val="center"/>
          </w:tcPr>
          <w:p w14:paraId="6BAC9069">
            <w:pPr>
              <w:ind w:firstLine="0" w:firstLineChars="0"/>
              <w:jc w:val="center"/>
              <w:rPr>
                <w:rFonts w:hint="eastAsia"/>
                <w:color w:val="auto"/>
                <w:sz w:val="21"/>
                <w:highlight w:val="none"/>
              </w:rPr>
            </w:pPr>
            <w:r>
              <w:rPr>
                <w:rFonts w:hint="eastAsia"/>
                <w:color w:val="auto"/>
                <w:sz w:val="21"/>
                <w:highlight w:val="none"/>
              </w:rPr>
              <w:t>3～5 秒</w:t>
            </w:r>
          </w:p>
        </w:tc>
      </w:tr>
      <w:tr w14:paraId="6A23E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vAlign w:val="center"/>
          </w:tcPr>
          <w:p w14:paraId="50ED91DD">
            <w:pPr>
              <w:ind w:firstLine="0" w:firstLineChars="0"/>
              <w:jc w:val="center"/>
              <w:rPr>
                <w:rFonts w:hint="eastAsia"/>
                <w:color w:val="auto"/>
                <w:sz w:val="21"/>
                <w:highlight w:val="none"/>
              </w:rPr>
            </w:pPr>
            <w:r>
              <w:rPr>
                <w:rFonts w:hint="eastAsia"/>
                <w:color w:val="auto"/>
                <w:sz w:val="21"/>
                <w:highlight w:val="none"/>
              </w:rPr>
              <w:t>极限数据查询时间</w:t>
            </w:r>
          </w:p>
        </w:tc>
        <w:tc>
          <w:tcPr>
            <w:tcW w:w="3583" w:type="dxa"/>
            <w:vAlign w:val="center"/>
          </w:tcPr>
          <w:p w14:paraId="5D20B1E5">
            <w:pPr>
              <w:ind w:firstLine="0" w:firstLineChars="0"/>
              <w:jc w:val="center"/>
              <w:rPr>
                <w:rFonts w:hint="eastAsia"/>
                <w:color w:val="auto"/>
                <w:sz w:val="21"/>
                <w:highlight w:val="none"/>
              </w:rPr>
            </w:pPr>
            <w:r>
              <w:rPr>
                <w:rFonts w:hint="eastAsia"/>
                <w:color w:val="auto"/>
                <w:sz w:val="21"/>
                <w:highlight w:val="none"/>
              </w:rPr>
              <w:t>最大样本量时数据查询时间不超过 10 秒</w:t>
            </w:r>
          </w:p>
        </w:tc>
      </w:tr>
    </w:tbl>
    <w:p w14:paraId="6E52E796">
      <w:pPr>
        <w:keepNext w:val="0"/>
        <w:keepLines w:val="0"/>
        <w:pageBreakBefore w:val="0"/>
        <w:widowControl/>
        <w:kinsoku/>
        <w:wordWrap/>
        <w:overflowPunct/>
        <w:topLinePunct w:val="0"/>
        <w:autoSpaceDE/>
        <w:autoSpaceDN/>
        <w:bidi w:val="0"/>
        <w:adjustRightInd/>
        <w:snapToGrid/>
        <w:spacing w:before="66" w:beforeLines="20" w:after="66" w:afterLines="20" w:line="288" w:lineRule="auto"/>
        <w:textAlignment w:val="auto"/>
        <w:rPr>
          <w:rFonts w:hint="eastAsia" w:ascii="宋体" w:hAnsi="宋体" w:eastAsia="宋体" w:cs="宋体"/>
          <w:snapToGrid w:val="0"/>
          <w:color w:val="000000"/>
          <w:sz w:val="24"/>
          <w:szCs w:val="24"/>
          <w:highlight w:val="none"/>
          <w:lang w:val="en-US" w:eastAsia="zh-CN" w:bidi="ar-SA"/>
        </w:rPr>
      </w:pPr>
    </w:p>
    <w:p w14:paraId="41A83DB1">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3） 统计分析类业务</w:t>
      </w:r>
    </w:p>
    <w:tbl>
      <w:tblPr>
        <w:tblStyle w:val="10"/>
        <w:tblW w:w="0" w:type="auto"/>
        <w:tblInd w:w="6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17"/>
        <w:gridCol w:w="3583"/>
      </w:tblGrid>
      <w:tr w14:paraId="448FC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3617" w:type="dxa"/>
          </w:tcPr>
          <w:p w14:paraId="29CCE7FF">
            <w:pPr>
              <w:ind w:firstLine="0" w:firstLineChars="0"/>
              <w:jc w:val="center"/>
              <w:rPr>
                <w:rFonts w:hint="eastAsia"/>
                <w:color w:val="auto"/>
                <w:sz w:val="21"/>
                <w:highlight w:val="none"/>
              </w:rPr>
            </w:pPr>
            <w:r>
              <w:rPr>
                <w:rFonts w:hint="eastAsia"/>
                <w:color w:val="auto"/>
                <w:sz w:val="21"/>
                <w:highlight w:val="none"/>
              </w:rPr>
              <w:t>内容</w:t>
            </w:r>
          </w:p>
        </w:tc>
        <w:tc>
          <w:tcPr>
            <w:tcW w:w="3583" w:type="dxa"/>
          </w:tcPr>
          <w:p w14:paraId="359D5BC1">
            <w:pPr>
              <w:ind w:firstLine="0" w:firstLineChars="0"/>
              <w:jc w:val="center"/>
              <w:rPr>
                <w:rFonts w:hint="eastAsia"/>
                <w:color w:val="auto"/>
                <w:sz w:val="21"/>
                <w:highlight w:val="none"/>
              </w:rPr>
            </w:pPr>
            <w:r>
              <w:rPr>
                <w:rFonts w:hint="eastAsia"/>
                <w:color w:val="auto"/>
                <w:sz w:val="21"/>
                <w:highlight w:val="none"/>
              </w:rPr>
              <w:t>要求</w:t>
            </w:r>
          </w:p>
        </w:tc>
      </w:tr>
      <w:tr w14:paraId="1C3EA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tcPr>
          <w:p w14:paraId="38695E82">
            <w:pPr>
              <w:ind w:firstLine="0" w:firstLineChars="0"/>
              <w:jc w:val="center"/>
              <w:rPr>
                <w:rFonts w:hint="eastAsia"/>
                <w:color w:val="auto"/>
                <w:sz w:val="21"/>
                <w:highlight w:val="none"/>
              </w:rPr>
            </w:pPr>
            <w:r>
              <w:rPr>
                <w:rFonts w:hint="eastAsia"/>
                <w:color w:val="auto"/>
                <w:sz w:val="21"/>
                <w:highlight w:val="none"/>
              </w:rPr>
              <w:t>一般统计时间</w:t>
            </w:r>
          </w:p>
        </w:tc>
        <w:tc>
          <w:tcPr>
            <w:tcW w:w="3583" w:type="dxa"/>
          </w:tcPr>
          <w:p w14:paraId="12CE3708">
            <w:pPr>
              <w:ind w:firstLine="0" w:firstLineChars="0"/>
              <w:jc w:val="center"/>
              <w:rPr>
                <w:rFonts w:hint="eastAsia"/>
                <w:color w:val="auto"/>
                <w:sz w:val="21"/>
                <w:highlight w:val="none"/>
              </w:rPr>
            </w:pPr>
            <w:r>
              <w:rPr>
                <w:rFonts w:hint="eastAsia"/>
                <w:color w:val="auto"/>
                <w:sz w:val="21"/>
                <w:highlight w:val="none"/>
              </w:rPr>
              <w:t>≤3秒</w:t>
            </w:r>
          </w:p>
        </w:tc>
      </w:tr>
      <w:tr w14:paraId="62F53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7" w:type="dxa"/>
          </w:tcPr>
          <w:p w14:paraId="295CB79B">
            <w:pPr>
              <w:ind w:firstLine="0" w:firstLineChars="0"/>
              <w:jc w:val="center"/>
              <w:rPr>
                <w:rFonts w:hint="eastAsia"/>
                <w:color w:val="auto"/>
                <w:sz w:val="21"/>
                <w:highlight w:val="none"/>
              </w:rPr>
            </w:pPr>
            <w:r>
              <w:rPr>
                <w:rFonts w:hint="eastAsia"/>
                <w:color w:val="auto"/>
                <w:sz w:val="21"/>
                <w:highlight w:val="none"/>
              </w:rPr>
              <w:t>一般分析时间</w:t>
            </w:r>
          </w:p>
        </w:tc>
        <w:tc>
          <w:tcPr>
            <w:tcW w:w="3583" w:type="dxa"/>
          </w:tcPr>
          <w:p w14:paraId="64F170BA">
            <w:pPr>
              <w:ind w:firstLine="0" w:firstLineChars="0"/>
              <w:jc w:val="center"/>
              <w:rPr>
                <w:rFonts w:hint="eastAsia"/>
                <w:color w:val="auto"/>
                <w:sz w:val="21"/>
                <w:highlight w:val="none"/>
              </w:rPr>
            </w:pPr>
            <w:r>
              <w:rPr>
                <w:rFonts w:hint="eastAsia"/>
                <w:color w:val="auto"/>
                <w:sz w:val="21"/>
                <w:highlight w:val="none"/>
              </w:rPr>
              <w:t>≤5秒</w:t>
            </w:r>
          </w:p>
        </w:tc>
      </w:tr>
    </w:tbl>
    <w:p w14:paraId="274B0D7D">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p>
    <w:p w14:paraId="0430EAAC">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本项目全面依托江西省政务云资源建设，不另自建基础设施等配套设备，服务器、存储、数据库等资源依托省政务云现有资源。</w:t>
      </w:r>
    </w:p>
    <w:p w14:paraId="11D385D6">
      <w:pPr>
        <w:keepNext w:val="0"/>
        <w:keepLines w:val="0"/>
        <w:pageBreakBefore w:val="0"/>
        <w:widowControl/>
        <w:numPr>
          <w:ilvl w:val="0"/>
          <w:numId w:val="7"/>
        </w:numPr>
        <w:kinsoku/>
        <w:wordWrap/>
        <w:overflowPunct/>
        <w:topLinePunct w:val="0"/>
        <w:autoSpaceDE/>
        <w:autoSpaceDN/>
        <w:bidi w:val="0"/>
        <w:adjustRightInd/>
        <w:snapToGrid/>
        <w:spacing w:before="0" w:beforeLines="100" w:after="0" w:afterLines="100" w:line="240" w:lineRule="auto"/>
        <w:textAlignment w:val="auto"/>
        <w:rPr>
          <w:rFonts w:hint="default" w:ascii="宋体" w:hAnsi="宋体" w:eastAsia="宋体" w:cs="宋体"/>
          <w:b/>
          <w:bCs/>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密码安全</w:t>
      </w:r>
    </w:p>
    <w:p w14:paraId="198D4995">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密码应用方案设计应按照GB/T 39786-2021《信息安全技术 信息系统密码应用基本要求》对密码技术应用（包括物理和环境安全、网络和通信安全、设备和计算安全、应用和数据安全等四个层面）和安全管理的相关要求，组成完备的密码支撑保障体系。密码应用安全应在充分调研的基础上，制定科学可行的密码保护方案，并通过相关测试。</w:t>
      </w:r>
    </w:p>
    <w:p w14:paraId="0D98D131">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根据等保要求，信息系统安全需要满足以下要求：</w:t>
      </w:r>
    </w:p>
    <w:p w14:paraId="70C5D134">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可用性：确保系统高效、稳定、可靠地运行；</w:t>
      </w:r>
    </w:p>
    <w:p w14:paraId="2F3CDE52">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安全性：确保系统中的各类数据不被非法访问、窃取、误用、散发等，确保敏感数据处于可控制的范围之内，仅有经过严格身份认证的用户、系统才允许其获得相关数据。</w:t>
      </w:r>
    </w:p>
    <w:p w14:paraId="4B26BA90">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完整性：确保系统数据完整、可靠、不被篡改。</w:t>
      </w:r>
    </w:p>
    <w:p w14:paraId="65E668DE">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抗抵赖性：确保系统用户认证可靠，相关操作记录具有唯一性，用户身份不被假冒等。</w:t>
      </w:r>
    </w:p>
    <w:p w14:paraId="3288FBE1">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可管理性：确保系统的各类系统资源都处于管理和控制之下。</w:t>
      </w:r>
    </w:p>
    <w:p w14:paraId="3D9DEDA1">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可审计性：通过对网络和主机上的事件审计，记录网络和系统上发生的相关事件，作为事后审计、核查的依据。</w:t>
      </w:r>
    </w:p>
    <w:p w14:paraId="6BA42A5A">
      <w:pPr>
        <w:keepNext w:val="0"/>
        <w:keepLines w:val="0"/>
        <w:pageBreakBefore w:val="0"/>
        <w:widowControl/>
        <w:kinsoku/>
        <w:wordWrap/>
        <w:overflowPunct/>
        <w:topLinePunct w:val="0"/>
        <w:autoSpaceDE/>
        <w:autoSpaceDN/>
        <w:bidi w:val="0"/>
        <w:adjustRightInd/>
        <w:snapToGrid/>
        <w:spacing w:line="240" w:lineRule="auto"/>
        <w:textAlignment w:val="auto"/>
        <w:rPr>
          <w:rFonts w:hint="eastAsia" w:ascii="宋体" w:hAnsi="宋体" w:eastAsia="宋体" w:cs="宋体"/>
          <w:b/>
          <w:bCs/>
          <w:snapToGrid w:val="0"/>
          <w:color w:val="000000"/>
          <w:sz w:val="24"/>
          <w:szCs w:val="24"/>
          <w:highlight w:val="none"/>
          <w:lang w:val="en-US" w:eastAsia="zh-CN" w:bidi="ar-SA"/>
        </w:rPr>
      </w:pPr>
      <w:r>
        <w:rPr>
          <w:rFonts w:hint="eastAsia" w:ascii="宋体" w:hAnsi="宋体" w:eastAsia="宋体" w:cs="宋体"/>
          <w:b/>
          <w:bCs/>
          <w:snapToGrid w:val="0"/>
          <w:color w:val="000000"/>
          <w:sz w:val="24"/>
          <w:szCs w:val="24"/>
          <w:highlight w:val="none"/>
          <w:lang w:val="en-US" w:eastAsia="zh-CN" w:bidi="ar-SA"/>
        </w:rPr>
        <w:t>8.其他要求：</w:t>
      </w:r>
    </w:p>
    <w:bookmarkEnd w:id="3"/>
    <w:p w14:paraId="79D38DA9">
      <w:pPr>
        <w:keepNext w:val="0"/>
        <w:keepLines w:val="0"/>
        <w:pageBreakBefore w:val="0"/>
        <w:widowControl/>
        <w:kinsoku/>
        <w:wordWrap/>
        <w:overflowPunct/>
        <w:topLinePunct w:val="0"/>
        <w:autoSpaceDE/>
        <w:autoSpaceDN/>
        <w:bidi w:val="0"/>
        <w:adjustRightInd/>
        <w:snapToGrid/>
        <w:spacing w:before="66" w:beforeLines="20" w:after="66" w:afterLines="20" w:line="288" w:lineRule="auto"/>
        <w:textAlignment w:val="auto"/>
        <w:rPr>
          <w:rFonts w:hint="eastAsia" w:ascii="宋体" w:hAnsi="宋体" w:eastAsia="宋体" w:cs="宋体"/>
          <w:snapToGrid w:val="0"/>
          <w:color w:val="000000"/>
          <w:sz w:val="24"/>
          <w:szCs w:val="24"/>
          <w:highlight w:val="none"/>
          <w:lang w:val="en-US" w:eastAsia="zh-CN" w:bidi="ar-SA"/>
        </w:rPr>
      </w:pPr>
      <w:bookmarkStart w:id="22" w:name="_Toc22482"/>
      <w:bookmarkStart w:id="23" w:name="_Toc3571"/>
    </w:p>
    <w:p w14:paraId="048A432C">
      <w:pPr>
        <w:keepNext w:val="0"/>
        <w:keepLines w:val="0"/>
        <w:pageBreakBefore w:val="0"/>
        <w:widowControl/>
        <w:numPr>
          <w:ilvl w:val="0"/>
          <w:numId w:val="8"/>
        </w:numPr>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平台开发过程中,遇国家或省级相关部门有新政策要求涉及本项目建设的,系统建设开发需按新政策要求执行,且建成后保留与上级或其他政务平台数据对接接口，配合做好对接工作。</w:t>
      </w:r>
    </w:p>
    <w:p w14:paraId="09453163">
      <w:pPr>
        <w:keepNext w:val="0"/>
        <w:keepLines w:val="0"/>
        <w:pageBreakBefore w:val="0"/>
        <w:widowControl/>
        <w:numPr>
          <w:ilvl w:val="0"/>
          <w:numId w:val="8"/>
        </w:numPr>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snapToGrid w:val="0"/>
          <w:color w:val="000000"/>
          <w:sz w:val="24"/>
          <w:szCs w:val="24"/>
          <w:highlight w:val="none"/>
          <w:lang w:val="en-US" w:eastAsia="zh-CN" w:bidi="ar-SA"/>
        </w:rPr>
        <w:t>平台开发过程中，需为江西省智慧妇联云平台设计密码应用方案，在试运行前完成国产密码改造，并协助完成密评工作。</w:t>
      </w:r>
    </w:p>
    <w:p w14:paraId="7F1FF713">
      <w:pPr>
        <w:keepNext w:val="0"/>
        <w:keepLines w:val="0"/>
        <w:pageBreakBefore w:val="0"/>
        <w:widowControl/>
        <w:numPr>
          <w:ilvl w:val="0"/>
          <w:numId w:val="0"/>
        </w:numPr>
        <w:kinsoku/>
        <w:wordWrap/>
        <w:overflowPunct/>
        <w:topLinePunct w:val="0"/>
        <w:autoSpaceDE/>
        <w:autoSpaceDN/>
        <w:bidi w:val="0"/>
        <w:adjustRightInd/>
        <w:snapToGrid/>
        <w:spacing w:before="66" w:beforeLines="20" w:after="66" w:afterLines="20" w:line="288" w:lineRule="auto"/>
        <w:textAlignment w:val="auto"/>
        <w:rPr>
          <w:rFonts w:hint="eastAsia" w:ascii="宋体" w:hAnsi="宋体" w:eastAsia="宋体" w:cs="宋体"/>
          <w:snapToGrid w:val="0"/>
          <w:color w:val="000000"/>
          <w:sz w:val="24"/>
          <w:szCs w:val="24"/>
          <w:highlight w:val="none"/>
          <w:lang w:val="en-US" w:eastAsia="zh-CN" w:bidi="ar-SA"/>
        </w:rPr>
      </w:pPr>
    </w:p>
    <w:p w14:paraId="1ECF927D">
      <w:pPr>
        <w:keepNext w:val="0"/>
        <w:keepLines w:val="0"/>
        <w:pageBreakBefore w:val="0"/>
        <w:widowControl/>
        <w:numPr>
          <w:ilvl w:val="0"/>
          <w:numId w:val="0"/>
        </w:numPr>
        <w:kinsoku/>
        <w:wordWrap/>
        <w:overflowPunct/>
        <w:topLinePunct w:val="0"/>
        <w:autoSpaceDE/>
        <w:autoSpaceDN/>
        <w:bidi w:val="0"/>
        <w:adjustRightInd/>
        <w:snapToGrid/>
        <w:spacing w:before="66" w:beforeLines="20" w:after="66" w:afterLines="20" w:line="288" w:lineRule="auto"/>
        <w:textAlignment w:val="auto"/>
        <w:rPr>
          <w:rFonts w:hint="eastAsia" w:ascii="宋体" w:hAnsi="宋体" w:eastAsia="宋体" w:cs="宋体"/>
          <w:snapToGrid w:val="0"/>
          <w:color w:val="000000"/>
          <w:sz w:val="24"/>
          <w:szCs w:val="24"/>
          <w:highlight w:val="none"/>
          <w:lang w:val="en-US" w:eastAsia="zh-CN" w:bidi="ar-SA"/>
        </w:rPr>
      </w:pPr>
    </w:p>
    <w:p w14:paraId="015AA377">
      <w:pPr>
        <w:keepNext w:val="0"/>
        <w:keepLines w:val="0"/>
        <w:pageBreakBefore w:val="0"/>
        <w:widowControl w:val="0"/>
        <w:kinsoku w:val="0"/>
        <w:wordWrap/>
        <w:overflowPunct/>
        <w:topLinePunct w:val="0"/>
        <w:autoSpaceDE w:val="0"/>
        <w:autoSpaceDN w:val="0"/>
        <w:bidi w:val="0"/>
        <w:adjustRightInd w:val="0"/>
        <w:snapToGrid w:val="0"/>
        <w:spacing w:before="78" w:after="0" w:line="360" w:lineRule="auto"/>
        <w:textAlignment w:val="baseline"/>
        <w:outlineLvl w:val="1"/>
        <w:rPr>
          <w:rFonts w:hint="eastAsia" w:ascii="宋体" w:hAnsi="宋体" w:eastAsia="宋体" w:cs="宋体"/>
          <w:b/>
          <w:bCs/>
          <w:color w:val="auto"/>
          <w:spacing w:val="0"/>
          <w:position w:val="0"/>
          <w:sz w:val="32"/>
          <w:szCs w:val="32"/>
          <w:highlight w:val="none"/>
          <w:lang w:val="en-US" w:eastAsia="zh-CN"/>
        </w:rPr>
      </w:pPr>
      <w:r>
        <w:rPr>
          <w:rFonts w:hint="eastAsia" w:ascii="宋体" w:hAnsi="宋体" w:eastAsia="宋体" w:cs="宋体"/>
          <w:b/>
          <w:bCs/>
          <w:color w:val="auto"/>
          <w:spacing w:val="0"/>
          <w:position w:val="0"/>
          <w:sz w:val="32"/>
          <w:szCs w:val="32"/>
          <w:highlight w:val="none"/>
          <w:lang w:val="en-US" w:eastAsia="zh-CN"/>
        </w:rPr>
        <w:t>二、商务条件</w:t>
      </w:r>
      <w:bookmarkEnd w:id="22"/>
      <w:bookmarkEnd w:id="23"/>
    </w:p>
    <w:p w14:paraId="42B37DCD">
      <w:pPr>
        <w:pStyle w:val="3"/>
        <w:keepNext w:val="0"/>
        <w:keepLines w:val="0"/>
        <w:pageBreakBefore w:val="0"/>
        <w:widowControl w:val="0"/>
        <w:numPr>
          <w:ilvl w:val="2"/>
          <w:numId w:val="0"/>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right="0" w:rightChars="0"/>
        <w:jc w:val="left"/>
        <w:textAlignment w:val="auto"/>
        <w:outlineLvl w:val="2"/>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 xml:space="preserve">    1. 交付地点</w:t>
      </w:r>
    </w:p>
    <w:p w14:paraId="57B77E83">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采购人指定地点。</w:t>
      </w:r>
    </w:p>
    <w:p w14:paraId="2D0D3C43">
      <w:pPr>
        <w:pStyle w:val="3"/>
        <w:keepNext w:val="0"/>
        <w:keepLines w:val="0"/>
        <w:pageBreakBefore w:val="0"/>
        <w:widowControl w:val="0"/>
        <w:numPr>
          <w:ilvl w:val="0"/>
          <w:numId w:val="9"/>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left="481" w:leftChars="0" w:right="0" w:rightChars="0" w:firstLine="0" w:firstLineChars="0"/>
        <w:jc w:val="left"/>
        <w:textAlignment w:val="auto"/>
        <w:outlineLvl w:val="2"/>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服务期限</w:t>
      </w:r>
    </w:p>
    <w:p w14:paraId="5216BBA4">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合同签订后 6个月内完成平台开发部署,待初验合格后进入试运行阶段,试运行期为6个月，试运行期满后一个月内完成终验。</w:t>
      </w:r>
    </w:p>
    <w:p w14:paraId="65ABAC3D">
      <w:pPr>
        <w:pStyle w:val="3"/>
        <w:keepNext w:val="0"/>
        <w:keepLines w:val="0"/>
        <w:pageBreakBefore w:val="0"/>
        <w:widowControl w:val="0"/>
        <w:numPr>
          <w:ilvl w:val="0"/>
          <w:numId w:val="9"/>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left="481" w:leftChars="0" w:right="0" w:rightChars="0" w:firstLine="0" w:firstLineChars="0"/>
        <w:jc w:val="left"/>
        <w:textAlignment w:val="auto"/>
        <w:outlineLvl w:val="2"/>
        <w:rPr>
          <w:rFonts w:hint="eastAsia"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付款方式</w:t>
      </w:r>
    </w:p>
    <w:p w14:paraId="17687D98">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合同签订生效后30天内，向中标人支付合同价款的30%作为首付款；按合同约定完成项目全部建设内容，初验合格后，向中标人支付合同价款的40%；项目竣工验收合格后向中标人支付合同价款的30%。</w:t>
      </w:r>
    </w:p>
    <w:p w14:paraId="5520E13E">
      <w:pPr>
        <w:pStyle w:val="3"/>
        <w:keepNext w:val="0"/>
        <w:keepLines w:val="0"/>
        <w:pageBreakBefore w:val="0"/>
        <w:widowControl w:val="0"/>
        <w:numPr>
          <w:ilvl w:val="0"/>
          <w:numId w:val="9"/>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left="481" w:leftChars="0" w:right="0" w:rightChars="0" w:firstLine="0" w:firstLineChars="0"/>
        <w:jc w:val="left"/>
        <w:textAlignment w:val="auto"/>
        <w:outlineLvl w:val="2"/>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履约保证金</w:t>
      </w:r>
    </w:p>
    <w:p w14:paraId="686D45C6">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履约保证金金额：合同价的5%。本项目履约保证金应当以支票、汇票、本票或者金融机构、担保机构出具的保函等非现金形式提交。</w:t>
      </w:r>
    </w:p>
    <w:p w14:paraId="0F27D560">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履约保证金缴纳时间：签订合同后七个日历日内。</w:t>
      </w:r>
    </w:p>
    <w:p w14:paraId="3287C1F6">
      <w:pPr>
        <w:pStyle w:val="3"/>
        <w:keepNext w:val="0"/>
        <w:keepLines w:val="0"/>
        <w:pageBreakBefore w:val="0"/>
        <w:widowControl w:val="0"/>
        <w:numPr>
          <w:ilvl w:val="0"/>
          <w:numId w:val="9"/>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left="481" w:leftChars="0" w:right="0" w:rightChars="0" w:firstLine="0" w:firstLineChars="0"/>
        <w:jc w:val="left"/>
        <w:textAlignment w:val="auto"/>
        <w:outlineLvl w:val="2"/>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维保期限（运维服务期）</w:t>
      </w:r>
    </w:p>
    <w:p w14:paraId="38D7FABF">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自竣工验收之日起36个月。中标人须提供驻场服务至维保期结束。</w:t>
      </w:r>
    </w:p>
    <w:p w14:paraId="37610759">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2" w:firstLineChars="200"/>
        <w:textAlignment w:val="auto"/>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6. 报价方式</w:t>
      </w:r>
    </w:p>
    <w:p w14:paraId="4CB695CA">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以人民币形式进行报价，报价内容包含软件开发、调试、系统集成、检验、培训、实施费、售后服务、招标代理费及税费等本项目涉及的一切费用。招标文件未列明，但投标人认为必需的费用也需列入报价。</w:t>
      </w:r>
    </w:p>
    <w:p w14:paraId="50FBC64C">
      <w:pPr>
        <w:pStyle w:val="3"/>
        <w:keepNext w:val="0"/>
        <w:keepLines w:val="0"/>
        <w:pageBreakBefore w:val="0"/>
        <w:widowControl w:val="0"/>
        <w:numPr>
          <w:ilvl w:val="2"/>
          <w:numId w:val="0"/>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right="0" w:rightChars="0"/>
        <w:jc w:val="left"/>
        <w:textAlignment w:val="auto"/>
        <w:outlineLvl w:val="2"/>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 xml:space="preserve">    7. 验收</w:t>
      </w:r>
    </w:p>
    <w:p w14:paraId="013BFA6B">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本项目验收包括初验、终验两个阶段，中标人应在项目验收时做好项目质量控制、成本控制、进度控制等管理，做好项目过程中各种文档的管理。包括但不限于招投标文件、合同、会议纪要、验收报告等，在验收阶段提供验收报告。</w:t>
      </w:r>
    </w:p>
    <w:p w14:paraId="6FF74112">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（1）初验：经采购人同意后进行现场测试。测试应进行详细记录。测试内容应至少包括：功能测试、性能测试和安全性测试等。</w:t>
      </w:r>
    </w:p>
    <w:p w14:paraId="2C972B5F">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2）中标人提出初验申请，采购人组织验收，测试合格后，双方签署验收协议，完成初验收，系统进入试运行阶段。如项目验收及测试中出现不符合招标书和合同要求，采购人可要求中标人根据招标书和合同要求进行整改。</w:t>
      </w:r>
    </w:p>
    <w:p w14:paraId="4C924458">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（3）终验：初验合格后连续无故障试运行 6 个月后进行终验。试运行期间如系统运行稳定可靠，所有功能及性能指标达到招标文件、投标文件、相关技术规范书及合同的要求，中标人可提出进行终验，经采购人确认后进行终验。</w:t>
      </w:r>
    </w:p>
    <w:p w14:paraId="5C0867D0">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（4）提交文档要求：中标人应提供整个项目实施过程中所产生和需向采购人提交的详细文档清单，包括文档提交的计划安排，在实施过程中分阶段按计划及时向采购人提供文档。</w:t>
      </w:r>
    </w:p>
    <w:p w14:paraId="5D4C15DD">
      <w:pPr>
        <w:pStyle w:val="3"/>
        <w:keepNext w:val="0"/>
        <w:keepLines w:val="0"/>
        <w:pageBreakBefore w:val="0"/>
        <w:widowControl w:val="0"/>
        <w:numPr>
          <w:ilvl w:val="2"/>
          <w:numId w:val="0"/>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right="0" w:rightChars="0"/>
        <w:jc w:val="left"/>
        <w:textAlignment w:val="auto"/>
        <w:outlineLvl w:val="2"/>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 xml:space="preserve">    8. 售后服务</w:t>
      </w:r>
    </w:p>
    <w:p w14:paraId="60D0C30F">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1）售后服务响应：提供 7*24小时的售后服务响应，采取有效措施监测系统运行，提前研判、及时处置。如系统运行出现故障，应于30分钟内响应、8小时内解决故障，并详细记录故障原因及排除方法；</w:t>
      </w:r>
    </w:p>
    <w:p w14:paraId="48AE82BE">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2）热线服务：应提供热线电话或 E-mail、QQ 等途径随时回答与本项目有关的技术问题并在8小时内提出解决方案；</w:t>
      </w:r>
    </w:p>
    <w:p w14:paraId="4C6F39DC">
      <w:pPr>
        <w:pStyle w:val="3"/>
        <w:keepNext w:val="0"/>
        <w:keepLines w:val="0"/>
        <w:pageBreakBefore w:val="0"/>
        <w:widowControl w:val="0"/>
        <w:numPr>
          <w:ilvl w:val="2"/>
          <w:numId w:val="0"/>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right="0" w:rightChars="0"/>
        <w:jc w:val="left"/>
        <w:textAlignment w:val="auto"/>
        <w:outlineLvl w:val="2"/>
        <w:rPr>
          <w:rFonts w:hint="eastAsia" w:ascii="宋体" w:hAnsi="宋体" w:eastAsia="宋体" w:cs="宋体"/>
          <w:b/>
          <w:bCs w:val="0"/>
          <w:color w:val="auto"/>
          <w:sz w:val="24"/>
          <w:szCs w:val="24"/>
          <w:lang w:val="en-US" w:eastAsia="zh-CN"/>
        </w:rPr>
      </w:pPr>
      <w:r>
        <w:rPr>
          <w:rFonts w:hint="eastAsia" w:ascii="宋体" w:hAnsi="宋体" w:eastAsia="宋体" w:cs="宋体"/>
          <w:b/>
          <w:bCs w:val="0"/>
          <w:color w:val="auto"/>
          <w:sz w:val="24"/>
          <w:szCs w:val="24"/>
          <w:lang w:val="en-US" w:eastAsia="zh-CN"/>
        </w:rPr>
        <w:t xml:space="preserve">    9. 培训</w:t>
      </w:r>
    </w:p>
    <w:p w14:paraId="23EBD740">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为更好、更快推广平台，中标人需对使用平台的省、市及县的应用操作人员进行培训，使他们能够熟练地使用平台的各项功能，更好地发挥平台的应用成效。培训主要采用集中培训方式，根据使用者业务重点的不同，分类组织专题教学，每年不少于2次免费培训（直至维保期结束），以满足招标人在日常管理、使用和维护方面的需求。</w:t>
      </w:r>
      <w:bookmarkEnd w:id="2"/>
      <w:bookmarkStart w:id="24" w:name="_Toc27059"/>
    </w:p>
    <w:p w14:paraId="091883AC">
      <w:pPr>
        <w:keepNext w:val="0"/>
        <w:keepLines w:val="0"/>
        <w:pageBreakBefore w:val="0"/>
        <w:widowControl/>
        <w:numPr>
          <w:ilvl w:val="0"/>
          <w:numId w:val="10"/>
        </w:numPr>
        <w:kinsoku/>
        <w:wordWrap/>
        <w:overflowPunct/>
        <w:topLinePunct w:val="0"/>
        <w:autoSpaceDE/>
        <w:autoSpaceDN/>
        <w:bidi w:val="0"/>
        <w:adjustRightInd/>
        <w:snapToGrid/>
        <w:spacing w:before="66" w:beforeLines="20" w:after="66" w:afterLines="20" w:line="288" w:lineRule="auto"/>
        <w:ind w:firstLine="482" w:firstLineChars="200"/>
        <w:textAlignment w:val="auto"/>
        <w:rPr>
          <w:rFonts w:hint="eastAsia" w:ascii="宋体" w:hAnsi="宋体" w:eastAsia="宋体" w:cs="宋体"/>
          <w:b/>
          <w:bCs w:val="0"/>
          <w:snapToGrid w:val="0"/>
          <w:color w:val="auto"/>
          <w:kern w:val="44"/>
          <w:sz w:val="24"/>
          <w:szCs w:val="24"/>
          <w:lang w:val="en-US" w:eastAsia="zh-CN" w:bidi="ar-SA"/>
        </w:rPr>
      </w:pPr>
      <w:r>
        <w:rPr>
          <w:rFonts w:hint="eastAsia" w:ascii="宋体" w:hAnsi="宋体" w:eastAsia="宋体" w:cs="宋体"/>
          <w:b/>
          <w:bCs w:val="0"/>
          <w:snapToGrid w:val="0"/>
          <w:color w:val="auto"/>
          <w:kern w:val="44"/>
          <w:sz w:val="24"/>
          <w:szCs w:val="24"/>
          <w:lang w:val="en-US" w:eastAsia="zh-CN" w:bidi="ar-SA"/>
        </w:rPr>
        <w:t>团队要求</w:t>
      </w:r>
    </w:p>
    <w:p w14:paraId="3581CB78">
      <w:pPr>
        <w:keepNext w:val="0"/>
        <w:keepLines w:val="0"/>
        <w:pageBreakBefore w:val="0"/>
        <w:widowControl/>
        <w:kinsoku/>
        <w:wordWrap/>
        <w:overflowPunct/>
        <w:topLinePunct w:val="0"/>
        <w:autoSpaceDE/>
        <w:autoSpaceDN/>
        <w:bidi w:val="0"/>
        <w:adjustRightInd/>
        <w:snapToGrid/>
        <w:spacing w:before="66" w:beforeLines="20" w:after="66" w:afterLines="20" w:line="288" w:lineRule="auto"/>
        <w:ind w:firstLine="480" w:firstLineChars="200"/>
        <w:textAlignment w:val="auto"/>
        <w:rPr>
          <w:rFonts w:hint="eastAsia" w:ascii="宋体" w:hAnsi="宋体" w:eastAsia="宋体" w:cs="宋体"/>
          <w:b/>
          <w:bCs/>
          <w:snapToGrid w:val="0"/>
          <w:color w:val="000000"/>
          <w:sz w:val="24"/>
          <w:szCs w:val="24"/>
          <w:highlight w:val="none"/>
          <w:lang w:val="en-US" w:eastAsia="zh-CN" w:bidi="ar-SA"/>
        </w:rPr>
      </w:pPr>
      <w:r>
        <w:rPr>
          <w:rFonts w:hint="eastAsia" w:ascii="宋体" w:hAnsi="宋体" w:eastAsia="宋体" w:cs="宋体"/>
          <w:snapToGrid w:val="0"/>
          <w:color w:val="000000"/>
          <w:sz w:val="24"/>
          <w:szCs w:val="24"/>
          <w:highlight w:val="none"/>
          <w:lang w:val="en-US" w:eastAsia="zh-CN" w:bidi="ar-SA"/>
        </w:rPr>
        <w:t>本项目开工至终验通过前，中标人需组建项目团队为本项目服务，指定服务本项目的技术经理（1名）、项目经理（1名）、架构设计负责人（1名）和安全负责人（1名）及其他开发人员若干名，为保障项目顺利实施，在建设期间，中标人须派驻不少于10人的项目团队成员在采购人处驻场服务。投标文件中需提供拟驻场的所有实施人员身份证扫描件及在中标人单位缴纳的开标前六个月任意一个月（不含开标当月）的社保证明材料扫描件。投标人应承诺保证该项目按时正式稳定地运行。终验后承诺提供软件3年免费运维含所有内容免费升级，运维期内，提供1人专人驻场，投标时提供承诺函，</w:t>
      </w:r>
      <w:r>
        <w:rPr>
          <w:rFonts w:hint="eastAsia" w:ascii="宋体" w:hAnsi="宋体" w:eastAsia="宋体" w:cs="宋体"/>
          <w:b/>
          <w:bCs/>
          <w:snapToGrid w:val="0"/>
          <w:color w:val="000000"/>
          <w:sz w:val="24"/>
          <w:szCs w:val="24"/>
          <w:highlight w:val="none"/>
          <w:lang w:val="en-US" w:eastAsia="zh-CN" w:bidi="ar-SA"/>
        </w:rPr>
        <w:t>否则视为投标无效。</w:t>
      </w:r>
    </w:p>
    <w:p w14:paraId="0939DF24">
      <w:pPr>
        <w:keepNext w:val="0"/>
        <w:keepLines w:val="0"/>
        <w:pageBreakBefore w:val="0"/>
        <w:widowControl w:val="0"/>
        <w:numPr>
          <w:ilvl w:val="0"/>
          <w:numId w:val="11"/>
        </w:numPr>
        <w:shd w:val="clear" w:color="auto" w:fill="auto"/>
        <w:tabs>
          <w:tab w:val="left" w:leader="dot" w:pos="105"/>
        </w:tabs>
        <w:kinsoku/>
        <w:wordWrap/>
        <w:overflowPunct/>
        <w:topLinePunct w:val="0"/>
        <w:autoSpaceDE/>
        <w:autoSpaceDN/>
        <w:bidi w:val="0"/>
        <w:adjustRightInd/>
        <w:snapToGrid/>
        <w:spacing w:before="72" w:beforeLines="30" w:after="72" w:afterLines="30" w:line="360" w:lineRule="auto"/>
        <w:ind w:left="481" w:leftChars="0" w:right="0" w:rightChars="0" w:firstLine="0" w:firstLineChars="0"/>
        <w:jc w:val="both"/>
        <w:textAlignment w:val="auto"/>
        <w:outlineLvl w:val="1"/>
        <w:rPr>
          <w:rFonts w:hint="eastAsia" w:ascii="宋体" w:hAnsi="宋体" w:eastAsia="宋体" w:cs="宋体"/>
          <w:b/>
          <w:bCs/>
          <w:snapToGrid w:val="0"/>
          <w:color w:val="auto"/>
          <w:kern w:val="44"/>
          <w:sz w:val="24"/>
          <w:szCs w:val="24"/>
          <w:highlight w:val="none"/>
          <w:lang w:val="en-US" w:eastAsia="zh-CN" w:bidi="ar-SA"/>
        </w:rPr>
      </w:pPr>
      <w:r>
        <w:rPr>
          <w:rFonts w:hint="eastAsia" w:ascii="宋体" w:hAnsi="宋体" w:eastAsia="宋体" w:cs="宋体"/>
          <w:b/>
          <w:bCs/>
          <w:snapToGrid w:val="0"/>
          <w:color w:val="auto"/>
          <w:kern w:val="44"/>
          <w:sz w:val="24"/>
          <w:szCs w:val="24"/>
          <w:highlight w:val="none"/>
          <w:lang w:val="en-US" w:eastAsia="zh-CN" w:bidi="ar-SA"/>
        </w:rPr>
        <w:t>版权归属及使用要求</w:t>
      </w:r>
      <w:bookmarkEnd w:id="24"/>
    </w:p>
    <w:p w14:paraId="5B8A9D3B">
      <w:r>
        <w:rPr>
          <w:rFonts w:hint="eastAsia" w:ascii="宋体" w:hAnsi="宋体" w:eastAsia="宋体" w:cs="宋体"/>
          <w:b/>
          <w:bCs/>
          <w:color w:val="auto"/>
          <w:sz w:val="24"/>
          <w:szCs w:val="24"/>
          <w:highlight w:val="none"/>
          <w:u w:val="single"/>
          <w:lang w:eastAsia="zh-CN"/>
        </w:rPr>
        <w:t>该系统的知识产权归</w:t>
      </w:r>
      <w:r>
        <w:rPr>
          <w:rFonts w:hint="eastAsia" w:ascii="宋体" w:hAnsi="宋体" w:eastAsia="宋体" w:cs="宋体"/>
          <w:b/>
          <w:bCs/>
          <w:color w:val="auto"/>
          <w:sz w:val="24"/>
          <w:szCs w:val="24"/>
          <w:highlight w:val="none"/>
          <w:u w:val="single"/>
          <w:lang w:val="en-US" w:eastAsia="zh-CN"/>
        </w:rPr>
        <w:t>江西省妇女联合会</w:t>
      </w:r>
      <w:r>
        <w:rPr>
          <w:rFonts w:hint="eastAsia" w:ascii="宋体" w:hAnsi="宋体" w:eastAsia="宋体" w:cs="宋体"/>
          <w:b/>
          <w:bCs/>
          <w:color w:val="auto"/>
          <w:sz w:val="24"/>
          <w:szCs w:val="24"/>
          <w:highlight w:val="none"/>
          <w:u w:val="single"/>
          <w:lang w:eastAsia="zh-CN"/>
        </w:rPr>
        <w:t>拥有，投标时提供承诺函，否则视为不响应</w:t>
      </w:r>
      <w:bookmarkStart w:id="25" w:name="_GoBack"/>
      <w:bookmarkEnd w:id="2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46ECDC"/>
    <w:multiLevelType w:val="singleLevel"/>
    <w:tmpl w:val="8B46ECDC"/>
    <w:lvl w:ilvl="0" w:tentative="0">
      <w:start w:val="7"/>
      <w:numFmt w:val="decimal"/>
      <w:lvlText w:val="%1."/>
      <w:lvlJc w:val="left"/>
      <w:pPr>
        <w:tabs>
          <w:tab w:val="left" w:pos="312"/>
        </w:tabs>
      </w:pPr>
    </w:lvl>
  </w:abstractNum>
  <w:abstractNum w:abstractNumId="1">
    <w:nsid w:val="9CD8846F"/>
    <w:multiLevelType w:val="singleLevel"/>
    <w:tmpl w:val="9CD8846F"/>
    <w:lvl w:ilvl="0" w:tentative="0">
      <w:start w:val="1"/>
      <w:numFmt w:val="decimal"/>
      <w:suff w:val="nothing"/>
      <w:lvlText w:val="（%1）"/>
      <w:lvlJc w:val="left"/>
    </w:lvl>
  </w:abstractNum>
  <w:abstractNum w:abstractNumId="2">
    <w:nsid w:val="ADF8E3CC"/>
    <w:multiLevelType w:val="singleLevel"/>
    <w:tmpl w:val="ADF8E3CC"/>
    <w:lvl w:ilvl="0" w:tentative="0">
      <w:start w:val="1"/>
      <w:numFmt w:val="decimal"/>
      <w:lvlText w:val="%1."/>
      <w:lvlJc w:val="left"/>
      <w:pPr>
        <w:tabs>
          <w:tab w:val="left" w:pos="312"/>
        </w:tabs>
      </w:pPr>
    </w:lvl>
  </w:abstractNum>
  <w:abstractNum w:abstractNumId="3">
    <w:nsid w:val="AE9D6178"/>
    <w:multiLevelType w:val="singleLevel"/>
    <w:tmpl w:val="AE9D6178"/>
    <w:lvl w:ilvl="0" w:tentative="0">
      <w:start w:val="2"/>
      <w:numFmt w:val="decimal"/>
      <w:suff w:val="space"/>
      <w:lvlText w:val="%1."/>
      <w:lvlJc w:val="left"/>
      <w:pPr>
        <w:ind w:left="481" w:leftChars="0" w:firstLine="0" w:firstLineChars="0"/>
      </w:pPr>
    </w:lvl>
  </w:abstractNum>
  <w:abstractNum w:abstractNumId="4">
    <w:nsid w:val="B8BFE776"/>
    <w:multiLevelType w:val="singleLevel"/>
    <w:tmpl w:val="B8BFE776"/>
    <w:lvl w:ilvl="0" w:tentative="0">
      <w:start w:val="1"/>
      <w:numFmt w:val="decimal"/>
      <w:suff w:val="nothing"/>
      <w:lvlText w:val="（%1）"/>
      <w:lvlJc w:val="left"/>
    </w:lvl>
  </w:abstractNum>
  <w:abstractNum w:abstractNumId="5">
    <w:nsid w:val="BEFE9402"/>
    <w:multiLevelType w:val="singleLevel"/>
    <w:tmpl w:val="BEFE9402"/>
    <w:lvl w:ilvl="0" w:tentative="0">
      <w:start w:val="1"/>
      <w:numFmt w:val="decimal"/>
      <w:suff w:val="nothing"/>
      <w:lvlText w:val="（%1）"/>
      <w:lvlJc w:val="left"/>
    </w:lvl>
  </w:abstractNum>
  <w:abstractNum w:abstractNumId="6">
    <w:nsid w:val="DEF79C9B"/>
    <w:multiLevelType w:val="singleLevel"/>
    <w:tmpl w:val="DEF79C9B"/>
    <w:lvl w:ilvl="0" w:tentative="0">
      <w:start w:val="10"/>
      <w:numFmt w:val="decimal"/>
      <w:suff w:val="space"/>
      <w:lvlText w:val="%1."/>
      <w:lvlJc w:val="left"/>
    </w:lvl>
  </w:abstractNum>
  <w:abstractNum w:abstractNumId="7">
    <w:nsid w:val="EBAB242F"/>
    <w:multiLevelType w:val="singleLevel"/>
    <w:tmpl w:val="EBAB242F"/>
    <w:lvl w:ilvl="0" w:tentative="0">
      <w:start w:val="1"/>
      <w:numFmt w:val="decimal"/>
      <w:suff w:val="nothing"/>
      <w:lvlText w:val="（%1）"/>
      <w:lvlJc w:val="left"/>
    </w:lvl>
  </w:abstractNum>
  <w:abstractNum w:abstractNumId="8">
    <w:nsid w:val="10C7574E"/>
    <w:multiLevelType w:val="multilevel"/>
    <w:tmpl w:val="10C7574E"/>
    <w:lvl w:ilvl="0" w:tentative="0">
      <w:start w:val="1"/>
      <w:numFmt w:val="decimal"/>
      <w:suff w:val="space"/>
      <w:lvlText w:val="%1"/>
      <w:lvlJc w:val="left"/>
      <w:pPr>
        <w:ind w:left="432" w:hanging="432"/>
      </w:pPr>
      <w:rPr>
        <w:rFonts w:hint="eastAsia"/>
      </w:rPr>
    </w:lvl>
    <w:lvl w:ilvl="1" w:tentative="0">
      <w:start w:val="1"/>
      <w:numFmt w:val="decimal"/>
      <w:suff w:val="space"/>
      <w:lvlText w:val="%1.%2"/>
      <w:lvlJc w:val="left"/>
      <w:pPr>
        <w:ind w:left="0" w:firstLine="0"/>
      </w:pPr>
      <w:rPr>
        <w:rFonts w:hint="default" w:ascii="宋体" w:hAnsi="宋体" w:eastAsia="宋体" w:cs="宋体"/>
        <w:sz w:val="28"/>
        <w:szCs w:val="28"/>
      </w:rPr>
    </w:lvl>
    <w:lvl w:ilvl="2" w:tentative="0">
      <w:start w:val="1"/>
      <w:numFmt w:val="decimal"/>
      <w:pStyle w:val="3"/>
      <w:suff w:val="space"/>
      <w:lvlText w:val="%1.%2.%3"/>
      <w:lvlJc w:val="left"/>
      <w:pPr>
        <w:ind w:left="0" w:firstLine="0"/>
      </w:pPr>
      <w:rPr>
        <w:rFonts w:hint="default" w:ascii="宋体" w:hAnsi="宋体" w:eastAsia="宋体" w:cs="宋体"/>
      </w:rPr>
    </w:lvl>
    <w:lvl w:ilvl="3" w:tentative="0">
      <w:start w:val="1"/>
      <w:numFmt w:val="decimal"/>
      <w:lvlText w:val="%1.%2.%3.%4"/>
      <w:lvlJc w:val="left"/>
      <w:pPr>
        <w:ind w:left="0" w:firstLine="0"/>
      </w:pPr>
      <w:rPr>
        <w:rFonts w:hint="eastAsia"/>
      </w:rPr>
    </w:lvl>
    <w:lvl w:ilvl="4" w:tentative="0">
      <w:start w:val="1"/>
      <w:numFmt w:val="decimal"/>
      <w:lvlText w:val="%1.%2.%3.%4.%5"/>
      <w:lvlJc w:val="left"/>
      <w:pPr>
        <w:ind w:left="0" w:firstLine="0"/>
      </w:pPr>
      <w:rPr>
        <w:rFonts w:hint="eastAsia"/>
      </w:rPr>
    </w:lvl>
    <w:lvl w:ilvl="5" w:tentative="0">
      <w:start w:val="1"/>
      <w:numFmt w:val="decimal"/>
      <w:lvlText w:val="%1.%2.%3.%4.%5.%6"/>
      <w:lvlJc w:val="left"/>
      <w:pPr>
        <w:ind w:left="0" w:firstLine="0"/>
      </w:pPr>
      <w:rPr>
        <w:rFonts w:hint="eastAsia"/>
      </w:rPr>
    </w:lvl>
    <w:lvl w:ilvl="6" w:tentative="0">
      <w:start w:val="1"/>
      <w:numFmt w:val="decimal"/>
      <w:lvlText w:val="%1.%2.%3.%4.%5.%6.%7"/>
      <w:lvlJc w:val="left"/>
      <w:pPr>
        <w:ind w:left="1296" w:hanging="1296"/>
      </w:pPr>
      <w:rPr>
        <w:rFonts w:hint="eastAsia"/>
      </w:rPr>
    </w:lvl>
    <w:lvl w:ilvl="7" w:tentative="0">
      <w:start w:val="1"/>
      <w:numFmt w:val="decimal"/>
      <w:lvlText w:val="%1.%2.%3.%4.%5.%6.%7.%8"/>
      <w:lvlJc w:val="left"/>
      <w:pPr>
        <w:ind w:left="1440" w:hanging="1440"/>
      </w:pPr>
      <w:rPr>
        <w:rFonts w:hint="eastAsia"/>
      </w:rPr>
    </w:lvl>
    <w:lvl w:ilvl="8" w:tentative="0">
      <w:start w:val="1"/>
      <w:numFmt w:val="decimal"/>
      <w:lvlText w:val="%1.%2.%3.%4.%5.%6.%7.%8.%9"/>
      <w:lvlJc w:val="left"/>
      <w:pPr>
        <w:ind w:left="1584" w:hanging="1584"/>
      </w:pPr>
      <w:rPr>
        <w:rFonts w:hint="eastAsia"/>
      </w:rPr>
    </w:lvl>
  </w:abstractNum>
  <w:abstractNum w:abstractNumId="9">
    <w:nsid w:val="41F785A5"/>
    <w:multiLevelType w:val="singleLevel"/>
    <w:tmpl w:val="41F785A5"/>
    <w:lvl w:ilvl="0" w:tentative="0">
      <w:start w:val="11"/>
      <w:numFmt w:val="decimal"/>
      <w:suff w:val="space"/>
      <w:lvlText w:val="%1."/>
      <w:lvlJc w:val="left"/>
      <w:pPr>
        <w:ind w:left="481" w:leftChars="0" w:firstLine="0" w:firstLineChars="0"/>
      </w:pPr>
    </w:lvl>
  </w:abstractNum>
  <w:abstractNum w:abstractNumId="10">
    <w:nsid w:val="6D7E204F"/>
    <w:multiLevelType w:val="singleLevel"/>
    <w:tmpl w:val="6D7E204F"/>
    <w:lvl w:ilvl="0" w:tentative="0">
      <w:start w:val="1"/>
      <w:numFmt w:val="decimal"/>
      <w:suff w:val="nothing"/>
      <w:lvlText w:val="（%1）"/>
      <w:lvlJc w:val="left"/>
    </w:lvl>
  </w:abstractNum>
  <w:num w:numId="1">
    <w:abstractNumId w:val="8"/>
  </w:num>
  <w:num w:numId="2">
    <w:abstractNumId w:val="2"/>
  </w:num>
  <w:num w:numId="3">
    <w:abstractNumId w:val="4"/>
  </w:num>
  <w:num w:numId="4">
    <w:abstractNumId w:val="1"/>
  </w:num>
  <w:num w:numId="5">
    <w:abstractNumId w:val="10"/>
  </w:num>
  <w:num w:numId="6">
    <w:abstractNumId w:val="7"/>
  </w:num>
  <w:num w:numId="7">
    <w:abstractNumId w:val="0"/>
  </w:num>
  <w:num w:numId="8">
    <w:abstractNumId w:val="5"/>
  </w:num>
  <w:num w:numId="9">
    <w:abstractNumId w:val="3"/>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B414E6"/>
    <w:rsid w:val="32B414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3"/>
    <w:next w:val="1"/>
    <w:unhideWhenUsed/>
    <w:qFormat/>
    <w:uiPriority w:val="9"/>
    <w:pPr>
      <w:keepNext/>
      <w:keepLines/>
      <w:widowControl w:val="0"/>
      <w:numPr>
        <w:ilvl w:val="2"/>
        <w:numId w:val="1"/>
      </w:numPr>
      <w:kinsoku w:val="0"/>
      <w:autoSpaceDE w:val="0"/>
      <w:autoSpaceDN w:val="0"/>
      <w:adjustRightInd w:val="0"/>
      <w:snapToGrid w:val="0"/>
      <w:spacing w:before="260" w:after="260" w:line="413" w:lineRule="auto"/>
      <w:ind w:left="0" w:right="0" w:firstLineChars="0"/>
      <w:jc w:val="both"/>
      <w:textAlignment w:val="baseline"/>
      <w:outlineLvl w:val="2"/>
    </w:pPr>
    <w:rPr>
      <w:rFonts w:ascii="Arial" w:hAnsi="Arial" w:eastAsia="黑体" w:cs="Times New Roman"/>
      <w:b/>
      <w:bCs/>
      <w:snapToGrid w:val="0"/>
      <w:color w:val="000000"/>
      <w:kern w:val="44"/>
      <w:sz w:val="32"/>
      <w:szCs w:val="32"/>
      <w:lang w:val="en-US" w:eastAsia="en-US" w:bidi="ar-SA"/>
    </w:rPr>
  </w:style>
  <w:style w:type="paragraph" w:styleId="4">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5">
    <w:name w:val="heading 5"/>
    <w:next w:val="1"/>
    <w:semiHidden/>
    <w:unhideWhenUsed/>
    <w:qFormat/>
    <w:uiPriority w:val="0"/>
    <w:pPr>
      <w:keepNext/>
      <w:keepLines/>
      <w:kinsoku w:val="0"/>
      <w:autoSpaceDE w:val="0"/>
      <w:autoSpaceDN w:val="0"/>
      <w:adjustRightInd w:val="0"/>
      <w:snapToGrid w:val="0"/>
      <w:spacing w:before="280" w:beforeLines="0" w:beforeAutospacing="0" w:after="290" w:afterLines="0" w:afterAutospacing="0" w:line="372" w:lineRule="auto"/>
      <w:textAlignment w:val="baseline"/>
      <w:outlineLvl w:val="4"/>
    </w:pPr>
    <w:rPr>
      <w:rFonts w:ascii="Arial" w:hAnsi="Arial" w:eastAsia="Arial" w:cs="Arial"/>
      <w:b/>
      <w:snapToGrid w:val="0"/>
      <w:color w:val="000000"/>
      <w:sz w:val="28"/>
      <w:szCs w:val="21"/>
      <w:lang w:val="en-US" w:eastAsia="en-US" w:bidi="ar-SA"/>
    </w:rPr>
  </w:style>
  <w:style w:type="character" w:default="1" w:styleId="12">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customStyle="1" w:styleId="2">
    <w:name w:val="Normal Indent1"/>
    <w:basedOn w:val="1"/>
    <w:qFormat/>
    <w:uiPriority w:val="0"/>
    <w:pPr>
      <w:ind w:firstLine="420" w:firstLineChars="200"/>
    </w:pPr>
  </w:style>
  <w:style w:type="paragraph" w:styleId="6">
    <w:name w:val="caption"/>
    <w:basedOn w:val="1"/>
    <w:next w:val="1"/>
    <w:unhideWhenUsed/>
    <w:qFormat/>
    <w:uiPriority w:val="0"/>
    <w:pPr>
      <w:ind w:firstLine="0" w:firstLineChars="0"/>
      <w:jc w:val="center"/>
    </w:pPr>
    <w:rPr>
      <w:rFonts w:cstheme="majorBidi"/>
      <w:szCs w:val="20"/>
    </w:rPr>
  </w:style>
  <w:style w:type="paragraph" w:styleId="7">
    <w:name w:val="Body Text"/>
    <w:basedOn w:val="1"/>
    <w:next w:val="8"/>
    <w:semiHidden/>
    <w:qFormat/>
    <w:uiPriority w:val="0"/>
    <w:rPr>
      <w:rFonts w:ascii="仿宋" w:hAnsi="仿宋" w:eastAsia="仿宋" w:cs="仿宋"/>
      <w:sz w:val="30"/>
      <w:szCs w:val="30"/>
    </w:rPr>
  </w:style>
  <w:style w:type="paragraph" w:styleId="8">
    <w:name w:val="Title"/>
    <w:basedOn w:val="1"/>
    <w:next w:val="1"/>
    <w:qFormat/>
    <w:uiPriority w:val="0"/>
    <w:pPr>
      <w:widowControl w:val="0"/>
      <w:kinsoku w:val="0"/>
      <w:autoSpaceDE w:val="0"/>
      <w:autoSpaceDN w:val="0"/>
      <w:adjustRightInd w:val="0"/>
      <w:snapToGrid w:val="0"/>
      <w:spacing w:before="240" w:after="60" w:line="360" w:lineRule="auto"/>
      <w:ind w:firstLine="200" w:firstLineChars="200"/>
      <w:jc w:val="center"/>
      <w:textAlignment w:val="baseline"/>
      <w:outlineLvl w:val="0"/>
    </w:pPr>
    <w:rPr>
      <w:rFonts w:ascii="Arial" w:hAnsi="Arial" w:eastAsia="宋体" w:cs="Times New Roman"/>
      <w:b/>
      <w:snapToGrid w:val="0"/>
      <w:color w:val="000000"/>
      <w:kern w:val="2"/>
      <w:sz w:val="32"/>
      <w:szCs w:val="22"/>
      <w:lang w:val="en-US" w:eastAsia="zh-CN" w:bidi="ar-SA"/>
    </w:rPr>
  </w:style>
  <w:style w:type="paragraph" w:styleId="9">
    <w:name w:val="footer"/>
    <w:basedOn w:val="1"/>
    <w:qFormat/>
    <w:uiPriority w:val="0"/>
    <w:pPr>
      <w:tabs>
        <w:tab w:val="center" w:pos="4153"/>
        <w:tab w:val="right" w:pos="8306"/>
      </w:tabs>
    </w:pPr>
    <w:rPr>
      <w:sz w:val="18"/>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2026-06-18T06:44:00Z</dcterms:created>
  <dc:creator>zeng</dc:creator>
  <cp:lastModifiedBy>zeng</cp:lastModifiedBy>
  <dcterms:modified xsi:type="dcterms:W3CDTF">2026-06-18T06:44:49Z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9CB210427FFC44169B589A91960CE619_11</vt:lpwstr>
  </property>
  <property fmtid="{D5CDD505-2E9C-101B-9397-08002B2CF9AE}" pid="4" name="KSOTemplateDocerSaveRecord">
    <vt:lpwstr>eyJoZGlkIjoiZmExMGIyYTU2MDUyNTlhNjI2OGM1NGU4ZGYwYzMxYjkiLCJ1c2VySWQiOiI1Mjg3ODQxNDcifQ==</vt:lpwstr>
  </property>
</Properties>
</file>