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9C6EAB">
      <w:pPr>
        <w:pageBreakBefore w:val="0"/>
        <w:widowControl w:val="0"/>
        <w:wordWrap/>
        <w:overflowPunct/>
        <w:topLinePunct w:val="0"/>
        <w:bidi w:val="0"/>
        <w:spacing w:before="63" w:line="224" w:lineRule="auto"/>
        <w:jc w:val="center"/>
        <w:outlineLvl w:val="0"/>
        <w:rPr>
          <w:rFonts w:ascii="宋体" w:hAnsi="宋体" w:eastAsia="宋体" w:cs="宋体"/>
          <w:color w:val="auto"/>
          <w:sz w:val="31"/>
          <w:szCs w:val="31"/>
          <w:highlight w:val="none"/>
          <w:lang w:eastAsia="zh-CN"/>
        </w:rPr>
      </w:pPr>
      <w:bookmarkStart w:id="0" w:name="_Toc31615"/>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p>
    <w:p w14:paraId="35A9D879">
      <w:pPr>
        <w:pageBreakBefore w:val="0"/>
        <w:widowControl w:val="0"/>
        <w:wordWrap/>
        <w:overflowPunct/>
        <w:topLinePunct w:val="0"/>
        <w:bidi w:val="0"/>
        <w:spacing w:line="309" w:lineRule="auto"/>
        <w:jc w:val="center"/>
        <w:rPr>
          <w:color w:val="auto"/>
          <w:highlight w:val="none"/>
          <w:lang w:eastAsia="zh-CN"/>
        </w:rPr>
      </w:pPr>
    </w:p>
    <w:p w14:paraId="154210D3">
      <w:pPr>
        <w:pageBreakBefore w:val="0"/>
        <w:widowControl w:val="0"/>
        <w:wordWrap/>
        <w:overflowPunct/>
        <w:topLinePunct w:val="0"/>
        <w:bidi w:val="0"/>
        <w:spacing w:before="78" w:line="220" w:lineRule="auto"/>
        <w:outlineLvl w:val="9"/>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71FAC965">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bookmarkStart w:id="1" w:name="_Toc7786"/>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bookmarkEnd w:id="1"/>
    </w:p>
    <w:p w14:paraId="545D4534">
      <w:pPr>
        <w:pageBreakBefore w:val="0"/>
        <w:widowControl w:val="0"/>
        <w:wordWrap/>
        <w:overflowPunct/>
        <w:topLinePunct w:val="0"/>
        <w:bidi w:val="0"/>
        <w:spacing w:before="64"/>
        <w:rPr>
          <w:color w:val="auto"/>
          <w:highlight w:val="none"/>
        </w:rPr>
      </w:pPr>
    </w:p>
    <w:tbl>
      <w:tblPr>
        <w:tblStyle w:val="6"/>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0DA9A4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412E87AF">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bookmarkStart w:id="5" w:name="_GoBack"/>
            <w:r>
              <w:rPr>
                <w:color w:val="auto"/>
                <w:highlight w:val="none"/>
              </w:rPr>
              <w:drawing>
                <wp:anchor distT="0" distB="0" distL="0" distR="0" simplePos="0" relativeHeight="251660288" behindDoc="1" locked="0" layoutInCell="1" allowOverlap="1">
                  <wp:simplePos x="0" y="0"/>
                  <wp:positionH relativeFrom="column">
                    <wp:posOffset>16510</wp:posOffset>
                  </wp:positionH>
                  <wp:positionV relativeFrom="paragraph">
                    <wp:posOffset>10160</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7"/>
                          <a:stretch>
                            <a:fillRect/>
                          </a:stretch>
                        </pic:blipFill>
                        <pic:spPr>
                          <a:xfrm>
                            <a:off x="0" y="0"/>
                            <a:ext cx="1776730" cy="1456690"/>
                          </a:xfrm>
                          <a:prstGeom prst="rect">
                            <a:avLst/>
                          </a:prstGeom>
                        </pic:spPr>
                      </pic:pic>
                    </a:graphicData>
                  </a:graphic>
                </wp:anchor>
              </w:drawing>
            </w:r>
            <w:bookmarkEnd w:id="5"/>
            <w:r>
              <w:rPr>
                <w:rFonts w:ascii="宋体" w:hAnsi="宋体" w:eastAsia="宋体" w:cs="宋体"/>
                <w:color w:val="auto"/>
                <w:sz w:val="24"/>
                <w:szCs w:val="24"/>
                <w:highlight w:val="none"/>
              </w:rPr>
              <w:t>名</w:t>
            </w:r>
          </w:p>
          <w:p w14:paraId="6F221DD2">
            <w:pPr>
              <w:pStyle w:val="7"/>
              <w:pageBreakBefore w:val="0"/>
              <w:widowControl w:val="0"/>
              <w:wordWrap/>
              <w:overflowPunct/>
              <w:topLinePunct w:val="0"/>
              <w:bidi w:val="0"/>
              <w:spacing w:line="245" w:lineRule="auto"/>
              <w:rPr>
                <w:color w:val="auto"/>
                <w:highlight w:val="none"/>
              </w:rPr>
            </w:pPr>
          </w:p>
          <w:p w14:paraId="68543758">
            <w:pPr>
              <w:pStyle w:val="7"/>
              <w:pageBreakBefore w:val="0"/>
              <w:widowControl w:val="0"/>
              <w:wordWrap/>
              <w:overflowPunct/>
              <w:topLinePunct w:val="0"/>
              <w:bidi w:val="0"/>
              <w:spacing w:line="246" w:lineRule="auto"/>
              <w:rPr>
                <w:color w:val="auto"/>
                <w:highlight w:val="none"/>
              </w:rPr>
            </w:pPr>
          </w:p>
          <w:p w14:paraId="26558BBA">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7668F20E">
            <w:pPr>
              <w:pStyle w:val="7"/>
              <w:pageBreakBefore w:val="0"/>
              <w:widowControl w:val="0"/>
              <w:wordWrap/>
              <w:overflowPunct/>
              <w:topLinePunct w:val="0"/>
              <w:bidi w:val="0"/>
              <w:spacing w:line="338" w:lineRule="auto"/>
              <w:rPr>
                <w:color w:val="auto"/>
                <w:highlight w:val="none"/>
              </w:rPr>
            </w:pPr>
          </w:p>
          <w:p w14:paraId="702287DA">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1101" w:type="dxa"/>
            <w:tcBorders>
              <w:left w:val="nil"/>
            </w:tcBorders>
          </w:tcPr>
          <w:p w14:paraId="75E2E639">
            <w:pPr>
              <w:pStyle w:val="7"/>
              <w:pageBreakBefore w:val="0"/>
              <w:widowControl w:val="0"/>
              <w:wordWrap/>
              <w:overflowPunct/>
              <w:topLinePunct w:val="0"/>
              <w:bidi w:val="0"/>
              <w:spacing w:line="263" w:lineRule="auto"/>
              <w:rPr>
                <w:color w:val="auto"/>
                <w:highlight w:val="none"/>
              </w:rPr>
            </w:pPr>
          </w:p>
          <w:p w14:paraId="51C7CDA1">
            <w:pPr>
              <w:pStyle w:val="7"/>
              <w:pageBreakBefore w:val="0"/>
              <w:widowControl w:val="0"/>
              <w:wordWrap/>
              <w:overflowPunct/>
              <w:topLinePunct w:val="0"/>
              <w:bidi w:val="0"/>
              <w:spacing w:line="263" w:lineRule="auto"/>
              <w:rPr>
                <w:color w:val="auto"/>
                <w:highlight w:val="none"/>
              </w:rPr>
            </w:pPr>
          </w:p>
          <w:p w14:paraId="2AF11B82">
            <w:pPr>
              <w:pStyle w:val="7"/>
              <w:pageBreakBefore w:val="0"/>
              <w:widowControl w:val="0"/>
              <w:wordWrap/>
              <w:overflowPunct/>
              <w:topLinePunct w:val="0"/>
              <w:bidi w:val="0"/>
              <w:spacing w:line="264" w:lineRule="auto"/>
              <w:rPr>
                <w:color w:val="auto"/>
                <w:highlight w:val="none"/>
              </w:rPr>
            </w:pPr>
          </w:p>
          <w:p w14:paraId="3A7BACB1">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263" w:type="dxa"/>
            <w:vAlign w:val="center"/>
          </w:tcPr>
          <w:p w14:paraId="0397909A">
            <w:pPr>
              <w:pStyle w:val="7"/>
              <w:pageBreakBefore w:val="0"/>
              <w:widowControl w:val="0"/>
              <w:wordWrap/>
              <w:overflowPunct/>
              <w:topLinePunct w:val="0"/>
              <w:bidi w:val="0"/>
              <w:jc w:val="center"/>
              <w:rPr>
                <w:color w:val="auto"/>
                <w:highlight w:val="none"/>
              </w:rPr>
            </w:pPr>
            <w:r>
              <w:rPr>
                <w:rFonts w:hint="eastAsia"/>
                <w:color w:val="auto"/>
                <w:highlight w:val="none"/>
                <w:lang w:val="en-US" w:eastAsia="zh-CN"/>
              </w:rPr>
              <w:t>余江公安分局辅警服装采购项目</w:t>
            </w:r>
          </w:p>
        </w:tc>
      </w:tr>
      <w:tr w14:paraId="512D0B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6A3DF758">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263" w:type="dxa"/>
          </w:tcPr>
          <w:p w14:paraId="0A0E2728">
            <w:pPr>
              <w:pStyle w:val="7"/>
              <w:pageBreakBefore w:val="0"/>
              <w:widowControl w:val="0"/>
              <w:wordWrap/>
              <w:overflowPunct/>
              <w:topLinePunct w:val="0"/>
              <w:bidi w:val="0"/>
              <w:rPr>
                <w:rFonts w:hint="default" w:eastAsia="宋体"/>
                <w:color w:val="auto"/>
                <w:highlight w:val="none"/>
                <w:lang w:val="en-US" w:eastAsia="zh-CN"/>
              </w:rPr>
            </w:pPr>
            <w:r>
              <w:rPr>
                <w:rFonts w:hint="eastAsia" w:eastAsia="宋体"/>
                <w:color w:val="auto"/>
                <w:highlight w:val="none"/>
                <w:lang w:val="en-US" w:eastAsia="zh-CN"/>
              </w:rPr>
              <w:t>1批</w:t>
            </w:r>
          </w:p>
        </w:tc>
      </w:tr>
      <w:tr w14:paraId="4A4A86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7DDBC369">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交货期</w:t>
            </w:r>
          </w:p>
        </w:tc>
        <w:tc>
          <w:tcPr>
            <w:tcW w:w="6263" w:type="dxa"/>
          </w:tcPr>
          <w:p w14:paraId="60F10119">
            <w:pPr>
              <w:pStyle w:val="7"/>
              <w:pageBreakBefore w:val="0"/>
              <w:widowControl w:val="0"/>
              <w:wordWrap/>
              <w:overflowPunct/>
              <w:topLinePunct w:val="0"/>
              <w:bidi w:val="0"/>
              <w:rPr>
                <w:rFonts w:hint="default" w:eastAsia="宋体"/>
                <w:color w:val="auto"/>
                <w:highlight w:val="none"/>
                <w:lang w:val="en-US" w:eastAsia="zh-CN"/>
              </w:rPr>
            </w:pPr>
            <w:r>
              <w:rPr>
                <w:rFonts w:hint="eastAsia" w:eastAsia="宋体"/>
                <w:color w:val="auto"/>
                <w:highlight w:val="none"/>
                <w:lang w:val="en-US" w:eastAsia="zh-CN"/>
              </w:rPr>
              <w:t>按采购人实际需求，在采购人通知之日起30天内完成生产并交货</w:t>
            </w:r>
          </w:p>
        </w:tc>
      </w:tr>
      <w:tr w14:paraId="5413EF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4808C526">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交货地点</w:t>
            </w:r>
          </w:p>
        </w:tc>
        <w:tc>
          <w:tcPr>
            <w:tcW w:w="6263" w:type="dxa"/>
          </w:tcPr>
          <w:p w14:paraId="7EBB9010">
            <w:pPr>
              <w:pStyle w:val="7"/>
              <w:pageBreakBefore w:val="0"/>
              <w:widowControl w:val="0"/>
              <w:wordWrap/>
              <w:overflowPunct/>
              <w:topLinePunct w:val="0"/>
              <w:bidi w:val="0"/>
              <w:rPr>
                <w:rFonts w:hint="default" w:eastAsia="宋体"/>
                <w:color w:val="auto"/>
                <w:highlight w:val="none"/>
                <w:lang w:val="en-US" w:eastAsia="zh-CN"/>
              </w:rPr>
            </w:pPr>
            <w:r>
              <w:rPr>
                <w:rFonts w:hint="eastAsia" w:eastAsia="宋体"/>
                <w:color w:val="auto"/>
                <w:highlight w:val="none"/>
                <w:lang w:val="en-US" w:eastAsia="zh-CN"/>
              </w:rPr>
              <w:t>采购人指定地点</w:t>
            </w:r>
          </w:p>
        </w:tc>
      </w:tr>
      <w:tr w14:paraId="5DB834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4786A3F8">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263" w:type="dxa"/>
          </w:tcPr>
          <w:p w14:paraId="34C518B8">
            <w:pPr>
              <w:pStyle w:val="7"/>
              <w:pageBreakBefore w:val="0"/>
              <w:widowControl w:val="0"/>
              <w:wordWrap/>
              <w:overflowPunct/>
              <w:topLinePunct w:val="0"/>
              <w:bidi w:val="0"/>
              <w:rPr>
                <w:color w:val="auto"/>
                <w:highlight w:val="none"/>
              </w:rPr>
            </w:pPr>
          </w:p>
        </w:tc>
      </w:tr>
    </w:tbl>
    <w:p w14:paraId="7F39B82D">
      <w:pPr>
        <w:pageBreakBefore w:val="0"/>
        <w:widowControl w:val="0"/>
        <w:wordWrap/>
        <w:overflowPunct/>
        <w:topLinePunct w:val="0"/>
        <w:bidi w:val="0"/>
        <w:rPr>
          <w:color w:val="auto"/>
          <w:highlight w:val="none"/>
        </w:rPr>
        <w:sectPr>
          <w:footerReference r:id="rId3" w:type="default"/>
          <w:pgSz w:w="11906" w:h="16839"/>
          <w:pgMar w:top="1429" w:right="1587" w:bottom="1429" w:left="1587" w:header="0" w:footer="994" w:gutter="0"/>
          <w:cols w:space="720" w:num="1"/>
        </w:sectPr>
      </w:pPr>
    </w:p>
    <w:p w14:paraId="15F2885B">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2" w:name="bookmark81"/>
      <w:bookmarkEnd w:id="2"/>
      <w:bookmarkStart w:id="3" w:name="_Toc20495"/>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3"/>
    </w:p>
    <w:p w14:paraId="705FF10C">
      <w:pPr>
        <w:pageBreakBefore w:val="0"/>
        <w:widowControl w:val="0"/>
        <w:wordWrap/>
        <w:overflowPunct/>
        <w:topLinePunct w:val="0"/>
        <w:bidi w:val="0"/>
        <w:spacing w:line="257" w:lineRule="auto"/>
        <w:rPr>
          <w:color w:val="auto"/>
          <w:highlight w:val="none"/>
        </w:rPr>
      </w:pPr>
    </w:p>
    <w:p w14:paraId="127EAEB6">
      <w:pPr>
        <w:pageBreakBefore w:val="0"/>
        <w:widowControl w:val="0"/>
        <w:wordWrap/>
        <w:overflowPunct/>
        <w:topLinePunct w:val="0"/>
        <w:bidi w:val="0"/>
        <w:spacing w:line="258" w:lineRule="auto"/>
        <w:rPr>
          <w:color w:val="auto"/>
          <w:highlight w:val="none"/>
        </w:rPr>
      </w:pPr>
    </w:p>
    <w:p w14:paraId="3E87CEC4">
      <w:pPr>
        <w:pageBreakBefore w:val="0"/>
        <w:widowControl w:val="0"/>
        <w:wordWrap/>
        <w:overflowPunct/>
        <w:topLinePunct w:val="0"/>
        <w:bidi w:val="0"/>
        <w:spacing w:line="258" w:lineRule="auto"/>
        <w:rPr>
          <w:color w:val="auto"/>
          <w:highlight w:val="none"/>
        </w:rPr>
      </w:pPr>
    </w:p>
    <w:p w14:paraId="1675E007">
      <w:pPr>
        <w:pageBreakBefore w:val="0"/>
        <w:widowControl w:val="0"/>
        <w:wordWrap/>
        <w:overflowPunct/>
        <w:topLinePunct w:val="0"/>
        <w:bidi w:val="0"/>
        <w:spacing w:line="258" w:lineRule="auto"/>
        <w:rPr>
          <w:color w:val="auto"/>
          <w:highlight w:val="none"/>
        </w:rPr>
      </w:pPr>
    </w:p>
    <w:p w14:paraId="7319557E">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3A018BDE">
      <w:pPr>
        <w:pageBreakBefore w:val="0"/>
        <w:widowControl w:val="0"/>
        <w:wordWrap/>
        <w:overflowPunct/>
        <w:topLinePunct w:val="0"/>
        <w:bidi w:val="0"/>
        <w:spacing w:line="242" w:lineRule="auto"/>
        <w:rPr>
          <w:rFonts w:hint="eastAsia" w:eastAsia="宋体"/>
          <w:color w:val="auto"/>
          <w:highlight w:val="none"/>
          <w:lang w:val="en-US" w:eastAsia="zh-CN"/>
        </w:rPr>
      </w:pPr>
      <w:r>
        <w:rPr>
          <w:rFonts w:hint="eastAsia" w:eastAsia="宋体"/>
          <w:color w:val="auto"/>
          <w:highlight w:val="none"/>
          <w:lang w:val="en-US" w:eastAsia="zh-CN"/>
        </w:rPr>
        <w:t>1.采购清单</w:t>
      </w:r>
    </w:p>
    <w:tbl>
      <w:tblPr>
        <w:tblStyle w:val="4"/>
        <w:tblW w:w="8759"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100"/>
        <w:gridCol w:w="2980"/>
        <w:gridCol w:w="580"/>
        <w:gridCol w:w="1099"/>
      </w:tblGrid>
      <w:tr w14:paraId="58C98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8369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产品名称</w:t>
            </w:r>
          </w:p>
        </w:tc>
        <w:tc>
          <w:tcPr>
            <w:tcW w:w="29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004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材料名称</w:t>
            </w: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B710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单位</w:t>
            </w: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8F3B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参考价格</w:t>
            </w:r>
          </w:p>
        </w:tc>
      </w:tr>
      <w:tr w14:paraId="6FEB4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5A11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常服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9E9F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涤粘仿毛哔叽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B959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99CD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258</w:t>
            </w:r>
          </w:p>
        </w:tc>
      </w:tr>
      <w:tr w14:paraId="1A16F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052D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内衬衣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E8DA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棉涤斜纹布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AE99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A24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63</w:t>
            </w:r>
          </w:p>
        </w:tc>
      </w:tr>
      <w:tr w14:paraId="5EF0F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A2B3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夏执勤服（文职款）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3EF9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多异聚酯复合纱平纹布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4D38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C529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95</w:t>
            </w:r>
          </w:p>
        </w:tc>
      </w:tr>
      <w:tr w14:paraId="396FF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B048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长袖制式衬衣（文职款）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4013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多异聚酯复合纱平纹布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F685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B95F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100</w:t>
            </w:r>
          </w:p>
        </w:tc>
      </w:tr>
      <w:tr w14:paraId="75D7B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4C9F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单裤（文职款）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BA20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聚酯仿毛华达呢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8204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2F6A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88</w:t>
            </w:r>
          </w:p>
        </w:tc>
      </w:tr>
      <w:tr w14:paraId="5020C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C104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裙子（文职款）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49EA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聚酯仿毛华达呢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3ADD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D182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52</w:t>
            </w:r>
          </w:p>
        </w:tc>
      </w:tr>
      <w:tr w14:paraId="472CD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FCE1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春秋执勤服（文职款）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E512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聚酯仿毛哔叽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D844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5F1A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253</w:t>
            </w:r>
          </w:p>
        </w:tc>
      </w:tr>
      <w:tr w14:paraId="75277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7D97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冬执勤服（文职款）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DFAD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聚酯仿毛哔叽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BBF2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CDFF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351</w:t>
            </w:r>
          </w:p>
        </w:tc>
      </w:tr>
      <w:tr w14:paraId="06675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6960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夏执勤服（勤务款）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A837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复合聚酯平纹布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C91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103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98</w:t>
            </w:r>
          </w:p>
        </w:tc>
      </w:tr>
      <w:tr w14:paraId="7D4D4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2DEF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长袖制式衬衣（勤务款）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CFB7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复合聚酯平纹布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D4EC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721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121</w:t>
            </w:r>
          </w:p>
        </w:tc>
      </w:tr>
      <w:tr w14:paraId="09B93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E623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单裤（勤务款）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5424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复合聚酯四面弹力平纹布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AE0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7060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122</w:t>
            </w:r>
          </w:p>
        </w:tc>
      </w:tr>
      <w:tr w14:paraId="05E44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166E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夏作训服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07CE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棉涤纬弹斜纹布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B436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98D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258</w:t>
            </w:r>
          </w:p>
        </w:tc>
      </w:tr>
      <w:tr w14:paraId="35207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D598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春秋执勤服（勤务款）/春秋作训服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F43A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棉涤纬弹加厚斜纹布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8DAB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83F3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287</w:t>
            </w:r>
          </w:p>
        </w:tc>
      </w:tr>
      <w:tr w14:paraId="7C2E5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8F50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冬执勤服（勤务款）/冬作训服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85F4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棉涤纬弹加厚斜纹布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1C54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46A4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383</w:t>
            </w:r>
          </w:p>
        </w:tc>
      </w:tr>
      <w:tr w14:paraId="7F2EE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C231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多功能服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2D7A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防水透湿复合布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7E97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9FB0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489</w:t>
            </w:r>
          </w:p>
        </w:tc>
      </w:tr>
      <w:tr w14:paraId="3B484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5C16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荧光黄多功能服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B761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防水透湿复合布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492F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9862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515</w:t>
            </w:r>
          </w:p>
        </w:tc>
      </w:tr>
      <w:tr w14:paraId="0040A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D505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反光背心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FBCA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网眼布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0F8D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CE7D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92</w:t>
            </w:r>
          </w:p>
        </w:tc>
      </w:tr>
      <w:tr w14:paraId="68F9E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4A85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雨衣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FA4E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聚氨酯湿法涂层布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96FF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1011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438</w:t>
            </w:r>
          </w:p>
        </w:tc>
      </w:tr>
      <w:tr w14:paraId="2716D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5E35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大檐帽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329C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涤粘仿毛哔叽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178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0BB7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49.5</w:t>
            </w:r>
          </w:p>
        </w:tc>
      </w:tr>
      <w:tr w14:paraId="4DA71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9AE5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卷檐帽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6924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涤粘仿毛哔叽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F13F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2900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50.5</w:t>
            </w:r>
          </w:p>
        </w:tc>
      </w:tr>
      <w:tr w14:paraId="798BC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E6B3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布面执勤帽/作训帽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3421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聚酯仿毛哔叽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AE8B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8EA2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27</w:t>
            </w:r>
          </w:p>
        </w:tc>
      </w:tr>
      <w:tr w14:paraId="21C8C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3982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网眼执勤帽/作训帽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535F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聚酯仿毛华达呢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AB62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9790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26</w:t>
            </w:r>
          </w:p>
        </w:tc>
      </w:tr>
      <w:tr w14:paraId="3DE98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B4FD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裁绒帽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EAC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聚酯仿毛哔叽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8F67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3762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57.5</w:t>
            </w:r>
          </w:p>
        </w:tc>
      </w:tr>
      <w:tr w14:paraId="4C68D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8BBC9D">
            <w:pPr>
              <w:keepNext w:val="0"/>
              <w:keepLines w:val="0"/>
              <w:widowControl/>
              <w:suppressLineNumbers w:val="0"/>
              <w:jc w:val="left"/>
              <w:textAlignment w:val="center"/>
              <w:rPr>
                <w:rFonts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单皮鞋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6A951">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EEEE74">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双</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72D772">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265</w:t>
            </w:r>
          </w:p>
        </w:tc>
      </w:tr>
      <w:tr w14:paraId="75974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0ACDD6">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冬执勤靴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DABAE">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6A97BF">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双</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8BA808">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444</w:t>
            </w:r>
          </w:p>
        </w:tc>
      </w:tr>
      <w:tr w14:paraId="4237B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750655">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作训鞋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EC2A5">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72FD28">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双</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EA8CA0">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136</w:t>
            </w:r>
          </w:p>
        </w:tc>
      </w:tr>
      <w:tr w14:paraId="209FF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1CADC7">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雨靴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BE07A">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DA5590">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双</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E317FE">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163</w:t>
            </w:r>
          </w:p>
        </w:tc>
      </w:tr>
      <w:tr w14:paraId="6489D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18F8F1">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帽徽(金属)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4BCBA">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CBB208">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个</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895602">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5.2</w:t>
            </w:r>
          </w:p>
        </w:tc>
      </w:tr>
      <w:tr w14:paraId="010AE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DB2BAC">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领花(金属)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F3880">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18AA74">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个</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41B7E1">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4.2</w:t>
            </w:r>
          </w:p>
        </w:tc>
      </w:tr>
      <w:tr w14:paraId="0C1BD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A1EA9B">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胸徽(金属)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B791C">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2F8C6B">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个</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D01616">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3.9</w:t>
            </w:r>
          </w:p>
        </w:tc>
      </w:tr>
      <w:tr w14:paraId="78826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BCBEBD">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号牌(金属)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B818E">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3A1542">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个</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F482EC">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4</w:t>
            </w:r>
          </w:p>
        </w:tc>
      </w:tr>
      <w:tr w14:paraId="4A78D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639861">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硬式肩章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76DE5">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CB1052">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副</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08FD45">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12.5</w:t>
            </w:r>
          </w:p>
        </w:tc>
      </w:tr>
      <w:tr w14:paraId="3E33D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D2BE53">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软式肩章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D53CB">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F8833F">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副</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7719F6">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7.6</w:t>
            </w:r>
          </w:p>
        </w:tc>
      </w:tr>
      <w:tr w14:paraId="37A7F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88D53E">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套式肩章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FAB1D">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A533EA">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副</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3C0EE1">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4.4</w:t>
            </w:r>
          </w:p>
        </w:tc>
      </w:tr>
      <w:tr w14:paraId="73EB2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6D3C31">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丝织帽徽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C8C3F">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1AEABF">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个</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E30587">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1.5</w:t>
            </w:r>
          </w:p>
        </w:tc>
      </w:tr>
      <w:tr w14:paraId="1CA98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B82281">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臂章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8B54D">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0599BF">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个</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2C6885">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2.2</w:t>
            </w:r>
          </w:p>
        </w:tc>
      </w:tr>
      <w:tr w14:paraId="3D841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EB4570">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胸徽(丝织)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6D196">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1B09C8">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个</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56A9E5">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1.8</w:t>
            </w:r>
          </w:p>
        </w:tc>
      </w:tr>
      <w:tr w14:paraId="79F89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0A829D">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号牌(丝织)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47506">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8FD5E2">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个</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D8EF52">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1.8</w:t>
            </w:r>
          </w:p>
        </w:tc>
      </w:tr>
      <w:tr w14:paraId="07ED7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F85A1E">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领带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F81B0">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FA6099">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条</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732F42">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15.5</w:t>
            </w:r>
          </w:p>
        </w:tc>
      </w:tr>
      <w:tr w14:paraId="37F71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927FEB">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内腰带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F35B0">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9C4D41">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条</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2FECB6">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40</w:t>
            </w:r>
          </w:p>
        </w:tc>
      </w:tr>
      <w:tr w14:paraId="74299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FBECB7">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执勤腰带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5D39A">
            <w:pP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444DC8">
            <w:pPr>
              <w:keepNext w:val="0"/>
              <w:keepLines w:val="0"/>
              <w:widowControl/>
              <w:suppressLineNumbers w:val="0"/>
              <w:jc w:val="lef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条</w:t>
            </w:r>
          </w:p>
        </w:tc>
        <w:tc>
          <w:tcPr>
            <w:tcW w:w="10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D3F323">
            <w:pPr>
              <w:keepNext w:val="0"/>
              <w:keepLines w:val="0"/>
              <w:widowControl/>
              <w:suppressLineNumbers w:val="0"/>
              <w:jc w:val="right"/>
              <w:textAlignment w:val="center"/>
              <w:rPr>
                <w:rFonts w:hint="eastAsia" w:ascii="微软雅黑" w:hAnsi="微软雅黑" w:eastAsia="微软雅黑" w:cs="微软雅黑"/>
                <w:i w:val="0"/>
                <w:iCs w:val="0"/>
                <w:color w:val="0D0D0D"/>
                <w:sz w:val="18"/>
                <w:szCs w:val="18"/>
                <w:u w:val="none"/>
              </w:rPr>
            </w:pPr>
            <w:r>
              <w:rPr>
                <w:rFonts w:hint="eastAsia" w:ascii="微软雅黑" w:hAnsi="微软雅黑" w:eastAsia="微软雅黑" w:cs="微软雅黑"/>
                <w:i w:val="0"/>
                <w:iCs w:val="0"/>
                <w:snapToGrid w:val="0"/>
                <w:color w:val="000000"/>
                <w:kern w:val="0"/>
                <w:sz w:val="18"/>
                <w:szCs w:val="18"/>
                <w:u w:val="none"/>
                <w:lang w:val="en-US" w:eastAsia="zh-CN" w:bidi="ar"/>
              </w:rPr>
              <w:t>36</w:t>
            </w:r>
          </w:p>
        </w:tc>
      </w:tr>
    </w:tbl>
    <w:p w14:paraId="5EFF2327">
      <w:pPr>
        <w:spacing w:before="37" w:line="359" w:lineRule="auto"/>
        <w:ind w:left="251" w:right="368" w:firstLine="482"/>
        <w:rPr>
          <w:rFonts w:ascii="宋体" w:hAnsi="宋体" w:eastAsia="宋体" w:cs="宋体"/>
          <w:sz w:val="24"/>
          <w:szCs w:val="24"/>
        </w:rPr>
      </w:pPr>
      <w:r>
        <w:rPr>
          <w:rFonts w:ascii="宋体" w:hAnsi="宋体" w:eastAsia="宋体" w:cs="宋体"/>
          <w:spacing w:val="2"/>
          <w:sz w:val="24"/>
          <w:szCs w:val="24"/>
        </w:rPr>
        <w:t>备注：1.成交供应商应按《公安机关警务辅助人员服装及标识系列技术标准(</w:t>
      </w:r>
      <w:r>
        <w:rPr>
          <w:rFonts w:ascii="宋体" w:hAnsi="宋体" w:eastAsia="宋体" w:cs="宋体"/>
          <w:spacing w:val="-3"/>
          <w:sz w:val="24"/>
          <w:szCs w:val="24"/>
        </w:rPr>
        <w:t>试用稿）》规定样式、标准生产。</w:t>
      </w:r>
    </w:p>
    <w:p w14:paraId="44F6226A">
      <w:pPr>
        <w:spacing w:before="37" w:line="359" w:lineRule="auto"/>
        <w:ind w:left="251" w:right="368" w:firstLine="482"/>
        <w:rPr>
          <w:rFonts w:hint="default" w:ascii="宋体" w:hAnsi="宋体" w:eastAsia="宋体" w:cs="宋体"/>
          <w:spacing w:val="2"/>
          <w:sz w:val="24"/>
          <w:szCs w:val="24"/>
          <w:lang w:val="en-US" w:eastAsia="zh-CN"/>
        </w:rPr>
      </w:pPr>
      <w:r>
        <w:rPr>
          <w:rFonts w:ascii="宋体" w:hAnsi="宋体" w:eastAsia="宋体" w:cs="宋体"/>
          <w:spacing w:val="2"/>
          <w:sz w:val="24"/>
          <w:szCs w:val="24"/>
        </w:rPr>
        <w:t>2.响应</w:t>
      </w:r>
      <w:r>
        <w:rPr>
          <w:rFonts w:hint="eastAsia" w:ascii="宋体" w:hAnsi="宋体" w:eastAsia="宋体" w:cs="宋体"/>
          <w:spacing w:val="2"/>
          <w:sz w:val="24"/>
          <w:szCs w:val="24"/>
          <w:lang w:val="en-US" w:eastAsia="zh-CN"/>
        </w:rPr>
        <w:t>供应商必须提供自2023年以来2个同类项目合同复印件及合同所对应发票作为履约能力证明，并提供有效检测报告。</w:t>
      </w:r>
    </w:p>
    <w:p w14:paraId="02A0F1DE">
      <w:pPr>
        <w:pStyle w:val="2"/>
        <w:rPr>
          <w:rFonts w:hint="eastAsia"/>
          <w:lang w:val="en-US" w:eastAsia="zh-CN"/>
        </w:rPr>
      </w:pPr>
      <w:r>
        <w:rPr>
          <w:rFonts w:hint="eastAsia" w:ascii="Arial" w:hAnsi="Arial" w:eastAsia="宋体" w:cs="Arial"/>
          <w:snapToGrid w:val="0"/>
          <w:color w:val="auto"/>
          <w:sz w:val="21"/>
          <w:szCs w:val="21"/>
          <w:highlight w:val="none"/>
          <w:lang w:val="en-US" w:eastAsia="zh-CN" w:bidi="ar-SA"/>
        </w:rPr>
        <w:t>2.技术需求</w:t>
      </w:r>
      <w:r>
        <w:rPr>
          <w:rFonts w:hint="eastAsia"/>
          <w:lang w:val="en-US" w:eastAsia="zh-CN"/>
        </w:rPr>
        <w:t xml:space="preserve"> </w:t>
      </w:r>
    </w:p>
    <w:p w14:paraId="5FF55F39">
      <w:pPr>
        <w:spacing w:before="182" w:line="359" w:lineRule="auto"/>
        <w:ind w:left="253" w:right="242" w:firstLine="495"/>
        <w:rPr>
          <w:rFonts w:ascii="宋体" w:hAnsi="宋体" w:eastAsia="宋体" w:cs="宋体"/>
          <w:sz w:val="24"/>
          <w:szCs w:val="24"/>
        </w:rPr>
      </w:pPr>
      <w:r>
        <w:rPr>
          <w:rFonts w:ascii="宋体" w:hAnsi="宋体" w:eastAsia="宋体" w:cs="宋体"/>
          <w:spacing w:val="-6"/>
          <w:sz w:val="24"/>
          <w:szCs w:val="24"/>
        </w:rPr>
        <w:t>1.此次共采购</w:t>
      </w:r>
      <w:r>
        <w:rPr>
          <w:rFonts w:hint="eastAsia" w:ascii="宋体" w:hAnsi="宋体" w:eastAsia="宋体" w:cs="宋体"/>
          <w:spacing w:val="-6"/>
          <w:sz w:val="24"/>
          <w:szCs w:val="24"/>
          <w:lang w:val="en-US" w:eastAsia="zh-CN"/>
        </w:rPr>
        <w:t>41</w:t>
      </w:r>
      <w:r>
        <w:rPr>
          <w:rFonts w:ascii="宋体" w:hAnsi="宋体" w:eastAsia="宋体" w:cs="宋体"/>
          <w:spacing w:val="-6"/>
          <w:sz w:val="24"/>
          <w:szCs w:val="24"/>
        </w:rPr>
        <w:t>个品类</w:t>
      </w:r>
      <w:r>
        <w:rPr>
          <w:rFonts w:hint="eastAsia" w:ascii="宋体" w:hAnsi="宋体" w:eastAsia="宋体" w:cs="宋体"/>
          <w:spacing w:val="-6"/>
          <w:sz w:val="24"/>
          <w:szCs w:val="24"/>
          <w:lang w:eastAsia="zh-CN"/>
        </w:rPr>
        <w:t>，</w:t>
      </w:r>
      <w:r>
        <w:rPr>
          <w:rFonts w:hint="eastAsia" w:ascii="宋体" w:hAnsi="宋体" w:eastAsia="宋体" w:cs="宋体"/>
          <w:spacing w:val="-6"/>
          <w:sz w:val="24"/>
          <w:szCs w:val="24"/>
          <w:lang w:val="en-US" w:eastAsia="zh-CN"/>
        </w:rPr>
        <w:t>具体采购数量由下单的实际数量为准</w:t>
      </w:r>
      <w:r>
        <w:rPr>
          <w:rFonts w:ascii="宋体" w:hAnsi="宋体" w:eastAsia="宋体" w:cs="宋体"/>
          <w:spacing w:val="-2"/>
          <w:sz w:val="24"/>
          <w:szCs w:val="24"/>
        </w:rPr>
        <w:t>。</w:t>
      </w:r>
    </w:p>
    <w:p w14:paraId="31E1353B">
      <w:pPr>
        <w:spacing w:before="1" w:line="218" w:lineRule="auto"/>
        <w:ind w:left="734"/>
        <w:rPr>
          <w:rFonts w:ascii="宋体" w:hAnsi="宋体" w:eastAsia="宋体" w:cs="宋体"/>
          <w:spacing w:val="-4"/>
          <w:sz w:val="24"/>
          <w:szCs w:val="24"/>
        </w:rPr>
      </w:pPr>
      <w:r>
        <w:rPr>
          <w:rFonts w:ascii="宋体" w:hAnsi="宋体" w:eastAsia="宋体" w:cs="宋体"/>
          <w:spacing w:val="-4"/>
          <w:sz w:val="24"/>
          <w:szCs w:val="24"/>
        </w:rPr>
        <w:t>2.材料、生产和检验执行公安部执行标准：</w:t>
      </w:r>
    </w:p>
    <w:tbl>
      <w:tblPr>
        <w:tblStyle w:val="4"/>
        <w:tblW w:w="89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920"/>
      </w:tblGrid>
      <w:tr w14:paraId="15F407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226D03F6">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2.1《辅警服装  文职夏执勤服》（试用稿）技术执行标准</w:t>
            </w:r>
          </w:p>
        </w:tc>
      </w:tr>
      <w:tr w14:paraId="2518A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1D1BDCE5">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2.2《辅警服装  文职长袖制式衬衣》（试用稿）技术执行标准</w:t>
            </w:r>
          </w:p>
        </w:tc>
      </w:tr>
      <w:tr w14:paraId="35EFA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73DF45B5">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2.3《辅警服装  文职单裤》（试用稿）技术执行标准</w:t>
            </w:r>
          </w:p>
        </w:tc>
      </w:tr>
      <w:tr w14:paraId="6AE97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1E07B553">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2.4《辅警服装  裙子》（试用稿）技术执行标准</w:t>
            </w:r>
          </w:p>
        </w:tc>
      </w:tr>
      <w:tr w14:paraId="20BEB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65E0D937">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2.5《辅警服装  文职春秋执勤服》（试用稿）技术执行标准</w:t>
            </w:r>
          </w:p>
        </w:tc>
      </w:tr>
      <w:tr w14:paraId="2A230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70010257">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2.6《辅警服装  文职冬执勤服》（试用稿）技术执行标准</w:t>
            </w:r>
          </w:p>
        </w:tc>
      </w:tr>
      <w:tr w14:paraId="4515F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5C8D13C9">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2.7《辅警服装  勤务夏执勤服》（试用稿）技术执行标准</w:t>
            </w:r>
          </w:p>
        </w:tc>
      </w:tr>
      <w:tr w14:paraId="4FF23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4D00E059">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2.8《辅警服装  勤务长袖制式衬衣》（试用稿）技术执行标准</w:t>
            </w:r>
          </w:p>
        </w:tc>
      </w:tr>
      <w:tr w14:paraId="38F1B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6C99B3F0">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2.9《辅警服装  勤务单裤》（试用稿）技术执行标准</w:t>
            </w:r>
          </w:p>
        </w:tc>
      </w:tr>
      <w:tr w14:paraId="78F8B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68FC8565">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2.10《辅警服装  夏作训服》（试用稿）技术执行标准</w:t>
            </w:r>
          </w:p>
        </w:tc>
      </w:tr>
      <w:tr w14:paraId="243E2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6230E8B3">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2.11《辅警服装  春秋作训服、勤务春秋执勤服》（试用稿）技术执行标准</w:t>
            </w:r>
          </w:p>
        </w:tc>
      </w:tr>
      <w:tr w14:paraId="42185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6018A300">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2.12《辅警服装  冬作训服、勤务冬执勤服》（试用稿）技术执行标准</w:t>
            </w:r>
          </w:p>
        </w:tc>
      </w:tr>
      <w:tr w14:paraId="6E1AA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79689E75">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2.13《辅警服装  多功能服》（试用稿）技术执行标准</w:t>
            </w:r>
          </w:p>
        </w:tc>
      </w:tr>
      <w:tr w14:paraId="2D330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467E53C9">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C00000"/>
                <w:kern w:val="0"/>
                <w:sz w:val="24"/>
                <w:szCs w:val="24"/>
                <w:u w:val="none"/>
                <w:lang w:val="en-US" w:eastAsia="zh-CN" w:bidi="ar"/>
              </w:rPr>
              <w:t>2.14《辅警服装  内穿衬衣》（试用稿）技术执行标准</w:t>
            </w:r>
          </w:p>
        </w:tc>
      </w:tr>
      <w:tr w14:paraId="7E9A2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77D5633F">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2.15《辅警服装  反光背心》（试用稿）技术执行标准</w:t>
            </w:r>
          </w:p>
        </w:tc>
      </w:tr>
      <w:tr w14:paraId="0EC0D0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3ED8B440">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2.16《辅警服装  雨衣》（试用稿）技术执行标准</w:t>
            </w:r>
          </w:p>
        </w:tc>
      </w:tr>
      <w:tr w14:paraId="7D6F3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55824CC0">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2.17《辅警帽 大檐帽》（试用稿）技术执行标准</w:t>
            </w:r>
          </w:p>
        </w:tc>
      </w:tr>
      <w:tr w14:paraId="50E41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26CC58F3">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2.18《辅警帽 卷檐帽》（试用稿）技术执行标准</w:t>
            </w:r>
          </w:p>
        </w:tc>
      </w:tr>
      <w:tr w14:paraId="48370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72AE309C">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2.19《辅警帽  布面作训帽》（试用稿）技术执行标准</w:t>
            </w:r>
          </w:p>
        </w:tc>
      </w:tr>
      <w:tr w14:paraId="6FE91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109DF42F">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2.20《辅警帽  网眼作训帽》（试用稿）技术执行标准</w:t>
            </w:r>
          </w:p>
        </w:tc>
      </w:tr>
      <w:tr w14:paraId="6D15C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6B411DC2">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2.21《辅警帽 栽绒帽》（试用稿）技术执行标准</w:t>
            </w:r>
          </w:p>
        </w:tc>
      </w:tr>
      <w:tr w14:paraId="68639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3" w:hRule="atLeast"/>
          <w:jc w:val="center"/>
        </w:trPr>
        <w:tc>
          <w:tcPr>
            <w:tcW w:w="8920" w:type="dxa"/>
            <w:tcBorders>
              <w:top w:val="nil"/>
              <w:left w:val="nil"/>
              <w:bottom w:val="nil"/>
              <w:right w:val="nil"/>
            </w:tcBorders>
            <w:shd w:val="clear" w:color="auto" w:fill="auto"/>
            <w:vAlign w:val="center"/>
          </w:tcPr>
          <w:p w14:paraId="42A00104">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2.22《辅警鞋 男单皮鞋》（试用稿）技术执行标准</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2.23《辅警鞋 女单皮鞋》（试用稿）技术执行标准</w:t>
            </w:r>
          </w:p>
        </w:tc>
      </w:tr>
      <w:tr w14:paraId="019B9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6AA0DA66">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2.24《辅警鞋 冬执勤靴》（试用稿）技术执行标准</w:t>
            </w:r>
          </w:p>
        </w:tc>
      </w:tr>
      <w:tr w14:paraId="55C4F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09E301B4">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2.25《辅警鞋 作训鞋》（试用稿）技术执行标准</w:t>
            </w:r>
          </w:p>
        </w:tc>
      </w:tr>
      <w:tr w14:paraId="0B91D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44BEDFAB">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2.26《辅警鞋 雨靴》（试用稿）技术执行标准</w:t>
            </w:r>
          </w:p>
        </w:tc>
      </w:tr>
      <w:tr w14:paraId="6DF65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33396E81">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2.27《辅警服饰  金属帽徽》（试用稿）技术执行标准</w:t>
            </w:r>
          </w:p>
        </w:tc>
      </w:tr>
      <w:tr w14:paraId="26FC1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6B4A7C57">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2.28《辅警服饰  金属领花》（试用稿）技术执行标准</w:t>
            </w:r>
          </w:p>
        </w:tc>
      </w:tr>
      <w:tr w14:paraId="1C904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59B58E23">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2.29《辅警服饰  金属胸徽》（试用稿）技术执行标准</w:t>
            </w:r>
          </w:p>
        </w:tc>
      </w:tr>
      <w:tr w14:paraId="432E1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70C24E20">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2.30《辅警服饰  金属号牌》（试用稿）技术执行标准</w:t>
            </w:r>
          </w:p>
        </w:tc>
      </w:tr>
      <w:tr w14:paraId="29BBCD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1A823ACD">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2.31《辅警服饰  硬式肩章》》（试用稿）技术执行标准</w:t>
            </w:r>
          </w:p>
        </w:tc>
      </w:tr>
      <w:tr w14:paraId="059F6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1D02E31A">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2.32《辅警服饰  软式肩章》》（试用稿）技术执行标准</w:t>
            </w:r>
          </w:p>
        </w:tc>
      </w:tr>
      <w:tr w14:paraId="08B3C3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31B30C63">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2.33《辅警服饰  套式肩章》》（试用稿）技术执行标准</w:t>
            </w:r>
          </w:p>
        </w:tc>
      </w:tr>
      <w:tr w14:paraId="56742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24839451">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2.34《辅警服饰  丝织帽徽》（试用稿）技术执行标准</w:t>
            </w:r>
          </w:p>
        </w:tc>
      </w:tr>
      <w:tr w14:paraId="3F4AF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4C2D6920">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2.3《辅警服饰  臂章》（试用稿）技术执行标准</w:t>
            </w:r>
          </w:p>
        </w:tc>
      </w:tr>
      <w:tr w14:paraId="2168F3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7BCFA983">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2.36《辅警服饰  丝织胸徽》（试用稿）技术执行标准</w:t>
            </w:r>
          </w:p>
        </w:tc>
      </w:tr>
      <w:tr w14:paraId="62307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03DCA207">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2.37《辅警服饰  丝织号牌》（试用稿）技术执行标准</w:t>
            </w:r>
          </w:p>
        </w:tc>
      </w:tr>
      <w:tr w14:paraId="24342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396BEC90">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2.38《辅警服饰  领带》（试用稿）技术执行标准</w:t>
            </w:r>
          </w:p>
        </w:tc>
      </w:tr>
      <w:tr w14:paraId="63450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1BBF6C90">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2.39《辅警服饰  内腰带》（试用稿）技术执行标准</w:t>
            </w:r>
          </w:p>
        </w:tc>
      </w:tr>
      <w:tr w14:paraId="5D76C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7214054F">
            <w:pPr>
              <w:keepNext w:val="0"/>
              <w:keepLines w:val="0"/>
              <w:widowControl/>
              <w:suppressLineNumbers w:val="0"/>
              <w:snapToGrid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2.40《辅警服饰  执勤腰带》（试用稿）技术执行标准</w:t>
            </w:r>
          </w:p>
        </w:tc>
      </w:tr>
      <w:tr w14:paraId="0C233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2998DB1A">
            <w:pPr>
              <w:keepNext w:val="0"/>
              <w:keepLines w:val="0"/>
              <w:widowControl/>
              <w:suppressLineNumbers w:val="0"/>
              <w:snapToGrid w:val="0"/>
              <w:jc w:val="left"/>
              <w:textAlignment w:val="center"/>
              <w:rPr>
                <w:rFonts w:hint="eastAsia" w:ascii="宋体" w:hAnsi="宋体" w:eastAsia="宋体" w:cs="宋体"/>
                <w:i w:val="0"/>
                <w:iCs w:val="0"/>
                <w:snapToGrid w:val="0"/>
                <w:color w:val="C00000"/>
                <w:kern w:val="0"/>
                <w:sz w:val="24"/>
                <w:szCs w:val="24"/>
                <w:u w:val="none"/>
                <w:lang w:val="en-US" w:eastAsia="zh-CN" w:bidi="ar"/>
              </w:rPr>
            </w:pPr>
            <w:r>
              <w:rPr>
                <w:rFonts w:hint="eastAsia" w:ascii="宋体" w:hAnsi="宋体" w:eastAsia="宋体" w:cs="宋体"/>
                <w:i w:val="0"/>
                <w:iCs w:val="0"/>
                <w:snapToGrid w:val="0"/>
                <w:color w:val="C00000"/>
                <w:kern w:val="0"/>
                <w:sz w:val="24"/>
                <w:szCs w:val="24"/>
                <w:u w:val="none"/>
                <w:lang w:val="en-US" w:eastAsia="zh-CN" w:bidi="ar"/>
              </w:rPr>
              <w:t>2.41《辅警服装  男常服》（试用稿）技术执行标准</w:t>
            </w:r>
          </w:p>
        </w:tc>
      </w:tr>
      <w:tr w14:paraId="3317B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8920" w:type="dxa"/>
            <w:tcBorders>
              <w:top w:val="nil"/>
              <w:left w:val="nil"/>
              <w:bottom w:val="nil"/>
              <w:right w:val="nil"/>
            </w:tcBorders>
            <w:shd w:val="clear" w:color="auto" w:fill="auto"/>
            <w:noWrap/>
            <w:vAlign w:val="center"/>
          </w:tcPr>
          <w:p w14:paraId="60627516">
            <w:pPr>
              <w:keepNext w:val="0"/>
              <w:keepLines w:val="0"/>
              <w:widowControl/>
              <w:suppressLineNumbers w:val="0"/>
              <w:snapToGrid w:val="0"/>
              <w:jc w:val="left"/>
              <w:textAlignment w:val="center"/>
              <w:rPr>
                <w:rFonts w:hint="eastAsia" w:ascii="宋体" w:hAnsi="宋体" w:eastAsia="宋体" w:cs="宋体"/>
                <w:i w:val="0"/>
                <w:iCs w:val="0"/>
                <w:snapToGrid w:val="0"/>
                <w:color w:val="C00000"/>
                <w:kern w:val="0"/>
                <w:sz w:val="24"/>
                <w:szCs w:val="24"/>
                <w:u w:val="none"/>
                <w:lang w:val="en-US" w:eastAsia="zh-CN" w:bidi="ar"/>
              </w:rPr>
            </w:pPr>
            <w:r>
              <w:rPr>
                <w:rFonts w:hint="eastAsia" w:ascii="宋体" w:hAnsi="宋体" w:eastAsia="宋体" w:cs="宋体"/>
                <w:i w:val="0"/>
                <w:iCs w:val="0"/>
                <w:snapToGrid w:val="0"/>
                <w:color w:val="C00000"/>
                <w:kern w:val="0"/>
                <w:sz w:val="24"/>
                <w:szCs w:val="24"/>
                <w:u w:val="none"/>
                <w:lang w:val="en-US" w:eastAsia="zh-CN" w:bidi="ar"/>
              </w:rPr>
              <w:t>2.42《辅警服装  女常服》（试用稿）技术执行标准</w:t>
            </w:r>
          </w:p>
        </w:tc>
      </w:tr>
    </w:tbl>
    <w:p w14:paraId="509EADC3">
      <w:pPr>
        <w:spacing w:before="1" w:line="218" w:lineRule="auto"/>
        <w:ind w:left="734"/>
        <w:rPr>
          <w:rFonts w:ascii="宋体" w:hAnsi="宋体" w:eastAsia="宋体" w:cs="宋体"/>
          <w:spacing w:val="-4"/>
          <w:sz w:val="24"/>
          <w:szCs w:val="24"/>
        </w:rPr>
      </w:pPr>
    </w:p>
    <w:p w14:paraId="0FEFCBBD">
      <w:pPr>
        <w:pStyle w:val="2"/>
        <w:spacing w:line="246" w:lineRule="auto"/>
      </w:pPr>
    </w:p>
    <w:p w14:paraId="60ABDD39">
      <w:pPr>
        <w:pStyle w:val="2"/>
        <w:spacing w:line="246" w:lineRule="auto"/>
      </w:pPr>
    </w:p>
    <w:p w14:paraId="09891F95">
      <w:pPr>
        <w:spacing w:before="79" w:line="220" w:lineRule="auto"/>
        <w:jc w:val="both"/>
        <w:rPr>
          <w:color w:val="auto"/>
          <w:highlight w:val="none"/>
          <w:lang w:eastAsia="zh-CN"/>
        </w:rPr>
      </w:pPr>
      <w:r>
        <w:rPr>
          <w:rFonts w:ascii="宋体" w:hAnsi="宋体" w:eastAsia="宋体" w:cs="宋体"/>
          <w:b/>
          <w:bCs/>
          <w:spacing w:val="-3"/>
          <w:sz w:val="24"/>
          <w:szCs w:val="24"/>
        </w:rPr>
        <w:t>注：以上技术要求，投标人必须完全满足或优于，任何一项不满足视为无效投标。</w:t>
      </w:r>
    </w:p>
    <w:p w14:paraId="5B85A46C">
      <w:pPr>
        <w:pageBreakBefore w:val="0"/>
        <w:widowControl w:val="0"/>
        <w:wordWrap/>
        <w:overflowPunct/>
        <w:topLinePunct w:val="0"/>
        <w:bidi w:val="0"/>
        <w:spacing w:line="245" w:lineRule="auto"/>
        <w:rPr>
          <w:color w:val="auto"/>
          <w:highlight w:val="none"/>
          <w:lang w:eastAsia="zh-CN"/>
        </w:rPr>
      </w:pPr>
    </w:p>
    <w:p w14:paraId="25127606">
      <w:pPr>
        <w:pageBreakBefore w:val="0"/>
        <w:widowControl w:val="0"/>
        <w:wordWrap/>
        <w:overflowPunct/>
        <w:topLinePunct w:val="0"/>
        <w:bidi w:val="0"/>
        <w:spacing w:line="245" w:lineRule="auto"/>
        <w:rPr>
          <w:color w:val="auto"/>
          <w:highlight w:val="none"/>
          <w:lang w:eastAsia="zh-CN"/>
        </w:rPr>
      </w:pPr>
    </w:p>
    <w:p w14:paraId="2E018797">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2D2F5A55">
      <w:pPr>
        <w:spacing w:before="78" w:line="220" w:lineRule="auto"/>
        <w:ind w:left="17"/>
        <w:rPr>
          <w:rFonts w:ascii="宋体" w:hAnsi="宋体" w:eastAsia="宋体" w:cs="宋体"/>
          <w:sz w:val="24"/>
          <w:szCs w:val="24"/>
        </w:rPr>
      </w:pPr>
      <w:r>
        <w:rPr>
          <w:rFonts w:ascii="宋体" w:hAnsi="宋体" w:eastAsia="宋体" w:cs="宋体"/>
          <w:b/>
          <w:bCs/>
          <w:spacing w:val="-4"/>
          <w:sz w:val="24"/>
          <w:szCs w:val="24"/>
        </w:rPr>
        <w:t>、质量保证和售后服务要求：</w:t>
      </w:r>
    </w:p>
    <w:p w14:paraId="2FA984C9">
      <w:pPr>
        <w:spacing w:before="143" w:line="219" w:lineRule="auto"/>
        <w:ind w:left="497"/>
        <w:rPr>
          <w:rFonts w:ascii="宋体" w:hAnsi="宋体" w:eastAsia="宋体" w:cs="宋体"/>
          <w:sz w:val="24"/>
          <w:szCs w:val="24"/>
        </w:rPr>
      </w:pPr>
      <w:r>
        <w:rPr>
          <w:rFonts w:ascii="宋体" w:hAnsi="宋体" w:eastAsia="宋体" w:cs="宋体"/>
          <w:spacing w:val="-2"/>
          <w:sz w:val="24"/>
          <w:szCs w:val="24"/>
        </w:rPr>
        <w:t>1.合同货物质量保证期自合同货物到货验收合格后12个月。</w:t>
      </w:r>
    </w:p>
    <w:p w14:paraId="46123154">
      <w:pPr>
        <w:spacing w:before="175" w:line="354" w:lineRule="auto"/>
        <w:ind w:left="3" w:firstLine="479"/>
        <w:rPr>
          <w:rFonts w:ascii="宋体" w:hAnsi="宋体" w:eastAsia="宋体" w:cs="宋体"/>
          <w:sz w:val="24"/>
          <w:szCs w:val="24"/>
        </w:rPr>
      </w:pPr>
      <w:r>
        <w:rPr>
          <w:rFonts w:ascii="宋体" w:hAnsi="宋体" w:eastAsia="宋体" w:cs="宋体"/>
          <w:spacing w:val="1"/>
          <w:sz w:val="24"/>
          <w:szCs w:val="24"/>
        </w:rPr>
        <w:t>2.按采购人指定地点发货，直接送到用户地点，到货并</w:t>
      </w:r>
      <w:r>
        <w:rPr>
          <w:rFonts w:ascii="宋体" w:hAnsi="宋体" w:eastAsia="宋体" w:cs="宋体"/>
          <w:sz w:val="24"/>
          <w:szCs w:val="24"/>
        </w:rPr>
        <w:t>验收合格之日起90天内，</w:t>
      </w:r>
      <w:r>
        <w:rPr>
          <w:rFonts w:ascii="宋体" w:hAnsi="宋体" w:eastAsia="宋体" w:cs="宋体"/>
          <w:spacing w:val="-1"/>
          <w:sz w:val="24"/>
          <w:szCs w:val="24"/>
        </w:rPr>
        <w:t>如发现不合体等质量问题，成交供应商负责包换。交货验收合格之日起18</w:t>
      </w:r>
      <w:r>
        <w:rPr>
          <w:rFonts w:ascii="宋体" w:hAnsi="宋体" w:eastAsia="宋体" w:cs="宋体"/>
          <w:spacing w:val="-2"/>
          <w:sz w:val="24"/>
          <w:szCs w:val="24"/>
        </w:rPr>
        <w:t>0天内，如</w:t>
      </w:r>
      <w:r>
        <w:rPr>
          <w:rFonts w:ascii="宋体" w:hAnsi="宋体" w:eastAsia="宋体" w:cs="宋体"/>
          <w:spacing w:val="-3"/>
          <w:sz w:val="24"/>
          <w:szCs w:val="24"/>
        </w:rPr>
        <w:t>发现材料及质量问题，成交供应商负责包换。</w:t>
      </w:r>
    </w:p>
    <w:p w14:paraId="50CA5832">
      <w:pPr>
        <w:spacing w:before="4" w:line="353" w:lineRule="auto"/>
        <w:ind w:right="278" w:firstLine="484"/>
        <w:rPr>
          <w:rFonts w:ascii="宋体" w:hAnsi="宋体" w:eastAsia="宋体" w:cs="宋体"/>
          <w:sz w:val="24"/>
          <w:szCs w:val="24"/>
        </w:rPr>
      </w:pPr>
      <w:r>
        <w:rPr>
          <w:rFonts w:ascii="宋体" w:hAnsi="宋体" w:eastAsia="宋体" w:cs="宋体"/>
          <w:sz w:val="24"/>
          <w:szCs w:val="24"/>
        </w:rPr>
        <w:t>3.成交供应商必须提供符合国家技术规格</w:t>
      </w:r>
      <w:r>
        <w:rPr>
          <w:rFonts w:ascii="宋体" w:hAnsi="宋体" w:eastAsia="宋体" w:cs="宋体"/>
          <w:spacing w:val="-1"/>
          <w:sz w:val="24"/>
          <w:szCs w:val="24"/>
        </w:rPr>
        <w:t>和质量标准的原厂商出厂正宗原装合</w:t>
      </w:r>
      <w:r>
        <w:rPr>
          <w:rFonts w:ascii="宋体" w:hAnsi="宋体" w:eastAsia="宋体" w:cs="宋体"/>
          <w:sz w:val="24"/>
          <w:szCs w:val="24"/>
        </w:rPr>
        <w:t>格产品，全新从未用过、保存完好货物，不得使用库存产</w:t>
      </w:r>
      <w:r>
        <w:rPr>
          <w:rFonts w:ascii="宋体" w:hAnsi="宋体" w:eastAsia="宋体" w:cs="宋体"/>
          <w:spacing w:val="-1"/>
          <w:sz w:val="24"/>
          <w:szCs w:val="24"/>
        </w:rPr>
        <w:t>品供货，如发生所供商品</w:t>
      </w:r>
      <w:r>
        <w:rPr>
          <w:rFonts w:ascii="宋体" w:hAnsi="宋体" w:eastAsia="宋体" w:cs="宋体"/>
          <w:sz w:val="24"/>
          <w:szCs w:val="24"/>
        </w:rPr>
        <w:t>与投标时承诺的不符，采购人有权拒收或退货，由此产生</w:t>
      </w:r>
      <w:r>
        <w:rPr>
          <w:rFonts w:ascii="宋体" w:hAnsi="宋体" w:eastAsia="宋体" w:cs="宋体"/>
          <w:spacing w:val="-1"/>
          <w:sz w:val="24"/>
          <w:szCs w:val="24"/>
        </w:rPr>
        <w:t>的一切责任和后果由供应</w:t>
      </w:r>
      <w:r>
        <w:rPr>
          <w:rFonts w:ascii="宋体" w:hAnsi="宋体" w:eastAsia="宋体" w:cs="宋体"/>
          <w:spacing w:val="-9"/>
          <w:sz w:val="24"/>
          <w:szCs w:val="24"/>
        </w:rPr>
        <w:t>商承担。</w:t>
      </w:r>
    </w:p>
    <w:p w14:paraId="689CE9B5">
      <w:pPr>
        <w:spacing w:before="4" w:line="353" w:lineRule="auto"/>
        <w:ind w:right="186" w:firstLine="478"/>
        <w:rPr>
          <w:rFonts w:ascii="宋体" w:hAnsi="宋体" w:eastAsia="宋体" w:cs="宋体"/>
          <w:sz w:val="24"/>
          <w:szCs w:val="24"/>
        </w:rPr>
      </w:pPr>
      <w:r>
        <w:rPr>
          <w:rFonts w:ascii="宋体" w:hAnsi="宋体" w:eastAsia="宋体" w:cs="宋体"/>
          <w:spacing w:val="-1"/>
          <w:sz w:val="24"/>
          <w:szCs w:val="24"/>
        </w:rPr>
        <w:t>4.成交供应商必须照采购人的要求安排1个或多个专业的量体队伍，实地对</w:t>
      </w:r>
      <w:r>
        <w:rPr>
          <w:rFonts w:ascii="宋体" w:hAnsi="宋体" w:eastAsia="宋体" w:cs="宋体"/>
          <w:spacing w:val="-2"/>
          <w:sz w:val="24"/>
          <w:szCs w:val="24"/>
        </w:rPr>
        <w:t>每个</w:t>
      </w:r>
      <w:r>
        <w:rPr>
          <w:rFonts w:ascii="宋体" w:hAnsi="宋体" w:eastAsia="宋体" w:cs="宋体"/>
          <w:sz w:val="24"/>
          <w:szCs w:val="24"/>
        </w:rPr>
        <w:t>使用者进行逐一测量，并向采购人提供一份详细的测量</w:t>
      </w:r>
      <w:r>
        <w:rPr>
          <w:rFonts w:ascii="宋体" w:hAnsi="宋体" w:eastAsia="宋体" w:cs="宋体"/>
          <w:spacing w:val="-1"/>
          <w:sz w:val="24"/>
          <w:szCs w:val="24"/>
        </w:rPr>
        <w:t>清单，测量清单未经采购人</w:t>
      </w:r>
      <w:r>
        <w:rPr>
          <w:rFonts w:ascii="宋体" w:hAnsi="宋体" w:eastAsia="宋体" w:cs="宋体"/>
          <w:spacing w:val="-4"/>
          <w:sz w:val="24"/>
          <w:szCs w:val="24"/>
        </w:rPr>
        <w:t>许可不能提供给任何人。</w:t>
      </w:r>
    </w:p>
    <w:p w14:paraId="6735FEEB">
      <w:pPr>
        <w:spacing w:before="2" w:line="336" w:lineRule="auto"/>
        <w:ind w:right="278" w:firstLine="484"/>
        <w:rPr>
          <w:rFonts w:ascii="宋体" w:hAnsi="宋体" w:eastAsia="宋体" w:cs="宋体"/>
          <w:sz w:val="24"/>
          <w:szCs w:val="24"/>
        </w:rPr>
      </w:pPr>
      <w:r>
        <w:rPr>
          <w:rFonts w:ascii="宋体" w:hAnsi="宋体" w:eastAsia="宋体" w:cs="宋体"/>
          <w:sz w:val="24"/>
          <w:szCs w:val="24"/>
        </w:rPr>
        <w:t>5.每批次服装发放前，成交供应商必须按</w:t>
      </w:r>
      <w:r>
        <w:rPr>
          <w:rFonts w:ascii="宋体" w:hAnsi="宋体" w:eastAsia="宋体" w:cs="宋体"/>
          <w:spacing w:val="-1"/>
          <w:sz w:val="24"/>
          <w:szCs w:val="24"/>
        </w:rPr>
        <w:t>照采购人提供的辅警信息和要求，以</w:t>
      </w:r>
      <w:r>
        <w:rPr>
          <w:rFonts w:ascii="宋体" w:hAnsi="宋体" w:eastAsia="宋体" w:cs="宋体"/>
          <w:sz w:val="24"/>
          <w:szCs w:val="24"/>
        </w:rPr>
        <w:t>每位辅警为单位包装，在每件物品包装箱上，标注物品码</w:t>
      </w:r>
      <w:r>
        <w:rPr>
          <w:rFonts w:ascii="宋体" w:hAnsi="宋体" w:eastAsia="宋体" w:cs="宋体"/>
          <w:spacing w:val="-1"/>
          <w:sz w:val="24"/>
          <w:szCs w:val="24"/>
        </w:rPr>
        <w:t>号、辅警姓名和工作单位</w:t>
      </w:r>
      <w:r>
        <w:rPr>
          <w:rFonts w:ascii="宋体" w:hAnsi="宋体" w:eastAsia="宋体" w:cs="宋体"/>
          <w:spacing w:val="-5"/>
          <w:sz w:val="24"/>
          <w:szCs w:val="24"/>
        </w:rPr>
        <w:t>等信息，以便发放。</w:t>
      </w:r>
    </w:p>
    <w:p w14:paraId="2360FF47">
      <w:pPr>
        <w:spacing w:line="219" w:lineRule="auto"/>
        <w:ind w:left="2"/>
        <w:rPr>
          <w:rFonts w:ascii="宋体" w:hAnsi="宋体" w:eastAsia="宋体" w:cs="宋体"/>
          <w:sz w:val="24"/>
          <w:szCs w:val="24"/>
        </w:rPr>
      </w:pPr>
      <w:r>
        <w:rPr>
          <w:rFonts w:ascii="宋体" w:hAnsi="宋体" w:eastAsia="宋体" w:cs="宋体"/>
          <w:b/>
          <w:bCs/>
          <w:spacing w:val="-3"/>
          <w:sz w:val="24"/>
          <w:szCs w:val="24"/>
        </w:rPr>
        <w:t>2、付款方式及履约保证金</w:t>
      </w:r>
    </w:p>
    <w:p w14:paraId="3279FD3F">
      <w:pPr>
        <w:spacing w:before="144" w:line="220" w:lineRule="auto"/>
        <w:ind w:left="497"/>
        <w:rPr>
          <w:rFonts w:ascii="宋体" w:hAnsi="宋体" w:eastAsia="宋体" w:cs="宋体"/>
          <w:sz w:val="24"/>
          <w:szCs w:val="24"/>
        </w:rPr>
      </w:pPr>
      <w:r>
        <w:rPr>
          <w:rFonts w:ascii="宋体" w:hAnsi="宋体" w:eastAsia="宋体" w:cs="宋体"/>
          <w:spacing w:val="-11"/>
          <w:sz w:val="24"/>
          <w:szCs w:val="24"/>
        </w:rPr>
        <w:t>1.付款方式：</w:t>
      </w:r>
    </w:p>
    <w:p w14:paraId="31635A14">
      <w:pPr>
        <w:spacing w:before="174" w:line="354" w:lineRule="auto"/>
        <w:ind w:right="278" w:firstLine="496"/>
        <w:rPr>
          <w:rFonts w:ascii="宋体" w:hAnsi="宋体" w:eastAsia="宋体" w:cs="宋体"/>
          <w:sz w:val="24"/>
          <w:szCs w:val="24"/>
        </w:rPr>
      </w:pPr>
      <w:r>
        <w:rPr>
          <w:rFonts w:ascii="宋体" w:hAnsi="宋体" w:eastAsia="宋体" w:cs="宋体"/>
          <w:spacing w:val="-1"/>
          <w:sz w:val="24"/>
          <w:szCs w:val="24"/>
        </w:rPr>
        <w:t>1.1结算货款的确定：按每批次所供经采购人验收合格货物的总量*对应货物的</w:t>
      </w:r>
      <w:r>
        <w:rPr>
          <w:rFonts w:ascii="宋体" w:hAnsi="宋体" w:eastAsia="宋体" w:cs="宋体"/>
          <w:spacing w:val="-4"/>
          <w:sz w:val="24"/>
          <w:szCs w:val="24"/>
        </w:rPr>
        <w:t>合同单价，确定结算货款。</w:t>
      </w:r>
    </w:p>
    <w:p w14:paraId="5D7D6130">
      <w:pPr>
        <w:spacing w:before="1" w:line="218" w:lineRule="auto"/>
        <w:ind w:left="497"/>
        <w:rPr>
          <w:rFonts w:ascii="宋体" w:hAnsi="宋体" w:eastAsia="宋体" w:cs="宋体"/>
          <w:sz w:val="24"/>
          <w:szCs w:val="24"/>
        </w:rPr>
      </w:pPr>
      <w:r>
        <w:rPr>
          <w:rFonts w:ascii="宋体" w:hAnsi="宋体" w:eastAsia="宋体" w:cs="宋体"/>
          <w:spacing w:val="-9"/>
          <w:sz w:val="24"/>
          <w:szCs w:val="24"/>
        </w:rPr>
        <w:t>1.2货款的支付：</w:t>
      </w:r>
    </w:p>
    <w:p w14:paraId="085183D4">
      <w:pPr>
        <w:spacing w:before="175" w:line="354" w:lineRule="auto"/>
        <w:ind w:right="278" w:firstLine="479"/>
        <w:rPr>
          <w:rFonts w:ascii="宋体" w:hAnsi="宋体" w:eastAsia="宋体" w:cs="宋体"/>
          <w:sz w:val="24"/>
          <w:szCs w:val="24"/>
        </w:rPr>
      </w:pPr>
      <w:r>
        <w:rPr>
          <w:rFonts w:ascii="宋体" w:hAnsi="宋体" w:eastAsia="宋体" w:cs="宋体"/>
          <w:sz w:val="24"/>
          <w:szCs w:val="24"/>
        </w:rPr>
        <w:t>①成交供应商凭相关凭据（包括：送货单、采购人的验</w:t>
      </w:r>
      <w:r>
        <w:rPr>
          <w:rFonts w:ascii="宋体" w:hAnsi="宋体" w:eastAsia="宋体" w:cs="宋体"/>
          <w:spacing w:val="-1"/>
          <w:sz w:val="24"/>
          <w:szCs w:val="24"/>
        </w:rPr>
        <w:t>收入库收据、正式发票</w:t>
      </w:r>
      <w:r>
        <w:rPr>
          <w:rFonts w:ascii="宋体" w:hAnsi="宋体" w:eastAsia="宋体" w:cs="宋体"/>
          <w:sz w:val="24"/>
          <w:szCs w:val="24"/>
        </w:rPr>
        <w:t>等）进行结算，采购人收到发票及其他采购人要求的报账</w:t>
      </w:r>
      <w:r>
        <w:rPr>
          <w:rFonts w:ascii="宋体" w:hAnsi="宋体" w:eastAsia="宋体" w:cs="宋体"/>
          <w:spacing w:val="-1"/>
          <w:sz w:val="24"/>
          <w:szCs w:val="24"/>
        </w:rPr>
        <w:t>资料后支付货款。成交供</w:t>
      </w:r>
      <w:r>
        <w:rPr>
          <w:rFonts w:ascii="宋体" w:hAnsi="宋体" w:eastAsia="宋体" w:cs="宋体"/>
          <w:sz w:val="24"/>
          <w:szCs w:val="24"/>
        </w:rPr>
        <w:t>应商开票延迟的，采购人有权暂不付款且不承担任何款项</w:t>
      </w:r>
      <w:r>
        <w:rPr>
          <w:rFonts w:ascii="宋体" w:hAnsi="宋体" w:eastAsia="宋体" w:cs="宋体"/>
          <w:spacing w:val="-1"/>
          <w:sz w:val="24"/>
          <w:szCs w:val="24"/>
        </w:rPr>
        <w:t>逾期责任。如成交供应商</w:t>
      </w:r>
      <w:r>
        <w:rPr>
          <w:rFonts w:ascii="宋体" w:hAnsi="宋体" w:eastAsia="宋体" w:cs="宋体"/>
          <w:sz w:val="24"/>
          <w:szCs w:val="24"/>
        </w:rPr>
        <w:t>提供的发票不能通过税务认证的，采购人有权拒收或于发</w:t>
      </w:r>
      <w:r>
        <w:rPr>
          <w:rFonts w:ascii="宋体" w:hAnsi="宋体" w:eastAsia="宋体" w:cs="宋体"/>
          <w:spacing w:val="-1"/>
          <w:sz w:val="24"/>
          <w:szCs w:val="24"/>
        </w:rPr>
        <w:t>现问题后退回，成交供应</w:t>
      </w:r>
      <w:r>
        <w:rPr>
          <w:rFonts w:ascii="宋体" w:hAnsi="宋体" w:eastAsia="宋体" w:cs="宋体"/>
          <w:spacing w:val="-3"/>
          <w:sz w:val="24"/>
          <w:szCs w:val="24"/>
        </w:rPr>
        <w:t>商应及时更换并承担采购人因此遭受的损失。</w:t>
      </w:r>
    </w:p>
    <w:p w14:paraId="08E7CC78">
      <w:pPr>
        <w:spacing w:line="220" w:lineRule="auto"/>
        <w:ind w:left="482"/>
        <w:rPr>
          <w:rFonts w:ascii="宋体" w:hAnsi="宋体" w:eastAsia="宋体" w:cs="宋体"/>
          <w:sz w:val="24"/>
          <w:szCs w:val="24"/>
        </w:rPr>
      </w:pPr>
      <w:r>
        <w:rPr>
          <w:rFonts w:ascii="宋体" w:hAnsi="宋体" w:eastAsia="宋体" w:cs="宋体"/>
          <w:spacing w:val="-8"/>
          <w:sz w:val="24"/>
          <w:szCs w:val="24"/>
        </w:rPr>
        <w:t>2.履约保证金：</w:t>
      </w:r>
    </w:p>
    <w:p w14:paraId="3370C0E0">
      <w:pPr>
        <w:spacing w:before="175" w:line="355" w:lineRule="auto"/>
        <w:ind w:left="16" w:right="186" w:firstLine="464"/>
        <w:jc w:val="both"/>
      </w:pPr>
      <w:r>
        <w:rPr>
          <w:rFonts w:ascii="宋体" w:hAnsi="宋体" w:eastAsia="宋体" w:cs="宋体"/>
          <w:spacing w:val="-2"/>
          <w:sz w:val="24"/>
          <w:szCs w:val="24"/>
        </w:rPr>
        <w:t>合同签订后5个工作日内，成交供应商需以“见索即付</w:t>
      </w:r>
      <w:r>
        <w:rPr>
          <w:rFonts w:ascii="宋体" w:hAnsi="宋体" w:eastAsia="宋体" w:cs="宋体"/>
          <w:spacing w:val="-88"/>
          <w:sz w:val="24"/>
          <w:szCs w:val="24"/>
        </w:rPr>
        <w:t xml:space="preserve"> </w:t>
      </w:r>
      <w:r>
        <w:rPr>
          <w:rFonts w:ascii="宋体" w:hAnsi="宋体" w:eastAsia="宋体" w:cs="宋体"/>
          <w:spacing w:val="-2"/>
          <w:sz w:val="24"/>
          <w:szCs w:val="24"/>
        </w:rPr>
        <w:t>”银行保函的形式交</w:t>
      </w:r>
      <w:r>
        <w:rPr>
          <w:rFonts w:ascii="宋体" w:hAnsi="宋体" w:eastAsia="宋体" w:cs="宋体"/>
          <w:spacing w:val="-3"/>
          <w:sz w:val="24"/>
          <w:szCs w:val="24"/>
        </w:rPr>
        <w:t>纳合</w:t>
      </w:r>
      <w:r>
        <w:rPr>
          <w:rFonts w:ascii="宋体" w:hAnsi="宋体" w:eastAsia="宋体" w:cs="宋体"/>
          <w:spacing w:val="-1"/>
          <w:sz w:val="24"/>
          <w:szCs w:val="24"/>
        </w:rPr>
        <w:t>同总金额10%的履约保证金，该履约保证函</w:t>
      </w:r>
      <w:r>
        <w:rPr>
          <w:rFonts w:ascii="宋体" w:hAnsi="宋体" w:eastAsia="宋体" w:cs="宋体"/>
          <w:spacing w:val="-2"/>
          <w:sz w:val="24"/>
          <w:szCs w:val="24"/>
        </w:rPr>
        <w:t>将在合同项下全部货物验收合格且无质量</w:t>
      </w:r>
      <w:r>
        <w:rPr>
          <w:rFonts w:ascii="宋体" w:hAnsi="宋体" w:eastAsia="宋体" w:cs="宋体"/>
          <w:sz w:val="24"/>
          <w:szCs w:val="24"/>
        </w:rPr>
        <w:t xml:space="preserve"> </w:t>
      </w:r>
      <w:r>
        <w:rPr>
          <w:rFonts w:ascii="宋体" w:hAnsi="宋体" w:eastAsia="宋体" w:cs="宋体"/>
          <w:spacing w:val="-3"/>
          <w:sz w:val="24"/>
          <w:szCs w:val="24"/>
        </w:rPr>
        <w:t>、服务等方面的问题后7个工作日内退还，不计息。</w:t>
      </w:r>
    </w:p>
    <w:p w14:paraId="06435F0B">
      <w:pPr>
        <w:spacing w:before="78" w:line="219" w:lineRule="auto"/>
        <w:ind w:left="5"/>
        <w:rPr>
          <w:rFonts w:ascii="宋体" w:hAnsi="宋体" w:eastAsia="宋体" w:cs="宋体"/>
          <w:sz w:val="24"/>
          <w:szCs w:val="24"/>
        </w:rPr>
      </w:pPr>
      <w:r>
        <w:rPr>
          <w:rFonts w:ascii="宋体" w:hAnsi="宋体" w:eastAsia="宋体" w:cs="宋体"/>
          <w:b/>
          <w:bCs/>
          <w:spacing w:val="-5"/>
          <w:sz w:val="24"/>
          <w:szCs w:val="24"/>
        </w:rPr>
        <w:t>3、交货地点</w:t>
      </w:r>
    </w:p>
    <w:p w14:paraId="7F93FDE2">
      <w:pPr>
        <w:spacing w:before="175" w:line="219" w:lineRule="auto"/>
        <w:ind w:left="480"/>
        <w:rPr>
          <w:rFonts w:ascii="宋体" w:hAnsi="宋体" w:eastAsia="宋体" w:cs="宋体"/>
          <w:sz w:val="24"/>
          <w:szCs w:val="24"/>
        </w:rPr>
      </w:pPr>
      <w:r>
        <w:rPr>
          <w:rFonts w:ascii="宋体" w:hAnsi="宋体" w:eastAsia="宋体" w:cs="宋体"/>
          <w:spacing w:val="-5"/>
          <w:sz w:val="24"/>
          <w:szCs w:val="24"/>
        </w:rPr>
        <w:t>采购人指定地点。</w:t>
      </w:r>
    </w:p>
    <w:p w14:paraId="2B136933">
      <w:pPr>
        <w:spacing w:before="175" w:line="219" w:lineRule="auto"/>
        <w:rPr>
          <w:rFonts w:ascii="宋体" w:hAnsi="宋体" w:eastAsia="宋体" w:cs="宋体"/>
          <w:sz w:val="24"/>
          <w:szCs w:val="24"/>
        </w:rPr>
      </w:pPr>
      <w:r>
        <w:rPr>
          <w:rFonts w:ascii="宋体" w:hAnsi="宋体" w:eastAsia="宋体" w:cs="宋体"/>
          <w:b/>
          <w:bCs/>
          <w:spacing w:val="-4"/>
          <w:sz w:val="24"/>
          <w:szCs w:val="24"/>
        </w:rPr>
        <w:t>4、交货时间</w:t>
      </w:r>
    </w:p>
    <w:p w14:paraId="099572E8">
      <w:pPr>
        <w:spacing w:before="175" w:line="219" w:lineRule="auto"/>
        <w:ind w:left="482"/>
        <w:rPr>
          <w:rFonts w:ascii="宋体" w:hAnsi="宋体" w:eastAsia="宋体" w:cs="宋体"/>
          <w:sz w:val="24"/>
          <w:szCs w:val="24"/>
        </w:rPr>
      </w:pPr>
      <w:r>
        <w:rPr>
          <w:rFonts w:ascii="宋体" w:hAnsi="宋体" w:eastAsia="宋体" w:cs="宋体"/>
          <w:spacing w:val="-1"/>
          <w:sz w:val="24"/>
          <w:szCs w:val="24"/>
        </w:rPr>
        <w:t>按采购人实际需求，接采购人生产通知之日起30天</w:t>
      </w:r>
      <w:r>
        <w:rPr>
          <w:rFonts w:ascii="宋体" w:hAnsi="宋体" w:eastAsia="宋体" w:cs="宋体"/>
          <w:spacing w:val="-2"/>
          <w:sz w:val="24"/>
          <w:szCs w:val="24"/>
        </w:rPr>
        <w:t>内完成生产任务并交货。</w:t>
      </w:r>
    </w:p>
    <w:p w14:paraId="5B39029F">
      <w:pPr>
        <w:spacing w:before="175" w:line="219" w:lineRule="auto"/>
        <w:ind w:left="5"/>
        <w:rPr>
          <w:rFonts w:ascii="宋体" w:hAnsi="宋体" w:eastAsia="宋体" w:cs="宋体"/>
          <w:sz w:val="24"/>
          <w:szCs w:val="24"/>
        </w:rPr>
      </w:pPr>
      <w:r>
        <w:rPr>
          <w:rFonts w:ascii="宋体" w:hAnsi="宋体" w:eastAsia="宋体" w:cs="宋体"/>
          <w:b/>
          <w:bCs/>
          <w:spacing w:val="-3"/>
          <w:sz w:val="24"/>
          <w:szCs w:val="24"/>
        </w:rPr>
        <w:t>5、货物包装、发货及运输验收</w:t>
      </w:r>
    </w:p>
    <w:p w14:paraId="72CA3124">
      <w:pPr>
        <w:spacing w:before="174" w:line="354" w:lineRule="auto"/>
        <w:ind w:right="91" w:firstLine="497"/>
        <w:rPr>
          <w:rFonts w:ascii="宋体" w:hAnsi="宋体" w:eastAsia="宋体" w:cs="宋体"/>
          <w:sz w:val="24"/>
          <w:szCs w:val="24"/>
        </w:rPr>
      </w:pPr>
      <w:r>
        <w:rPr>
          <w:rFonts w:ascii="宋体" w:hAnsi="宋体" w:eastAsia="宋体" w:cs="宋体"/>
          <w:spacing w:val="-1"/>
          <w:sz w:val="24"/>
          <w:szCs w:val="24"/>
        </w:rPr>
        <w:t>1.成交供应商提供的全部货物均应采用本行业通用的方式进行包装，且该包装</w:t>
      </w:r>
      <w:r>
        <w:rPr>
          <w:rFonts w:ascii="宋体" w:hAnsi="宋体" w:eastAsia="宋体" w:cs="宋体"/>
          <w:sz w:val="24"/>
          <w:szCs w:val="24"/>
        </w:rPr>
        <w:t>应符合国家有关包装的法律、法规的规定；适应于长距离</w:t>
      </w:r>
      <w:r>
        <w:rPr>
          <w:rFonts w:ascii="宋体" w:hAnsi="宋体" w:eastAsia="宋体" w:cs="宋体"/>
          <w:spacing w:val="-1"/>
          <w:sz w:val="24"/>
          <w:szCs w:val="24"/>
        </w:rPr>
        <w:t>运输并有良好的防潮、防</w:t>
      </w:r>
      <w:r>
        <w:rPr>
          <w:rFonts w:ascii="宋体" w:hAnsi="宋体" w:eastAsia="宋体" w:cs="宋体"/>
          <w:spacing w:val="-2"/>
          <w:sz w:val="24"/>
          <w:szCs w:val="24"/>
        </w:rPr>
        <w:t>震和防破损装卸等，确保货物完整无损运抵交货采购人指定地点。</w:t>
      </w:r>
    </w:p>
    <w:p w14:paraId="5577D0C6">
      <w:pPr>
        <w:spacing w:before="1" w:line="218" w:lineRule="auto"/>
        <w:ind w:left="483"/>
        <w:rPr>
          <w:rFonts w:ascii="宋体" w:hAnsi="宋体" w:eastAsia="宋体" w:cs="宋体"/>
          <w:sz w:val="24"/>
          <w:szCs w:val="24"/>
        </w:rPr>
      </w:pPr>
      <w:r>
        <w:rPr>
          <w:rFonts w:ascii="宋体" w:hAnsi="宋体" w:eastAsia="宋体" w:cs="宋体"/>
          <w:spacing w:val="-1"/>
          <w:sz w:val="24"/>
          <w:szCs w:val="24"/>
        </w:rPr>
        <w:t>2.成交供应商负责将货物安全运送到采购</w:t>
      </w:r>
      <w:r>
        <w:rPr>
          <w:rFonts w:ascii="宋体" w:hAnsi="宋体" w:eastAsia="宋体" w:cs="宋体"/>
          <w:spacing w:val="-2"/>
          <w:sz w:val="24"/>
          <w:szCs w:val="24"/>
        </w:rPr>
        <w:t>人指定地点，不另收任何费用。</w:t>
      </w:r>
    </w:p>
    <w:p w14:paraId="79D9704E">
      <w:pPr>
        <w:spacing w:before="176" w:line="219" w:lineRule="auto"/>
        <w:ind w:left="485"/>
        <w:rPr>
          <w:rFonts w:ascii="宋体" w:hAnsi="宋体" w:eastAsia="宋体" w:cs="宋体"/>
          <w:sz w:val="24"/>
          <w:szCs w:val="24"/>
        </w:rPr>
      </w:pPr>
      <w:r>
        <w:rPr>
          <w:rFonts w:ascii="宋体" w:hAnsi="宋体" w:eastAsia="宋体" w:cs="宋体"/>
          <w:spacing w:val="-2"/>
          <w:sz w:val="24"/>
          <w:szCs w:val="24"/>
        </w:rPr>
        <w:t>3.货物在交货前发生的不可预见的风险均由成交供应商负责。</w:t>
      </w:r>
    </w:p>
    <w:p w14:paraId="42557303">
      <w:pPr>
        <w:spacing w:before="175" w:line="354" w:lineRule="auto"/>
        <w:ind w:left="2" w:right="91" w:firstLine="477"/>
        <w:rPr>
          <w:rFonts w:ascii="宋体" w:hAnsi="宋体" w:eastAsia="宋体" w:cs="宋体"/>
          <w:sz w:val="24"/>
          <w:szCs w:val="24"/>
        </w:rPr>
      </w:pPr>
      <w:r>
        <w:rPr>
          <w:rFonts w:ascii="宋体" w:hAnsi="宋体" w:eastAsia="宋体" w:cs="宋体"/>
          <w:sz w:val="24"/>
          <w:szCs w:val="24"/>
        </w:rPr>
        <w:t>4.货物在发运手续办理完毕后24小时内或货到采购人前4</w:t>
      </w:r>
      <w:r>
        <w:rPr>
          <w:rFonts w:ascii="宋体" w:hAnsi="宋体" w:eastAsia="宋体" w:cs="宋体"/>
          <w:spacing w:val="-1"/>
          <w:sz w:val="24"/>
          <w:szCs w:val="24"/>
        </w:rPr>
        <w:t>8小时通知采购人，以</w:t>
      </w:r>
      <w:r>
        <w:rPr>
          <w:rFonts w:ascii="宋体" w:hAnsi="宋体" w:eastAsia="宋体" w:cs="宋体"/>
          <w:spacing w:val="-8"/>
          <w:sz w:val="24"/>
          <w:szCs w:val="24"/>
        </w:rPr>
        <w:t>准备接货。</w:t>
      </w:r>
    </w:p>
    <w:p w14:paraId="0D397D3D">
      <w:pPr>
        <w:spacing w:before="2" w:line="353" w:lineRule="auto"/>
        <w:ind w:left="1" w:right="91" w:firstLine="483"/>
        <w:rPr>
          <w:rFonts w:ascii="宋体" w:hAnsi="宋体" w:eastAsia="宋体" w:cs="宋体"/>
          <w:sz w:val="24"/>
          <w:szCs w:val="24"/>
        </w:rPr>
      </w:pPr>
      <w:r>
        <w:rPr>
          <w:rFonts w:ascii="宋体" w:hAnsi="宋体" w:eastAsia="宋体" w:cs="宋体"/>
          <w:sz w:val="24"/>
          <w:szCs w:val="24"/>
        </w:rPr>
        <w:t>5.制作中检验：产品生产期间采购人有权</w:t>
      </w:r>
      <w:r>
        <w:rPr>
          <w:rFonts w:ascii="宋体" w:hAnsi="宋体" w:eastAsia="宋体" w:cs="宋体"/>
          <w:spacing w:val="-1"/>
          <w:sz w:val="24"/>
          <w:szCs w:val="24"/>
        </w:rPr>
        <w:t>到生产企业按照公安部要求进行产品</w:t>
      </w:r>
      <w:r>
        <w:rPr>
          <w:rFonts w:ascii="宋体" w:hAnsi="宋体" w:eastAsia="宋体" w:cs="宋体"/>
          <w:spacing w:val="-8"/>
          <w:sz w:val="24"/>
          <w:szCs w:val="24"/>
        </w:rPr>
        <w:t>质量检验。</w:t>
      </w:r>
    </w:p>
    <w:p w14:paraId="50FCACA1">
      <w:pPr>
        <w:spacing w:before="1" w:line="218" w:lineRule="auto"/>
        <w:ind w:left="482"/>
        <w:rPr>
          <w:rFonts w:ascii="宋体" w:hAnsi="宋体" w:eastAsia="宋体" w:cs="宋体"/>
          <w:sz w:val="24"/>
          <w:szCs w:val="24"/>
        </w:rPr>
      </w:pPr>
      <w:r>
        <w:rPr>
          <w:rFonts w:ascii="宋体" w:hAnsi="宋体" w:eastAsia="宋体" w:cs="宋体"/>
          <w:spacing w:val="-8"/>
          <w:sz w:val="24"/>
          <w:szCs w:val="24"/>
        </w:rPr>
        <w:t>6.到货验收：</w:t>
      </w:r>
    </w:p>
    <w:p w14:paraId="21243DDA">
      <w:pPr>
        <w:spacing w:before="175" w:line="354" w:lineRule="auto"/>
        <w:ind w:firstLine="480"/>
        <w:rPr>
          <w:rFonts w:ascii="宋体" w:hAnsi="宋体" w:eastAsia="宋体" w:cs="宋体"/>
          <w:sz w:val="24"/>
          <w:szCs w:val="24"/>
        </w:rPr>
      </w:pPr>
      <w:r>
        <w:rPr>
          <w:rFonts w:ascii="宋体" w:hAnsi="宋体" w:eastAsia="宋体" w:cs="宋体"/>
          <w:spacing w:val="-1"/>
          <w:sz w:val="24"/>
          <w:szCs w:val="24"/>
        </w:rPr>
        <w:t>合同生效后，采购人采取随机抽取货物送检的方式，至少抽取1套荧</w:t>
      </w:r>
      <w:r>
        <w:rPr>
          <w:rFonts w:ascii="宋体" w:hAnsi="宋体" w:eastAsia="宋体" w:cs="宋体"/>
          <w:spacing w:val="-2"/>
          <w:sz w:val="24"/>
          <w:szCs w:val="24"/>
        </w:rPr>
        <w:t>光黄多功能</w:t>
      </w:r>
      <w:r>
        <w:rPr>
          <w:rFonts w:ascii="宋体" w:hAnsi="宋体" w:eastAsia="宋体" w:cs="宋体"/>
          <w:sz w:val="24"/>
          <w:szCs w:val="24"/>
        </w:rPr>
        <w:t>服和其他任意一个品种一套进行送检，抽取的货物样本送</w:t>
      </w:r>
      <w:r>
        <w:rPr>
          <w:rFonts w:ascii="宋体" w:hAnsi="宋体" w:eastAsia="宋体" w:cs="宋体"/>
          <w:spacing w:val="-1"/>
          <w:sz w:val="24"/>
          <w:szCs w:val="24"/>
        </w:rPr>
        <w:t>交公安部特种警用装备质量监督检验中心或由国家有关部门认定的省级以上具备“CMA”标识的检测资质的机</w:t>
      </w:r>
      <w:r>
        <w:rPr>
          <w:rFonts w:ascii="宋体" w:hAnsi="宋体" w:eastAsia="宋体" w:cs="宋体"/>
          <w:sz w:val="24"/>
          <w:szCs w:val="24"/>
        </w:rPr>
        <w:t>构进行外观及质量（至少包含本项目所述技术参数）检测</w:t>
      </w:r>
      <w:r>
        <w:rPr>
          <w:rFonts w:ascii="宋体" w:hAnsi="宋体" w:eastAsia="宋体" w:cs="宋体"/>
          <w:spacing w:val="-1"/>
          <w:sz w:val="24"/>
          <w:szCs w:val="24"/>
        </w:rPr>
        <w:t>，如第一次抽取的货物检</w:t>
      </w:r>
      <w:r>
        <w:rPr>
          <w:rFonts w:ascii="宋体" w:hAnsi="宋体" w:eastAsia="宋体" w:cs="宋体"/>
          <w:sz w:val="24"/>
          <w:szCs w:val="24"/>
        </w:rPr>
        <w:t>测结果判定为不合格，采购人有权没收全部履约保证金的</w:t>
      </w:r>
      <w:r>
        <w:rPr>
          <w:rFonts w:ascii="宋体" w:hAnsi="宋体" w:eastAsia="宋体" w:cs="宋体"/>
          <w:spacing w:val="-1"/>
          <w:sz w:val="24"/>
          <w:szCs w:val="24"/>
        </w:rPr>
        <w:t>百分之二十并要求成交供</w:t>
      </w:r>
      <w:r>
        <w:rPr>
          <w:rFonts w:ascii="宋体" w:hAnsi="宋体" w:eastAsia="宋体" w:cs="宋体"/>
          <w:spacing w:val="-2"/>
          <w:sz w:val="24"/>
          <w:szCs w:val="24"/>
        </w:rPr>
        <w:t>应商限期整改，整改后采购人组织第二次货物检测，如结果仍判定为不合格产品，</w:t>
      </w:r>
    </w:p>
    <w:p w14:paraId="011FC8F5">
      <w:pPr>
        <w:spacing w:before="3" w:line="353" w:lineRule="auto"/>
        <w:ind w:right="91"/>
        <w:rPr>
          <w:rFonts w:ascii="宋体" w:hAnsi="宋体" w:eastAsia="宋体" w:cs="宋体"/>
          <w:sz w:val="24"/>
          <w:szCs w:val="24"/>
        </w:rPr>
      </w:pPr>
      <w:r>
        <w:rPr>
          <w:rFonts w:ascii="宋体" w:hAnsi="宋体" w:eastAsia="宋体" w:cs="宋体"/>
          <w:sz w:val="24"/>
          <w:szCs w:val="24"/>
        </w:rPr>
        <w:t>采购人有权拒收并没收全部履约保证金并解除本项目合同。</w:t>
      </w:r>
      <w:r>
        <w:rPr>
          <w:rFonts w:ascii="宋体" w:hAnsi="宋体" w:eastAsia="宋体" w:cs="宋体"/>
          <w:spacing w:val="-1"/>
          <w:sz w:val="24"/>
          <w:szCs w:val="24"/>
        </w:rPr>
        <w:t>成交供应商承担由此造</w:t>
      </w:r>
      <w:r>
        <w:rPr>
          <w:rFonts w:ascii="宋体" w:hAnsi="宋体" w:eastAsia="宋体" w:cs="宋体"/>
          <w:sz w:val="24"/>
          <w:szCs w:val="24"/>
        </w:rPr>
        <w:t>成采购人的一切损失或按要求重新组织生产。检测时需做</w:t>
      </w:r>
      <w:r>
        <w:rPr>
          <w:rFonts w:ascii="宋体" w:hAnsi="宋体" w:eastAsia="宋体" w:cs="宋体"/>
          <w:spacing w:val="-1"/>
          <w:sz w:val="24"/>
          <w:szCs w:val="24"/>
        </w:rPr>
        <w:t>破坏性试验的产品，其数</w:t>
      </w:r>
      <w:r>
        <w:rPr>
          <w:rFonts w:ascii="宋体" w:hAnsi="宋体" w:eastAsia="宋体" w:cs="宋体"/>
          <w:spacing w:val="-2"/>
          <w:sz w:val="24"/>
          <w:szCs w:val="24"/>
        </w:rPr>
        <w:t>量将不计入最终供货数量。检测一切费用由成交供应商承担。</w:t>
      </w:r>
    </w:p>
    <w:p w14:paraId="679B4A3D">
      <w:pPr>
        <w:spacing w:before="2" w:line="353" w:lineRule="auto"/>
        <w:ind w:left="2" w:right="91" w:firstLine="483"/>
        <w:rPr>
          <w:rFonts w:ascii="宋体" w:hAnsi="宋体" w:eastAsia="宋体" w:cs="宋体"/>
          <w:sz w:val="24"/>
          <w:szCs w:val="24"/>
        </w:rPr>
      </w:pPr>
      <w:r>
        <w:rPr>
          <w:rFonts w:ascii="宋体" w:hAnsi="宋体" w:eastAsia="宋体" w:cs="宋体"/>
          <w:spacing w:val="-1"/>
          <w:sz w:val="24"/>
          <w:szCs w:val="24"/>
        </w:rPr>
        <w:t>7.验收后填写《货物验收单》（汇总表及清单</w:t>
      </w:r>
      <w:r>
        <w:rPr>
          <w:rFonts w:ascii="宋体" w:hAnsi="宋体" w:eastAsia="宋体" w:cs="宋体"/>
          <w:spacing w:val="8"/>
          <w:sz w:val="24"/>
          <w:szCs w:val="24"/>
        </w:rPr>
        <w:t>），</w:t>
      </w:r>
      <w:r>
        <w:rPr>
          <w:rFonts w:ascii="宋体" w:hAnsi="宋体" w:eastAsia="宋体" w:cs="宋体"/>
          <w:spacing w:val="-1"/>
          <w:sz w:val="24"/>
          <w:szCs w:val="24"/>
        </w:rPr>
        <w:t>各一式三份作为货款结算的</w:t>
      </w:r>
      <w:r>
        <w:rPr>
          <w:rFonts w:ascii="宋体" w:hAnsi="宋体" w:eastAsia="宋体" w:cs="宋体"/>
          <w:spacing w:val="-11"/>
          <w:sz w:val="24"/>
          <w:szCs w:val="24"/>
        </w:rPr>
        <w:t>依据。</w:t>
      </w:r>
    </w:p>
    <w:p w14:paraId="1C208974">
      <w:pPr>
        <w:spacing w:before="2" w:line="353" w:lineRule="auto"/>
        <w:ind w:left="4" w:right="91" w:firstLine="477"/>
        <w:rPr>
          <w:rFonts w:ascii="宋体" w:hAnsi="宋体" w:eastAsia="宋体" w:cs="宋体"/>
          <w:sz w:val="24"/>
          <w:szCs w:val="24"/>
        </w:rPr>
      </w:pPr>
      <w:r>
        <w:rPr>
          <w:rFonts w:ascii="宋体" w:hAnsi="宋体" w:eastAsia="宋体" w:cs="宋体"/>
          <w:sz w:val="24"/>
          <w:szCs w:val="24"/>
        </w:rPr>
        <w:t>8.验收中不符合公安部货物相关标准的产品超过合同</w:t>
      </w:r>
      <w:r>
        <w:rPr>
          <w:rFonts w:ascii="宋体" w:hAnsi="宋体" w:eastAsia="宋体" w:cs="宋体"/>
          <w:spacing w:val="-1"/>
          <w:sz w:val="24"/>
          <w:szCs w:val="24"/>
        </w:rPr>
        <w:t>总量2%时，视为整批货物</w:t>
      </w:r>
      <w:r>
        <w:rPr>
          <w:rFonts w:ascii="宋体" w:hAnsi="宋体" w:eastAsia="宋体" w:cs="宋体"/>
          <w:spacing w:val="-10"/>
          <w:sz w:val="24"/>
          <w:szCs w:val="24"/>
        </w:rPr>
        <w:t>不合格。</w:t>
      </w:r>
    </w:p>
    <w:p w14:paraId="3CFAE9FE">
      <w:pPr>
        <w:spacing w:before="3" w:line="355" w:lineRule="auto"/>
        <w:ind w:left="30" w:right="91" w:firstLine="451"/>
      </w:pPr>
      <w:r>
        <w:rPr>
          <w:rFonts w:ascii="宋体" w:hAnsi="宋体" w:eastAsia="宋体" w:cs="宋体"/>
          <w:sz w:val="24"/>
          <w:szCs w:val="24"/>
        </w:rPr>
        <w:t>9.成交供应商必须按照采购人提供的辅警着装信息</w:t>
      </w:r>
      <w:r>
        <w:rPr>
          <w:rFonts w:ascii="宋体" w:hAnsi="宋体" w:eastAsia="宋体" w:cs="宋体"/>
          <w:spacing w:val="-1"/>
          <w:sz w:val="24"/>
          <w:szCs w:val="24"/>
        </w:rPr>
        <w:t>和要求，在每套（件）服装内包装盒（袋）上，标注服装号型和工作单位、姓名，在外包装箱上，标</w:t>
      </w:r>
      <w:r>
        <w:rPr>
          <w:rFonts w:ascii="宋体" w:hAnsi="宋体" w:eastAsia="宋体" w:cs="宋体"/>
          <w:spacing w:val="-2"/>
          <w:sz w:val="24"/>
          <w:szCs w:val="24"/>
        </w:rPr>
        <w:t>注姓名和</w:t>
      </w:r>
    </w:p>
    <w:p w14:paraId="10210478">
      <w:pPr>
        <w:spacing w:before="78" w:line="219" w:lineRule="auto"/>
        <w:ind w:left="3"/>
        <w:rPr>
          <w:rFonts w:ascii="宋体" w:hAnsi="宋体" w:eastAsia="宋体" w:cs="宋体"/>
          <w:sz w:val="24"/>
          <w:szCs w:val="24"/>
        </w:rPr>
      </w:pPr>
      <w:r>
        <w:rPr>
          <w:rFonts w:ascii="宋体" w:hAnsi="宋体" w:eastAsia="宋体" w:cs="宋体"/>
          <w:spacing w:val="-3"/>
          <w:sz w:val="24"/>
          <w:szCs w:val="24"/>
        </w:rPr>
        <w:t>工作单位等信息，以便交货验收和发放。</w:t>
      </w:r>
    </w:p>
    <w:p w14:paraId="3B0E6FEB">
      <w:pPr>
        <w:spacing w:before="175" w:line="354" w:lineRule="auto"/>
        <w:ind w:left="2" w:right="297" w:firstLine="495"/>
        <w:rPr>
          <w:rFonts w:ascii="宋体" w:hAnsi="宋体" w:eastAsia="宋体" w:cs="宋体"/>
          <w:sz w:val="24"/>
          <w:szCs w:val="24"/>
        </w:rPr>
      </w:pPr>
      <w:r>
        <w:rPr>
          <w:rFonts w:ascii="宋体" w:hAnsi="宋体" w:eastAsia="宋体" w:cs="宋体"/>
          <w:spacing w:val="-1"/>
          <w:sz w:val="24"/>
          <w:szCs w:val="24"/>
        </w:rPr>
        <w:t>10.成交供应商对验收中采购人提出的问题，应在2天内给予书面答复，并提出</w:t>
      </w:r>
      <w:r>
        <w:rPr>
          <w:rFonts w:ascii="宋体" w:hAnsi="宋体" w:eastAsia="宋体" w:cs="宋体"/>
          <w:spacing w:val="-4"/>
          <w:sz w:val="24"/>
          <w:szCs w:val="24"/>
        </w:rPr>
        <w:t>可行的解决方案，并负责实施。</w:t>
      </w:r>
    </w:p>
    <w:p w14:paraId="77BB8C24">
      <w:pPr>
        <w:spacing w:line="220" w:lineRule="auto"/>
        <w:ind w:left="2"/>
        <w:rPr>
          <w:rFonts w:ascii="宋体" w:hAnsi="宋体" w:eastAsia="宋体" w:cs="宋体"/>
          <w:sz w:val="24"/>
          <w:szCs w:val="24"/>
        </w:rPr>
      </w:pPr>
      <w:r>
        <w:rPr>
          <w:rFonts w:ascii="宋体" w:hAnsi="宋体" w:eastAsia="宋体" w:cs="宋体"/>
          <w:b/>
          <w:bCs/>
          <w:spacing w:val="-4"/>
          <w:sz w:val="24"/>
          <w:szCs w:val="24"/>
        </w:rPr>
        <w:t>6、其他要求</w:t>
      </w:r>
    </w:p>
    <w:p w14:paraId="7FC4F08B">
      <w:pPr>
        <w:spacing w:before="173" w:line="354" w:lineRule="auto"/>
        <w:ind w:right="119" w:firstLine="497"/>
        <w:rPr>
          <w:rFonts w:ascii="宋体" w:hAnsi="宋体" w:eastAsia="宋体" w:cs="宋体"/>
          <w:sz w:val="24"/>
          <w:szCs w:val="24"/>
        </w:rPr>
      </w:pPr>
      <w:r>
        <w:rPr>
          <w:rFonts w:ascii="宋体" w:hAnsi="宋体" w:eastAsia="宋体" w:cs="宋体"/>
          <w:spacing w:val="-1"/>
          <w:sz w:val="24"/>
          <w:szCs w:val="24"/>
        </w:rPr>
        <w:t>1.成交供应商必须接受采购人组织的对此项目制作各个环节的全程监督和随机</w:t>
      </w:r>
      <w:r>
        <w:rPr>
          <w:rFonts w:ascii="宋体" w:hAnsi="宋体" w:eastAsia="宋体" w:cs="宋体"/>
          <w:sz w:val="24"/>
          <w:szCs w:val="24"/>
        </w:rPr>
        <w:t>检查，并在此项目制作的每个环节开始前通知采购人到场</w:t>
      </w:r>
      <w:r>
        <w:rPr>
          <w:rFonts w:ascii="宋体" w:hAnsi="宋体" w:eastAsia="宋体" w:cs="宋体"/>
          <w:spacing w:val="-1"/>
          <w:sz w:val="24"/>
          <w:szCs w:val="24"/>
        </w:rPr>
        <w:t>确认。成交供应商应积极</w:t>
      </w:r>
      <w:r>
        <w:rPr>
          <w:rFonts w:ascii="宋体" w:hAnsi="宋体" w:eastAsia="宋体" w:cs="宋体"/>
          <w:spacing w:val="-2"/>
          <w:sz w:val="24"/>
          <w:szCs w:val="24"/>
        </w:rPr>
        <w:t>配合，如发现违反公开招标采购文件要求和供货合同规定的，采购人有权依法处理。</w:t>
      </w:r>
    </w:p>
    <w:p w14:paraId="022E8985">
      <w:pPr>
        <w:spacing w:before="3" w:line="353" w:lineRule="auto"/>
        <w:ind w:left="5" w:firstLine="478"/>
        <w:rPr>
          <w:rFonts w:ascii="宋体" w:hAnsi="宋体" w:eastAsia="宋体" w:cs="宋体"/>
          <w:sz w:val="24"/>
          <w:szCs w:val="24"/>
        </w:rPr>
      </w:pPr>
      <w:r>
        <w:rPr>
          <w:rFonts w:ascii="宋体" w:hAnsi="宋体" w:eastAsia="宋体" w:cs="宋体"/>
          <w:sz w:val="24"/>
          <w:szCs w:val="24"/>
        </w:rPr>
        <w:t>2.投标人应认真编制针对此项目的前期准备方</w:t>
      </w:r>
      <w:r>
        <w:rPr>
          <w:rFonts w:ascii="宋体" w:hAnsi="宋体" w:eastAsia="宋体" w:cs="宋体"/>
          <w:spacing w:val="-1"/>
          <w:sz w:val="24"/>
          <w:szCs w:val="24"/>
        </w:rPr>
        <w:t>案、技术方案的制定、技术人员</w:t>
      </w:r>
      <w:r>
        <w:rPr>
          <w:rFonts w:ascii="宋体" w:hAnsi="宋体" w:eastAsia="宋体" w:cs="宋体"/>
          <w:sz w:val="24"/>
          <w:szCs w:val="24"/>
        </w:rPr>
        <w:t xml:space="preserve"> </w:t>
      </w:r>
      <w:r>
        <w:rPr>
          <w:rFonts w:ascii="宋体" w:hAnsi="宋体" w:eastAsia="宋体" w:cs="宋体"/>
          <w:spacing w:val="1"/>
          <w:sz w:val="24"/>
          <w:szCs w:val="24"/>
        </w:rPr>
        <w:t>的安排、生产工艺流程、生产计划安排、安全管理制度、产品检验方案、运输计划、</w:t>
      </w:r>
      <w:r>
        <w:rPr>
          <w:rFonts w:ascii="宋体" w:hAnsi="宋体" w:eastAsia="宋体" w:cs="宋体"/>
          <w:spacing w:val="-3"/>
          <w:sz w:val="24"/>
          <w:szCs w:val="24"/>
        </w:rPr>
        <w:t>交货验收方案、质量保证期内的服务方案。</w:t>
      </w:r>
    </w:p>
    <w:p w14:paraId="213BDC53">
      <w:pPr>
        <w:spacing w:before="2" w:line="353" w:lineRule="auto"/>
        <w:ind w:right="297" w:firstLine="484"/>
        <w:rPr>
          <w:rFonts w:ascii="宋体" w:hAnsi="宋体" w:eastAsia="宋体" w:cs="宋体"/>
          <w:sz w:val="24"/>
          <w:szCs w:val="24"/>
        </w:rPr>
      </w:pPr>
      <w:r>
        <w:rPr>
          <w:rFonts w:ascii="宋体" w:hAnsi="宋体" w:eastAsia="宋体" w:cs="宋体"/>
          <w:sz w:val="24"/>
          <w:szCs w:val="24"/>
        </w:rPr>
        <w:t>3.投标人中标后产品制作时应做工精细，</w:t>
      </w:r>
      <w:r>
        <w:rPr>
          <w:rFonts w:ascii="宋体" w:hAnsi="宋体" w:eastAsia="宋体" w:cs="宋体"/>
          <w:spacing w:val="-1"/>
          <w:sz w:val="24"/>
          <w:szCs w:val="24"/>
        </w:rPr>
        <w:t>线条整齐；生产流程要保证面料、辅</w:t>
      </w:r>
      <w:r>
        <w:rPr>
          <w:rFonts w:ascii="宋体" w:hAnsi="宋体" w:eastAsia="宋体" w:cs="宋体"/>
          <w:spacing w:val="-3"/>
          <w:sz w:val="24"/>
          <w:szCs w:val="24"/>
        </w:rPr>
        <w:t>料、半成品和成品的卫生，避免污染。</w:t>
      </w:r>
    </w:p>
    <w:p w14:paraId="69D2D018">
      <w:pPr>
        <w:spacing w:line="220" w:lineRule="auto"/>
        <w:ind w:left="6"/>
        <w:rPr>
          <w:rFonts w:ascii="宋体" w:hAnsi="宋体" w:eastAsia="宋体" w:cs="宋体"/>
          <w:sz w:val="24"/>
          <w:szCs w:val="24"/>
        </w:rPr>
      </w:pPr>
      <w:r>
        <w:rPr>
          <w:rFonts w:ascii="宋体" w:hAnsi="宋体" w:eastAsia="宋体" w:cs="宋体"/>
          <w:b/>
          <w:bCs/>
          <w:spacing w:val="-6"/>
          <w:sz w:val="24"/>
          <w:szCs w:val="24"/>
        </w:rPr>
        <w:t>7、保险</w:t>
      </w:r>
    </w:p>
    <w:p w14:paraId="4D03C335">
      <w:pPr>
        <w:spacing w:before="173" w:line="354" w:lineRule="auto"/>
        <w:ind w:left="4" w:firstLine="479"/>
        <w:rPr>
          <w:rFonts w:ascii="宋体" w:hAnsi="宋体" w:eastAsia="宋体" w:cs="宋体"/>
          <w:sz w:val="24"/>
          <w:szCs w:val="24"/>
        </w:rPr>
      </w:pPr>
      <w:r>
        <w:rPr>
          <w:rFonts w:ascii="宋体" w:hAnsi="宋体" w:eastAsia="宋体" w:cs="宋体"/>
          <w:spacing w:val="1"/>
          <w:sz w:val="24"/>
          <w:szCs w:val="24"/>
        </w:rPr>
        <w:t>投标人可根据采购项目需求确定是否购买运输保险并承担由此产生的一切费用。</w:t>
      </w:r>
      <w:r>
        <w:rPr>
          <w:rFonts w:ascii="宋体" w:hAnsi="宋体" w:eastAsia="宋体" w:cs="宋体"/>
          <w:spacing w:val="-3"/>
          <w:sz w:val="24"/>
          <w:szCs w:val="24"/>
        </w:rPr>
        <w:t>如行业或国家另有规定的从其规定。</w:t>
      </w:r>
    </w:p>
    <w:p w14:paraId="4BC22394">
      <w:pPr>
        <w:spacing w:line="220" w:lineRule="auto"/>
        <w:ind w:left="1"/>
        <w:rPr>
          <w:rFonts w:ascii="宋体" w:hAnsi="宋体" w:eastAsia="宋体" w:cs="宋体"/>
          <w:sz w:val="24"/>
          <w:szCs w:val="24"/>
        </w:rPr>
      </w:pPr>
      <w:r>
        <w:rPr>
          <w:rFonts w:ascii="宋体" w:hAnsi="宋体" w:eastAsia="宋体" w:cs="宋体"/>
          <w:b/>
          <w:bCs/>
          <w:spacing w:val="-4"/>
          <w:sz w:val="24"/>
          <w:szCs w:val="24"/>
        </w:rPr>
        <w:t>8、安全保密要求</w:t>
      </w:r>
    </w:p>
    <w:p w14:paraId="231A93C5">
      <w:pPr>
        <w:spacing w:before="174" w:line="354" w:lineRule="auto"/>
        <w:ind w:right="297" w:firstLine="498"/>
        <w:rPr>
          <w:rFonts w:ascii="宋体" w:hAnsi="宋体" w:eastAsia="宋体" w:cs="宋体"/>
          <w:sz w:val="24"/>
          <w:szCs w:val="24"/>
        </w:rPr>
      </w:pPr>
      <w:r>
        <w:rPr>
          <w:rFonts w:ascii="宋体" w:hAnsi="宋体" w:eastAsia="宋体" w:cs="宋体"/>
          <w:spacing w:val="-1"/>
          <w:sz w:val="24"/>
          <w:szCs w:val="24"/>
        </w:rPr>
        <w:t>1.未经采购人书面许可，成交供应商不得向任何第三方提供或者披露与采购人</w:t>
      </w:r>
      <w:r>
        <w:rPr>
          <w:rFonts w:ascii="宋体" w:hAnsi="宋体" w:eastAsia="宋体" w:cs="宋体"/>
          <w:spacing w:val="-2"/>
          <w:sz w:val="24"/>
          <w:szCs w:val="24"/>
        </w:rPr>
        <w:t>业务有关的资料和信息，法律另有规定或合同另有约定的除外。</w:t>
      </w:r>
    </w:p>
    <w:p w14:paraId="5041DAD1">
      <w:pPr>
        <w:spacing w:before="3" w:line="353" w:lineRule="auto"/>
        <w:ind w:left="2" w:right="297" w:firstLine="480"/>
        <w:rPr>
          <w:rFonts w:ascii="宋体" w:hAnsi="宋体" w:eastAsia="宋体" w:cs="宋体"/>
          <w:sz w:val="24"/>
          <w:szCs w:val="24"/>
        </w:rPr>
      </w:pPr>
      <w:r>
        <w:rPr>
          <w:rFonts w:ascii="宋体" w:hAnsi="宋体" w:eastAsia="宋体" w:cs="宋体"/>
          <w:sz w:val="24"/>
          <w:szCs w:val="24"/>
        </w:rPr>
        <w:t>2.成交供应商有义务对安排给本项目的工作人</w:t>
      </w:r>
      <w:r>
        <w:rPr>
          <w:rFonts w:ascii="宋体" w:hAnsi="宋体" w:eastAsia="宋体" w:cs="宋体"/>
          <w:spacing w:val="-1"/>
          <w:sz w:val="24"/>
          <w:szCs w:val="24"/>
        </w:rPr>
        <w:t>员加强安全保密教育，提高工作</w:t>
      </w:r>
      <w:r>
        <w:rPr>
          <w:rFonts w:ascii="宋体" w:hAnsi="宋体" w:eastAsia="宋体" w:cs="宋体"/>
          <w:sz w:val="24"/>
          <w:szCs w:val="24"/>
        </w:rPr>
        <w:t>人员保密观念，增强防范意识，自觉执行保密规定。</w:t>
      </w:r>
      <w:r>
        <w:rPr>
          <w:rFonts w:ascii="宋体" w:hAnsi="宋体" w:eastAsia="宋体" w:cs="宋体"/>
          <w:spacing w:val="-1"/>
          <w:sz w:val="24"/>
          <w:szCs w:val="24"/>
        </w:rPr>
        <w:t>成交供应商必须对因己方工作</w:t>
      </w:r>
      <w:r>
        <w:rPr>
          <w:rFonts w:ascii="宋体" w:hAnsi="宋体" w:eastAsia="宋体" w:cs="宋体"/>
          <w:spacing w:val="-3"/>
          <w:sz w:val="24"/>
          <w:szCs w:val="24"/>
        </w:rPr>
        <w:t>人员有意或无意造成的损失负有法律责任。</w:t>
      </w:r>
    </w:p>
    <w:p w14:paraId="3B4276A7">
      <w:pPr>
        <w:spacing w:before="1" w:line="218" w:lineRule="auto"/>
        <w:ind w:left="485"/>
        <w:rPr>
          <w:rFonts w:ascii="宋体" w:hAnsi="宋体" w:eastAsia="宋体" w:cs="宋体"/>
          <w:sz w:val="24"/>
          <w:szCs w:val="24"/>
        </w:rPr>
      </w:pPr>
      <w:r>
        <w:rPr>
          <w:rFonts w:ascii="宋体" w:hAnsi="宋体" w:eastAsia="宋体" w:cs="宋体"/>
          <w:spacing w:val="-2"/>
          <w:sz w:val="24"/>
          <w:szCs w:val="24"/>
        </w:rPr>
        <w:t>3.成交供应商须与采购人签订《保密协议》及《保密承诺书》。</w:t>
      </w:r>
    </w:p>
    <w:p w14:paraId="01E2B4EC">
      <w:pPr>
        <w:pStyle w:val="2"/>
        <w:spacing w:line="276" w:lineRule="auto"/>
      </w:pPr>
    </w:p>
    <w:p w14:paraId="62A02F49">
      <w:pPr>
        <w:pStyle w:val="2"/>
        <w:spacing w:line="277" w:lineRule="auto"/>
      </w:pPr>
    </w:p>
    <w:p w14:paraId="23469307">
      <w:pPr>
        <w:pageBreakBefore w:val="0"/>
        <w:widowControl w:val="0"/>
        <w:wordWrap/>
        <w:overflowPunct/>
        <w:topLinePunct w:val="0"/>
        <w:bidi w:val="0"/>
        <w:spacing w:line="249" w:lineRule="auto"/>
        <w:rPr>
          <w:color w:val="auto"/>
          <w:highlight w:val="none"/>
          <w:lang w:eastAsia="zh-CN"/>
        </w:rPr>
      </w:pPr>
      <w:r>
        <w:rPr>
          <w:rFonts w:ascii="宋体" w:hAnsi="宋体" w:eastAsia="宋体" w:cs="宋体"/>
          <w:b/>
          <w:bCs/>
          <w:spacing w:val="-2"/>
          <w:sz w:val="24"/>
          <w:szCs w:val="24"/>
        </w:rPr>
        <w:t>注：以上商务条件，投标人必须完全满足或优于，任何一项不满足视为无效投标。</w:t>
      </w:r>
    </w:p>
    <w:p w14:paraId="7B7DED95">
      <w:pPr>
        <w:pageBreakBefore w:val="0"/>
        <w:widowControl w:val="0"/>
        <w:wordWrap/>
        <w:overflowPunct/>
        <w:topLinePunct w:val="0"/>
        <w:bidi w:val="0"/>
        <w:spacing w:before="185" w:line="360" w:lineRule="auto"/>
        <w:outlineLvl w:val="0"/>
        <w:rPr>
          <w:color w:val="auto"/>
          <w:highlight w:val="none"/>
          <w:lang w:eastAsia="zh-CN"/>
        </w:rPr>
      </w:pPr>
      <w:bookmarkStart w:id="4" w:name="bookmark82"/>
      <w:bookmarkEnd w:id="4"/>
    </w:p>
    <w:p w14:paraId="5ECCC300"/>
    <w:sectPr>
      <w:headerReference r:id="rId4" w:type="default"/>
      <w:footerReference r:id="rId5" w:type="default"/>
      <w:pgSz w:w="11906" w:h="16839"/>
      <w:pgMar w:top="1429" w:right="1587" w:bottom="1429" w:left="158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2A3928">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8C9569">
                          <w:pPr>
                            <w:pStyle w:val="3"/>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1B8C9569">
                    <w:pPr>
                      <w:pStyle w:val="3"/>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B3CB86">
    <w:pPr>
      <w:pStyle w:val="3"/>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1B330D">
                          <w:pPr>
                            <w:pStyle w:val="3"/>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471B330D">
                    <w:pPr>
                      <w:pStyle w:val="3"/>
                    </w:pPr>
                    <w:r>
                      <w:fldChar w:fldCharType="begin"/>
                    </w:r>
                    <w:r>
                      <w:instrText xml:space="preserve"> PAGE  \* MERGEFORMAT </w:instrText>
                    </w:r>
                    <w:r>
                      <w:fldChar w:fldCharType="separate"/>
                    </w:r>
                    <w:r>
                      <w:t>61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5A1CEC">
    <w:pPr>
      <w:pStyle w:val="2"/>
      <w:spacing w:line="14" w:lineRule="auto"/>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8F4768"/>
    <w:rsid w:val="628F47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2026-06-17T14:46:00Z</dcterms:created>
  <dc:creator>大熊</dc:creator>
  <cp:lastModifiedBy>大熊</cp:lastModifiedBy>
  <dcterms:modified xsi:type="dcterms:W3CDTF">2026-06-17T14:47:06Z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20DDFFC3BCCB4A98808283EEC471AC87_11</vt:lpwstr>
  </property>
  <property fmtid="{D5CDD505-2E9C-101B-9397-08002B2CF9AE}" pid="4" name="KSOTemplateDocerSaveRecord">
    <vt:lpwstr>eyJoZGlkIjoiMTE4N2MxZDI5YWJlMDMxOTE5YWMyNzY5ZDQ1ZmQ4OTUiLCJ1c2VySWQiOiIzMzcwOTc1NDkifQ==</vt:lpwstr>
  </property>
</Properties>
</file>