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B542D1">
      <w:pPr>
        <w:numPr>
          <w:ilvl w:val="0"/>
          <w:numId w:val="1"/>
        </w:numPr>
        <w:spacing w:before="104" w:line="222" w:lineRule="auto"/>
        <w:ind w:left="2962" w:leftChars="0"/>
        <w:outlineLvl w:val="0"/>
        <w:rPr>
          <w:rFonts w:hint="eastAsia" w:ascii="宋体" w:hAnsi="宋体" w:eastAsia="宋体" w:cs="宋体"/>
          <w:b/>
          <w:bCs/>
          <w:color w:val="auto"/>
          <w:spacing w:val="-4"/>
          <w:sz w:val="32"/>
          <w:szCs w:val="32"/>
          <w:highlight w:val="none"/>
        </w:rPr>
      </w:pPr>
      <w:bookmarkStart w:id="0" w:name="_Toc22120"/>
      <w:bookmarkStart w:id="1" w:name="_Toc25248"/>
      <w:r>
        <w:rPr>
          <w:rFonts w:hint="eastAsia" w:ascii="宋体" w:hAnsi="宋体" w:eastAsia="宋体" w:cs="宋体"/>
          <w:b/>
          <w:bCs/>
          <w:color w:val="auto"/>
          <w:spacing w:val="-4"/>
          <w:sz w:val="32"/>
          <w:szCs w:val="32"/>
          <w:highlight w:val="none"/>
        </w:rPr>
        <w:t>采购需求清单及技术要求</w:t>
      </w:r>
      <w:bookmarkEnd w:id="0"/>
      <w:bookmarkEnd w:id="1"/>
    </w:p>
    <w:p w14:paraId="48C7F3C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7" w:line="440" w:lineRule="exact"/>
        <w:ind w:left="432"/>
        <w:textAlignment w:val="baseline"/>
        <w:rPr>
          <w:rFonts w:hint="eastAsia" w:ascii="宋体" w:hAnsi="宋体" w:eastAsia="宋体" w:cs="宋体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 w:bidi="ar-SA"/>
        </w:rPr>
        <w:t>注：</w:t>
      </w:r>
    </w:p>
    <w:p w14:paraId="3763FF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" w:line="440" w:lineRule="exact"/>
        <w:ind w:firstLine="450"/>
        <w:textAlignment w:val="baseline"/>
        <w:rPr>
          <w:rFonts w:hint="eastAsia" w:ascii="宋体" w:hAnsi="宋体" w:eastAsia="宋体" w:cs="宋体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 w:bidi="ar-SA"/>
        </w:rPr>
        <w:t>1.数量为实质性条款，不得有偏离，否则作无效投标处理。</w:t>
      </w:r>
    </w:p>
    <w:p w14:paraId="7315585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7" w:line="440" w:lineRule="exact"/>
        <w:ind w:left="436" w:right="3106" w:hanging="1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 w:bidi="ar-SA"/>
        </w:rPr>
        <w:t>2. 以下标注●的设备为本项目的核心产品。</w:t>
      </w:r>
    </w:p>
    <w:p w14:paraId="3B97528D">
      <w:pPr>
        <w:spacing w:before="59" w:line="220" w:lineRule="auto"/>
        <w:ind w:left="436" w:leftChars="0"/>
        <w:outlineLvl w:val="1"/>
        <w:rPr>
          <w:rFonts w:hint="eastAsia" w:ascii="宋体" w:hAnsi="宋体" w:eastAsia="宋体" w:cs="宋体"/>
          <w:b/>
          <w:bCs/>
          <w:color w:val="auto"/>
          <w:spacing w:val="-4"/>
          <w:sz w:val="32"/>
          <w:szCs w:val="32"/>
          <w:highlight w:val="none"/>
        </w:rPr>
      </w:pPr>
      <w:bookmarkStart w:id="2" w:name="_Toc16474"/>
      <w:r>
        <w:rPr>
          <w:rFonts w:hint="eastAsia" w:ascii="宋体" w:hAnsi="宋体" w:eastAsia="宋体" w:cs="宋体"/>
          <w:b/>
          <w:bCs/>
          <w:color w:val="auto"/>
          <w:spacing w:val="-3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pacing w:val="-3"/>
          <w:sz w:val="24"/>
          <w:szCs w:val="24"/>
          <w:highlight w:val="none"/>
        </w:rPr>
        <w:t>一</w:t>
      </w:r>
      <w:r>
        <w:rPr>
          <w:rFonts w:hint="eastAsia" w:ascii="宋体" w:hAnsi="宋体" w:eastAsia="宋体" w:cs="宋体"/>
          <w:b/>
          <w:bCs/>
          <w:color w:val="auto"/>
          <w:spacing w:val="-3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color w:val="auto"/>
          <w:spacing w:val="-3"/>
          <w:sz w:val="24"/>
          <w:szCs w:val="24"/>
          <w:highlight w:val="none"/>
        </w:rPr>
        <w:t>、技术/服务部分</w:t>
      </w:r>
      <w:bookmarkEnd w:id="2"/>
    </w:p>
    <w:p w14:paraId="0C14A6DF">
      <w:pPr>
        <w:spacing w:line="207" w:lineRule="exact"/>
        <w:rPr>
          <w:rFonts w:hint="eastAsia" w:ascii="宋体" w:hAnsi="宋体" w:eastAsia="宋体" w:cs="宋体"/>
          <w:color w:val="auto"/>
          <w:highlight w:val="none"/>
        </w:rPr>
      </w:pPr>
    </w:p>
    <w:tbl>
      <w:tblPr>
        <w:tblStyle w:val="4"/>
        <w:tblW w:w="493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8"/>
        <w:gridCol w:w="1957"/>
        <w:gridCol w:w="4402"/>
        <w:gridCol w:w="726"/>
        <w:gridCol w:w="727"/>
      </w:tblGrid>
      <w:tr w14:paraId="16BB2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40367B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09401F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4800" w:type="dxa"/>
            <w:shd w:val="clear" w:color="auto" w:fill="auto"/>
            <w:vAlign w:val="center"/>
          </w:tcPr>
          <w:p w14:paraId="0D96C6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791" w:type="dxa"/>
            <w:shd w:val="clear" w:color="auto" w:fill="auto"/>
            <w:vAlign w:val="center"/>
          </w:tcPr>
          <w:p w14:paraId="21C370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6448398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单位</w:t>
            </w:r>
          </w:p>
        </w:tc>
      </w:tr>
      <w:tr w14:paraId="02697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1EC18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5214C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2"/>
                <w:kern w:val="0"/>
                <w:sz w:val="24"/>
                <w:szCs w:val="24"/>
                <w:highlight w:val="none"/>
                <w:lang w:val="en-US" w:eastAsia="zh-CN" w:bidi="ar-SA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标志杆（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含主板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）</w:t>
            </w:r>
          </w:p>
        </w:tc>
        <w:tc>
          <w:tcPr>
            <w:tcW w:w="4800" w:type="dxa"/>
            <w:shd w:val="clear" w:color="auto" w:fill="auto"/>
            <w:vAlign w:val="center"/>
          </w:tcPr>
          <w:p w14:paraId="48F8F3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主板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：5400*3000*2.5mm（四类反光膜）</w:t>
            </w:r>
          </w:p>
          <w:p w14:paraId="333CFD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材质：Q235钢，防腐满足设计要求</w:t>
            </w:r>
          </w:p>
          <w:p w14:paraId="69B4C9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  <w:p w14:paraId="0F1036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标志杆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规格尺寸：</w:t>
            </w:r>
          </w:p>
          <w:p w14:paraId="6BEFB5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立杆：主杆φ351*14*8500mm</w:t>
            </w:r>
          </w:p>
          <w:p w14:paraId="1BA471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横臂3*φ159*10*6000mm</w:t>
            </w:r>
          </w:p>
          <w:p w14:paraId="46ECC8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底部法兰650*20mm</w:t>
            </w:r>
          </w:p>
          <w:p w14:paraId="2DBB8B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横臂法兰φ300*20mm</w:t>
            </w:r>
          </w:p>
          <w:p w14:paraId="6EA774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热镀锌：主杆镀件厚度≥5mm，热浸锌层最小厚度≥60μm</w:t>
            </w:r>
          </w:p>
          <w:p w14:paraId="14986B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喷塑：喷塑层厚度≥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0μm</w:t>
            </w:r>
          </w:p>
          <w:p w14:paraId="753A71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经24h盐雾试验，无任何损坏、锈蚀、点蚀或腐蚀</w:t>
            </w:r>
          </w:p>
          <w:p w14:paraId="1A697A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防冲撞等级：≥IK06</w:t>
            </w:r>
          </w:p>
          <w:p w14:paraId="392FF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外壳防护等级：≥IP2X</w:t>
            </w:r>
          </w:p>
          <w:p w14:paraId="0555EB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油漆品种：详见设计要求</w:t>
            </w:r>
          </w:p>
          <w:p w14:paraId="324E1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地笼：面板650-10mm厚，8只M30-1.8米；</w:t>
            </w:r>
          </w:p>
          <w:p w14:paraId="31F0F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含法兰、螺栓、锚板、撑板等其他钢材</w:t>
            </w:r>
          </w:p>
          <w:p w14:paraId="0ABEF2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  <w:p w14:paraId="2E3B52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标志杆基础：</w:t>
            </w:r>
          </w:p>
          <w:p w14:paraId="770AC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规格：2200*2200*2600mm</w:t>
            </w:r>
          </w:p>
          <w:p w14:paraId="07CE55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C25混凝土基础浇筑、垫层 、地笼</w:t>
            </w:r>
          </w:p>
          <w:p w14:paraId="492A56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含挖土方、回填、外运</w:t>
            </w:r>
          </w:p>
        </w:tc>
        <w:tc>
          <w:tcPr>
            <w:tcW w:w="791" w:type="dxa"/>
            <w:shd w:val="clear" w:color="auto" w:fill="auto"/>
            <w:vAlign w:val="center"/>
          </w:tcPr>
          <w:p w14:paraId="695A5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3868E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</w:tr>
      <w:tr w14:paraId="285BF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51" w:type="dxa"/>
            <w:shd w:val="clear" w:color="auto" w:fill="auto"/>
            <w:vAlign w:val="center"/>
          </w:tcPr>
          <w:p w14:paraId="49C4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133" w:type="dxa"/>
            <w:shd w:val="clear" w:color="auto" w:fill="auto"/>
            <w:vAlign w:val="center"/>
          </w:tcPr>
          <w:p w14:paraId="32C4D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更换主板</w:t>
            </w:r>
          </w:p>
        </w:tc>
        <w:tc>
          <w:tcPr>
            <w:tcW w:w="4800" w:type="dxa"/>
            <w:shd w:val="clear" w:color="auto" w:fill="auto"/>
            <w:vAlign w:val="center"/>
          </w:tcPr>
          <w:p w14:paraId="6A58A6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主板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：4000*2000*2.5mm</w:t>
            </w:r>
          </w:p>
          <w:p w14:paraId="4066A2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highlight w:val="yellow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铝板+3M反光膜</w:t>
            </w:r>
          </w:p>
        </w:tc>
        <w:tc>
          <w:tcPr>
            <w:tcW w:w="791" w:type="dxa"/>
            <w:shd w:val="clear" w:color="auto" w:fill="auto"/>
            <w:vAlign w:val="center"/>
          </w:tcPr>
          <w:p w14:paraId="6CB52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792" w:type="dxa"/>
            <w:shd w:val="clear" w:color="auto" w:fill="auto"/>
            <w:vAlign w:val="center"/>
          </w:tcPr>
          <w:p w14:paraId="4B383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</w:tr>
    </w:tbl>
    <w:p w14:paraId="1D53D1B6">
      <w:pPr>
        <w:pStyle w:val="3"/>
        <w:spacing w:line="169" w:lineRule="exact"/>
        <w:rPr>
          <w:rFonts w:hint="eastAsia" w:ascii="宋体" w:hAnsi="宋体" w:eastAsia="宋体" w:cs="宋体"/>
          <w:color w:val="auto"/>
          <w:sz w:val="14"/>
          <w:highlight w:val="none"/>
        </w:rPr>
      </w:pPr>
    </w:p>
    <w:p w14:paraId="712045DB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1C98A1"/>
    <w:multiLevelType w:val="singleLevel"/>
    <w:tmpl w:val="001C98A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45026"/>
    <w:rsid w:val="7FE45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sz w:val="22"/>
      <w:szCs w:val="21"/>
      <w:lang w:val="en-US" w:eastAsia="zh-CN" w:bidi="ar-SA"/>
    </w:rPr>
  </w:style>
  <w:style w:type="paragraph" w:styleId="3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2026-06-17T07:17:00Z</dcterms:created>
  <dc:creator>忆倾城</dc:creator>
  <cp:lastModifiedBy>忆倾城</cp:lastModifiedBy>
  <dcterms:modified xsi:type="dcterms:W3CDTF">2026-06-17T07:18:05Z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7FF7592F005540EDB5EE042E7F92AE96_11</vt:lpwstr>
  </property>
  <property fmtid="{D5CDD505-2E9C-101B-9397-08002B2CF9AE}" pid="4" name="KSOTemplateDocerSaveRecord">
    <vt:lpwstr>eyJoZGlkIjoiMGNiMTAwMDVjYTRiNDgzYTU2ZmFiZWFiOWQ5NjZiMTUiLCJ1c2VySWQiOiIyMTcxNDM2NTYifQ==</vt:lpwstr>
  </property>
</Properties>
</file>