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B9FC1D"/>
    <w:p w14:paraId="4F9D8972">
      <w:pPr>
        <w:pageBreakBefore w:val="0"/>
        <w:widowControl w:val="0"/>
        <w:wordWrap/>
        <w:overflowPunct/>
        <w:topLinePunct w:val="0"/>
        <w:bidi w:val="0"/>
        <w:spacing w:before="63" w:line="224" w:lineRule="auto"/>
        <w:jc w:val="center"/>
        <w:rPr>
          <w:rFonts w:ascii="宋体" w:hAnsi="宋体" w:eastAsia="宋体" w:cs="宋体"/>
          <w:color w:val="auto"/>
          <w:sz w:val="31"/>
          <w:szCs w:val="31"/>
          <w:highlight w:val="none"/>
          <w:lang w:eastAsia="zh-CN"/>
        </w:rPr>
      </w:pPr>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第五章</w:t>
      </w:r>
      <w:r>
        <w:rPr>
          <w:rFonts w:ascii="宋体" w:hAnsi="宋体" w:eastAsia="宋体" w:cs="宋体"/>
          <w:color w:val="auto"/>
          <w:spacing w:val="9"/>
          <w:sz w:val="31"/>
          <w:szCs w:val="31"/>
          <w:highlight w:val="none"/>
          <w:lang w:eastAsia="zh-CN"/>
        </w:rPr>
        <w:t xml:space="preserve">  </w:t>
      </w:r>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p>
    <w:p w14:paraId="02F3F398">
      <w:pPr>
        <w:pageBreakBefore w:val="0"/>
        <w:widowControl w:val="0"/>
        <w:wordWrap/>
        <w:overflowPunct/>
        <w:topLinePunct w:val="0"/>
        <w:bidi w:val="0"/>
        <w:spacing w:before="78" w:line="220" w:lineRule="auto"/>
        <w:outlineLvl w:val="1"/>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pPr>
    </w:p>
    <w:p w14:paraId="17F2B764">
      <w:pPr>
        <w:pageBreakBefore w:val="0"/>
        <w:widowControl w:val="0"/>
        <w:numPr>
          <w:ilvl w:val="0"/>
          <w:numId w:val="0"/>
        </w:numPr>
        <w:wordWrap/>
        <w:overflowPunct/>
        <w:topLinePunct w:val="0"/>
        <w:bidi w:val="0"/>
        <w:spacing w:before="78" w:after="315" w:afterLines="100" w:afterAutospacing="0" w:line="220" w:lineRule="auto"/>
        <w:jc w:val="both"/>
        <w:outlineLvl w:val="1"/>
        <w:rPr>
          <w:color w:val="auto"/>
          <w:highlight w:val="none"/>
        </w:rPr>
      </w:pPr>
      <w:bookmarkStart w:id="0" w:name="_Toc4054"/>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采购需求一览表</w:t>
      </w:r>
      <w:bookmarkEnd w:id="0"/>
    </w:p>
    <w:tbl>
      <w:tblPr>
        <w:tblStyle w:val="5"/>
        <w:tblpPr w:leftFromText="180" w:rightFromText="180" w:vertAnchor="text" w:tblpX="1" w:tblpY="1"/>
        <w:tblOverlap w:val="never"/>
        <w:tblW w:w="920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35"/>
        <w:gridCol w:w="6368"/>
      </w:tblGrid>
      <w:tr w14:paraId="3C5F65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10" w:hRule="atLeast"/>
        </w:trPr>
        <w:tc>
          <w:tcPr>
            <w:tcW w:w="2835" w:type="dxa"/>
            <w:tcBorders>
              <w:top w:val="single" w:color="auto" w:sz="4" w:space="0"/>
              <w:left w:val="single" w:color="auto" w:sz="4" w:space="0"/>
              <w:tl2br w:val="single" w:color="auto" w:sz="4" w:space="0"/>
            </w:tcBorders>
          </w:tcPr>
          <w:p w14:paraId="521ED77B">
            <w:pPr>
              <w:spacing w:beforeAutospacing="0" w:line="360" w:lineRule="auto"/>
              <w:ind w:firstLine="465"/>
              <w:rPr>
                <w:rFonts w:asciiTheme="minorEastAsia" w:hAnsiTheme="minorEastAsia" w:eastAsiaTheme="minorEastAsia" w:cstheme="minorEastAsia"/>
                <w:color w:val="auto"/>
                <w:sz w:val="24"/>
                <w:highlight w:val="none"/>
              </w:rPr>
            </w:pPr>
          </w:p>
          <w:p w14:paraId="26A7DD63">
            <w:pPr>
              <w:spacing w:line="360" w:lineRule="auto"/>
              <w:ind w:firstLine="1300" w:firstLineChars="542"/>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采购名称</w:t>
            </w:r>
          </w:p>
          <w:p w14:paraId="773A152E">
            <w:pPr>
              <w:spacing w:line="360" w:lineRule="auto"/>
              <w:ind w:firstLine="465"/>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内容</w:t>
            </w:r>
          </w:p>
        </w:tc>
        <w:tc>
          <w:tcPr>
            <w:tcW w:w="6368" w:type="dxa"/>
            <w:tcBorders>
              <w:top w:val="single" w:color="auto" w:sz="4" w:space="0"/>
              <w:right w:val="single" w:color="auto" w:sz="4" w:space="0"/>
            </w:tcBorders>
            <w:vAlign w:val="center"/>
          </w:tcPr>
          <w:p w14:paraId="2B0D9202">
            <w:pPr>
              <w:spacing w:line="900" w:lineRule="exact"/>
              <w:ind w:firstLine="1200" w:firstLineChars="500"/>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详见“第一章谈判邀请”</w:t>
            </w:r>
          </w:p>
        </w:tc>
      </w:tr>
      <w:tr w14:paraId="6F0F2B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4" w:space="0"/>
            </w:tcBorders>
            <w:vAlign w:val="center"/>
          </w:tcPr>
          <w:p w14:paraId="05D3CE01">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数量</w:t>
            </w:r>
          </w:p>
        </w:tc>
        <w:tc>
          <w:tcPr>
            <w:tcW w:w="6368" w:type="dxa"/>
            <w:tcBorders>
              <w:right w:val="single" w:color="auto" w:sz="4" w:space="0"/>
            </w:tcBorders>
            <w:vAlign w:val="center"/>
          </w:tcPr>
          <w:p w14:paraId="7B064E8C">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详见第五章中的“采购要求”</w:t>
            </w:r>
          </w:p>
        </w:tc>
      </w:tr>
      <w:tr w14:paraId="3B9C4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4" w:space="0"/>
            </w:tcBorders>
            <w:vAlign w:val="center"/>
          </w:tcPr>
          <w:p w14:paraId="754DF146">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交货期（工期）</w:t>
            </w:r>
          </w:p>
        </w:tc>
        <w:tc>
          <w:tcPr>
            <w:tcW w:w="6368" w:type="dxa"/>
            <w:tcBorders>
              <w:right w:val="single" w:color="auto" w:sz="4" w:space="0"/>
            </w:tcBorders>
            <w:vAlign w:val="center"/>
          </w:tcPr>
          <w:p w14:paraId="5114417A">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详见第五章中的“商务条款”</w:t>
            </w:r>
          </w:p>
        </w:tc>
      </w:tr>
      <w:tr w14:paraId="4170A8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4" w:space="0"/>
            </w:tcBorders>
            <w:vAlign w:val="center"/>
          </w:tcPr>
          <w:p w14:paraId="409433A5">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交货地点</w:t>
            </w:r>
          </w:p>
        </w:tc>
        <w:tc>
          <w:tcPr>
            <w:tcW w:w="6368" w:type="dxa"/>
            <w:tcBorders>
              <w:right w:val="single" w:color="auto" w:sz="4" w:space="0"/>
            </w:tcBorders>
            <w:vAlign w:val="center"/>
          </w:tcPr>
          <w:p w14:paraId="1BCEF148">
            <w:pPr>
              <w:spacing w:line="440" w:lineRule="exact"/>
              <w:ind w:left="480" w:hanging="480" w:hangingChars="200"/>
              <w:jc w:val="center"/>
              <w:rPr>
                <w:rFonts w:asciiTheme="minorEastAsia" w:hAnsiTheme="minorEastAsia" w:eastAsiaTheme="minorEastAsia" w:cstheme="minorEastAsia"/>
                <w:bCs/>
                <w:color w:val="auto"/>
                <w:sz w:val="24"/>
                <w:szCs w:val="24"/>
                <w:highlight w:val="none"/>
              </w:rPr>
            </w:pPr>
            <w:r>
              <w:rPr>
                <w:rFonts w:hint="eastAsia" w:asciiTheme="minorEastAsia" w:hAnsiTheme="minorEastAsia" w:eastAsiaTheme="minorEastAsia" w:cstheme="minorEastAsia"/>
                <w:color w:val="auto"/>
                <w:sz w:val="24"/>
                <w:highlight w:val="none"/>
              </w:rPr>
              <w:t>详见第五章中的“商务条款”</w:t>
            </w:r>
          </w:p>
        </w:tc>
      </w:tr>
      <w:tr w14:paraId="2F9BD8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82" w:hRule="atLeast"/>
        </w:trPr>
        <w:tc>
          <w:tcPr>
            <w:tcW w:w="2835" w:type="dxa"/>
            <w:tcBorders>
              <w:left w:val="single" w:color="auto" w:sz="4" w:space="0"/>
              <w:bottom w:val="single" w:color="auto" w:sz="4" w:space="0"/>
            </w:tcBorders>
            <w:vAlign w:val="center"/>
          </w:tcPr>
          <w:p w14:paraId="61508E7F">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备注</w:t>
            </w:r>
          </w:p>
        </w:tc>
        <w:tc>
          <w:tcPr>
            <w:tcW w:w="6368" w:type="dxa"/>
            <w:tcBorders>
              <w:bottom w:val="single" w:color="auto" w:sz="4" w:space="0"/>
              <w:right w:val="single" w:color="auto" w:sz="4" w:space="0"/>
            </w:tcBorders>
            <w:vAlign w:val="center"/>
          </w:tcPr>
          <w:p w14:paraId="03BB7167">
            <w:pPr>
              <w:spacing w:line="440" w:lineRule="exact"/>
              <w:ind w:left="216" w:leftChars="103" w:firstLine="420" w:firstLineChars="175"/>
              <w:jc w:val="left"/>
              <w:rPr>
                <w:rFonts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color w:val="auto"/>
                <w:sz w:val="24"/>
                <w:highlight w:val="none"/>
              </w:rPr>
              <w:t>谈判报价包含谈判文件所约定的范围内全部内容价格体现的“交钥匙工程”。谈判报价包括但不限于施工机械、劳务、材料(包括采购人选定的材料供应商所供材料的运输、到现场的卸力及采购保管费用等)、墙地面及窗漏水修复、临时设施(包括场地内施工用水、电及场内施工道路等)、余土外运、垃圾清运至政府指定位置（含结构拆除等建筑垃圾）、缺陷修补、利润、保险、税金等各项直接、间接费用等完成本项目所需的一切相关费用。</w:t>
            </w:r>
          </w:p>
        </w:tc>
      </w:tr>
    </w:tbl>
    <w:p w14:paraId="7F054A56">
      <w:pPr>
        <w:jc w:val="center"/>
        <w:rPr>
          <w:rFonts w:hint="eastAsia" w:asciiTheme="minorEastAsia" w:hAnsiTheme="minorEastAsia" w:eastAsiaTheme="minorEastAsia" w:cstheme="minorEastAsia"/>
          <w:color w:val="auto"/>
          <w:spacing w:val="-6"/>
          <w:sz w:val="52"/>
          <w:highlight w:val="none"/>
          <w:lang w:eastAsia="zh-CN"/>
        </w:rPr>
      </w:pPr>
    </w:p>
    <w:p w14:paraId="3E92A73B">
      <w:pPr>
        <w:pStyle w:val="2"/>
        <w:rPr>
          <w:rFonts w:hint="eastAsia"/>
          <w:color w:val="auto"/>
          <w:highlight w:val="none"/>
          <w:lang w:eastAsia="zh-CN"/>
        </w:rPr>
      </w:pPr>
    </w:p>
    <w:p w14:paraId="5FDD140C">
      <w:pPr>
        <w:jc w:val="center"/>
        <w:rPr>
          <w:rFonts w:asciiTheme="minorEastAsia" w:hAnsiTheme="minorEastAsia" w:eastAsiaTheme="minorEastAsia" w:cstheme="minorEastAsia"/>
          <w:color w:val="auto"/>
          <w:spacing w:val="-6"/>
          <w:sz w:val="52"/>
          <w:highlight w:val="none"/>
        </w:rPr>
        <w:sectPr>
          <w:footerReference r:id="rId3" w:type="default"/>
          <w:pgSz w:w="11906" w:h="16838"/>
          <w:pgMar w:top="1440" w:right="1028" w:bottom="1440" w:left="1418" w:header="851" w:footer="851" w:gutter="0"/>
          <w:cols w:space="425" w:num="1"/>
          <w:docGrid w:linePitch="312" w:charSpace="0"/>
        </w:sectPr>
      </w:pPr>
    </w:p>
    <w:p w14:paraId="24E4C285">
      <w:pPr>
        <w:pageBreakBefore w:val="0"/>
        <w:widowControl w:val="0"/>
        <w:wordWrap/>
        <w:overflowPunct/>
        <w:topLinePunct w:val="0"/>
        <w:bidi w:val="0"/>
        <w:spacing w:before="47" w:after="0" w:afterLines="201" w:afterAutospacing="0" w:line="219" w:lineRule="auto"/>
        <w:jc w:val="center"/>
        <w:outlineLvl w:val="1"/>
        <w:rPr>
          <w:color w:val="auto"/>
          <w:highlight w:val="none"/>
        </w:rPr>
      </w:pPr>
      <w:bookmarkStart w:id="1" w:name="_Toc26442"/>
      <w:bookmarkStart w:id="2" w:name="_Toc507597381"/>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二、</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采购要求</w:t>
      </w:r>
      <w:bookmarkEnd w:id="1"/>
      <w:bookmarkEnd w:id="2"/>
    </w:p>
    <w:p w14:paraId="7536B05D">
      <w:pPr>
        <w:spacing w:before="78" w:line="220" w:lineRule="auto"/>
        <w:rPr>
          <w:color w:val="auto"/>
          <w:sz w:val="24"/>
          <w:szCs w:val="24"/>
          <w:highlight w:val="none"/>
        </w:rPr>
      </w:pPr>
      <w:bookmarkStart w:id="3" w:name="bookmark82"/>
      <w:bookmarkEnd w:id="3"/>
      <w:r>
        <w:rPr>
          <w:rFonts w:ascii="宋体" w:hAnsi="宋体" w:eastAsia="宋体" w:cs="宋体"/>
          <w:b/>
          <w:bCs/>
          <w:color w:val="auto"/>
          <w:spacing w:val="-5"/>
          <w:sz w:val="24"/>
          <w:szCs w:val="24"/>
          <w:highlight w:val="none"/>
        </w:rPr>
        <w:t>（一）技术要求</w:t>
      </w:r>
    </w:p>
    <w:p w14:paraId="7D234F6A">
      <w:pPr>
        <w:adjustRightInd w:val="0"/>
        <w:spacing w:line="360" w:lineRule="auto"/>
        <w:jc w:val="both"/>
        <w:rPr>
          <w:rFonts w:hint="eastAsia"/>
          <w:color w:val="auto"/>
          <w:sz w:val="24"/>
          <w:szCs w:val="24"/>
          <w:highlight w:val="none"/>
        </w:rPr>
      </w:pPr>
      <w:r>
        <w:rPr>
          <w:rFonts w:hint="eastAsia" w:ascii="宋体" w:hAnsi="宋体"/>
          <w:color w:val="auto"/>
          <w:sz w:val="24"/>
          <w:szCs w:val="24"/>
          <w:highlight w:val="none"/>
        </w:rPr>
        <w:t>1、</w:t>
      </w:r>
      <w:r>
        <w:rPr>
          <w:rFonts w:hint="eastAsia"/>
          <w:color w:val="auto"/>
          <w:sz w:val="24"/>
          <w:szCs w:val="24"/>
          <w:highlight w:val="none"/>
        </w:rPr>
        <w:t>工程量清单</w:t>
      </w:r>
    </w:p>
    <w:p w14:paraId="13B12DB1">
      <w:pPr>
        <w:jc w:val="left"/>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sz w:val="20"/>
          <w:szCs w:val="20"/>
          <w:highlight w:val="none"/>
          <w:u w:val="none"/>
          <w:lang w:eastAsia="zh-CN"/>
        </w:rPr>
        <w:t>永新县城区蓝田村生活污水处理厂新装3200KVA（双回路）业扩工程</w:t>
      </w:r>
    </w:p>
    <w:tbl>
      <w:tblPr>
        <w:tblStyle w:val="5"/>
        <w:tblW w:w="9233" w:type="dxa"/>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82"/>
        <w:gridCol w:w="1449"/>
        <w:gridCol w:w="2759"/>
        <w:gridCol w:w="955"/>
        <w:gridCol w:w="1127"/>
        <w:gridCol w:w="1575"/>
        <w:gridCol w:w="686"/>
      </w:tblGrid>
      <w:tr w14:paraId="6D9FC8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B741ED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序号</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1913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项目名称</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0E95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项目特征描述</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E9FFF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计量</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单位</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7496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工程量</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FC38A">
            <w:pPr>
              <w:keepNext w:val="0"/>
              <w:keepLines w:val="0"/>
              <w:widowControl/>
              <w:suppressLineNumbers w:val="0"/>
              <w:jc w:val="center"/>
              <w:textAlignment w:val="center"/>
              <w:rPr>
                <w:rFonts w:hint="eastAsia" w:ascii="宋体" w:hAnsi="宋体" w:eastAsia="宋体" w:cs="宋体"/>
                <w:i w:val="0"/>
                <w:iCs w:val="0"/>
                <w:snapToGrid w:val="0"/>
                <w:color w:val="auto"/>
                <w:sz w:val="20"/>
                <w:szCs w:val="20"/>
                <w:highlight w:val="none"/>
                <w:u w:val="none"/>
                <w:lang w:val="en-US" w:eastAsia="en-US" w:bidi="ar-SA"/>
              </w:rPr>
            </w:pPr>
            <w:r>
              <w:rPr>
                <w:rFonts w:hint="eastAsia" w:ascii="宋体" w:hAnsi="宋体" w:eastAsia="宋体" w:cs="宋体"/>
                <w:i w:val="0"/>
                <w:iCs w:val="0"/>
                <w:snapToGrid w:val="0"/>
                <w:color w:val="auto"/>
                <w:kern w:val="0"/>
                <w:sz w:val="20"/>
                <w:szCs w:val="20"/>
                <w:highlight w:val="none"/>
                <w:u w:val="none"/>
                <w:lang w:val="en-US" w:eastAsia="zh-CN" w:bidi="ar"/>
              </w:rPr>
              <w:t>综合单价</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A3C94">
            <w:pPr>
              <w:keepNext w:val="0"/>
              <w:keepLines w:val="0"/>
              <w:widowControl/>
              <w:suppressLineNumbers w:val="0"/>
              <w:jc w:val="center"/>
              <w:textAlignment w:val="center"/>
              <w:rPr>
                <w:rFonts w:hint="default"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备注</w:t>
            </w:r>
          </w:p>
        </w:tc>
      </w:tr>
      <w:tr w14:paraId="07B7F4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11"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5ACBF1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67955">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砌筑井</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CCFDA">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1.名称:直通井 砖砌</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2.垫层、基础材质及厚度: 混凝土C20</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3.混凝土强度等级:C30</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16F1E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座</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F9141">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984AC">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4899.46</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7213D">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194E46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BC835A3">
            <w:pPr>
              <w:jc w:val="center"/>
              <w:rPr>
                <w:rFonts w:hint="eastAsia" w:ascii="宋体" w:hAnsi="宋体" w:eastAsia="宋体" w:cs="宋体"/>
                <w:i w:val="0"/>
                <w:iCs w:val="0"/>
                <w:color w:val="auto"/>
                <w:sz w:val="20"/>
                <w:szCs w:val="20"/>
                <w:highlight w:val="none"/>
                <w:u w:val="none"/>
              </w:rPr>
            </w:pP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FDD17E">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电缆沟 800*800</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F2C1E">
            <w:pPr>
              <w:jc w:val="left"/>
              <w:rPr>
                <w:rFonts w:hint="eastAsia" w:ascii="宋体" w:hAnsi="宋体" w:eastAsia="宋体" w:cs="宋体"/>
                <w:i w:val="0"/>
                <w:iCs w:val="0"/>
                <w:color w:val="auto"/>
                <w:sz w:val="20"/>
                <w:szCs w:val="20"/>
                <w:highlight w:val="none"/>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EFF56">
            <w:pPr>
              <w:jc w:val="center"/>
              <w:rPr>
                <w:rFonts w:hint="eastAsia" w:ascii="宋体" w:hAnsi="宋体" w:eastAsia="宋体" w:cs="宋体"/>
                <w:i w:val="0"/>
                <w:iCs w:val="0"/>
                <w:color w:val="auto"/>
                <w:sz w:val="20"/>
                <w:szCs w:val="20"/>
                <w:highlight w:val="none"/>
                <w:u w:val="none"/>
              </w:rPr>
            </w:pP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A45B5">
            <w:pPr>
              <w:jc w:val="left"/>
              <w:rPr>
                <w:rFonts w:hint="eastAsia" w:ascii="宋体" w:hAnsi="宋体" w:eastAsia="宋体" w:cs="宋体"/>
                <w:i w:val="0"/>
                <w:iCs w:val="0"/>
                <w:color w:val="auto"/>
                <w:sz w:val="20"/>
                <w:szCs w:val="20"/>
                <w:highlight w:val="none"/>
                <w:u w:val="none"/>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118EE">
            <w:pPr>
              <w:jc w:val="left"/>
              <w:rPr>
                <w:rFonts w:hint="eastAsia" w:ascii="宋体" w:hAnsi="宋体" w:eastAsia="宋体" w:cs="宋体"/>
                <w:i w:val="0"/>
                <w:iCs w:val="0"/>
                <w:color w:val="auto"/>
                <w:sz w:val="20"/>
                <w:szCs w:val="20"/>
                <w:highlight w:val="none"/>
                <w:u w:val="none"/>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F51AD">
            <w:pPr>
              <w:jc w:val="left"/>
              <w:rPr>
                <w:rFonts w:hint="eastAsia" w:ascii="宋体" w:hAnsi="宋体" w:eastAsia="宋体" w:cs="宋体"/>
                <w:i w:val="0"/>
                <w:iCs w:val="0"/>
                <w:color w:val="auto"/>
                <w:sz w:val="20"/>
                <w:szCs w:val="20"/>
                <w:highlight w:val="none"/>
                <w:u w:val="none"/>
              </w:rPr>
            </w:pPr>
          </w:p>
        </w:tc>
      </w:tr>
      <w:tr w14:paraId="1F2DF2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6"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A36EF6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FBB3B">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挖基坑土方</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CF6A2">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1.名称:人机配合挖基坑土方 一、二类土</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3400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m3</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883B70">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24.576</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E5083">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9.47</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C9B1A">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5E7D38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EA80A8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57A99">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回填方</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6C090">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夯填土 机械 槽坑</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7D57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m3</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B2F42F">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15.84</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5D8D27">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15.91</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2CD7D">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4C954C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EF793C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4EC4B">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基础垫层</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10B96">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基础垫层</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81E4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m3</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4C18D">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2.592</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70E7A">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395.05</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E11F4">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4C91D2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E9A77D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5</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F86604">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垫层模板</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82D51">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垫层模板</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CD67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m2</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20B242">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5.016</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5481E">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36.88</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7EF76">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6922DC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DF4177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6</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96EDA">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基础模板</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8FFB0">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基础底板模板</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6DC27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m2</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B3E9EA">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10.368</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78E02">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46.72</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777CC">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0B3DB1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D6378F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7</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A003E">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底板</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7B67DE">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基础底板</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B409F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m3</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8D633">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5.184</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E653D">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376.3</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82F6D">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490383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F1742D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8</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216E84">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钢筋混凝土墙</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6F754">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电缆沟混凝土墙</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0266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m3</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39231">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13.68</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CA143A">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405.89</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3C483B">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363B32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AA14F1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9</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7EE830">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井(池)直形墙模板</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75321">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电缆沟混凝土墙模板</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3C06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m2</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42093">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48</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50533">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50.76</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461892">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730233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8"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E5B554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10</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AFA16">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预埋铁件</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80E9FA">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电缆沟铁件支架</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B83F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t</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768BC">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0.648</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1A9F3D">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7985.2</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05981">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1559F8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D72594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11</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1E386F">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预埋铁件</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16A0A">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电缆沟盖板加50*5角钢护边</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0E555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t</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24D93">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0.381</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AD179">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7985.25</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93AF9">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6C3EC0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C410CB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12</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E8287">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现浇混凝土基础及联系梁钢筋</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FBA14">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电缆沟钢筋盖板</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8624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t</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B32A4">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2.4</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D5A20">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4784.25</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FF3ED">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788139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D7A827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13</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F65CE">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沟道(槽)底板</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B59D1F">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电缆沟盖板</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B297F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m3</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8D9797">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2.304</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9A658">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459.07</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4904C">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37FF95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9"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EE6ED4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14</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E7BC1">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楼(地)面涂膜防水</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F162FA">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电缆沟内侧防水砂浆</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1.防水砂浆 掺防水粉 20mm厚 实际厚度(mm):10</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FC72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m2</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1E0C2">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57.6</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DDFCA">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13.65</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DD39A">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718CEA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BED50D6">
            <w:pPr>
              <w:jc w:val="center"/>
              <w:rPr>
                <w:rFonts w:hint="eastAsia" w:ascii="宋体" w:hAnsi="宋体" w:eastAsia="宋体" w:cs="宋体"/>
                <w:i w:val="0"/>
                <w:iCs w:val="0"/>
                <w:color w:val="auto"/>
                <w:sz w:val="20"/>
                <w:szCs w:val="20"/>
                <w:highlight w:val="none"/>
                <w:u w:val="none"/>
              </w:rPr>
            </w:pP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D3B956">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顶管</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E4EDD4">
            <w:pPr>
              <w:jc w:val="left"/>
              <w:rPr>
                <w:rFonts w:hint="eastAsia" w:ascii="宋体" w:hAnsi="宋体" w:eastAsia="宋体" w:cs="宋体"/>
                <w:i w:val="0"/>
                <w:iCs w:val="0"/>
                <w:color w:val="auto"/>
                <w:sz w:val="20"/>
                <w:szCs w:val="20"/>
                <w:highlight w:val="none"/>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51A9B0">
            <w:pPr>
              <w:jc w:val="center"/>
              <w:rPr>
                <w:rFonts w:hint="eastAsia" w:ascii="宋体" w:hAnsi="宋体" w:eastAsia="宋体" w:cs="宋体"/>
                <w:i w:val="0"/>
                <w:iCs w:val="0"/>
                <w:color w:val="auto"/>
                <w:sz w:val="20"/>
                <w:szCs w:val="20"/>
                <w:highlight w:val="none"/>
                <w:u w:val="none"/>
              </w:rPr>
            </w:pP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9582BD">
            <w:pPr>
              <w:jc w:val="left"/>
              <w:rPr>
                <w:rFonts w:hint="eastAsia" w:ascii="宋体" w:hAnsi="宋体" w:eastAsia="宋体" w:cs="宋体"/>
                <w:i w:val="0"/>
                <w:iCs w:val="0"/>
                <w:color w:val="auto"/>
                <w:sz w:val="20"/>
                <w:szCs w:val="20"/>
                <w:highlight w:val="none"/>
                <w:u w:val="none"/>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367BCA">
            <w:pPr>
              <w:jc w:val="left"/>
              <w:rPr>
                <w:rFonts w:hint="eastAsia" w:ascii="宋体" w:hAnsi="宋体" w:eastAsia="宋体" w:cs="宋体"/>
                <w:i w:val="0"/>
                <w:iCs w:val="0"/>
                <w:color w:val="auto"/>
                <w:sz w:val="20"/>
                <w:szCs w:val="20"/>
                <w:highlight w:val="none"/>
                <w:u w:val="none"/>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33671">
            <w:pPr>
              <w:jc w:val="left"/>
              <w:rPr>
                <w:rFonts w:hint="eastAsia" w:ascii="宋体" w:hAnsi="宋体" w:eastAsia="宋体" w:cs="宋体"/>
                <w:i w:val="0"/>
                <w:iCs w:val="0"/>
                <w:color w:val="auto"/>
                <w:sz w:val="20"/>
                <w:szCs w:val="20"/>
                <w:highlight w:val="none"/>
                <w:u w:val="none"/>
              </w:rPr>
            </w:pPr>
          </w:p>
        </w:tc>
      </w:tr>
      <w:tr w14:paraId="6634B2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77"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7FA88B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15</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DE1BE8">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顶管</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EB1D42">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1.水平导向钻进 钻导向孔 DN≤300mm;4孔</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2.水平导向钻进 扩孔 DN200;4孔</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3.塑料管件(对接熔接) 直接头 DN200*16 MPP;4孔</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4.水平导向钻进 回拖布管 DN200*16 MPP;4孔</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D2A8D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04B98">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200</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5081D5">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954.94</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CEE4BC">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26C98B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4FFF763">
            <w:pPr>
              <w:jc w:val="center"/>
              <w:rPr>
                <w:rFonts w:hint="eastAsia" w:ascii="宋体" w:hAnsi="宋体" w:eastAsia="宋体" w:cs="宋体"/>
                <w:i w:val="0"/>
                <w:iCs w:val="0"/>
                <w:color w:val="auto"/>
                <w:sz w:val="20"/>
                <w:szCs w:val="20"/>
                <w:highlight w:val="none"/>
                <w:u w:val="none"/>
              </w:rPr>
            </w:pP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37868">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安装</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84610A">
            <w:pPr>
              <w:jc w:val="left"/>
              <w:rPr>
                <w:rFonts w:hint="eastAsia" w:ascii="宋体" w:hAnsi="宋体" w:eastAsia="宋体" w:cs="宋体"/>
                <w:i w:val="0"/>
                <w:iCs w:val="0"/>
                <w:color w:val="auto"/>
                <w:sz w:val="20"/>
                <w:szCs w:val="20"/>
                <w:highlight w:val="none"/>
                <w:u w:val="none"/>
              </w:rPr>
            </w:pP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C4286">
            <w:pPr>
              <w:jc w:val="center"/>
              <w:rPr>
                <w:rFonts w:hint="eastAsia" w:ascii="宋体" w:hAnsi="宋体" w:eastAsia="宋体" w:cs="宋体"/>
                <w:i w:val="0"/>
                <w:iCs w:val="0"/>
                <w:color w:val="auto"/>
                <w:sz w:val="20"/>
                <w:szCs w:val="20"/>
                <w:highlight w:val="none"/>
                <w:u w:val="none"/>
              </w:rPr>
            </w:pP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C894B4">
            <w:pPr>
              <w:jc w:val="left"/>
              <w:rPr>
                <w:rFonts w:hint="eastAsia" w:ascii="宋体" w:hAnsi="宋体" w:eastAsia="宋体" w:cs="宋体"/>
                <w:i w:val="0"/>
                <w:iCs w:val="0"/>
                <w:color w:val="auto"/>
                <w:sz w:val="20"/>
                <w:szCs w:val="20"/>
                <w:highlight w:val="none"/>
                <w:u w:val="none"/>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D09819">
            <w:pPr>
              <w:jc w:val="left"/>
              <w:rPr>
                <w:rFonts w:hint="eastAsia" w:ascii="宋体" w:hAnsi="宋体" w:eastAsia="宋体" w:cs="宋体"/>
                <w:i w:val="0"/>
                <w:iCs w:val="0"/>
                <w:color w:val="auto"/>
                <w:sz w:val="20"/>
                <w:szCs w:val="20"/>
                <w:highlight w:val="none"/>
                <w:u w:val="none"/>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912686">
            <w:pPr>
              <w:jc w:val="left"/>
              <w:rPr>
                <w:rFonts w:hint="eastAsia" w:ascii="宋体" w:hAnsi="宋体" w:eastAsia="宋体" w:cs="宋体"/>
                <w:i w:val="0"/>
                <w:iCs w:val="0"/>
                <w:color w:val="auto"/>
                <w:sz w:val="20"/>
                <w:szCs w:val="20"/>
                <w:highlight w:val="none"/>
                <w:u w:val="none"/>
              </w:rPr>
            </w:pPr>
          </w:p>
        </w:tc>
      </w:tr>
      <w:tr w14:paraId="20BBEA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39"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B7D4AB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16</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3A6E5E">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电力电缆</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CFE21">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1.名称:电力电缆</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2.规格:ZR-YJV22-8.7/15-3*240</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B235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B375A">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500</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5FF05">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706.26</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5B1866">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58C495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0"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12244F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17</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4CD644">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电力电缆</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AFAFD">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1.名称:电力电缆</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2.规格:ZR-YJV22-8.7/15-3*120</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1BCBD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288945">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115</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29EE63">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394.59</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22882B">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57B83C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56"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6F37BC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18</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9E6D2">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电力电缆头</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E6176">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1.名称:户内 电缆终端头</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2.规格:240以内</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BC7F5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个</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3C0BFF">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EFC78">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801.48</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CC7F6">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720796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9"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704F15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19</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AD4692">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电力电缆头</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2536B">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1.名称:户外 电缆终端头</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2.规格:120以内</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26B0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个</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2E91EA">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5BCCE">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687.47</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3714A0">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1132E9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1"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1CE0B2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20</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7F896">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电力电缆头</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2215D6">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1.名称:户内 电缆终端头</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2.规格:120以内</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11E1B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个</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519DD">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2EB291">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560.61</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E691F">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57E060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0"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3D593C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21</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17B545">
            <w:pPr>
              <w:keepNext w:val="0"/>
              <w:keepLines w:val="0"/>
              <w:widowControl/>
              <w:suppressLineNumbers w:val="0"/>
              <w:jc w:val="left"/>
              <w:textAlignment w:val="center"/>
              <w:rPr>
                <w:rFonts w:hint="default" w:ascii="宋体" w:hAnsi="宋体" w:eastAsia="宋体" w:cs="宋体"/>
                <w:i w:val="0"/>
                <w:iCs w:val="0"/>
                <w:color w:val="auto"/>
                <w:sz w:val="20"/>
                <w:szCs w:val="20"/>
                <w:highlight w:val="none"/>
                <w:u w:val="none"/>
                <w:lang w:val="en-US"/>
              </w:rPr>
            </w:pPr>
            <w:r>
              <w:rPr>
                <w:rFonts w:hint="eastAsia" w:ascii="宋体" w:hAnsi="宋体" w:eastAsia="宋体" w:cs="宋体"/>
                <w:i w:val="0"/>
                <w:iCs w:val="0"/>
                <w:snapToGrid w:val="0"/>
                <w:color w:val="auto"/>
                <w:kern w:val="0"/>
                <w:sz w:val="20"/>
                <w:szCs w:val="20"/>
                <w:highlight w:val="none"/>
                <w:u w:val="none"/>
                <w:lang w:val="en-US" w:eastAsia="zh-CN" w:bidi="ar"/>
              </w:rPr>
              <w:t>接地母线</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E8337">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1.名称:接地扁钢</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2.规格:-50×5mm</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E230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04394">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160</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B0F5F7">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21.52</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EC923">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020927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82"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B7CDB8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22</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067570">
            <w:pPr>
              <w:keepNext w:val="0"/>
              <w:keepLines w:val="0"/>
              <w:widowControl/>
              <w:suppressLineNumbers w:val="0"/>
              <w:jc w:val="left"/>
              <w:textAlignment w:val="center"/>
              <w:rPr>
                <w:rFonts w:hint="default" w:ascii="宋体" w:hAnsi="宋体" w:eastAsia="宋体" w:cs="宋体"/>
                <w:i w:val="0"/>
                <w:iCs w:val="0"/>
                <w:color w:val="auto"/>
                <w:sz w:val="20"/>
                <w:szCs w:val="20"/>
                <w:highlight w:val="none"/>
                <w:u w:val="none"/>
                <w:lang w:val="en-US"/>
              </w:rPr>
            </w:pPr>
            <w:r>
              <w:rPr>
                <w:rFonts w:hint="eastAsia" w:ascii="宋体" w:hAnsi="宋体" w:eastAsia="宋体" w:cs="宋体"/>
                <w:i w:val="0"/>
                <w:iCs w:val="0"/>
                <w:snapToGrid w:val="0"/>
                <w:color w:val="auto"/>
                <w:kern w:val="0"/>
                <w:sz w:val="20"/>
                <w:szCs w:val="20"/>
                <w:highlight w:val="none"/>
                <w:u w:val="none"/>
                <w:lang w:val="en-US" w:eastAsia="zh-CN" w:bidi="ar"/>
              </w:rPr>
              <w:t>接地极</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46A4A">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1.名称:接地角钢</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2.规格:∠50×50×5mm L=2500mm</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D78E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根</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35AAEC">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12</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0B0FC">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76.02</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50BB0">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0EE0C2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133DFE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23</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A6784">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等电位端子箱、测试板</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ECB9C">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1.名称:等电位联结箱</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D152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套</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2D017">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E9346">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118.53</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FC804">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5501A6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1"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8C5E4D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24</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9534A">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电缆试验</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D7CBD">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1.名称:电缆故障点测试</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439C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次</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25F9E">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466C6">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2093.52</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D9D94">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513B91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18E85A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25</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B4F03">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接地装置</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F8120B">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1.名称:接地系统测试</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9675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系统</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05414">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006A70">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1003.21</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CFF3BE">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0DE69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7"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7A41E8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26</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A6B36F">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电缆防火涂料</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6E3042">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1.名称:防火涂料</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2.材质:防火堵料</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D53C2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kg</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0C1AD">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60</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2B95B">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8.86</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49075">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5A2DC0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531CF3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27</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0514D">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电缆标识桩</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DC0071">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1.名称:电缆标识桩</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2.规格:1000*120*120，壁厚4mm</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B2AB2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块</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82B96">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6</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02F38">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66.52</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A6FE0">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7463C3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7"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C1082C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28</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BFFA2">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导线</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5D53A">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1.名称: 10kV架空绝缘线;</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2.规格: JKLYJ-10kV-240;</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4DF25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km</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2404CD">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3.07</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AF80C">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21421.73</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22EAE">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309D0C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1"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97DC78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29</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CFE1B1">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导线</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4DD603">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1.名称:10kV架空绝缘线</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2.型号:JKLYJ-10kV-50</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E06C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km</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E029E">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0.18</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48FEA0">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6372.33</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8A87D">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3EF71B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1"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AEBB5B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30</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6BE84E">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拉线安装</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A80C4">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1.名称:镀锌钢绞线</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2.规格:GJ-50</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AB79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基</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152904">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11</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77D6E">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334.14</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6DB2B">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11721E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60"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C639E1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31</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DE7F5">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电杆组立</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E205BA">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1.名称:电杆组立</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2.规格:水泥电杆 φ190×12×M×G</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3.地形:平地</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4.土质:坚土</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5.底盘、拉盘、卡盘规格:无底盘</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15DA7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基</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462C5">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15</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A7DB1">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2351.89</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8721B9">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31A0DA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30"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B5BC82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32</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1D6E0">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电杆组立</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31374">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1.名称:电杆组立</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2.规格:水泥电杆 φ190×15×M×G</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3.地形:平地</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4.土质:坚土</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5.底盘、拉盘、卡盘规格:无底盘</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EA20D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基</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649B7">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441A0">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3523.91</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2EFD6E">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0186F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6"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2AF825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33</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62C00">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挖基坑土方</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FCC58">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1.土壤类别:普通土</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2.挖土深度:2m</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3C75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m3</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CD01F">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41.37</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E69CE">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56.13</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06559">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050BC1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2"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6EFBB4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34</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4A13BB">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挖基坑土方</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DA83B">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1.土壤类别:普通土</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2.挖土深度:≤3</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020E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m3</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7D596">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22.844</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C9FA48">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67.43</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4AE7D6">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26D6A7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5"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3A1860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35</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1211C">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预制基础 拉线盘400×800</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0A164">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1.名称:拉线盘</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2.构件的类型:400×800</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3DAB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m3</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4A174">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4532A">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246.89</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1DC88">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3833DD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6"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A4790E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36</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B7F2C">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预制基础 拉线盘500×1000</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BFFB0">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1.名称:拉线盘</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2.构件的类型:500×1000</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3A36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m3</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2EB70">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10</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22ECA4">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260.86</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885D0">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4BF368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6"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AB35D4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37</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4196C">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挖基坑土方</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80C86C">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1.土壤类别:普通土，拉盘挖方</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45217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m3</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AB536">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71.986</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A8B477">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56.13</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A332E">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6A26C5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A58C18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38</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CB10F4">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横担组装</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24EF1">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1.名称:单横担</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E4928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组</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CCB70E">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13</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B43A2">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91.33</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D586B0">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23496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70249C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39</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8065B">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横担组装</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7B9D8">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1.名称:双横担</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E28B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组</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551983">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10</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48D5D">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164.33</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F270C">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06B02E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D2F96E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40</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83399">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横担组装</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9BD7CC">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1.名称:设备单横担</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4E29F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组</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44ECF">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BD92C">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189.43</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F6593">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53119E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2"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512A82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41</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15DB6">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接地母线</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8C0940">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1.名称:接地扁钢</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2.规格:-50×5mm</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32652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2744B">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515.76</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6061B">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44.54</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81260E">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580745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7"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6D2F77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42</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35D45">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接地极</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03C57A">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1.名称:接地角钢</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2.规格:∠50×50×5mm L=2500mm</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1E55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根</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8E965A">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68</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B8103">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76.02</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E2D81">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33BD1A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6"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4D7BE2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43</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AC64C">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接地装置</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B7780E">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1.接地系统测试 独立接地装置 ≤6根接地极</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1E8D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系统</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0ADFF">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17</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DFC1BC">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402.61</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6453D">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42D4B8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4D6899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44</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10F64">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耐张绝缘子</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CD532">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耐张绝缘子</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95BA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组</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B7A2A">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33</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67D3F">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129.26</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868E2">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1E85F6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6"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E9BA87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45</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DF58CE">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普通绝缘子</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07159F">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1.名称:线路柱式绝缘子</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2.规格:R12.5,ET125N</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2C1C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组</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0014A">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52</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E88BB">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73.41</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1463B">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7C6044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7"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E864B1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46</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A9D7B">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耐张绝缘子</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B2AA70">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1.名称:拉紧绝缘子</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2.规格:JH10-90</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19D1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组</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E062FA">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21</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A8DA4">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20.3</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B146F7">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28E564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1DBC92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47</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6254AB">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标识牌</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ABEA91">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1.名称:杆号牌</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BA1A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块</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1C75F">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19</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302FA">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39.91</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51210">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247C2A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9"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27685C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48</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D4E51">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标识牌</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17726">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1.名称:标识牌;</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FFB8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块</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EE57F">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A657D">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35.48</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A1402B">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05B05A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6"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AC902B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49</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6052EF">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接地环</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098AAE">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1.名称:验电接地环</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2.类别:JDL-50-240</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4AFC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组</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4407B">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01EA0">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154.9</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6DF0A">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331215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7"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088876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50</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4ABBC">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电缆保护管</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DDDA70">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1.名称:钢管</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2.敷设方式:上下杆护管</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8EF9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DA796">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A5BA4">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114.47</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71317">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7AC894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7"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250FFB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51</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103ED">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避雷器</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2930D">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1.名称:避雷器</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2.型号:带间隙</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3.电压等级:10kV</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6B7F1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组</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4D317">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17</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9DB8B">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2914.31</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0A622">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40C531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4"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8BA768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52</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9FAEC">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杆上设备</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F4E29">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1.名称:隔离开关</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2.电压等级（kV):10</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0AAA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组</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6CC96F">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F0D8DA">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580.28</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89062">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668CAA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42"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FC68C4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53</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56E379">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人力运输工程 线材</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2F013">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1.类别:线材</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2.运距:0.2km</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3.运输方式:人力运输工程</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5001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t·km</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B969F">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0.624</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E0F255">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886.49</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B77C6">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6CB460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41"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E6134B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54</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3B114">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汽车运输工程 线材</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B1953">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1.类别:线材</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2.运距:5km</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3.运输方式:汽车运输工程</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5D43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t·km</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83291">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15.6</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538A6">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25.81</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7D6F85">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2351B8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513DF5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55</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DF6D4">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人力运输工程 混凝土</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F8BB23">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1.人力运输工程 混凝土杆</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9C87A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t·km</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CF424C">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4.256</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9A62FA">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699.76</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E5E55">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7A143E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2"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A20779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56</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215A8">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汽车运输 混凝土杆</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DC9D4">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1.汽车运输 混凝土杆装卸</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2.汽车运输 混凝土杆运输</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C5BBD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t·km</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D9A71">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106.4</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D60F9">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25.04</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C3559">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2D81AB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1"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7396EE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57</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6E1C39">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人力运输工程 金具、绝缘子、零星钢材</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2EED8">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1.人力运输工程 金具、绝缘子、零星钢材</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C63A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t·km</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7A12E4">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0.122</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0C588">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322.39</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DD80C3">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769C8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80"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3BF03A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58</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28E11">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汽车运输 金具、绝缘子、零星钢材</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01C8A3">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1.汽车运输 金具、绝缘子、零星钢材运输</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2.汽车运输 金具、绝缘子、零星钢材装卸</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05CA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t·km</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DEC2C9">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3.045</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1354A">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16.95</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B317C">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5D09A0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F39202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59</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85A911">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其他大型机械进出场及安拆</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54B3E6">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1.履带式挖掘机(1m3以内)及回拖布管设备进出场费</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E6867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项</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A016A">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B26106">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4936.84</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0040D">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4F3DE3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8"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6557A10">
            <w:pPr>
              <w:keepNext w:val="0"/>
              <w:keepLines w:val="0"/>
              <w:widowControl/>
              <w:suppressLineNumbers w:val="0"/>
              <w:jc w:val="center"/>
              <w:textAlignment w:val="center"/>
              <w:rPr>
                <w:rFonts w:hint="eastAsia" w:ascii="宋体" w:hAnsi="宋体" w:eastAsia="宋体" w:cs="宋体"/>
                <w:b/>
                <w:bCs/>
                <w:i w:val="0"/>
                <w:iCs w:val="0"/>
                <w:snapToGrid w:val="0"/>
                <w:color w:val="auto"/>
                <w:kern w:val="0"/>
                <w:sz w:val="20"/>
                <w:szCs w:val="20"/>
                <w:highlight w:val="none"/>
                <w:u w:val="none"/>
                <w:lang w:val="en-US" w:eastAsia="zh-CN" w:bidi="ar"/>
              </w:rPr>
            </w:pP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93202">
            <w:pPr>
              <w:keepNext w:val="0"/>
              <w:keepLines w:val="0"/>
              <w:widowControl/>
              <w:suppressLineNumbers w:val="0"/>
              <w:jc w:val="left"/>
              <w:textAlignment w:val="center"/>
              <w:rPr>
                <w:rFonts w:hint="eastAsia" w:ascii="宋体" w:hAnsi="宋体" w:eastAsia="宋体" w:cs="宋体"/>
                <w:b/>
                <w:bCs/>
                <w:i w:val="0"/>
                <w:iCs w:val="0"/>
                <w:snapToGrid w:val="0"/>
                <w:color w:val="auto"/>
                <w:kern w:val="0"/>
                <w:sz w:val="20"/>
                <w:szCs w:val="20"/>
                <w:highlight w:val="none"/>
                <w:u w:val="none"/>
                <w:lang w:val="en-US" w:eastAsia="zh-CN" w:bidi="ar"/>
              </w:rPr>
            </w:pP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D37C90">
            <w:pPr>
              <w:keepNext w:val="0"/>
              <w:keepLines w:val="0"/>
              <w:widowControl/>
              <w:suppressLineNumbers w:val="0"/>
              <w:jc w:val="center"/>
              <w:textAlignment w:val="center"/>
              <w:rPr>
                <w:rFonts w:hint="default" w:ascii="宋体" w:hAnsi="宋体" w:eastAsia="宋体" w:cs="宋体"/>
                <w:b/>
                <w:bCs/>
                <w:i w:val="0"/>
                <w:iCs w:val="0"/>
                <w:snapToGrid w:val="0"/>
                <w:color w:val="auto"/>
                <w:kern w:val="0"/>
                <w:sz w:val="20"/>
                <w:szCs w:val="20"/>
                <w:highlight w:val="none"/>
                <w:u w:val="none"/>
                <w:lang w:val="en-US" w:eastAsia="zh-CN" w:bidi="ar"/>
              </w:rPr>
            </w:pPr>
            <w:r>
              <w:rPr>
                <w:rFonts w:hint="eastAsia" w:ascii="宋体" w:hAnsi="宋体" w:eastAsia="宋体" w:cs="宋体"/>
                <w:b/>
                <w:bCs/>
                <w:i w:val="0"/>
                <w:iCs w:val="0"/>
                <w:snapToGrid w:val="0"/>
                <w:color w:val="auto"/>
                <w:kern w:val="0"/>
                <w:sz w:val="20"/>
                <w:szCs w:val="20"/>
                <w:highlight w:val="none"/>
                <w:u w:val="none"/>
                <w:lang w:val="en-US" w:eastAsia="zh-CN" w:bidi="ar"/>
              </w:rPr>
              <w:t>分部分项工程费合计</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858610">
            <w:pPr>
              <w:keepNext w:val="0"/>
              <w:keepLines w:val="0"/>
              <w:widowControl/>
              <w:suppressLineNumbers w:val="0"/>
              <w:jc w:val="center"/>
              <w:textAlignment w:val="center"/>
              <w:rPr>
                <w:rFonts w:hint="eastAsia" w:ascii="宋体" w:hAnsi="宋体" w:eastAsia="宋体" w:cs="宋体"/>
                <w:b/>
                <w:bCs/>
                <w:i w:val="0"/>
                <w:iCs w:val="0"/>
                <w:snapToGrid w:val="0"/>
                <w:color w:val="auto"/>
                <w:kern w:val="0"/>
                <w:sz w:val="20"/>
                <w:szCs w:val="20"/>
                <w:highlight w:val="none"/>
                <w:u w:val="none"/>
                <w:lang w:val="en-US" w:eastAsia="zh-CN" w:bidi="ar"/>
              </w:rPr>
            </w:pP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69936">
            <w:pPr>
              <w:keepNext w:val="0"/>
              <w:keepLines w:val="0"/>
              <w:widowControl/>
              <w:suppressLineNumbers w:val="0"/>
              <w:jc w:val="right"/>
              <w:textAlignment w:val="center"/>
              <w:rPr>
                <w:rFonts w:hint="eastAsia" w:ascii="宋体" w:hAnsi="宋体" w:eastAsia="宋体" w:cs="宋体"/>
                <w:b/>
                <w:bCs/>
                <w:i w:val="0"/>
                <w:iCs w:val="0"/>
                <w:snapToGrid w:val="0"/>
                <w:color w:val="auto"/>
                <w:kern w:val="0"/>
                <w:sz w:val="20"/>
                <w:szCs w:val="20"/>
                <w:highlight w:val="none"/>
                <w:u w:val="none"/>
                <w:lang w:val="en-US" w:eastAsia="zh-CN" w:bidi="ar"/>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983F1">
            <w:pPr>
              <w:keepNext w:val="0"/>
              <w:keepLines w:val="0"/>
              <w:widowControl/>
              <w:suppressLineNumbers w:val="0"/>
              <w:jc w:val="right"/>
              <w:textAlignment w:val="center"/>
              <w:rPr>
                <w:rFonts w:hint="eastAsia" w:ascii="宋体" w:hAnsi="宋体" w:eastAsia="宋体" w:cs="宋体"/>
                <w:b/>
                <w:bCs/>
                <w:i w:val="0"/>
                <w:iCs w:val="0"/>
                <w:snapToGrid w:val="0"/>
                <w:color w:val="auto"/>
                <w:kern w:val="0"/>
                <w:sz w:val="20"/>
                <w:szCs w:val="20"/>
                <w:highlight w:val="none"/>
                <w:u w:val="none"/>
                <w:lang w:val="en-US" w:eastAsia="zh-CN" w:bidi="ar"/>
              </w:rPr>
            </w:pPr>
            <w:r>
              <w:rPr>
                <w:rFonts w:hint="eastAsia" w:ascii="宋体" w:hAnsi="宋体" w:eastAsia="宋体" w:cs="宋体"/>
                <w:b/>
                <w:bCs/>
                <w:i w:val="0"/>
                <w:iCs w:val="0"/>
                <w:snapToGrid w:val="0"/>
                <w:color w:val="auto"/>
                <w:kern w:val="0"/>
                <w:sz w:val="20"/>
                <w:szCs w:val="20"/>
                <w:highlight w:val="none"/>
                <w:u w:val="none"/>
                <w:lang w:val="en-US" w:eastAsia="zh-CN" w:bidi="ar"/>
              </w:rPr>
              <w:t>895080.71</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D086A">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6E22BA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1"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5119D51">
            <w:pPr>
              <w:keepNext w:val="0"/>
              <w:keepLines w:val="0"/>
              <w:widowControl/>
              <w:suppressLineNumbers w:val="0"/>
              <w:jc w:val="center"/>
              <w:textAlignment w:val="center"/>
              <w:rPr>
                <w:rFonts w:hint="eastAsia" w:ascii="宋体" w:hAnsi="宋体" w:eastAsia="宋体" w:cs="宋体"/>
                <w:b/>
                <w:bCs/>
                <w:i w:val="0"/>
                <w:iCs w:val="0"/>
                <w:snapToGrid w:val="0"/>
                <w:color w:val="auto"/>
                <w:kern w:val="0"/>
                <w:sz w:val="20"/>
                <w:szCs w:val="20"/>
                <w:highlight w:val="none"/>
                <w:u w:val="none"/>
                <w:lang w:val="en-US" w:eastAsia="zh-CN" w:bidi="ar"/>
              </w:rPr>
            </w:pP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CC5BD">
            <w:pPr>
              <w:keepNext w:val="0"/>
              <w:keepLines w:val="0"/>
              <w:widowControl/>
              <w:suppressLineNumbers w:val="0"/>
              <w:jc w:val="left"/>
              <w:textAlignment w:val="center"/>
              <w:rPr>
                <w:rFonts w:hint="eastAsia" w:ascii="宋体" w:hAnsi="宋体" w:eastAsia="宋体" w:cs="宋体"/>
                <w:b/>
                <w:bCs/>
                <w:i w:val="0"/>
                <w:iCs w:val="0"/>
                <w:snapToGrid w:val="0"/>
                <w:color w:val="auto"/>
                <w:kern w:val="0"/>
                <w:sz w:val="20"/>
                <w:szCs w:val="20"/>
                <w:highlight w:val="none"/>
                <w:u w:val="none"/>
                <w:lang w:val="en-US" w:eastAsia="zh-CN" w:bidi="ar"/>
              </w:rPr>
            </w:pP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B145A">
            <w:pPr>
              <w:keepNext w:val="0"/>
              <w:keepLines w:val="0"/>
              <w:widowControl/>
              <w:suppressLineNumbers w:val="0"/>
              <w:jc w:val="left"/>
              <w:textAlignment w:val="center"/>
              <w:rPr>
                <w:rFonts w:hint="eastAsia" w:ascii="宋体" w:hAnsi="宋体" w:eastAsia="宋体" w:cs="宋体"/>
                <w:b/>
                <w:bCs/>
                <w:i w:val="0"/>
                <w:iCs w:val="0"/>
                <w:snapToGrid w:val="0"/>
                <w:color w:val="auto"/>
                <w:kern w:val="0"/>
                <w:sz w:val="20"/>
                <w:szCs w:val="20"/>
                <w:highlight w:val="none"/>
                <w:u w:val="none"/>
                <w:lang w:val="en-US" w:eastAsia="zh-CN" w:bidi="ar"/>
              </w:rPr>
            </w:pPr>
            <w:r>
              <w:rPr>
                <w:rFonts w:hint="eastAsia" w:ascii="宋体" w:hAnsi="宋体" w:eastAsia="宋体" w:cs="宋体"/>
                <w:b/>
                <w:bCs/>
                <w:i w:val="0"/>
                <w:iCs w:val="0"/>
                <w:snapToGrid w:val="0"/>
                <w:color w:val="auto"/>
                <w:kern w:val="0"/>
                <w:sz w:val="20"/>
                <w:szCs w:val="20"/>
                <w:highlight w:val="none"/>
                <w:u w:val="none"/>
                <w:lang w:val="en-US" w:eastAsia="zh-CN" w:bidi="ar"/>
              </w:rPr>
              <w:t>措施项目清单计价表</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729D3">
            <w:pPr>
              <w:keepNext w:val="0"/>
              <w:keepLines w:val="0"/>
              <w:widowControl/>
              <w:suppressLineNumbers w:val="0"/>
              <w:jc w:val="center"/>
              <w:textAlignment w:val="center"/>
              <w:rPr>
                <w:rFonts w:hint="eastAsia" w:ascii="宋体" w:hAnsi="宋体" w:eastAsia="宋体" w:cs="宋体"/>
                <w:b/>
                <w:bCs/>
                <w:i w:val="0"/>
                <w:iCs w:val="0"/>
                <w:snapToGrid w:val="0"/>
                <w:color w:val="auto"/>
                <w:kern w:val="0"/>
                <w:sz w:val="20"/>
                <w:szCs w:val="20"/>
                <w:highlight w:val="none"/>
                <w:u w:val="none"/>
                <w:lang w:val="en-US" w:eastAsia="zh-CN" w:bidi="ar"/>
              </w:rPr>
            </w:pP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2CF7D9">
            <w:pPr>
              <w:keepNext w:val="0"/>
              <w:keepLines w:val="0"/>
              <w:widowControl/>
              <w:suppressLineNumbers w:val="0"/>
              <w:jc w:val="right"/>
              <w:textAlignment w:val="center"/>
              <w:rPr>
                <w:rFonts w:hint="eastAsia" w:ascii="宋体" w:hAnsi="宋体" w:eastAsia="宋体" w:cs="宋体"/>
                <w:b/>
                <w:bCs/>
                <w:i w:val="0"/>
                <w:iCs w:val="0"/>
                <w:snapToGrid w:val="0"/>
                <w:color w:val="auto"/>
                <w:kern w:val="0"/>
                <w:sz w:val="20"/>
                <w:szCs w:val="20"/>
                <w:highlight w:val="none"/>
                <w:u w:val="none"/>
                <w:lang w:val="en-US" w:eastAsia="zh-CN" w:bidi="ar"/>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1137A">
            <w:pPr>
              <w:keepNext w:val="0"/>
              <w:keepLines w:val="0"/>
              <w:widowControl/>
              <w:suppressLineNumbers w:val="0"/>
              <w:jc w:val="right"/>
              <w:textAlignment w:val="center"/>
              <w:rPr>
                <w:rFonts w:hint="eastAsia" w:ascii="宋体" w:hAnsi="宋体" w:eastAsia="宋体" w:cs="宋体"/>
                <w:b/>
                <w:bCs/>
                <w:i w:val="0"/>
                <w:iCs w:val="0"/>
                <w:snapToGrid w:val="0"/>
                <w:color w:val="auto"/>
                <w:kern w:val="0"/>
                <w:sz w:val="20"/>
                <w:szCs w:val="20"/>
                <w:highlight w:val="none"/>
                <w:u w:val="none"/>
                <w:lang w:val="en-US" w:eastAsia="zh-CN" w:bidi="ar"/>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E3D36">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7DCFBD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8CC9264">
            <w:pPr>
              <w:keepNext w:val="0"/>
              <w:keepLines w:val="0"/>
              <w:widowControl/>
              <w:suppressLineNumbers w:val="0"/>
              <w:jc w:val="center"/>
              <w:textAlignment w:val="center"/>
              <w:rPr>
                <w:rFonts w:hint="eastAsia" w:ascii="宋体" w:hAnsi="宋体" w:eastAsia="宋体" w:cs="宋体"/>
                <w:b/>
                <w:bCs/>
                <w:i w:val="0"/>
                <w:iCs w:val="0"/>
                <w:snapToGrid w:val="0"/>
                <w:color w:val="auto"/>
                <w:kern w:val="0"/>
                <w:sz w:val="20"/>
                <w:szCs w:val="20"/>
                <w:highlight w:val="none"/>
                <w:u w:val="none"/>
                <w:lang w:val="en-US" w:eastAsia="zh-CN" w:bidi="ar"/>
              </w:rPr>
            </w:pPr>
            <w:r>
              <w:rPr>
                <w:rFonts w:hint="eastAsia" w:ascii="宋体" w:hAnsi="宋体" w:eastAsia="宋体" w:cs="宋体"/>
                <w:b/>
                <w:bCs/>
                <w:i w:val="0"/>
                <w:iCs w:val="0"/>
                <w:snapToGrid w:val="0"/>
                <w:color w:val="auto"/>
                <w:kern w:val="0"/>
                <w:sz w:val="20"/>
                <w:szCs w:val="20"/>
                <w:highlight w:val="none"/>
                <w:u w:val="none"/>
                <w:lang w:val="en-US" w:eastAsia="zh-CN" w:bidi="ar"/>
              </w:rPr>
              <w:t>序号</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DE8E1">
            <w:pPr>
              <w:keepNext w:val="0"/>
              <w:keepLines w:val="0"/>
              <w:widowControl/>
              <w:suppressLineNumbers w:val="0"/>
              <w:jc w:val="center"/>
              <w:textAlignment w:val="center"/>
              <w:rPr>
                <w:rFonts w:hint="eastAsia" w:ascii="宋体" w:hAnsi="宋体" w:eastAsia="宋体" w:cs="宋体"/>
                <w:b/>
                <w:bCs/>
                <w:i w:val="0"/>
                <w:iCs w:val="0"/>
                <w:snapToGrid w:val="0"/>
                <w:color w:val="auto"/>
                <w:kern w:val="0"/>
                <w:sz w:val="20"/>
                <w:szCs w:val="20"/>
                <w:highlight w:val="none"/>
                <w:u w:val="none"/>
                <w:lang w:val="en-US" w:eastAsia="zh-CN" w:bidi="ar"/>
              </w:rPr>
            </w:pPr>
            <w:r>
              <w:rPr>
                <w:rFonts w:hint="eastAsia" w:ascii="宋体" w:hAnsi="宋体" w:eastAsia="宋体" w:cs="宋体"/>
                <w:b/>
                <w:bCs/>
                <w:i w:val="0"/>
                <w:iCs w:val="0"/>
                <w:snapToGrid w:val="0"/>
                <w:color w:val="auto"/>
                <w:kern w:val="0"/>
                <w:sz w:val="20"/>
                <w:szCs w:val="20"/>
                <w:highlight w:val="none"/>
                <w:u w:val="none"/>
                <w:lang w:val="en-US" w:eastAsia="zh-CN" w:bidi="ar"/>
              </w:rPr>
              <w:t>项目编码</w:t>
            </w:r>
          </w:p>
        </w:tc>
        <w:tc>
          <w:tcPr>
            <w:tcW w:w="37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CFFDA1">
            <w:pPr>
              <w:keepNext w:val="0"/>
              <w:keepLines w:val="0"/>
              <w:widowControl/>
              <w:suppressLineNumbers w:val="0"/>
              <w:jc w:val="center"/>
              <w:textAlignment w:val="center"/>
              <w:rPr>
                <w:rFonts w:hint="eastAsia" w:ascii="宋体" w:hAnsi="宋体" w:eastAsia="宋体" w:cs="宋体"/>
                <w:b/>
                <w:bCs/>
                <w:i w:val="0"/>
                <w:iCs w:val="0"/>
                <w:snapToGrid w:val="0"/>
                <w:color w:val="auto"/>
                <w:kern w:val="0"/>
                <w:sz w:val="20"/>
                <w:szCs w:val="20"/>
                <w:highlight w:val="none"/>
                <w:u w:val="none"/>
                <w:lang w:val="en-US" w:eastAsia="zh-CN" w:bidi="ar"/>
              </w:rPr>
            </w:pPr>
            <w:r>
              <w:rPr>
                <w:rFonts w:hint="eastAsia" w:ascii="宋体" w:hAnsi="宋体" w:eastAsia="宋体" w:cs="宋体"/>
                <w:b/>
                <w:bCs/>
                <w:i w:val="0"/>
                <w:iCs w:val="0"/>
                <w:snapToGrid w:val="0"/>
                <w:color w:val="auto"/>
                <w:kern w:val="0"/>
                <w:sz w:val="20"/>
                <w:szCs w:val="20"/>
                <w:highlight w:val="none"/>
                <w:u w:val="none"/>
                <w:lang w:val="en-US" w:eastAsia="zh-CN" w:bidi="ar"/>
              </w:rPr>
              <w:t>项 目 名 称</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16746">
            <w:pPr>
              <w:keepNext w:val="0"/>
              <w:keepLines w:val="0"/>
              <w:widowControl/>
              <w:suppressLineNumbers w:val="0"/>
              <w:jc w:val="both"/>
              <w:textAlignment w:val="center"/>
              <w:rPr>
                <w:rFonts w:hint="eastAsia" w:ascii="宋体" w:hAnsi="宋体" w:eastAsia="宋体" w:cs="宋体"/>
                <w:b/>
                <w:bCs/>
                <w:i w:val="0"/>
                <w:iCs w:val="0"/>
                <w:snapToGrid w:val="0"/>
                <w:color w:val="auto"/>
                <w:kern w:val="0"/>
                <w:sz w:val="20"/>
                <w:szCs w:val="20"/>
                <w:highlight w:val="none"/>
                <w:u w:val="none"/>
                <w:lang w:val="en-US" w:eastAsia="zh-CN" w:bidi="ar"/>
              </w:rPr>
            </w:pPr>
            <w:r>
              <w:rPr>
                <w:rFonts w:hint="eastAsia" w:ascii="宋体" w:hAnsi="宋体" w:eastAsia="宋体" w:cs="宋体"/>
                <w:b/>
                <w:bCs/>
                <w:i w:val="0"/>
                <w:iCs w:val="0"/>
                <w:snapToGrid w:val="0"/>
                <w:color w:val="auto"/>
                <w:kern w:val="0"/>
                <w:sz w:val="20"/>
                <w:szCs w:val="20"/>
                <w:highlight w:val="none"/>
                <w:u w:val="none"/>
                <w:lang w:val="en-US" w:eastAsia="zh-CN" w:bidi="ar"/>
              </w:rPr>
              <w:t>工作内容</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3DC26E">
            <w:pPr>
              <w:keepNext w:val="0"/>
              <w:keepLines w:val="0"/>
              <w:widowControl/>
              <w:suppressLineNumbers w:val="0"/>
              <w:jc w:val="center"/>
              <w:textAlignment w:val="center"/>
              <w:rPr>
                <w:rFonts w:hint="eastAsia" w:ascii="宋体" w:hAnsi="宋体" w:eastAsia="宋体" w:cs="宋体"/>
                <w:b/>
                <w:bCs/>
                <w:i w:val="0"/>
                <w:iCs w:val="0"/>
                <w:snapToGrid w:val="0"/>
                <w:color w:val="auto"/>
                <w:kern w:val="0"/>
                <w:sz w:val="20"/>
                <w:szCs w:val="20"/>
                <w:highlight w:val="none"/>
                <w:u w:val="none"/>
                <w:lang w:val="en-US" w:eastAsia="zh-CN" w:bidi="ar"/>
              </w:rPr>
            </w:pPr>
            <w:r>
              <w:rPr>
                <w:rFonts w:hint="eastAsia" w:ascii="宋体" w:hAnsi="宋体" w:eastAsia="宋体" w:cs="宋体"/>
                <w:b/>
                <w:bCs/>
                <w:i w:val="0"/>
                <w:iCs w:val="0"/>
                <w:snapToGrid w:val="0"/>
                <w:color w:val="auto"/>
                <w:kern w:val="0"/>
                <w:sz w:val="20"/>
                <w:szCs w:val="20"/>
                <w:highlight w:val="none"/>
                <w:u w:val="none"/>
                <w:lang w:val="en-US" w:eastAsia="zh-CN" w:bidi="ar"/>
              </w:rPr>
              <w:t>价格（元）</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E8B14">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4C9F74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EC7D240">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1</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A04C7A">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1</w:t>
            </w:r>
          </w:p>
        </w:tc>
        <w:tc>
          <w:tcPr>
            <w:tcW w:w="37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54690A">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安全生产措施费合计</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38129">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427F7">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4927.43</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25E4D">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0B4F1B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C139565">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2</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84909C">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2</w:t>
            </w:r>
          </w:p>
        </w:tc>
        <w:tc>
          <w:tcPr>
            <w:tcW w:w="37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90C218">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文明施工费</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1C428">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361FB">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1514.49</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A5ECB">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49762F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01B557C">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3</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343BC">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3</w:t>
            </w:r>
          </w:p>
        </w:tc>
        <w:tc>
          <w:tcPr>
            <w:tcW w:w="37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F23D3A">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环境保护费</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0A0F6">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F95C8">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959.39</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A8B8BE">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51F3B2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A73B2D5">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4</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42CFB">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4</w:t>
            </w:r>
          </w:p>
        </w:tc>
        <w:tc>
          <w:tcPr>
            <w:tcW w:w="37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08EA29">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临时设施费</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2A4851">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CA0D5">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2644.39</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D1623D">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4567DE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52A9352">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5</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69664">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5</w:t>
            </w:r>
          </w:p>
        </w:tc>
        <w:tc>
          <w:tcPr>
            <w:tcW w:w="37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49250B">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冬雨季施工增加费</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A0183">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3E03D">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610.28</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8756C">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77E614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9219499">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6</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D04364">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6</w:t>
            </w:r>
          </w:p>
        </w:tc>
        <w:tc>
          <w:tcPr>
            <w:tcW w:w="37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EC3023">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夜间施工增加费</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BEFD05">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8CE3FA">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852.67</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64CB11">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464313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24580C5">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7</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3CE8A">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7</w:t>
            </w:r>
          </w:p>
        </w:tc>
        <w:tc>
          <w:tcPr>
            <w:tcW w:w="37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19739A">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二次搬运费</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5ED54">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6D92A4">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852.67</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1E8DB">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4BA740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00204D4">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8</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B6DF06">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8</w:t>
            </w:r>
          </w:p>
        </w:tc>
        <w:tc>
          <w:tcPr>
            <w:tcW w:w="37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8933C7">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已完工程及设备保护费</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6A57A">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CC5596">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852.67</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41E9E">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61B40D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B6CABCC">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9</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74F7C">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9</w:t>
            </w:r>
          </w:p>
        </w:tc>
        <w:tc>
          <w:tcPr>
            <w:tcW w:w="37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D8932A">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工程定位复测费</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A35A3">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D8FB1D">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487.35</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DB200">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08E09C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7"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279C1E6">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48302">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c>
          <w:tcPr>
            <w:tcW w:w="37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F993D7">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b/>
                <w:bCs/>
                <w:i w:val="0"/>
                <w:iCs w:val="0"/>
                <w:snapToGrid w:val="0"/>
                <w:color w:val="auto"/>
                <w:kern w:val="0"/>
                <w:sz w:val="20"/>
                <w:szCs w:val="20"/>
                <w:highlight w:val="none"/>
                <w:u w:val="none"/>
                <w:lang w:val="en-US" w:eastAsia="zh-CN" w:bidi="ar"/>
              </w:rPr>
              <w:t>措施项目费合计</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19825">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53A85">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13701.34</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4A68B">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47DA6C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3"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A41303D">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7D6C3">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c>
          <w:tcPr>
            <w:tcW w:w="37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96E29E">
            <w:pPr>
              <w:keepNext w:val="0"/>
              <w:keepLines w:val="0"/>
              <w:widowControl/>
              <w:suppressLineNumbers w:val="0"/>
              <w:jc w:val="center"/>
              <w:textAlignment w:val="center"/>
              <w:rPr>
                <w:rFonts w:hint="default"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b/>
                <w:bCs/>
                <w:i w:val="0"/>
                <w:iCs w:val="0"/>
                <w:snapToGrid w:val="0"/>
                <w:color w:val="auto"/>
                <w:kern w:val="0"/>
                <w:sz w:val="20"/>
                <w:szCs w:val="20"/>
                <w:highlight w:val="none"/>
                <w:u w:val="none"/>
                <w:lang w:val="en-US" w:eastAsia="zh-CN" w:bidi="ar"/>
              </w:rPr>
              <w:t>其他项目清单计价表</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315DB">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78BD7">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37816">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7F8957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C821FBA">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EA221">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c>
          <w:tcPr>
            <w:tcW w:w="37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85164E">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其中：1、暂列金额</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F5C33">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F9B10">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2EE89">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1F7E85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0D8E248">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F9F49">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c>
          <w:tcPr>
            <w:tcW w:w="37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C68CC1">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其中：2、专业工程暂估价</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B1746D">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5AB8B">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0F7BC">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297C47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35B4F54">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6C25E">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c>
          <w:tcPr>
            <w:tcW w:w="37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82BF23">
            <w:pPr>
              <w:keepNext w:val="0"/>
              <w:keepLines w:val="0"/>
              <w:widowControl/>
              <w:suppressLineNumbers w:val="0"/>
              <w:jc w:val="center"/>
              <w:textAlignment w:val="center"/>
              <w:rPr>
                <w:rFonts w:hint="default"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b/>
                <w:bCs/>
                <w:i w:val="0"/>
                <w:iCs w:val="0"/>
                <w:snapToGrid w:val="0"/>
                <w:color w:val="auto"/>
                <w:kern w:val="0"/>
                <w:sz w:val="20"/>
                <w:szCs w:val="20"/>
                <w:highlight w:val="none"/>
                <w:u w:val="none"/>
                <w:lang w:val="en-US" w:eastAsia="zh-CN" w:bidi="ar"/>
              </w:rPr>
              <w:t>其他项目费合计</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672E7">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9C223">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9DBE5">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500473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50B8B75">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492C5">
            <w:pPr>
              <w:keepNext w:val="0"/>
              <w:keepLines w:val="0"/>
              <w:widowControl/>
              <w:suppressLineNumbers w:val="0"/>
              <w:jc w:val="lef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D0CCA">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b/>
                <w:bCs/>
                <w:i w:val="0"/>
                <w:iCs w:val="0"/>
                <w:snapToGrid w:val="0"/>
                <w:color w:val="auto"/>
                <w:kern w:val="0"/>
                <w:sz w:val="20"/>
                <w:szCs w:val="20"/>
                <w:highlight w:val="none"/>
                <w:u w:val="none"/>
                <w:lang w:val="en-US" w:eastAsia="zh-CN" w:bidi="ar"/>
              </w:rPr>
              <w:t>增值税计价表</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593C6">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9819D">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02A479">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05611">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0C33CA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AC307C3">
            <w:pPr>
              <w:keepNext w:val="0"/>
              <w:keepLines w:val="0"/>
              <w:widowControl/>
              <w:suppressLineNumbers w:val="0"/>
              <w:jc w:val="center"/>
              <w:textAlignment w:val="center"/>
              <w:rPr>
                <w:rFonts w:hint="eastAsia" w:ascii="宋体" w:hAnsi="宋体" w:eastAsia="宋体" w:cs="宋体"/>
                <w:b/>
                <w:bCs/>
                <w:i w:val="0"/>
                <w:iCs w:val="0"/>
                <w:snapToGrid w:val="0"/>
                <w:color w:val="auto"/>
                <w:kern w:val="0"/>
                <w:sz w:val="20"/>
                <w:szCs w:val="20"/>
                <w:highlight w:val="none"/>
                <w:u w:val="none"/>
                <w:lang w:val="en-US" w:eastAsia="zh-CN" w:bidi="ar"/>
              </w:rPr>
            </w:pPr>
            <w:r>
              <w:rPr>
                <w:rFonts w:hint="eastAsia" w:ascii="宋体" w:hAnsi="宋体" w:eastAsia="宋体" w:cs="宋体"/>
                <w:b/>
                <w:bCs/>
                <w:i w:val="0"/>
                <w:iCs w:val="0"/>
                <w:snapToGrid w:val="0"/>
                <w:color w:val="auto"/>
                <w:kern w:val="0"/>
                <w:sz w:val="20"/>
                <w:szCs w:val="20"/>
                <w:highlight w:val="none"/>
                <w:u w:val="none"/>
                <w:lang w:val="en-US" w:eastAsia="zh-CN" w:bidi="ar"/>
              </w:rPr>
              <w:t>序号</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C7B2D">
            <w:pPr>
              <w:keepNext w:val="0"/>
              <w:keepLines w:val="0"/>
              <w:widowControl/>
              <w:suppressLineNumbers w:val="0"/>
              <w:jc w:val="center"/>
              <w:textAlignment w:val="center"/>
              <w:rPr>
                <w:rFonts w:hint="eastAsia" w:ascii="宋体" w:hAnsi="宋体" w:eastAsia="宋体" w:cs="宋体"/>
                <w:b/>
                <w:bCs/>
                <w:i w:val="0"/>
                <w:iCs w:val="0"/>
                <w:snapToGrid w:val="0"/>
                <w:color w:val="auto"/>
                <w:kern w:val="0"/>
                <w:sz w:val="20"/>
                <w:szCs w:val="20"/>
                <w:highlight w:val="none"/>
                <w:u w:val="none"/>
                <w:lang w:val="en-US" w:eastAsia="zh-CN" w:bidi="ar"/>
              </w:rPr>
            </w:pPr>
            <w:r>
              <w:rPr>
                <w:rFonts w:hint="eastAsia" w:ascii="宋体" w:hAnsi="宋体" w:eastAsia="宋体" w:cs="宋体"/>
                <w:b/>
                <w:bCs/>
                <w:i w:val="0"/>
                <w:iCs w:val="0"/>
                <w:snapToGrid w:val="0"/>
                <w:color w:val="auto"/>
                <w:kern w:val="0"/>
                <w:sz w:val="20"/>
                <w:szCs w:val="20"/>
                <w:highlight w:val="none"/>
                <w:u w:val="none"/>
                <w:lang w:val="en-US" w:eastAsia="zh-CN" w:bidi="ar"/>
              </w:rPr>
              <w:t>项目名称</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15BC6">
            <w:pPr>
              <w:keepNext w:val="0"/>
              <w:keepLines w:val="0"/>
              <w:widowControl/>
              <w:suppressLineNumbers w:val="0"/>
              <w:jc w:val="center"/>
              <w:textAlignment w:val="center"/>
              <w:rPr>
                <w:rFonts w:hint="eastAsia" w:ascii="宋体" w:hAnsi="宋体" w:eastAsia="宋体" w:cs="宋体"/>
                <w:b/>
                <w:bCs/>
                <w:i w:val="0"/>
                <w:iCs w:val="0"/>
                <w:snapToGrid w:val="0"/>
                <w:color w:val="auto"/>
                <w:kern w:val="0"/>
                <w:sz w:val="20"/>
                <w:szCs w:val="20"/>
                <w:highlight w:val="none"/>
                <w:u w:val="none"/>
                <w:lang w:val="en-US" w:eastAsia="zh-CN" w:bidi="ar"/>
              </w:rPr>
            </w:pPr>
            <w:r>
              <w:rPr>
                <w:rFonts w:hint="eastAsia" w:ascii="宋体" w:hAnsi="宋体" w:eastAsia="宋体" w:cs="宋体"/>
                <w:b/>
                <w:bCs/>
                <w:i w:val="0"/>
                <w:iCs w:val="0"/>
                <w:snapToGrid w:val="0"/>
                <w:color w:val="auto"/>
                <w:kern w:val="0"/>
                <w:sz w:val="20"/>
                <w:szCs w:val="20"/>
                <w:highlight w:val="none"/>
                <w:u w:val="none"/>
                <w:lang w:val="en-US" w:eastAsia="zh-CN" w:bidi="ar"/>
              </w:rPr>
              <w:t>计算基础说明</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18006">
            <w:pPr>
              <w:keepNext w:val="0"/>
              <w:keepLines w:val="0"/>
              <w:widowControl/>
              <w:suppressLineNumbers w:val="0"/>
              <w:jc w:val="center"/>
              <w:textAlignment w:val="center"/>
              <w:rPr>
                <w:rFonts w:hint="eastAsia" w:ascii="宋体" w:hAnsi="宋体" w:eastAsia="宋体" w:cs="宋体"/>
                <w:b/>
                <w:bCs/>
                <w:i w:val="0"/>
                <w:iCs w:val="0"/>
                <w:snapToGrid w:val="0"/>
                <w:color w:val="auto"/>
                <w:kern w:val="0"/>
                <w:sz w:val="20"/>
                <w:szCs w:val="20"/>
                <w:highlight w:val="none"/>
                <w:u w:val="none"/>
                <w:lang w:val="en-US" w:eastAsia="zh-CN" w:bidi="ar"/>
              </w:rPr>
            </w:pPr>
            <w:r>
              <w:rPr>
                <w:rFonts w:hint="eastAsia" w:ascii="宋体" w:hAnsi="宋体" w:eastAsia="宋体" w:cs="宋体"/>
                <w:b/>
                <w:bCs/>
                <w:i w:val="0"/>
                <w:iCs w:val="0"/>
                <w:snapToGrid w:val="0"/>
                <w:color w:val="auto"/>
                <w:kern w:val="0"/>
                <w:sz w:val="20"/>
                <w:szCs w:val="20"/>
                <w:highlight w:val="none"/>
                <w:u w:val="none"/>
                <w:lang w:val="en-US" w:eastAsia="zh-CN" w:bidi="ar"/>
              </w:rPr>
              <w:t>计算基础</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57E46">
            <w:pPr>
              <w:keepNext w:val="0"/>
              <w:keepLines w:val="0"/>
              <w:widowControl/>
              <w:suppressLineNumbers w:val="0"/>
              <w:jc w:val="both"/>
              <w:textAlignment w:val="center"/>
              <w:rPr>
                <w:rFonts w:hint="eastAsia" w:ascii="宋体" w:hAnsi="宋体" w:eastAsia="宋体" w:cs="宋体"/>
                <w:b/>
                <w:bCs/>
                <w:i w:val="0"/>
                <w:iCs w:val="0"/>
                <w:snapToGrid w:val="0"/>
                <w:color w:val="auto"/>
                <w:sz w:val="20"/>
                <w:szCs w:val="20"/>
                <w:highlight w:val="none"/>
                <w:u w:val="none"/>
                <w:lang w:val="en-US" w:eastAsia="zh-CN" w:bidi="ar-SA"/>
              </w:rPr>
            </w:pPr>
            <w:r>
              <w:rPr>
                <w:rFonts w:hint="eastAsia" w:ascii="宋体" w:hAnsi="宋体" w:eastAsia="宋体" w:cs="宋体"/>
                <w:b/>
                <w:bCs/>
                <w:i w:val="0"/>
                <w:iCs w:val="0"/>
                <w:snapToGrid w:val="0"/>
                <w:color w:val="auto"/>
                <w:kern w:val="0"/>
                <w:sz w:val="20"/>
                <w:szCs w:val="20"/>
                <w:highlight w:val="none"/>
                <w:u w:val="none"/>
                <w:lang w:val="en-US" w:eastAsia="zh-CN" w:bidi="ar"/>
              </w:rPr>
              <w:t>税率（%）</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16A99">
            <w:pPr>
              <w:keepNext w:val="0"/>
              <w:keepLines w:val="0"/>
              <w:widowControl/>
              <w:suppressLineNumbers w:val="0"/>
              <w:jc w:val="center"/>
              <w:textAlignment w:val="center"/>
              <w:rPr>
                <w:rFonts w:hint="eastAsia" w:ascii="宋体" w:hAnsi="宋体" w:eastAsia="宋体" w:cs="宋体"/>
                <w:b/>
                <w:bCs/>
                <w:i w:val="0"/>
                <w:iCs w:val="0"/>
                <w:snapToGrid w:val="0"/>
                <w:color w:val="auto"/>
                <w:sz w:val="20"/>
                <w:szCs w:val="20"/>
                <w:highlight w:val="none"/>
                <w:u w:val="none"/>
                <w:lang w:val="en-US" w:eastAsia="zh-CN" w:bidi="ar-SA"/>
              </w:rPr>
            </w:pPr>
            <w:r>
              <w:rPr>
                <w:rFonts w:hint="eastAsia" w:ascii="宋体" w:hAnsi="宋体" w:eastAsia="宋体" w:cs="宋体"/>
                <w:b/>
                <w:bCs/>
                <w:i w:val="0"/>
                <w:iCs w:val="0"/>
                <w:snapToGrid w:val="0"/>
                <w:color w:val="auto"/>
                <w:kern w:val="0"/>
                <w:sz w:val="20"/>
                <w:szCs w:val="20"/>
                <w:highlight w:val="none"/>
                <w:u w:val="none"/>
                <w:lang w:val="en-US" w:eastAsia="zh-CN" w:bidi="ar"/>
              </w:rPr>
              <w:t>金额（元）</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85610">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1FF520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41"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39C187B">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1</w:t>
            </w: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B60141">
            <w:pPr>
              <w:keepNext w:val="0"/>
              <w:keepLines w:val="0"/>
              <w:widowControl/>
              <w:suppressLineNumbers w:val="0"/>
              <w:jc w:val="left"/>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增值税</w:t>
            </w: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FDEE7">
            <w:pPr>
              <w:keepNext w:val="0"/>
              <w:keepLines w:val="0"/>
              <w:widowControl/>
              <w:suppressLineNumbers w:val="0"/>
              <w:jc w:val="left"/>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分部分项工程费合计+措施项目费合计+其他项目费合计-其中：专业工程暂估价-分包费_直接费</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014CEA">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908782.05</w:t>
            </w: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8776C2">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9</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B16C9">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81790.38</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BD8FD">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2AC7E7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2" w:hRule="atLeast"/>
        </w:trPr>
        <w:tc>
          <w:tcPr>
            <w:tcW w:w="68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BDC969A">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c>
          <w:tcPr>
            <w:tcW w:w="14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C3F69">
            <w:pPr>
              <w:keepNext w:val="0"/>
              <w:keepLines w:val="0"/>
              <w:widowControl/>
              <w:suppressLineNumbers w:val="0"/>
              <w:jc w:val="lef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c>
          <w:tcPr>
            <w:tcW w:w="2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4B731">
            <w:pPr>
              <w:keepNext w:val="0"/>
              <w:keepLines w:val="0"/>
              <w:widowControl/>
              <w:suppressLineNumbers w:val="0"/>
              <w:jc w:val="left"/>
              <w:textAlignment w:val="center"/>
              <w:rPr>
                <w:rFonts w:hint="eastAsia" w:ascii="宋体" w:hAnsi="宋体" w:eastAsia="宋体" w:cs="宋体"/>
                <w:b/>
                <w:bCs/>
                <w:i w:val="0"/>
                <w:iCs w:val="0"/>
                <w:snapToGrid w:val="0"/>
                <w:color w:val="auto"/>
                <w:kern w:val="0"/>
                <w:sz w:val="20"/>
                <w:szCs w:val="20"/>
                <w:highlight w:val="none"/>
                <w:u w:val="none"/>
                <w:lang w:val="en-US" w:eastAsia="zh-CN" w:bidi="ar"/>
              </w:rPr>
            </w:pPr>
            <w:r>
              <w:rPr>
                <w:rFonts w:hint="eastAsia" w:ascii="宋体" w:hAnsi="宋体" w:eastAsia="宋体" w:cs="宋体"/>
                <w:b/>
                <w:bCs/>
                <w:color w:val="auto"/>
                <w:sz w:val="24"/>
                <w:szCs w:val="24"/>
                <w:highlight w:val="none"/>
                <w:lang w:val="en-US" w:eastAsia="zh-CN"/>
              </w:rPr>
              <w:t>工程总造价</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0EEC5">
            <w:pPr>
              <w:keepNext w:val="0"/>
              <w:keepLines w:val="0"/>
              <w:widowControl/>
              <w:suppressLineNumbers w:val="0"/>
              <w:jc w:val="center"/>
              <w:textAlignment w:val="center"/>
              <w:rPr>
                <w:rFonts w:hint="eastAsia" w:ascii="宋体" w:hAnsi="宋体" w:eastAsia="宋体" w:cs="宋体"/>
                <w:b/>
                <w:bCs/>
                <w:i w:val="0"/>
                <w:iCs w:val="0"/>
                <w:snapToGrid w:val="0"/>
                <w:color w:val="auto"/>
                <w:kern w:val="0"/>
                <w:sz w:val="20"/>
                <w:szCs w:val="20"/>
                <w:highlight w:val="none"/>
                <w:u w:val="none"/>
                <w:lang w:val="en-US" w:eastAsia="zh-CN" w:bidi="ar"/>
              </w:rPr>
            </w:pPr>
          </w:p>
        </w:tc>
        <w:tc>
          <w:tcPr>
            <w:tcW w:w="11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B00B34">
            <w:pPr>
              <w:keepNext w:val="0"/>
              <w:keepLines w:val="0"/>
              <w:widowControl/>
              <w:suppressLineNumbers w:val="0"/>
              <w:jc w:val="right"/>
              <w:textAlignment w:val="center"/>
              <w:rPr>
                <w:rFonts w:hint="eastAsia" w:ascii="宋体" w:hAnsi="宋体" w:eastAsia="宋体" w:cs="宋体"/>
                <w:b/>
                <w:bCs/>
                <w:i w:val="0"/>
                <w:iCs w:val="0"/>
                <w:snapToGrid w:val="0"/>
                <w:color w:val="auto"/>
                <w:kern w:val="0"/>
                <w:sz w:val="20"/>
                <w:szCs w:val="20"/>
                <w:highlight w:val="none"/>
                <w:u w:val="none"/>
                <w:lang w:val="en-US" w:eastAsia="zh-CN" w:bidi="ar"/>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8A79E">
            <w:pPr>
              <w:keepNext w:val="0"/>
              <w:keepLines w:val="0"/>
              <w:widowControl/>
              <w:suppressLineNumbers w:val="0"/>
              <w:jc w:val="right"/>
              <w:textAlignment w:val="center"/>
              <w:rPr>
                <w:rFonts w:hint="eastAsia" w:ascii="宋体" w:hAnsi="宋体" w:eastAsia="宋体" w:cs="宋体"/>
                <w:b/>
                <w:bCs/>
                <w:i w:val="0"/>
                <w:iCs w:val="0"/>
                <w:snapToGrid w:val="0"/>
                <w:color w:val="auto"/>
                <w:kern w:val="0"/>
                <w:sz w:val="20"/>
                <w:szCs w:val="20"/>
                <w:highlight w:val="none"/>
                <w:u w:val="none"/>
                <w:lang w:val="en-US" w:eastAsia="zh-CN" w:bidi="ar"/>
              </w:rPr>
            </w:pPr>
            <w:r>
              <w:rPr>
                <w:rFonts w:hint="eastAsia" w:ascii="宋体" w:hAnsi="宋体" w:eastAsia="宋体" w:cs="宋体"/>
                <w:b/>
                <w:bCs/>
                <w:i w:val="0"/>
                <w:iCs w:val="0"/>
                <w:snapToGrid w:val="0"/>
                <w:color w:val="auto"/>
                <w:kern w:val="0"/>
                <w:sz w:val="20"/>
                <w:szCs w:val="20"/>
                <w:highlight w:val="none"/>
                <w:u w:val="none"/>
                <w:lang w:val="en-US" w:eastAsia="zh-CN" w:bidi="ar"/>
              </w:rPr>
              <w:t>990572.43</w:t>
            </w:r>
          </w:p>
        </w:tc>
        <w:tc>
          <w:tcPr>
            <w:tcW w:w="6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095A0">
            <w:pPr>
              <w:keepNext w:val="0"/>
              <w:keepLines w:val="0"/>
              <w:widowControl/>
              <w:suppressLineNumbers w:val="0"/>
              <w:jc w:val="right"/>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bl>
    <w:p w14:paraId="79EFCC35">
      <w:pPr>
        <w:jc w:val="left"/>
        <w:rPr>
          <w:rFonts w:hint="eastAsia" w:ascii="宋体" w:hAnsi="宋体" w:eastAsia="宋体" w:cs="宋体"/>
          <w:i w:val="0"/>
          <w:iCs w:val="0"/>
          <w:color w:val="auto"/>
          <w:sz w:val="20"/>
          <w:szCs w:val="20"/>
          <w:highlight w:val="none"/>
          <w:u w:val="none"/>
        </w:rPr>
      </w:pPr>
    </w:p>
    <w:p w14:paraId="13FEB790">
      <w:pPr>
        <w:keepNext w:val="0"/>
        <w:keepLines w:val="0"/>
        <w:pageBreakBefore w:val="0"/>
        <w:widowControl/>
        <w:numPr>
          <w:ilvl w:val="0"/>
          <w:numId w:val="1"/>
        </w:numPr>
        <w:suppressLineNumbers w:val="0"/>
        <w:kinsoku w:val="0"/>
        <w:wordWrap/>
        <w:overflowPunct/>
        <w:topLinePunct w:val="0"/>
        <w:autoSpaceDE w:val="0"/>
        <w:autoSpaceDN w:val="0"/>
        <w:bidi w:val="0"/>
        <w:adjustRightInd w:val="0"/>
        <w:snapToGrid w:val="0"/>
        <w:spacing w:line="440" w:lineRule="exact"/>
        <w:jc w:val="left"/>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b/>
          <w:bCs/>
          <w:snapToGrid w:val="0"/>
          <w:color w:val="auto"/>
          <w:kern w:val="0"/>
          <w:sz w:val="24"/>
          <w:szCs w:val="24"/>
          <w:highlight w:val="none"/>
          <w:lang w:val="en-US" w:eastAsia="zh-CN" w:bidi="ar"/>
        </w:rPr>
        <w:t>清单报价要求：</w:t>
      </w:r>
      <w:r>
        <w:rPr>
          <w:rFonts w:hint="eastAsia" w:ascii="宋体" w:hAnsi="宋体" w:eastAsia="宋体" w:cs="宋体"/>
          <w:i w:val="0"/>
          <w:iCs w:val="0"/>
          <w:snapToGrid w:val="0"/>
          <w:color w:val="auto"/>
          <w:kern w:val="0"/>
          <w:sz w:val="20"/>
          <w:szCs w:val="20"/>
          <w:highlight w:val="none"/>
          <w:u w:val="none"/>
          <w:lang w:val="en-US" w:eastAsia="zh-CN" w:bidi="ar"/>
        </w:rPr>
        <w:t>谈判文件工程量清单中安全生产措施费为不可竞争费，不得让利，否则视为无效响应。本项目安全生产措施费为4927.43元，暂列金为0.00元，专业工程暂估价为0.00元。</w:t>
      </w:r>
    </w:p>
    <w:p w14:paraId="02148C32">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440" w:lineRule="exact"/>
        <w:jc w:val="left"/>
        <w:textAlignment w:val="center"/>
        <w:rPr>
          <w:rFonts w:hint="default" w:ascii="宋体" w:hAnsi="宋体" w:eastAsia="宋体" w:cs="宋体"/>
          <w:b/>
          <w:bCs/>
          <w:color w:val="auto"/>
          <w:sz w:val="21"/>
          <w:szCs w:val="21"/>
          <w:highlight w:val="none"/>
          <w:lang w:val="en-US" w:eastAsia="zh-CN"/>
        </w:rPr>
      </w:pPr>
      <w:r>
        <w:rPr>
          <w:rFonts w:hint="eastAsia" w:ascii="宋体" w:hAnsi="宋体" w:eastAsia="宋体" w:cs="宋体"/>
          <w:i w:val="0"/>
          <w:iCs w:val="0"/>
          <w:snapToGrid w:val="0"/>
          <w:color w:val="auto"/>
          <w:kern w:val="0"/>
          <w:sz w:val="20"/>
          <w:szCs w:val="20"/>
          <w:highlight w:val="none"/>
          <w:u w:val="none"/>
          <w:lang w:val="en-US" w:eastAsia="zh-CN" w:bidi="ar"/>
        </w:rPr>
        <w:t>3、</w:t>
      </w:r>
      <w:r>
        <w:rPr>
          <w:rFonts w:hint="eastAsia" w:ascii="黑体" w:hAnsi="黑体" w:eastAsia="黑体" w:cs="黑体"/>
          <w:b/>
          <w:bCs/>
          <w:color w:val="auto"/>
          <w:spacing w:val="-4"/>
          <w:sz w:val="21"/>
          <w:szCs w:val="21"/>
          <w:highlight w:val="none"/>
          <w:lang w:val="en-US" w:eastAsia="zh-CN"/>
        </w:rPr>
        <w:t>材料要求</w:t>
      </w:r>
    </w:p>
    <w:p w14:paraId="07767E63">
      <w:pPr>
        <w:keepNext w:val="0"/>
        <w:keepLines w:val="0"/>
        <w:pageBreakBefore w:val="0"/>
        <w:widowControl/>
        <w:numPr>
          <w:ilvl w:val="0"/>
          <w:numId w:val="0"/>
        </w:numPr>
        <w:kinsoku w:val="0"/>
        <w:wordWrap/>
        <w:overflowPunct/>
        <w:topLinePunct w:val="0"/>
        <w:autoSpaceDE w:val="0"/>
        <w:autoSpaceDN w:val="0"/>
        <w:bidi w:val="0"/>
        <w:adjustRightInd w:val="0"/>
        <w:snapToGrid w:val="0"/>
        <w:spacing w:line="480" w:lineRule="auto"/>
        <w:textAlignment w:val="baseline"/>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所使用的角钢和扁钢性能，符合G</w:t>
      </w:r>
      <w:r>
        <w:rPr>
          <w:rFonts w:hint="default" w:ascii="宋体" w:hAnsi="宋体" w:eastAsia="宋体" w:cs="宋体"/>
          <w:b/>
          <w:bCs/>
          <w:color w:val="auto"/>
          <w:sz w:val="21"/>
          <w:szCs w:val="21"/>
          <w:highlight w:val="none"/>
          <w:lang w:val="en-US" w:eastAsia="zh-CN"/>
        </w:rPr>
        <w:t xml:space="preserve">B/T </w:t>
      </w:r>
      <w:r>
        <w:rPr>
          <w:rFonts w:hint="eastAsia" w:ascii="宋体" w:hAnsi="宋体" w:eastAsia="宋体" w:cs="宋体"/>
          <w:b/>
          <w:bCs/>
          <w:color w:val="auto"/>
          <w:sz w:val="21"/>
          <w:szCs w:val="21"/>
          <w:highlight w:val="none"/>
          <w:lang w:val="en-US" w:eastAsia="zh-CN"/>
        </w:rPr>
        <w:t>700</w:t>
      </w:r>
      <w:r>
        <w:rPr>
          <w:rFonts w:hint="default" w:ascii="宋体" w:hAnsi="宋体" w:eastAsia="宋体" w:cs="宋体"/>
          <w:b/>
          <w:bCs/>
          <w:color w:val="auto"/>
          <w:sz w:val="21"/>
          <w:szCs w:val="21"/>
          <w:highlight w:val="none"/>
          <w:lang w:val="en-US" w:eastAsia="zh-CN"/>
        </w:rPr>
        <w:t>-20</w:t>
      </w:r>
      <w:r>
        <w:rPr>
          <w:rFonts w:hint="eastAsia" w:ascii="宋体" w:hAnsi="宋体" w:eastAsia="宋体" w:cs="宋体"/>
          <w:b/>
          <w:bCs/>
          <w:color w:val="auto"/>
          <w:sz w:val="21"/>
          <w:szCs w:val="21"/>
          <w:highlight w:val="none"/>
          <w:lang w:val="en-US" w:eastAsia="zh-CN"/>
        </w:rPr>
        <w:t>06标准：</w:t>
      </w:r>
    </w:p>
    <w:p w14:paraId="1B8932CB">
      <w:pPr>
        <w:keepNext w:val="0"/>
        <w:keepLines w:val="0"/>
        <w:pageBreakBefore w:val="0"/>
        <w:widowControl/>
        <w:numPr>
          <w:ilvl w:val="0"/>
          <w:numId w:val="0"/>
        </w:numPr>
        <w:kinsoku w:val="0"/>
        <w:wordWrap/>
        <w:overflowPunct/>
        <w:topLinePunct w:val="0"/>
        <w:autoSpaceDE w:val="0"/>
        <w:autoSpaceDN w:val="0"/>
        <w:bidi w:val="0"/>
        <w:adjustRightInd w:val="0"/>
        <w:snapToGrid w:val="0"/>
        <w:spacing w:line="480" w:lineRule="auto"/>
        <w:textAlignment w:val="baseline"/>
        <w:rPr>
          <w:rFonts w:hint="eastAsia" w:ascii="宋体" w:hAnsi="宋体" w:eastAsia="宋体" w:cs="宋体"/>
          <w:b w:val="0"/>
          <w:bCs w:val="0"/>
          <w:color w:val="auto"/>
          <w:sz w:val="21"/>
          <w:szCs w:val="21"/>
          <w:highlight w:val="none"/>
          <w:lang w:val="en-US" w:eastAsia="zh-CN"/>
        </w:rPr>
      </w:pPr>
      <w:r>
        <w:rPr>
          <w:rFonts w:hint="default" w:ascii="宋体" w:hAnsi="宋体" w:eastAsia="宋体" w:cs="宋体"/>
          <w:b w:val="0"/>
          <w:bCs w:val="0"/>
          <w:color w:val="auto"/>
          <w:sz w:val="21"/>
          <w:szCs w:val="21"/>
          <w:highlight w:val="none"/>
          <w:lang w:val="en-US" w:eastAsia="zh-CN"/>
        </w:rPr>
        <w:t>屈服强度(MPa)</w:t>
      </w:r>
      <w:r>
        <w:rPr>
          <w:rFonts w:hint="default" w:ascii="Arial" w:hAnsi="Arial" w:eastAsia="宋体" w:cs="Arial"/>
          <w:b w:val="0"/>
          <w:bCs w:val="0"/>
          <w:color w:val="auto"/>
          <w:sz w:val="21"/>
          <w:szCs w:val="21"/>
          <w:highlight w:val="none"/>
          <w:lang w:val="en-US" w:eastAsia="zh-CN"/>
        </w:rPr>
        <w:t>≥</w:t>
      </w:r>
      <w:r>
        <w:rPr>
          <w:rFonts w:hint="default" w:ascii="宋体" w:hAnsi="宋体" w:eastAsia="宋体" w:cs="宋体"/>
          <w:b w:val="0"/>
          <w:bCs w:val="0"/>
          <w:color w:val="auto"/>
          <w:sz w:val="21"/>
          <w:szCs w:val="21"/>
          <w:highlight w:val="none"/>
          <w:lang w:val="en-US" w:eastAsia="zh-CN"/>
        </w:rPr>
        <w:t>235</w:t>
      </w:r>
      <w:r>
        <w:rPr>
          <w:rFonts w:hint="eastAsia" w:ascii="宋体" w:hAnsi="宋体" w:eastAsia="宋体" w:cs="宋体"/>
          <w:b w:val="0"/>
          <w:bCs w:val="0"/>
          <w:color w:val="auto"/>
          <w:sz w:val="21"/>
          <w:szCs w:val="21"/>
          <w:highlight w:val="none"/>
          <w:lang w:val="en-US" w:eastAsia="zh-CN"/>
        </w:rPr>
        <w:t>；</w:t>
      </w:r>
    </w:p>
    <w:p w14:paraId="6C0CE571">
      <w:pPr>
        <w:keepNext w:val="0"/>
        <w:keepLines w:val="0"/>
        <w:pageBreakBefore w:val="0"/>
        <w:widowControl/>
        <w:numPr>
          <w:ilvl w:val="0"/>
          <w:numId w:val="0"/>
        </w:numPr>
        <w:kinsoku w:val="0"/>
        <w:wordWrap/>
        <w:overflowPunct/>
        <w:topLinePunct w:val="0"/>
        <w:autoSpaceDE w:val="0"/>
        <w:autoSpaceDN w:val="0"/>
        <w:bidi w:val="0"/>
        <w:adjustRightInd w:val="0"/>
        <w:snapToGrid w:val="0"/>
        <w:spacing w:line="480" w:lineRule="auto"/>
        <w:textAlignment w:val="baseline"/>
        <w:rPr>
          <w:rFonts w:hint="eastAsia" w:ascii="宋体" w:hAnsi="宋体" w:eastAsia="宋体" w:cs="宋体"/>
          <w:b w:val="0"/>
          <w:bCs w:val="0"/>
          <w:color w:val="auto"/>
          <w:sz w:val="21"/>
          <w:szCs w:val="21"/>
          <w:highlight w:val="none"/>
          <w:lang w:val="en-US" w:eastAsia="zh-CN"/>
        </w:rPr>
      </w:pPr>
      <w:r>
        <w:rPr>
          <w:rFonts w:hint="default" w:ascii="宋体" w:hAnsi="宋体" w:eastAsia="宋体" w:cs="宋体"/>
          <w:b w:val="0"/>
          <w:bCs w:val="0"/>
          <w:color w:val="auto"/>
          <w:sz w:val="21"/>
          <w:szCs w:val="21"/>
          <w:highlight w:val="none"/>
          <w:lang w:val="en-US" w:eastAsia="zh-CN"/>
        </w:rPr>
        <w:t>断后伸长率(%)</w:t>
      </w:r>
      <w:r>
        <w:rPr>
          <w:rFonts w:hint="default" w:ascii="Arial" w:hAnsi="Arial" w:eastAsia="宋体" w:cs="Arial"/>
          <w:b w:val="0"/>
          <w:bCs w:val="0"/>
          <w:color w:val="auto"/>
          <w:sz w:val="21"/>
          <w:szCs w:val="21"/>
          <w:highlight w:val="none"/>
          <w:lang w:val="en-US" w:eastAsia="zh-CN"/>
        </w:rPr>
        <w:t>≥</w:t>
      </w:r>
      <w:r>
        <w:rPr>
          <w:rFonts w:hint="default" w:ascii="宋体" w:hAnsi="宋体" w:eastAsia="宋体" w:cs="宋体"/>
          <w:b w:val="0"/>
          <w:bCs w:val="0"/>
          <w:color w:val="auto"/>
          <w:sz w:val="21"/>
          <w:szCs w:val="21"/>
          <w:highlight w:val="none"/>
          <w:lang w:val="en-US" w:eastAsia="zh-CN"/>
        </w:rPr>
        <w:t>2</w:t>
      </w:r>
      <w:r>
        <w:rPr>
          <w:rFonts w:hint="eastAsia" w:ascii="宋体" w:hAnsi="宋体" w:eastAsia="宋体" w:cs="宋体"/>
          <w:b w:val="0"/>
          <w:bCs w:val="0"/>
          <w:color w:val="auto"/>
          <w:sz w:val="21"/>
          <w:szCs w:val="21"/>
          <w:highlight w:val="none"/>
          <w:lang w:val="en-US" w:eastAsia="zh-CN"/>
        </w:rPr>
        <w:t>6；</w:t>
      </w:r>
    </w:p>
    <w:p w14:paraId="3EFD07BC">
      <w:pPr>
        <w:keepNext w:val="0"/>
        <w:keepLines w:val="0"/>
        <w:pageBreakBefore w:val="0"/>
        <w:widowControl/>
        <w:numPr>
          <w:ilvl w:val="0"/>
          <w:numId w:val="0"/>
        </w:numPr>
        <w:kinsoku w:val="0"/>
        <w:wordWrap/>
        <w:overflowPunct/>
        <w:topLinePunct w:val="0"/>
        <w:autoSpaceDE w:val="0"/>
        <w:autoSpaceDN w:val="0"/>
        <w:bidi w:val="0"/>
        <w:adjustRightInd w:val="0"/>
        <w:snapToGrid w:val="0"/>
        <w:spacing w:line="480" w:lineRule="auto"/>
        <w:textAlignment w:val="baseline"/>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抗拉强度</w:t>
      </w:r>
      <w:r>
        <w:rPr>
          <w:rFonts w:hint="default" w:ascii="宋体" w:hAnsi="宋体" w:eastAsia="宋体" w:cs="宋体"/>
          <w:b w:val="0"/>
          <w:bCs w:val="0"/>
          <w:color w:val="auto"/>
          <w:sz w:val="21"/>
          <w:szCs w:val="21"/>
          <w:highlight w:val="none"/>
          <w:lang w:val="en-US" w:eastAsia="zh-CN"/>
        </w:rPr>
        <w:t>(MPa)≥</w:t>
      </w:r>
      <w:r>
        <w:rPr>
          <w:rFonts w:hint="eastAsia" w:ascii="宋体" w:hAnsi="宋体" w:eastAsia="宋体" w:cs="宋体"/>
          <w:b w:val="0"/>
          <w:bCs w:val="0"/>
          <w:color w:val="auto"/>
          <w:sz w:val="21"/>
          <w:szCs w:val="21"/>
          <w:highlight w:val="none"/>
          <w:lang w:val="en-US" w:eastAsia="zh-CN"/>
        </w:rPr>
        <w:t>410；</w:t>
      </w:r>
    </w:p>
    <w:p w14:paraId="10170D8D">
      <w:pPr>
        <w:keepNext w:val="0"/>
        <w:keepLines w:val="0"/>
        <w:pageBreakBefore w:val="0"/>
        <w:widowControl/>
        <w:numPr>
          <w:ilvl w:val="0"/>
          <w:numId w:val="0"/>
        </w:numPr>
        <w:kinsoku w:val="0"/>
        <w:wordWrap/>
        <w:overflowPunct/>
        <w:topLinePunct w:val="0"/>
        <w:autoSpaceDE w:val="0"/>
        <w:autoSpaceDN w:val="0"/>
        <w:bidi w:val="0"/>
        <w:adjustRightInd w:val="0"/>
        <w:snapToGrid w:val="0"/>
        <w:spacing w:line="480" w:lineRule="auto"/>
        <w:textAlignment w:val="baseline"/>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所使用的角钢和扁钢：</w:t>
      </w:r>
      <w:r>
        <w:rPr>
          <w:rFonts w:hint="eastAsia" w:hAnsi="宋体"/>
          <w:b/>
          <w:bCs/>
          <w:color w:val="auto"/>
          <w:sz w:val="21"/>
          <w:szCs w:val="21"/>
          <w:highlight w:val="none"/>
          <w:lang w:val="en-US" w:eastAsia="zh-CN"/>
        </w:rPr>
        <w:t>提供具有资质的第三方检测机构出具的具有CMA标识和检测专用章的检测报告彩色原件扫描件、检测机构开具给委托单位并注明检测产品的发票彩色原件扫描件、检测机构的检验检测机构资质认定证书彩色原件扫描件并加盖响应供应商公章。</w:t>
      </w:r>
    </w:p>
    <w:p w14:paraId="1B0AE670">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textAlignment w:val="baseline"/>
        <w:rPr>
          <w:rFonts w:ascii="宋体" w:hAnsi="宋体" w:eastAsia="宋体" w:cs="宋体"/>
          <w:color w:val="auto"/>
          <w:sz w:val="21"/>
          <w:szCs w:val="21"/>
          <w:highlight w:val="none"/>
        </w:rPr>
      </w:pPr>
      <w:r>
        <w:rPr>
          <w:rFonts w:hint="eastAsia" w:ascii="宋体" w:hAnsi="宋体" w:eastAsia="宋体" w:cs="宋体"/>
          <w:b/>
          <w:bCs/>
          <w:color w:val="auto"/>
          <w:spacing w:val="-4"/>
          <w:sz w:val="21"/>
          <w:szCs w:val="21"/>
          <w:highlight w:val="none"/>
          <w:lang w:val="en-US" w:eastAsia="zh-CN"/>
        </w:rPr>
        <w:t>（二）</w:t>
      </w:r>
      <w:r>
        <w:rPr>
          <w:rFonts w:ascii="宋体" w:hAnsi="宋体" w:eastAsia="宋体" w:cs="宋体"/>
          <w:b/>
          <w:bCs/>
          <w:color w:val="auto"/>
          <w:spacing w:val="-4"/>
          <w:sz w:val="21"/>
          <w:szCs w:val="21"/>
          <w:highlight w:val="none"/>
        </w:rPr>
        <w:t>、商务要求</w:t>
      </w:r>
    </w:p>
    <w:p w14:paraId="5A2D69C0">
      <w:pPr>
        <w:keepNext w:val="0"/>
        <w:keepLines w:val="0"/>
        <w:pageBreakBefore w:val="0"/>
        <w:overflowPunct/>
        <w:topLinePunct w:val="0"/>
        <w:autoSpaceDE w:val="0"/>
        <w:autoSpaceDN w:val="0"/>
        <w:bidi w:val="0"/>
        <w:adjustRightInd w:val="0"/>
        <w:snapToGrid w:val="0"/>
        <w:spacing w:line="360" w:lineRule="auto"/>
        <w:textAlignment w:val="baseline"/>
        <w:rPr>
          <w:rFonts w:hint="eastAsia" w:ascii="宋体" w:hAnsi="宋体" w:eastAsia="宋体" w:cs="宋体"/>
          <w:b/>
          <w:bCs/>
          <w:color w:val="auto"/>
          <w:spacing w:val="-2"/>
          <w:sz w:val="21"/>
          <w:szCs w:val="21"/>
          <w:highlight w:val="none"/>
          <w:lang w:val="en-US" w:eastAsia="zh-CN"/>
        </w:rPr>
      </w:pPr>
      <w:bookmarkStart w:id="4" w:name="OLE_LINK19"/>
      <w:r>
        <w:rPr>
          <w:rFonts w:ascii="宋体" w:hAnsi="宋体" w:eastAsia="宋体" w:cs="宋体"/>
          <w:b/>
          <w:bCs/>
          <w:color w:val="auto"/>
          <w:spacing w:val="1"/>
          <w:sz w:val="21"/>
          <w:szCs w:val="21"/>
          <w:highlight w:val="none"/>
        </w:rPr>
        <w:t>1、付款方式</w:t>
      </w:r>
      <w:r>
        <w:rPr>
          <w:rFonts w:ascii="宋体" w:hAnsi="宋体" w:eastAsia="宋体" w:cs="宋体"/>
          <w:color w:val="auto"/>
          <w:spacing w:val="1"/>
          <w:sz w:val="21"/>
          <w:szCs w:val="21"/>
          <w:highlight w:val="none"/>
        </w:rPr>
        <w:t>：</w:t>
      </w:r>
      <w:bookmarkEnd w:id="4"/>
      <w:r>
        <w:rPr>
          <w:rFonts w:hint="eastAsia" w:ascii="宋体" w:hAnsi="宋体" w:eastAsia="宋体" w:cs="宋体"/>
          <w:color w:val="auto"/>
          <w:sz w:val="21"/>
          <w:szCs w:val="21"/>
          <w:highlight w:val="none"/>
        </w:rPr>
        <w:t>本工程按《永府办字〔2025〕20号文件》</w:t>
      </w:r>
      <w:r>
        <w:rPr>
          <w:rFonts w:hint="eastAsia" w:ascii="宋体" w:hAnsi="宋体" w:eastAsia="宋体" w:cs="宋体"/>
          <w:color w:val="auto"/>
          <w:sz w:val="21"/>
          <w:szCs w:val="21"/>
          <w:highlight w:val="none"/>
          <w:lang w:val="en-US" w:eastAsia="zh-CN"/>
        </w:rPr>
        <w:t>支付</w:t>
      </w:r>
      <w:r>
        <w:rPr>
          <w:rFonts w:hint="eastAsia" w:ascii="宋体" w:hAnsi="宋体" w:eastAsia="宋体" w:cs="宋体"/>
          <w:color w:val="auto"/>
          <w:sz w:val="21"/>
          <w:szCs w:val="21"/>
          <w:highlight w:val="none"/>
        </w:rPr>
        <w:t>工程款。项目工程款按照进度完成的实际合格工程量(经发包人、监理人、承包人共同认定后，经有资质的第三方核准的工程量)的80%支付工程进度款;项目竣工验收合格后，经县财政局评审部门结算评审后付至结算评审价的97%，</w:t>
      </w:r>
      <w:r>
        <w:rPr>
          <w:rFonts w:hint="eastAsia" w:ascii="宋体" w:hAnsi="宋体" w:eastAsia="宋体" w:cs="宋体"/>
          <w:color w:val="auto"/>
          <w:sz w:val="21"/>
          <w:szCs w:val="21"/>
          <w:highlight w:val="none"/>
          <w:lang w:eastAsia="zh-CN"/>
        </w:rPr>
        <w:t>剩余3%尾款，</w:t>
      </w:r>
      <w:r>
        <w:rPr>
          <w:rFonts w:hint="eastAsia" w:ascii="宋体" w:hAnsi="宋体" w:eastAsia="宋体" w:cs="宋体"/>
          <w:color w:val="auto"/>
          <w:sz w:val="21"/>
          <w:szCs w:val="21"/>
          <w:highlight w:val="none"/>
        </w:rPr>
        <w:t>项目竣工验收合格后，完成电力部门验收合格并送电后，正式送电当日起为质保期开始</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两</w:t>
      </w:r>
      <w:r>
        <w:rPr>
          <w:rFonts w:hint="eastAsia" w:ascii="宋体" w:hAnsi="宋体" w:eastAsia="宋体" w:cs="宋体"/>
          <w:color w:val="auto"/>
          <w:sz w:val="21"/>
          <w:szCs w:val="21"/>
          <w:highlight w:val="none"/>
        </w:rPr>
        <w:t>年后一次性付清(不计利息)</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未尽事宜按</w:t>
      </w:r>
      <w:r>
        <w:rPr>
          <w:rFonts w:hint="eastAsia" w:ascii="宋体" w:hAnsi="宋体" w:eastAsia="宋体" w:cs="宋体"/>
          <w:b w:val="0"/>
          <w:bCs w:val="0"/>
          <w:color w:val="auto"/>
          <w:sz w:val="21"/>
          <w:szCs w:val="21"/>
          <w:highlight w:val="none"/>
        </w:rPr>
        <w:t>合同约定</w:t>
      </w:r>
      <w:r>
        <w:rPr>
          <w:rFonts w:hint="eastAsia" w:ascii="宋体" w:hAnsi="宋体" w:eastAsia="宋体" w:cs="宋体"/>
          <w:b w:val="0"/>
          <w:bCs w:val="0"/>
          <w:color w:val="auto"/>
          <w:sz w:val="21"/>
          <w:szCs w:val="21"/>
          <w:highlight w:val="none"/>
          <w:lang w:eastAsia="zh-CN"/>
        </w:rPr>
        <w:t>。</w:t>
      </w:r>
    </w:p>
    <w:p w14:paraId="12270B5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napToGrid w:val="0"/>
          <w:color w:val="auto"/>
          <w:kern w:val="0"/>
          <w:sz w:val="21"/>
          <w:szCs w:val="21"/>
          <w:highlight w:val="none"/>
          <w:lang w:val="en-US" w:eastAsia="zh-CN"/>
        </w:rPr>
      </w:pPr>
      <w:r>
        <w:rPr>
          <w:rFonts w:hint="eastAsia" w:ascii="宋体" w:hAnsi="宋体" w:eastAsia="宋体" w:cs="宋体"/>
          <w:b/>
          <w:bCs/>
          <w:color w:val="auto"/>
          <w:sz w:val="21"/>
          <w:szCs w:val="21"/>
          <w:highlight w:val="none"/>
          <w:lang w:val="en-US" w:eastAsia="zh-CN"/>
        </w:rPr>
        <w:t>2、</w:t>
      </w:r>
      <w:r>
        <w:rPr>
          <w:rFonts w:hint="eastAsia" w:ascii="宋体" w:hAnsi="宋体" w:eastAsia="宋体" w:cs="宋体"/>
          <w:b/>
          <w:bCs/>
          <w:snapToGrid w:val="0"/>
          <w:color w:val="auto"/>
          <w:kern w:val="0"/>
          <w:sz w:val="21"/>
          <w:szCs w:val="21"/>
          <w:highlight w:val="none"/>
          <w:lang w:val="en-US" w:eastAsia="zh-CN"/>
        </w:rPr>
        <w:t>质量标准：</w:t>
      </w:r>
      <w:r>
        <w:rPr>
          <w:rFonts w:hint="eastAsia" w:ascii="宋体" w:hAnsi="宋体" w:eastAsia="宋体" w:cs="宋体"/>
          <w:snapToGrid w:val="0"/>
          <w:color w:val="auto"/>
          <w:kern w:val="0"/>
          <w:sz w:val="21"/>
          <w:szCs w:val="21"/>
          <w:highlight w:val="none"/>
          <w:lang w:val="en-US" w:eastAsia="zh-CN"/>
        </w:rPr>
        <w:t>合格。质量符合设计图纸及国家有关标准、规范要求，达到国家及行业现行施工验收规范合格标准。</w:t>
      </w:r>
    </w:p>
    <w:p w14:paraId="61D37351">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textAlignment w:val="baseline"/>
        <w:rPr>
          <w:rFonts w:hint="eastAsia" w:ascii="宋体" w:hAnsi="宋体" w:eastAsia="宋体" w:cs="宋体"/>
          <w:color w:val="auto"/>
          <w:spacing w:val="0"/>
          <w:sz w:val="21"/>
          <w:szCs w:val="21"/>
          <w:highlight w:val="none"/>
          <w:lang w:eastAsia="zh-CN"/>
        </w:rPr>
      </w:pPr>
      <w:r>
        <w:rPr>
          <w:rFonts w:hint="eastAsia" w:ascii="宋体" w:hAnsi="宋体" w:eastAsia="宋体" w:cs="宋体"/>
          <w:b/>
          <w:bCs/>
          <w:color w:val="auto"/>
          <w:spacing w:val="-4"/>
          <w:sz w:val="21"/>
          <w:szCs w:val="21"/>
          <w:highlight w:val="none"/>
          <w:lang w:val="en-US" w:eastAsia="zh-CN"/>
        </w:rPr>
        <w:t>3</w:t>
      </w:r>
      <w:r>
        <w:rPr>
          <w:rFonts w:ascii="宋体" w:hAnsi="宋体" w:eastAsia="宋体" w:cs="宋体"/>
          <w:b/>
          <w:bCs/>
          <w:color w:val="auto"/>
          <w:spacing w:val="-4"/>
          <w:sz w:val="21"/>
          <w:szCs w:val="21"/>
          <w:highlight w:val="none"/>
        </w:rPr>
        <w:t>、合同履行期限</w:t>
      </w:r>
      <w:r>
        <w:rPr>
          <w:rFonts w:ascii="宋体" w:hAnsi="宋体" w:eastAsia="宋体" w:cs="宋体"/>
          <w:color w:val="auto"/>
          <w:spacing w:val="-4"/>
          <w:sz w:val="21"/>
          <w:szCs w:val="21"/>
          <w:highlight w:val="none"/>
        </w:rPr>
        <w:t>：</w:t>
      </w:r>
      <w:r>
        <w:rPr>
          <w:rFonts w:ascii="宋体" w:hAnsi="宋体" w:eastAsia="宋体" w:cs="宋体"/>
          <w:color w:val="auto"/>
          <w:spacing w:val="-67"/>
          <w:sz w:val="21"/>
          <w:szCs w:val="21"/>
          <w:highlight w:val="none"/>
        </w:rPr>
        <w:t xml:space="preserve"> </w:t>
      </w:r>
      <w:r>
        <w:rPr>
          <w:rFonts w:hint="eastAsia" w:ascii="宋体" w:hAnsi="宋体" w:eastAsia="宋体" w:cs="宋体"/>
          <w:color w:val="auto"/>
          <w:spacing w:val="0"/>
          <w:sz w:val="21"/>
          <w:szCs w:val="21"/>
          <w:highlight w:val="none"/>
          <w:lang w:eastAsia="zh-CN"/>
        </w:rPr>
        <w:t>自合同签订之日起 90天内竣工验收合格和完成电力部门验收合格并送电。</w:t>
      </w:r>
    </w:p>
    <w:p w14:paraId="5C41EA34">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textAlignment w:val="baseline"/>
        <w:rPr>
          <w:rFonts w:ascii="宋体" w:hAnsi="宋体" w:eastAsia="宋体" w:cs="宋体"/>
          <w:color w:val="auto"/>
          <w:spacing w:val="-2"/>
          <w:sz w:val="21"/>
          <w:szCs w:val="21"/>
          <w:highlight w:val="none"/>
        </w:rPr>
      </w:pPr>
      <w:r>
        <w:rPr>
          <w:rFonts w:hint="eastAsia" w:ascii="宋体" w:hAnsi="宋体" w:eastAsia="宋体" w:cs="宋体"/>
          <w:b/>
          <w:bCs/>
          <w:color w:val="auto"/>
          <w:spacing w:val="-2"/>
          <w:sz w:val="21"/>
          <w:szCs w:val="21"/>
          <w:highlight w:val="none"/>
          <w:lang w:val="en-US" w:eastAsia="zh-CN"/>
        </w:rPr>
        <w:t>4</w:t>
      </w:r>
      <w:r>
        <w:rPr>
          <w:rFonts w:ascii="宋体" w:hAnsi="宋体" w:eastAsia="宋体" w:cs="宋体"/>
          <w:b/>
          <w:bCs/>
          <w:color w:val="auto"/>
          <w:spacing w:val="-2"/>
          <w:sz w:val="21"/>
          <w:szCs w:val="21"/>
          <w:highlight w:val="none"/>
        </w:rPr>
        <w:t>、施工地点：</w:t>
      </w:r>
      <w:r>
        <w:rPr>
          <w:rFonts w:ascii="宋体" w:hAnsi="宋体" w:eastAsia="宋体" w:cs="宋体"/>
          <w:color w:val="auto"/>
          <w:spacing w:val="-2"/>
          <w:sz w:val="21"/>
          <w:szCs w:val="21"/>
          <w:highlight w:val="none"/>
        </w:rPr>
        <w:t>采购人指定地点</w:t>
      </w:r>
    </w:p>
    <w:p w14:paraId="0905D1B3">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textAlignment w:val="baseline"/>
        <w:rPr>
          <w:rFonts w:ascii="宋体" w:hAnsi="宋体" w:eastAsia="宋体" w:cs="宋体"/>
          <w:color w:val="auto"/>
          <w:sz w:val="21"/>
          <w:szCs w:val="21"/>
          <w:highlight w:val="none"/>
        </w:rPr>
      </w:pPr>
      <w:r>
        <w:rPr>
          <w:rFonts w:hint="eastAsia" w:ascii="宋体" w:hAnsi="宋体" w:eastAsia="宋体" w:cs="宋体"/>
          <w:b/>
          <w:bCs/>
          <w:color w:val="auto"/>
          <w:spacing w:val="-4"/>
          <w:sz w:val="21"/>
          <w:szCs w:val="21"/>
          <w:highlight w:val="none"/>
          <w:lang w:val="en-US" w:eastAsia="zh-CN"/>
        </w:rPr>
        <w:t>5</w:t>
      </w:r>
      <w:r>
        <w:rPr>
          <w:rFonts w:ascii="宋体" w:hAnsi="宋体" w:eastAsia="宋体" w:cs="宋体"/>
          <w:b/>
          <w:bCs/>
          <w:color w:val="auto"/>
          <w:spacing w:val="-4"/>
          <w:sz w:val="21"/>
          <w:szCs w:val="21"/>
          <w:highlight w:val="none"/>
        </w:rPr>
        <w:t>、施工要求</w:t>
      </w:r>
      <w:r>
        <w:rPr>
          <w:rFonts w:ascii="宋体" w:hAnsi="宋体" w:eastAsia="宋体" w:cs="宋体"/>
          <w:color w:val="auto"/>
          <w:spacing w:val="-4"/>
          <w:sz w:val="21"/>
          <w:szCs w:val="21"/>
          <w:highlight w:val="none"/>
        </w:rPr>
        <w:t xml:space="preserve"> ：</w:t>
      </w:r>
    </w:p>
    <w:p w14:paraId="624B986B">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textAlignment w:val="baseline"/>
        <w:rPr>
          <w:rFonts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4</w:t>
      </w:r>
      <w:r>
        <w:rPr>
          <w:rFonts w:ascii="宋体" w:hAnsi="宋体" w:eastAsia="宋体" w:cs="宋体"/>
          <w:color w:val="auto"/>
          <w:sz w:val="21"/>
          <w:szCs w:val="21"/>
          <w:highlight w:val="none"/>
        </w:rPr>
        <w:t>.1、本项目应按国家现行的技术政策、技术标准、施工及验收规范、工程质量评定标</w:t>
      </w:r>
      <w:r>
        <w:rPr>
          <w:rFonts w:ascii="宋体" w:hAnsi="宋体" w:eastAsia="宋体" w:cs="宋体"/>
          <w:color w:val="auto"/>
          <w:spacing w:val="11"/>
          <w:sz w:val="21"/>
          <w:szCs w:val="21"/>
          <w:highlight w:val="none"/>
        </w:rPr>
        <w:t xml:space="preserve"> </w:t>
      </w:r>
      <w:r>
        <w:rPr>
          <w:rFonts w:ascii="宋体" w:hAnsi="宋体" w:eastAsia="宋体" w:cs="宋体"/>
          <w:color w:val="auto"/>
          <w:spacing w:val="-1"/>
          <w:sz w:val="21"/>
          <w:szCs w:val="21"/>
          <w:highlight w:val="none"/>
        </w:rPr>
        <w:t>准及操作规程以及本项目设计图纸进行施工。</w:t>
      </w:r>
    </w:p>
    <w:p w14:paraId="026CE7E3">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textAlignment w:val="baseline"/>
        <w:rPr>
          <w:rFonts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4</w:t>
      </w:r>
      <w:r>
        <w:rPr>
          <w:rFonts w:ascii="宋体" w:hAnsi="宋体" w:eastAsia="宋体" w:cs="宋体"/>
          <w:color w:val="auto"/>
          <w:sz w:val="21"/>
          <w:szCs w:val="21"/>
          <w:highlight w:val="none"/>
        </w:rPr>
        <w:t>.2、成交施工商负责施工现场每日的施工垃圾清理，如果每日下班后成交施工商未清理施工现场施工垃圾，采购人将自行处理，</w:t>
      </w:r>
      <w:r>
        <w:rPr>
          <w:rFonts w:ascii="宋体" w:hAnsi="宋体" w:eastAsia="宋体" w:cs="宋体"/>
          <w:color w:val="auto"/>
          <w:spacing w:val="-1"/>
          <w:sz w:val="21"/>
          <w:szCs w:val="21"/>
          <w:highlight w:val="none"/>
        </w:rPr>
        <w:t>所产生费用由成交施工</w:t>
      </w:r>
      <w:r>
        <w:rPr>
          <w:rFonts w:hint="eastAsia" w:ascii="宋体" w:hAnsi="宋体" w:eastAsia="宋体" w:cs="宋体"/>
          <w:color w:val="auto"/>
          <w:spacing w:val="-1"/>
          <w:sz w:val="21"/>
          <w:szCs w:val="21"/>
          <w:highlight w:val="none"/>
          <w:lang w:val="en-US" w:eastAsia="zh-CN"/>
        </w:rPr>
        <w:t>方</w:t>
      </w:r>
      <w:r>
        <w:rPr>
          <w:rFonts w:ascii="宋体" w:hAnsi="宋体" w:eastAsia="宋体" w:cs="宋体"/>
          <w:color w:val="auto"/>
          <w:spacing w:val="-1"/>
          <w:sz w:val="21"/>
          <w:szCs w:val="21"/>
          <w:highlight w:val="none"/>
        </w:rPr>
        <w:t>负责。</w:t>
      </w:r>
    </w:p>
    <w:p w14:paraId="14EB8E1A">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jc w:val="both"/>
        <w:textAlignment w:val="baseline"/>
        <w:rPr>
          <w:rFonts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4</w:t>
      </w:r>
      <w:r>
        <w:rPr>
          <w:rFonts w:ascii="宋体" w:hAnsi="宋体" w:eastAsia="宋体" w:cs="宋体"/>
          <w:color w:val="auto"/>
          <w:sz w:val="21"/>
          <w:szCs w:val="21"/>
          <w:highlight w:val="none"/>
        </w:rPr>
        <w:t>.3、施工人员由成交施工商负责购买相应保险和福利，采购人不承担任何作业过程中</w:t>
      </w:r>
      <w:r>
        <w:rPr>
          <w:rFonts w:ascii="宋体" w:hAnsi="宋体" w:eastAsia="宋体" w:cs="宋体"/>
          <w:color w:val="auto"/>
          <w:spacing w:val="-2"/>
          <w:sz w:val="21"/>
          <w:szCs w:val="21"/>
          <w:highlight w:val="none"/>
        </w:rPr>
        <w:t>所出现的风险。</w:t>
      </w:r>
    </w:p>
    <w:p w14:paraId="52EBE723">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textAlignment w:val="baseline"/>
        <w:rPr>
          <w:rFonts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4</w:t>
      </w:r>
      <w:r>
        <w:rPr>
          <w:rFonts w:ascii="宋体" w:hAnsi="宋体" w:eastAsia="宋体" w:cs="宋体"/>
          <w:color w:val="auto"/>
          <w:sz w:val="21"/>
          <w:szCs w:val="21"/>
          <w:highlight w:val="none"/>
        </w:rPr>
        <w:t>.4、成交施工商应保证货物是全新、未使用过的合格产品，质量达到国家相关标准、</w:t>
      </w:r>
      <w:r>
        <w:rPr>
          <w:rFonts w:ascii="宋体" w:hAnsi="宋体" w:eastAsia="宋体" w:cs="宋体"/>
          <w:color w:val="auto"/>
          <w:spacing w:val="11"/>
          <w:sz w:val="21"/>
          <w:szCs w:val="21"/>
          <w:highlight w:val="none"/>
        </w:rPr>
        <w:t xml:space="preserve"> </w:t>
      </w:r>
      <w:r>
        <w:rPr>
          <w:rFonts w:ascii="宋体" w:hAnsi="宋体" w:eastAsia="宋体" w:cs="宋体"/>
          <w:color w:val="auto"/>
          <w:spacing w:val="-3"/>
          <w:sz w:val="21"/>
          <w:szCs w:val="21"/>
          <w:highlight w:val="none"/>
        </w:rPr>
        <w:t>行业标准、地方标准或者其他标准、规范，成交施工商供货时应当提供有关货物的合格</w:t>
      </w:r>
      <w:r>
        <w:rPr>
          <w:rFonts w:ascii="宋体" w:hAnsi="宋体" w:eastAsia="宋体" w:cs="宋体"/>
          <w:color w:val="auto"/>
          <w:spacing w:val="-2"/>
          <w:sz w:val="21"/>
          <w:szCs w:val="21"/>
          <w:highlight w:val="none"/>
        </w:rPr>
        <w:t>证明材料等。</w:t>
      </w:r>
    </w:p>
    <w:p w14:paraId="5799E387">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textAlignment w:val="baseline"/>
        <w:rPr>
          <w:rFonts w:ascii="宋体" w:hAnsi="宋体" w:eastAsia="宋体" w:cs="宋体"/>
          <w:color w:val="auto"/>
          <w:sz w:val="21"/>
          <w:szCs w:val="21"/>
          <w:highlight w:val="none"/>
        </w:rPr>
      </w:pPr>
      <w:r>
        <w:rPr>
          <w:rFonts w:hint="eastAsia" w:ascii="宋体" w:hAnsi="宋体" w:eastAsia="宋体" w:cs="宋体"/>
          <w:color w:val="auto"/>
          <w:spacing w:val="-2"/>
          <w:sz w:val="21"/>
          <w:szCs w:val="21"/>
          <w:highlight w:val="none"/>
          <w:lang w:val="en-US" w:eastAsia="zh-CN"/>
        </w:rPr>
        <w:t>5</w:t>
      </w:r>
      <w:r>
        <w:rPr>
          <w:rFonts w:ascii="宋体" w:hAnsi="宋体" w:eastAsia="宋体" w:cs="宋体"/>
          <w:color w:val="auto"/>
          <w:spacing w:val="-2"/>
          <w:sz w:val="21"/>
          <w:szCs w:val="21"/>
          <w:highlight w:val="none"/>
        </w:rPr>
        <w:t>、安全文明施工</w:t>
      </w:r>
    </w:p>
    <w:p w14:paraId="675A72F7">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textAlignment w:val="baseline"/>
        <w:rPr>
          <w:rFonts w:ascii="宋体" w:hAnsi="宋体" w:eastAsia="宋体" w:cs="宋体"/>
          <w:color w:val="auto"/>
          <w:sz w:val="21"/>
          <w:szCs w:val="21"/>
          <w:highlight w:val="none"/>
        </w:rPr>
      </w:pPr>
      <w:r>
        <w:rPr>
          <w:rFonts w:ascii="宋体" w:hAnsi="宋体" w:eastAsia="宋体" w:cs="宋体"/>
          <w:color w:val="auto"/>
          <w:spacing w:val="-1"/>
          <w:sz w:val="21"/>
          <w:szCs w:val="21"/>
          <w:highlight w:val="none"/>
        </w:rPr>
        <w:t>（1）保证按照指定地点堆放扩建物料，不大量堆积扩建的物料，采用各种措施降噪、</w:t>
      </w:r>
      <w:r>
        <w:rPr>
          <w:rFonts w:ascii="宋体" w:hAnsi="宋体" w:eastAsia="宋体" w:cs="宋体"/>
          <w:color w:val="auto"/>
          <w:sz w:val="21"/>
          <w:szCs w:val="21"/>
          <w:highlight w:val="none"/>
        </w:rPr>
        <w:t xml:space="preserve"> </w:t>
      </w:r>
      <w:r>
        <w:rPr>
          <w:rFonts w:ascii="宋体" w:hAnsi="宋体" w:eastAsia="宋体" w:cs="宋体"/>
          <w:color w:val="auto"/>
          <w:spacing w:val="-3"/>
          <w:sz w:val="21"/>
          <w:szCs w:val="21"/>
          <w:highlight w:val="none"/>
        </w:rPr>
        <w:t>降尘，并符合有关规定。</w:t>
      </w:r>
    </w:p>
    <w:p w14:paraId="3DF123E2">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textAlignment w:val="baseline"/>
        <w:rPr>
          <w:rFonts w:ascii="宋体" w:hAnsi="宋体" w:eastAsia="宋体" w:cs="宋体"/>
          <w:color w:val="auto"/>
          <w:sz w:val="21"/>
          <w:szCs w:val="21"/>
          <w:highlight w:val="none"/>
        </w:rPr>
      </w:pPr>
      <w:r>
        <w:rPr>
          <w:rFonts w:ascii="宋体" w:hAnsi="宋体" w:eastAsia="宋体" w:cs="宋体"/>
          <w:color w:val="auto"/>
          <w:sz w:val="21"/>
          <w:szCs w:val="21"/>
          <w:highlight w:val="none"/>
        </w:rPr>
        <w:t>（2）对于回收材料及设备，</w:t>
      </w:r>
      <w:r>
        <w:rPr>
          <w:rFonts w:hint="eastAsia" w:ascii="宋体" w:hAnsi="宋体" w:eastAsia="宋体" w:cs="宋体"/>
          <w:color w:val="auto"/>
          <w:sz w:val="21"/>
          <w:szCs w:val="21"/>
          <w:highlight w:val="none"/>
          <w:lang w:val="en-US" w:eastAsia="zh-CN"/>
        </w:rPr>
        <w:t>在</w:t>
      </w:r>
      <w:r>
        <w:rPr>
          <w:rFonts w:ascii="宋体" w:hAnsi="宋体" w:eastAsia="宋体" w:cs="宋体"/>
          <w:color w:val="auto"/>
          <w:sz w:val="21"/>
          <w:szCs w:val="21"/>
          <w:highlight w:val="none"/>
        </w:rPr>
        <w:t>指定地点停放，并派专人看管等待处理。对于保留的设施</w:t>
      </w:r>
      <w:r>
        <w:rPr>
          <w:rFonts w:ascii="宋体" w:hAnsi="宋体" w:eastAsia="宋体" w:cs="宋体"/>
          <w:color w:val="auto"/>
          <w:spacing w:val="-1"/>
          <w:sz w:val="21"/>
          <w:szCs w:val="21"/>
          <w:highlight w:val="none"/>
        </w:rPr>
        <w:t>采用必要的防护，保证其在扩建施工过程中不受损坏。</w:t>
      </w:r>
    </w:p>
    <w:p w14:paraId="5EE29FEB">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textAlignment w:val="baseline"/>
        <w:rPr>
          <w:rFonts w:ascii="宋体" w:hAnsi="宋体" w:eastAsia="宋体" w:cs="宋体"/>
          <w:color w:val="auto"/>
          <w:sz w:val="21"/>
          <w:szCs w:val="21"/>
          <w:highlight w:val="none"/>
        </w:rPr>
      </w:pPr>
      <w:r>
        <w:rPr>
          <w:rFonts w:ascii="宋体" w:hAnsi="宋体" w:eastAsia="宋体" w:cs="宋体"/>
          <w:color w:val="auto"/>
          <w:sz w:val="21"/>
          <w:szCs w:val="21"/>
          <w:highlight w:val="none"/>
        </w:rPr>
        <w:t>（3）及时将垃圾清运出场。垃圾清运通道应及时洒水降尘。做好对施工人员的技术交</w:t>
      </w:r>
      <w:r>
        <w:rPr>
          <w:rFonts w:ascii="宋体" w:hAnsi="宋体" w:eastAsia="宋体" w:cs="宋体"/>
          <w:color w:val="auto"/>
          <w:spacing w:val="2"/>
          <w:sz w:val="21"/>
          <w:szCs w:val="21"/>
          <w:highlight w:val="none"/>
        </w:rPr>
        <w:t xml:space="preserve"> </w:t>
      </w:r>
      <w:r>
        <w:rPr>
          <w:rFonts w:ascii="宋体" w:hAnsi="宋体" w:eastAsia="宋体" w:cs="宋体"/>
          <w:color w:val="auto"/>
          <w:spacing w:val="-3"/>
          <w:sz w:val="21"/>
          <w:szCs w:val="21"/>
          <w:highlight w:val="none"/>
        </w:rPr>
        <w:t>底，并对参施人员进行质量及安全教育；机械施工时，设专人指导，严格按操作规程进</w:t>
      </w:r>
      <w:r>
        <w:rPr>
          <w:rFonts w:ascii="宋体" w:hAnsi="宋体" w:eastAsia="宋体" w:cs="宋体"/>
          <w:color w:val="auto"/>
          <w:spacing w:val="10"/>
          <w:sz w:val="21"/>
          <w:szCs w:val="21"/>
          <w:highlight w:val="none"/>
        </w:rPr>
        <w:t xml:space="preserve"> </w:t>
      </w:r>
      <w:r>
        <w:rPr>
          <w:rFonts w:ascii="宋体" w:hAnsi="宋体" w:eastAsia="宋体" w:cs="宋体"/>
          <w:color w:val="auto"/>
          <w:sz w:val="21"/>
          <w:szCs w:val="21"/>
          <w:highlight w:val="none"/>
        </w:rPr>
        <w:t>行施工作业，不得违章施工；施工过程</w:t>
      </w:r>
      <w:r>
        <w:rPr>
          <w:rFonts w:hint="eastAsia" w:ascii="宋体" w:hAnsi="宋体" w:eastAsia="宋体" w:cs="宋体"/>
          <w:color w:val="auto"/>
          <w:sz w:val="21"/>
          <w:szCs w:val="21"/>
          <w:highlight w:val="none"/>
          <w:lang w:val="en-US" w:eastAsia="zh-CN"/>
        </w:rPr>
        <w:t>中</w:t>
      </w:r>
      <w:r>
        <w:rPr>
          <w:rFonts w:ascii="宋体" w:hAnsi="宋体" w:eastAsia="宋体" w:cs="宋体"/>
          <w:color w:val="auto"/>
          <w:sz w:val="21"/>
          <w:szCs w:val="21"/>
          <w:highlight w:val="none"/>
        </w:rPr>
        <w:t>严格执行施工过程控制</w:t>
      </w:r>
      <w:r>
        <w:rPr>
          <w:rFonts w:ascii="宋体" w:hAnsi="宋体" w:eastAsia="宋体" w:cs="宋体"/>
          <w:color w:val="auto"/>
          <w:spacing w:val="-1"/>
          <w:sz w:val="21"/>
          <w:szCs w:val="21"/>
          <w:highlight w:val="none"/>
        </w:rPr>
        <w:t>程序，确保施工质量。</w:t>
      </w:r>
    </w:p>
    <w:p w14:paraId="7260776A">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textAlignment w:val="baseline"/>
        <w:rPr>
          <w:rFonts w:ascii="宋体" w:hAnsi="宋体" w:eastAsia="宋体" w:cs="宋体"/>
          <w:color w:val="auto"/>
          <w:sz w:val="21"/>
          <w:szCs w:val="21"/>
          <w:highlight w:val="none"/>
        </w:rPr>
      </w:pPr>
      <w:r>
        <w:rPr>
          <w:rFonts w:ascii="宋体" w:hAnsi="宋体" w:eastAsia="宋体" w:cs="宋体"/>
          <w:color w:val="auto"/>
          <w:sz w:val="21"/>
          <w:szCs w:val="21"/>
          <w:highlight w:val="none"/>
        </w:rPr>
        <w:t>（4）机械设备使用做到定人、定机、定岗位，明确责任。用电时应做到一机、一闸、</w:t>
      </w:r>
      <w:r>
        <w:rPr>
          <w:rFonts w:ascii="宋体" w:hAnsi="宋体" w:eastAsia="宋体" w:cs="宋体"/>
          <w:color w:val="auto"/>
          <w:spacing w:val="4"/>
          <w:sz w:val="21"/>
          <w:szCs w:val="21"/>
          <w:highlight w:val="none"/>
        </w:rPr>
        <w:t xml:space="preserve"> </w:t>
      </w:r>
      <w:r>
        <w:rPr>
          <w:rFonts w:ascii="宋体" w:hAnsi="宋体" w:eastAsia="宋体" w:cs="宋体"/>
          <w:color w:val="auto"/>
          <w:spacing w:val="-3"/>
          <w:sz w:val="21"/>
          <w:szCs w:val="21"/>
          <w:highlight w:val="none"/>
        </w:rPr>
        <w:t>一保险，配电箱应有门锁及防雨措施。现场安全负责人对违章作业，违章指挥现象，必</w:t>
      </w:r>
      <w:r>
        <w:rPr>
          <w:rFonts w:ascii="宋体" w:hAnsi="宋体" w:eastAsia="宋体" w:cs="宋体"/>
          <w:color w:val="auto"/>
          <w:spacing w:val="10"/>
          <w:sz w:val="21"/>
          <w:szCs w:val="21"/>
          <w:highlight w:val="none"/>
        </w:rPr>
        <w:t xml:space="preserve"> </w:t>
      </w:r>
      <w:r>
        <w:rPr>
          <w:rFonts w:hint="eastAsia" w:ascii="宋体" w:hAnsi="宋体" w:eastAsia="宋体" w:cs="宋体"/>
          <w:color w:val="auto"/>
          <w:spacing w:val="-3"/>
          <w:sz w:val="21"/>
          <w:szCs w:val="21"/>
          <w:highlight w:val="none"/>
          <w:lang w:val="en-US" w:eastAsia="zh-CN"/>
        </w:rPr>
        <w:t>须</w:t>
      </w:r>
      <w:r>
        <w:rPr>
          <w:rFonts w:ascii="宋体" w:hAnsi="宋体" w:eastAsia="宋体" w:cs="宋体"/>
          <w:color w:val="auto"/>
          <w:spacing w:val="-3"/>
          <w:sz w:val="21"/>
          <w:szCs w:val="21"/>
          <w:highlight w:val="none"/>
        </w:rPr>
        <w:t>做到严格、严肃、果断和及时</w:t>
      </w:r>
      <w:r>
        <w:rPr>
          <w:rFonts w:hint="eastAsia" w:ascii="宋体" w:hAnsi="宋体" w:eastAsia="宋体" w:cs="宋体"/>
          <w:color w:val="auto"/>
          <w:spacing w:val="-3"/>
          <w:sz w:val="21"/>
          <w:szCs w:val="21"/>
          <w:highlight w:val="none"/>
          <w:lang w:val="en-US" w:eastAsia="zh-CN"/>
        </w:rPr>
        <w:t>地</w:t>
      </w:r>
      <w:r>
        <w:rPr>
          <w:rFonts w:ascii="宋体" w:hAnsi="宋体" w:eastAsia="宋体" w:cs="宋体"/>
          <w:color w:val="auto"/>
          <w:spacing w:val="-3"/>
          <w:sz w:val="21"/>
          <w:szCs w:val="21"/>
          <w:highlight w:val="none"/>
        </w:rPr>
        <w:t>纠正和处理。电动机械和电动工具必须具有漏电保护</w:t>
      </w:r>
      <w:r>
        <w:rPr>
          <w:rFonts w:ascii="宋体" w:hAnsi="宋体" w:eastAsia="宋体" w:cs="宋体"/>
          <w:color w:val="auto"/>
          <w:spacing w:val="10"/>
          <w:sz w:val="21"/>
          <w:szCs w:val="21"/>
          <w:highlight w:val="none"/>
        </w:rPr>
        <w:t xml:space="preserve"> </w:t>
      </w:r>
      <w:r>
        <w:rPr>
          <w:rFonts w:ascii="宋体" w:hAnsi="宋体" w:eastAsia="宋体" w:cs="宋体"/>
          <w:color w:val="auto"/>
          <w:spacing w:val="-3"/>
          <w:sz w:val="21"/>
          <w:szCs w:val="21"/>
          <w:highlight w:val="none"/>
        </w:rPr>
        <w:t>装置，其保护零线的电气连接应符合要求。扩建堆放的材料场地，要专人看管，加强治</w:t>
      </w:r>
      <w:r>
        <w:rPr>
          <w:rFonts w:ascii="宋体" w:hAnsi="宋体" w:eastAsia="宋体" w:cs="宋体"/>
          <w:color w:val="auto"/>
          <w:spacing w:val="10"/>
          <w:sz w:val="21"/>
          <w:szCs w:val="21"/>
          <w:highlight w:val="none"/>
        </w:rPr>
        <w:t xml:space="preserve"> </w:t>
      </w:r>
      <w:r>
        <w:rPr>
          <w:rFonts w:ascii="宋体" w:hAnsi="宋体" w:eastAsia="宋体" w:cs="宋体"/>
          <w:color w:val="auto"/>
          <w:spacing w:val="-1"/>
          <w:sz w:val="21"/>
          <w:szCs w:val="21"/>
          <w:highlight w:val="none"/>
        </w:rPr>
        <w:t>安保卫，严禁烟火，要配有一定的消防器材，以防万一。</w:t>
      </w:r>
    </w:p>
    <w:p w14:paraId="6653CAB9">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textAlignment w:val="baseline"/>
        <w:rPr>
          <w:rFonts w:ascii="宋体" w:hAnsi="宋体" w:eastAsia="宋体" w:cs="宋体"/>
          <w:color w:val="auto"/>
          <w:sz w:val="21"/>
          <w:szCs w:val="21"/>
          <w:highlight w:val="none"/>
        </w:rPr>
      </w:pPr>
      <w:r>
        <w:rPr>
          <w:rFonts w:ascii="宋体" w:hAnsi="宋体" w:eastAsia="宋体" w:cs="宋体"/>
          <w:color w:val="auto"/>
          <w:sz w:val="21"/>
          <w:szCs w:val="21"/>
          <w:highlight w:val="none"/>
        </w:rPr>
        <w:t>（5）如经采购人现场考核施工现场、人员或相关方面不合格的，应立即按采购人要求</w:t>
      </w:r>
      <w:r>
        <w:rPr>
          <w:rFonts w:ascii="宋体" w:hAnsi="宋体" w:eastAsia="宋体" w:cs="宋体"/>
          <w:color w:val="auto"/>
          <w:spacing w:val="-1"/>
          <w:sz w:val="21"/>
          <w:szCs w:val="21"/>
          <w:highlight w:val="none"/>
        </w:rPr>
        <w:t>整改，整改期间造成的损失由成交施工商承担。</w:t>
      </w:r>
    </w:p>
    <w:p w14:paraId="59B9AA23">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jc w:val="both"/>
        <w:textAlignment w:val="baseline"/>
        <w:rPr>
          <w:rFonts w:ascii="宋体" w:hAnsi="宋体" w:eastAsia="宋体" w:cs="宋体"/>
          <w:color w:val="auto"/>
          <w:sz w:val="21"/>
          <w:szCs w:val="21"/>
          <w:highlight w:val="none"/>
        </w:rPr>
      </w:pPr>
      <w:r>
        <w:rPr>
          <w:rFonts w:hint="eastAsia" w:ascii="宋体" w:hAnsi="宋体" w:eastAsia="宋体" w:cs="宋体"/>
          <w:color w:val="auto"/>
          <w:spacing w:val="-3"/>
          <w:sz w:val="21"/>
          <w:szCs w:val="21"/>
          <w:highlight w:val="none"/>
          <w:lang w:val="en-US" w:eastAsia="zh-CN"/>
        </w:rPr>
        <w:t>6</w:t>
      </w:r>
      <w:r>
        <w:rPr>
          <w:rFonts w:ascii="宋体" w:hAnsi="宋体" w:eastAsia="宋体" w:cs="宋体"/>
          <w:color w:val="auto"/>
          <w:spacing w:val="-3"/>
          <w:sz w:val="21"/>
          <w:szCs w:val="21"/>
          <w:highlight w:val="none"/>
        </w:rPr>
        <w:t>、现场勘查：施工商应自行安排时间进行实地勘察,为报价取得依据，一旦成交，不</w:t>
      </w:r>
      <w:r>
        <w:rPr>
          <w:rFonts w:ascii="宋体" w:hAnsi="宋体" w:eastAsia="宋体" w:cs="宋体"/>
          <w:color w:val="auto"/>
          <w:spacing w:val="-7"/>
          <w:sz w:val="21"/>
          <w:szCs w:val="21"/>
          <w:highlight w:val="none"/>
        </w:rPr>
        <w:t>得以不了解现场情况为理由而提出额外费用，采购人将不予考虑。踏</w:t>
      </w:r>
      <w:r>
        <w:rPr>
          <w:rFonts w:ascii="宋体" w:hAnsi="宋体" w:eastAsia="宋体" w:cs="宋体"/>
          <w:color w:val="auto"/>
          <w:spacing w:val="-8"/>
          <w:sz w:val="21"/>
          <w:szCs w:val="21"/>
          <w:highlight w:val="none"/>
        </w:rPr>
        <w:t>勘现场的费用自理，</w:t>
      </w:r>
      <w:r>
        <w:rPr>
          <w:rFonts w:ascii="宋体" w:hAnsi="宋体" w:eastAsia="宋体" w:cs="宋体"/>
          <w:color w:val="auto"/>
          <w:spacing w:val="-3"/>
          <w:sz w:val="21"/>
          <w:szCs w:val="21"/>
          <w:highlight w:val="none"/>
        </w:rPr>
        <w:t>在现场考察过程中，潜在投标人如果发生人身伤亡、财</w:t>
      </w:r>
      <w:r>
        <w:rPr>
          <w:rFonts w:hint="eastAsia" w:ascii="宋体" w:hAnsi="宋体" w:eastAsia="宋体" w:cs="宋体"/>
          <w:color w:val="auto"/>
          <w:spacing w:val="-3"/>
          <w:sz w:val="21"/>
          <w:szCs w:val="21"/>
          <w:highlight w:val="none"/>
          <w:lang w:val="en-US" w:eastAsia="zh-CN"/>
        </w:rPr>
        <w:t>物</w:t>
      </w:r>
      <w:r>
        <w:rPr>
          <w:rFonts w:ascii="宋体" w:hAnsi="宋体" w:eastAsia="宋体" w:cs="宋体"/>
          <w:color w:val="auto"/>
          <w:spacing w:val="-3"/>
          <w:sz w:val="21"/>
          <w:szCs w:val="21"/>
          <w:highlight w:val="none"/>
        </w:rPr>
        <w:t>或其</w:t>
      </w:r>
      <w:r>
        <w:rPr>
          <w:rFonts w:hint="eastAsia" w:ascii="宋体" w:hAnsi="宋体" w:eastAsia="宋体" w:cs="宋体"/>
          <w:color w:val="auto"/>
          <w:spacing w:val="-3"/>
          <w:sz w:val="21"/>
          <w:szCs w:val="21"/>
          <w:highlight w:val="none"/>
          <w:lang w:val="en-US" w:eastAsia="zh-CN"/>
        </w:rPr>
        <w:t>他</w:t>
      </w:r>
      <w:r>
        <w:rPr>
          <w:rFonts w:ascii="宋体" w:hAnsi="宋体" w:eastAsia="宋体" w:cs="宋体"/>
          <w:color w:val="auto"/>
          <w:spacing w:val="-3"/>
          <w:sz w:val="21"/>
          <w:szCs w:val="21"/>
          <w:highlight w:val="none"/>
        </w:rPr>
        <w:t>损失，不论何种原因造</w:t>
      </w:r>
      <w:r>
        <w:rPr>
          <w:rFonts w:ascii="宋体" w:hAnsi="宋体" w:eastAsia="宋体" w:cs="宋体"/>
          <w:color w:val="auto"/>
          <w:spacing w:val="-1"/>
          <w:sz w:val="21"/>
          <w:szCs w:val="21"/>
          <w:highlight w:val="none"/>
        </w:rPr>
        <w:t>成，均由施工商自行负责。</w:t>
      </w:r>
    </w:p>
    <w:p w14:paraId="00F2A3B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color w:val="auto"/>
          <w:sz w:val="21"/>
          <w:szCs w:val="21"/>
          <w:highlight w:val="none"/>
        </w:rPr>
      </w:pPr>
      <w:r>
        <w:rPr>
          <w:rFonts w:hint="eastAsia" w:ascii="宋体" w:hAnsi="宋体" w:eastAsia="宋体" w:cs="宋体"/>
          <w:b/>
          <w:bCs/>
          <w:snapToGrid w:val="0"/>
          <w:color w:val="auto"/>
          <w:kern w:val="0"/>
          <w:sz w:val="21"/>
          <w:szCs w:val="21"/>
          <w:highlight w:val="none"/>
          <w:lang w:val="en-US" w:eastAsia="zh-CN"/>
        </w:rPr>
        <w:t>7、验收：</w:t>
      </w:r>
      <w:r>
        <w:rPr>
          <w:rFonts w:hint="eastAsia" w:ascii="宋体" w:hAnsi="宋体" w:eastAsia="宋体" w:cs="宋体"/>
          <w:snapToGrid w:val="0"/>
          <w:color w:val="auto"/>
          <w:kern w:val="0"/>
          <w:sz w:val="21"/>
          <w:szCs w:val="21"/>
          <w:highlight w:val="none"/>
          <w:lang w:val="en-US" w:eastAsia="zh-CN"/>
        </w:rPr>
        <w:t>采购人依据文件、合同书等要求组织验收，并出具验收报告。</w:t>
      </w:r>
    </w:p>
    <w:p w14:paraId="241F7FEC">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textAlignment w:val="baseline"/>
        <w:rPr>
          <w:rFonts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val="en-US" w:eastAsia="zh-CN"/>
        </w:rPr>
        <w:t>8</w:t>
      </w:r>
      <w:r>
        <w:rPr>
          <w:rFonts w:ascii="宋体" w:hAnsi="宋体" w:eastAsia="宋体" w:cs="宋体"/>
          <w:b/>
          <w:bCs/>
          <w:color w:val="auto"/>
          <w:sz w:val="21"/>
          <w:szCs w:val="21"/>
          <w:highlight w:val="none"/>
        </w:rPr>
        <w:t>、质保期</w:t>
      </w:r>
      <w:r>
        <w:rPr>
          <w:rFonts w:ascii="宋体" w:hAnsi="宋体" w:eastAsia="宋体" w:cs="宋体"/>
          <w:color w:val="auto"/>
          <w:sz w:val="21"/>
          <w:szCs w:val="21"/>
          <w:highlight w:val="none"/>
        </w:rPr>
        <w:t>：整个项目质量保证期和免费保修期为</w:t>
      </w:r>
      <w:r>
        <w:rPr>
          <w:rFonts w:hint="eastAsia" w:ascii="宋体" w:hAnsi="宋体" w:eastAsia="宋体" w:cs="宋体"/>
          <w:color w:val="auto"/>
          <w:sz w:val="21"/>
          <w:szCs w:val="21"/>
          <w:highlight w:val="none"/>
          <w:lang w:val="en-US" w:eastAsia="zh-CN"/>
        </w:rPr>
        <w:t>两</w:t>
      </w:r>
      <w:r>
        <w:rPr>
          <w:rFonts w:ascii="宋体" w:hAnsi="宋体" w:eastAsia="宋体" w:cs="宋体"/>
          <w:color w:val="auto"/>
          <w:sz w:val="21"/>
          <w:szCs w:val="21"/>
          <w:highlight w:val="none"/>
        </w:rPr>
        <w:t>年(国家另</w:t>
      </w:r>
      <w:r>
        <w:rPr>
          <w:rFonts w:ascii="宋体" w:hAnsi="宋体" w:eastAsia="宋体" w:cs="宋体"/>
          <w:b w:val="0"/>
          <w:bCs w:val="0"/>
          <w:color w:val="auto"/>
          <w:sz w:val="21"/>
          <w:szCs w:val="21"/>
          <w:highlight w:val="none"/>
        </w:rPr>
        <w:t>有规定的从其规定)</w:t>
      </w:r>
      <w:r>
        <w:rPr>
          <w:rFonts w:ascii="宋体" w:hAnsi="宋体" w:eastAsia="宋体" w:cs="宋体"/>
          <w:b w:val="0"/>
          <w:bCs w:val="0"/>
          <w:color w:val="auto"/>
          <w:spacing w:val="-1"/>
          <w:sz w:val="21"/>
          <w:szCs w:val="21"/>
          <w:highlight w:val="none"/>
        </w:rPr>
        <w:t>，质</w:t>
      </w:r>
      <w:r>
        <w:rPr>
          <w:rFonts w:ascii="宋体" w:hAnsi="宋体" w:eastAsia="宋体" w:cs="宋体"/>
          <w:b w:val="0"/>
          <w:bCs w:val="0"/>
          <w:color w:val="auto"/>
          <w:spacing w:val="-4"/>
          <w:sz w:val="21"/>
          <w:szCs w:val="21"/>
          <w:highlight w:val="none"/>
        </w:rPr>
        <w:t>量保证期自采购人在验收报告上签署“验收合格</w:t>
      </w:r>
      <w:r>
        <w:rPr>
          <w:rFonts w:ascii="宋体" w:hAnsi="宋体" w:eastAsia="宋体" w:cs="宋体"/>
          <w:b w:val="0"/>
          <w:bCs w:val="0"/>
          <w:color w:val="auto"/>
          <w:spacing w:val="-75"/>
          <w:sz w:val="21"/>
          <w:szCs w:val="21"/>
          <w:highlight w:val="none"/>
        </w:rPr>
        <w:t xml:space="preserve"> </w:t>
      </w:r>
      <w:r>
        <w:rPr>
          <w:rFonts w:ascii="宋体" w:hAnsi="宋体" w:eastAsia="宋体" w:cs="宋体"/>
          <w:b w:val="0"/>
          <w:bCs w:val="0"/>
          <w:color w:val="auto"/>
          <w:spacing w:val="-4"/>
          <w:sz w:val="21"/>
          <w:szCs w:val="21"/>
          <w:highlight w:val="none"/>
        </w:rPr>
        <w:t>”之日起计算，在质保期内出现的任何</w:t>
      </w:r>
      <w:r>
        <w:rPr>
          <w:rFonts w:ascii="宋体" w:hAnsi="宋体" w:eastAsia="宋体" w:cs="宋体"/>
          <w:b w:val="0"/>
          <w:bCs w:val="0"/>
          <w:color w:val="auto"/>
          <w:sz w:val="21"/>
          <w:szCs w:val="21"/>
          <w:highlight w:val="none"/>
        </w:rPr>
        <w:t>问题成交施工商须免费维修，所需的一切费用</w:t>
      </w:r>
      <w:r>
        <w:rPr>
          <w:rFonts w:ascii="宋体" w:hAnsi="宋体" w:eastAsia="宋体" w:cs="宋体"/>
          <w:b w:val="0"/>
          <w:bCs w:val="0"/>
          <w:color w:val="auto"/>
          <w:spacing w:val="-1"/>
          <w:sz w:val="21"/>
          <w:szCs w:val="21"/>
          <w:highlight w:val="none"/>
        </w:rPr>
        <w:t>由成交施工商自行承担。</w:t>
      </w:r>
    </w:p>
    <w:p w14:paraId="678173F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color w:val="auto"/>
          <w:sz w:val="21"/>
          <w:szCs w:val="21"/>
          <w:highlight w:val="none"/>
        </w:rPr>
      </w:pPr>
      <w:r>
        <w:rPr>
          <w:rFonts w:hint="eastAsia" w:ascii="宋体" w:hAnsi="宋体" w:eastAsia="宋体" w:cs="宋体"/>
          <w:b/>
          <w:bCs/>
          <w:snapToGrid w:val="0"/>
          <w:color w:val="auto"/>
          <w:kern w:val="0"/>
          <w:sz w:val="21"/>
          <w:szCs w:val="21"/>
          <w:highlight w:val="none"/>
          <w:lang w:val="en-US" w:eastAsia="zh-CN"/>
        </w:rPr>
        <w:t xml:space="preserve">8、其他要求 </w:t>
      </w:r>
    </w:p>
    <w:p w14:paraId="6879586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b w:val="0"/>
          <w:bCs w:val="0"/>
          <w:color w:val="auto"/>
          <w:kern w:val="0"/>
          <w:sz w:val="21"/>
          <w:szCs w:val="21"/>
          <w:highlight w:val="none"/>
          <w:lang w:val="en-US" w:eastAsia="zh-CN" w:bidi="ar"/>
        </w:rPr>
      </w:pPr>
      <w:r>
        <w:rPr>
          <w:rFonts w:hint="eastAsia" w:ascii="宋体" w:hAnsi="宋体" w:eastAsia="宋体" w:cs="宋体"/>
          <w:b/>
          <w:bCs/>
          <w:snapToGrid w:val="0"/>
          <w:color w:val="auto"/>
          <w:kern w:val="0"/>
          <w:sz w:val="21"/>
          <w:szCs w:val="21"/>
          <w:highlight w:val="none"/>
          <w:lang w:val="en-US" w:eastAsia="zh-CN"/>
        </w:rPr>
        <w:t xml:space="preserve">8.1 人员要求： </w:t>
      </w:r>
      <w:r>
        <w:rPr>
          <w:rFonts w:hint="eastAsia" w:ascii="宋体" w:hAnsi="宋体" w:eastAsia="宋体" w:cs="宋体"/>
          <w:color w:val="auto"/>
          <w:kern w:val="0"/>
          <w:sz w:val="21"/>
          <w:szCs w:val="21"/>
          <w:highlight w:val="none"/>
          <w:lang w:val="en-US" w:eastAsia="zh-CN" w:bidi="ar"/>
        </w:rPr>
        <w:t>项目部人员组成</w:t>
      </w:r>
    </w:p>
    <w:p w14:paraId="55F1EF6E">
      <w:pPr>
        <w:pStyle w:val="4"/>
        <w:keepNext w:val="0"/>
        <w:keepLines w:val="0"/>
        <w:pageBreakBefore w:val="0"/>
        <w:widowControl/>
        <w:suppressLineNumbers w:val="0"/>
        <w:kinsoku w:val="0"/>
        <w:wordWrap/>
        <w:overflowPunct/>
        <w:topLinePunct w:val="0"/>
        <w:autoSpaceDE w:val="0"/>
        <w:autoSpaceDN w:val="0"/>
        <w:bidi w:val="0"/>
        <w:adjustRightInd w:val="0"/>
        <w:snapToGrid w:val="0"/>
        <w:spacing w:before="0" w:beforeAutospacing="0" w:after="0" w:afterAutospacing="0" w:line="460" w:lineRule="exact"/>
        <w:ind w:left="0" w:firstLine="0"/>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sz w:val="21"/>
          <w:szCs w:val="21"/>
          <w:highlight w:val="none"/>
          <w:lang w:val="en-US" w:eastAsia="zh-CN" w:bidi="ar"/>
        </w:rPr>
        <w:t>项目经理：在谈判响应文件中提供项目经理身份证复印件、具有机电工程专业二级及以上建造师注册证书及安全生产考核合格证（B 证）（证书上的单位名称均须与供应商名称一致）、江西住建云截图和响应供应商为其缴纳的谈判前（不含谈判当月）六个月内任意一个月社保证明材料扫描件加盖响应供应商公章。</w:t>
      </w:r>
    </w:p>
    <w:p w14:paraId="4A2BA689">
      <w:pPr>
        <w:keepNext w:val="0"/>
        <w:keepLines w:val="0"/>
        <w:pageBreakBefore w:val="0"/>
        <w:widowControl/>
        <w:numPr>
          <w:ilvl w:val="0"/>
          <w:numId w:val="2"/>
        </w:numPr>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b/>
          <w:bCs/>
          <w:snapToGrid w:val="0"/>
          <w:color w:val="auto"/>
          <w:kern w:val="0"/>
          <w:sz w:val="21"/>
          <w:szCs w:val="21"/>
          <w:highlight w:val="none"/>
          <w:lang w:val="en-US" w:eastAsia="zh-CN" w:bidi="ar"/>
        </w:rPr>
      </w:pPr>
      <w:r>
        <w:rPr>
          <w:rFonts w:hint="eastAsia" w:ascii="宋体" w:hAnsi="宋体" w:eastAsia="宋体" w:cs="宋体"/>
          <w:snapToGrid w:val="0"/>
          <w:color w:val="auto"/>
          <w:kern w:val="0"/>
          <w:sz w:val="21"/>
          <w:szCs w:val="21"/>
          <w:highlight w:val="none"/>
          <w:lang w:val="en-US" w:eastAsia="zh-CN" w:bidi="ar"/>
        </w:rPr>
        <w:t>四大员：施工员（设备安装）、专职安全员、质量员（设备安装）、材料员、</w:t>
      </w:r>
      <w:r>
        <w:rPr>
          <w:rFonts w:hint="eastAsia" w:ascii="宋体" w:hAnsi="宋体" w:eastAsia="宋体" w:cs="宋体"/>
          <w:b/>
          <w:bCs/>
          <w:snapToGrid w:val="0"/>
          <w:color w:val="auto"/>
          <w:kern w:val="0"/>
          <w:sz w:val="21"/>
          <w:szCs w:val="21"/>
          <w:highlight w:val="none"/>
          <w:lang w:val="en-US" w:eastAsia="zh-CN" w:bidi="ar"/>
        </w:rPr>
        <w:t>注：</w:t>
      </w:r>
      <w:r>
        <w:rPr>
          <w:rFonts w:hint="eastAsia" w:ascii="宋体" w:hAnsi="宋体" w:eastAsia="宋体" w:cs="宋体"/>
          <w:b/>
          <w:bCs/>
          <w:color w:val="auto"/>
          <w:kern w:val="0"/>
          <w:sz w:val="21"/>
          <w:szCs w:val="21"/>
          <w:highlight w:val="none"/>
          <w:lang w:val="en-US" w:eastAsia="zh-CN" w:bidi="ar"/>
        </w:rPr>
        <w:t>施工员、质量员、材料员、提供岗位证书彩色原件扫描件加盖响应供应商公章；安全员须提供有效期内的安全生产考核合格证书（C 类）彩色原件扫描件加盖响应供应商公章。拟派</w:t>
      </w:r>
      <w:r>
        <w:rPr>
          <w:rFonts w:hint="eastAsia" w:ascii="宋体" w:hAnsi="宋体" w:eastAsia="宋体" w:cs="宋体"/>
          <w:b/>
          <w:bCs/>
          <w:snapToGrid w:val="0"/>
          <w:color w:val="auto"/>
          <w:kern w:val="0"/>
          <w:sz w:val="21"/>
          <w:szCs w:val="21"/>
          <w:highlight w:val="none"/>
          <w:lang w:val="en-US" w:eastAsia="zh-CN" w:bidi="ar"/>
        </w:rPr>
        <w:t>的四大员还需提供身份证</w:t>
      </w:r>
      <w:r>
        <w:rPr>
          <w:rFonts w:hint="eastAsia" w:ascii="宋体" w:hAnsi="宋体" w:eastAsia="宋体" w:cs="宋体"/>
          <w:b/>
          <w:bCs/>
          <w:color w:val="auto"/>
          <w:kern w:val="0"/>
          <w:sz w:val="21"/>
          <w:szCs w:val="21"/>
          <w:highlight w:val="none"/>
          <w:lang w:val="en-US" w:eastAsia="zh-CN" w:bidi="ar"/>
        </w:rPr>
        <w:t>彩色原件</w:t>
      </w:r>
      <w:r>
        <w:rPr>
          <w:rFonts w:hint="eastAsia" w:ascii="宋体" w:hAnsi="宋体" w:eastAsia="宋体" w:cs="宋体"/>
          <w:b/>
          <w:bCs/>
          <w:snapToGrid w:val="0"/>
          <w:color w:val="auto"/>
          <w:kern w:val="0"/>
          <w:sz w:val="21"/>
          <w:szCs w:val="21"/>
          <w:highlight w:val="none"/>
          <w:lang w:val="en-US" w:eastAsia="zh-CN" w:bidi="ar"/>
        </w:rPr>
        <w:t>扫描件、江西住建云截图和</w:t>
      </w:r>
      <w:r>
        <w:rPr>
          <w:rFonts w:ascii="宋体" w:hAnsi="宋体" w:eastAsia="宋体" w:cs="宋体"/>
          <w:b/>
          <w:bCs/>
          <w:color w:val="auto"/>
          <w:spacing w:val="-2"/>
          <w:sz w:val="21"/>
          <w:szCs w:val="21"/>
          <w:highlight w:val="none"/>
        </w:rPr>
        <w:t>响应供应商为其缴纳的</w:t>
      </w:r>
      <w:r>
        <w:rPr>
          <w:rFonts w:hint="eastAsia" w:ascii="宋体" w:hAnsi="宋体" w:eastAsia="宋体" w:cs="宋体"/>
          <w:b/>
          <w:bCs/>
          <w:color w:val="auto"/>
          <w:spacing w:val="-2"/>
          <w:sz w:val="21"/>
          <w:szCs w:val="21"/>
          <w:highlight w:val="none"/>
          <w:lang w:eastAsia="zh-CN"/>
        </w:rPr>
        <w:t>谈判</w:t>
      </w:r>
      <w:r>
        <w:rPr>
          <w:rFonts w:ascii="宋体" w:hAnsi="宋体" w:eastAsia="宋体" w:cs="宋体"/>
          <w:b/>
          <w:bCs/>
          <w:color w:val="auto"/>
          <w:spacing w:val="-2"/>
          <w:sz w:val="21"/>
          <w:szCs w:val="21"/>
          <w:highlight w:val="none"/>
        </w:rPr>
        <w:t>前（不含</w:t>
      </w:r>
      <w:r>
        <w:rPr>
          <w:rFonts w:hint="eastAsia" w:ascii="宋体" w:hAnsi="宋体" w:eastAsia="宋体" w:cs="宋体"/>
          <w:b/>
          <w:bCs/>
          <w:color w:val="auto"/>
          <w:spacing w:val="-2"/>
          <w:sz w:val="21"/>
          <w:szCs w:val="21"/>
          <w:highlight w:val="none"/>
          <w:lang w:eastAsia="zh-CN"/>
        </w:rPr>
        <w:t>谈判</w:t>
      </w:r>
      <w:r>
        <w:rPr>
          <w:rFonts w:ascii="宋体" w:hAnsi="宋体" w:eastAsia="宋体" w:cs="宋体"/>
          <w:b/>
          <w:bCs/>
          <w:color w:val="auto"/>
          <w:spacing w:val="-2"/>
          <w:sz w:val="21"/>
          <w:szCs w:val="21"/>
          <w:highlight w:val="none"/>
        </w:rPr>
        <w:t>当月</w:t>
      </w:r>
      <w:r>
        <w:rPr>
          <w:rFonts w:ascii="宋体" w:hAnsi="宋体" w:eastAsia="宋体" w:cs="宋体"/>
          <w:b/>
          <w:bCs/>
          <w:color w:val="auto"/>
          <w:spacing w:val="-3"/>
          <w:sz w:val="21"/>
          <w:szCs w:val="21"/>
          <w:highlight w:val="none"/>
        </w:rPr>
        <w:t>）</w:t>
      </w:r>
      <w:r>
        <w:rPr>
          <w:rFonts w:hint="eastAsia" w:ascii="宋体" w:hAnsi="宋体" w:eastAsia="宋体" w:cs="宋体"/>
          <w:b/>
          <w:bCs/>
          <w:snapToGrid w:val="0"/>
          <w:color w:val="auto"/>
          <w:kern w:val="0"/>
          <w:sz w:val="21"/>
          <w:szCs w:val="21"/>
          <w:highlight w:val="none"/>
          <w:lang w:val="en-US" w:eastAsia="zh-CN" w:bidi="ar"/>
        </w:rPr>
        <w:t>六个月</w:t>
      </w:r>
      <w:r>
        <w:rPr>
          <w:rFonts w:hint="eastAsia" w:ascii="宋体" w:hAnsi="宋体" w:eastAsia="宋体" w:cs="宋体"/>
          <w:b/>
          <w:bCs/>
          <w:color w:val="auto"/>
          <w:spacing w:val="-3"/>
          <w:sz w:val="21"/>
          <w:szCs w:val="21"/>
          <w:highlight w:val="none"/>
          <w:lang w:val="en-US" w:eastAsia="zh-CN"/>
        </w:rPr>
        <w:t>内</w:t>
      </w:r>
      <w:r>
        <w:rPr>
          <w:rFonts w:hint="eastAsia" w:ascii="宋体" w:hAnsi="宋体" w:eastAsia="宋体" w:cs="宋体"/>
          <w:b/>
          <w:bCs/>
          <w:snapToGrid w:val="0"/>
          <w:color w:val="auto"/>
          <w:kern w:val="0"/>
          <w:sz w:val="21"/>
          <w:szCs w:val="21"/>
          <w:highlight w:val="none"/>
          <w:lang w:val="en-US" w:eastAsia="zh-CN" w:bidi="ar"/>
        </w:rPr>
        <w:t>任意一个月社保</w:t>
      </w:r>
      <w:r>
        <w:rPr>
          <w:rFonts w:ascii="宋体" w:hAnsi="宋体" w:eastAsia="宋体" w:cs="宋体"/>
          <w:b/>
          <w:bCs/>
          <w:color w:val="auto"/>
          <w:spacing w:val="-1"/>
          <w:sz w:val="21"/>
          <w:szCs w:val="21"/>
          <w:highlight w:val="none"/>
        </w:rPr>
        <w:t>证明材料</w:t>
      </w:r>
      <w:r>
        <w:rPr>
          <w:rFonts w:hint="eastAsia" w:ascii="宋体" w:hAnsi="宋体" w:eastAsia="宋体" w:cs="宋体"/>
          <w:b/>
          <w:bCs/>
          <w:snapToGrid w:val="0"/>
          <w:color w:val="auto"/>
          <w:kern w:val="0"/>
          <w:sz w:val="21"/>
          <w:szCs w:val="21"/>
          <w:highlight w:val="none"/>
          <w:lang w:val="en-US" w:eastAsia="zh-CN" w:bidi="ar"/>
        </w:rPr>
        <w:t>扫描件加盖</w:t>
      </w:r>
      <w:r>
        <w:rPr>
          <w:rFonts w:ascii="宋体" w:hAnsi="宋体" w:eastAsia="宋体" w:cs="宋体"/>
          <w:b/>
          <w:bCs/>
          <w:color w:val="auto"/>
          <w:spacing w:val="-2"/>
          <w:sz w:val="21"/>
          <w:szCs w:val="21"/>
          <w:highlight w:val="none"/>
        </w:rPr>
        <w:t>响应供应商</w:t>
      </w:r>
      <w:r>
        <w:rPr>
          <w:rFonts w:hint="eastAsia" w:ascii="宋体" w:hAnsi="宋体" w:eastAsia="宋体" w:cs="宋体"/>
          <w:b/>
          <w:bCs/>
          <w:snapToGrid w:val="0"/>
          <w:color w:val="auto"/>
          <w:kern w:val="0"/>
          <w:sz w:val="21"/>
          <w:szCs w:val="21"/>
          <w:highlight w:val="none"/>
          <w:lang w:val="en-US" w:eastAsia="zh-CN" w:bidi="ar"/>
        </w:rPr>
        <w:t>公章。</w:t>
      </w:r>
    </w:p>
    <w:p w14:paraId="62F6FA76">
      <w:pPr>
        <w:keepNext w:val="0"/>
        <w:keepLines w:val="0"/>
        <w:pageBreakBefore w:val="0"/>
        <w:widowControl/>
        <w:numPr>
          <w:ilvl w:val="0"/>
          <w:numId w:val="2"/>
        </w:numPr>
        <w:suppressLineNumbers w:val="0"/>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sz w:val="21"/>
          <w:szCs w:val="21"/>
          <w:highlight w:val="none"/>
          <w:lang w:val="en-US" w:eastAsia="zh-CN" w:bidi="ar"/>
        </w:rPr>
        <w:t>技术负责人（1 名）、安全负责人（1名）。技术负责人必须同时具有电力工程中级及以上工程师职称证书、电工作业证书（中级及以上工程师职称证书提供证书原件彩色扫描件及证书官网“www.12333.gov.cn”查询截图，加盖投标人公章及劳务合同原件扫描件；电工作业证书提供证书原件彩色扫描件及证书官网“cx.mem.gov.cn”查询截图加盖投标人公章及劳务合同原件扫描件）；拟投入本项目的安全负责人：取得安全工程类高级工程师职称证书（提供证书原件彩色扫描件及证书官网“www.12333.gov.cn”查询截图，加盖投标人公章及劳务合同原件扫描件）；</w:t>
      </w:r>
    </w:p>
    <w:p w14:paraId="50A446AE">
      <w:pPr>
        <w:keepNext w:val="0"/>
        <w:keepLines w:val="0"/>
        <w:pageBreakBefore w:val="0"/>
        <w:widowControl/>
        <w:numPr>
          <w:ilvl w:val="0"/>
          <w:numId w:val="2"/>
        </w:numPr>
        <w:suppressLineNumbers w:val="0"/>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kern w:val="0"/>
          <w:sz w:val="21"/>
          <w:szCs w:val="21"/>
          <w:highlight w:val="none"/>
          <w:lang w:val="en-US" w:eastAsia="zh-CN" w:bidi="ar"/>
        </w:rPr>
        <w:t>项目现场负责人必须同时具有工程类高级工程师职称证书、中级及以上项目管理师技能证书（高级工程师职称证书、中级及以上项目管理师技能证书</w:t>
      </w:r>
      <w:r>
        <w:rPr>
          <w:rFonts w:hint="eastAsia" w:ascii="宋体" w:hAnsi="宋体" w:eastAsia="宋体" w:cs="宋体"/>
          <w:b/>
          <w:bCs/>
          <w:color w:val="auto"/>
          <w:kern w:val="0"/>
          <w:sz w:val="21"/>
          <w:szCs w:val="21"/>
          <w:highlight w:val="none"/>
          <w:lang w:val="en-US" w:eastAsia="zh-CN" w:bidi="ar"/>
        </w:rPr>
        <w:t>提供证书原件彩色扫描件及证书官网“www.12333.gov.cn”查询截图，加盖投标人公章及劳务合同原件扫描件</w:t>
      </w:r>
      <w:r>
        <w:rPr>
          <w:rFonts w:hint="eastAsia" w:ascii="宋体" w:hAnsi="宋体" w:eastAsia="宋体" w:cs="宋体"/>
          <w:color w:val="auto"/>
          <w:kern w:val="0"/>
          <w:sz w:val="21"/>
          <w:szCs w:val="21"/>
          <w:highlight w:val="none"/>
          <w:lang w:val="en-US" w:eastAsia="zh-CN" w:bidi="ar"/>
        </w:rPr>
        <w:t>）</w:t>
      </w:r>
      <w:bookmarkStart w:id="5" w:name="_GoBack"/>
      <w:bookmarkEnd w:id="5"/>
    </w:p>
    <w:p w14:paraId="6F545515">
      <w:pPr>
        <w:keepNext w:val="0"/>
        <w:keepLines w:val="0"/>
        <w:pageBreakBefore w:val="0"/>
        <w:widowControl/>
        <w:suppressLineNumbers w:val="0"/>
        <w:overflowPunct/>
        <w:topLinePunct w:val="0"/>
        <w:autoSpaceDE w:val="0"/>
        <w:autoSpaceDN w:val="0"/>
        <w:bidi w:val="0"/>
        <w:adjustRightInd w:val="0"/>
        <w:snapToGrid w:val="0"/>
        <w:spacing w:line="360" w:lineRule="auto"/>
        <w:jc w:val="left"/>
        <w:textAlignment w:val="baseline"/>
        <w:rPr>
          <w:rFonts w:hint="eastAsia" w:ascii="宋体" w:hAnsi="宋体" w:eastAsia="宋体" w:cs="宋体"/>
          <w:b/>
          <w:bCs/>
          <w:snapToGrid w:val="0"/>
          <w:color w:val="auto"/>
          <w:kern w:val="0"/>
          <w:sz w:val="21"/>
          <w:szCs w:val="21"/>
          <w:highlight w:val="none"/>
          <w:lang w:val="en-US" w:eastAsia="zh-CN" w:bidi="ar"/>
        </w:rPr>
      </w:pPr>
      <w:r>
        <w:rPr>
          <w:rFonts w:hint="eastAsia" w:ascii="宋体" w:hAnsi="宋体" w:eastAsia="宋体" w:cs="宋体"/>
          <w:color w:val="auto"/>
          <w:kern w:val="0"/>
          <w:sz w:val="21"/>
          <w:szCs w:val="21"/>
          <w:highlight w:val="none"/>
          <w:lang w:val="en-US" w:eastAsia="zh-CN" w:bidi="ar"/>
        </w:rPr>
        <w:t>注：以上所有人员一人一岗、岗位不得兼任。</w:t>
      </w:r>
    </w:p>
    <w:p w14:paraId="11E3A5AF">
      <w:pPr>
        <w:keepNext w:val="0"/>
        <w:keepLines w:val="0"/>
        <w:pageBreakBefore w:val="0"/>
        <w:widowControl/>
        <w:kinsoku/>
        <w:wordWrap w:val="0"/>
        <w:overflowPunct/>
        <w:topLinePunct w:val="0"/>
        <w:autoSpaceDE w:val="0"/>
        <w:autoSpaceDN w:val="0"/>
        <w:bidi w:val="0"/>
        <w:adjustRightInd w:val="0"/>
        <w:snapToGrid w:val="0"/>
        <w:spacing w:line="360" w:lineRule="auto"/>
        <w:jc w:val="both"/>
        <w:textAlignment w:val="baseline"/>
        <w:rPr>
          <w:rFonts w:ascii="宋体" w:hAnsi="宋体"/>
          <w:bCs/>
          <w:color w:val="auto"/>
          <w:sz w:val="21"/>
          <w:szCs w:val="21"/>
          <w:highlight w:val="none"/>
        </w:rPr>
      </w:pPr>
      <w:r>
        <w:rPr>
          <w:rFonts w:hint="eastAsia" w:ascii="宋体" w:hAnsi="宋体" w:eastAsia="宋体"/>
          <w:bCs/>
          <w:color w:val="auto"/>
          <w:sz w:val="21"/>
          <w:szCs w:val="21"/>
          <w:highlight w:val="none"/>
          <w:lang w:val="en-US" w:eastAsia="zh-CN"/>
        </w:rPr>
        <w:t>9</w:t>
      </w:r>
      <w:r>
        <w:rPr>
          <w:rFonts w:hint="eastAsia" w:ascii="宋体" w:hAnsi="宋体"/>
          <w:bCs/>
          <w:color w:val="auto"/>
          <w:sz w:val="21"/>
          <w:szCs w:val="21"/>
          <w:highlight w:val="none"/>
        </w:rPr>
        <w:t>、</w:t>
      </w:r>
      <w:r>
        <w:rPr>
          <w:rFonts w:hint="eastAsia" w:ascii="宋体" w:hAnsi="宋体"/>
          <w:color w:val="auto"/>
          <w:sz w:val="21"/>
          <w:szCs w:val="21"/>
          <w:highlight w:val="none"/>
        </w:rPr>
        <w:t>本项目未经采购人同意不允许转包、分包，否则采购人将终止合同</w:t>
      </w:r>
      <w:r>
        <w:rPr>
          <w:rFonts w:hint="eastAsia" w:ascii="宋体" w:hAnsi="宋体"/>
          <w:bCs/>
          <w:color w:val="auto"/>
          <w:sz w:val="21"/>
          <w:szCs w:val="21"/>
          <w:highlight w:val="none"/>
        </w:rPr>
        <w:t>。</w:t>
      </w:r>
    </w:p>
    <w:p w14:paraId="7FC66E14">
      <w:pPr>
        <w:keepNext w:val="0"/>
        <w:keepLines w:val="0"/>
        <w:pageBreakBefore w:val="0"/>
        <w:widowControl/>
        <w:overflowPunct/>
        <w:topLinePunct w:val="0"/>
        <w:autoSpaceDE w:val="0"/>
        <w:autoSpaceDN w:val="0"/>
        <w:bidi w:val="0"/>
        <w:adjustRightInd w:val="0"/>
        <w:snapToGrid w:val="0"/>
        <w:spacing w:line="360" w:lineRule="auto"/>
        <w:jc w:val="both"/>
        <w:textAlignment w:val="baseline"/>
        <w:rPr>
          <w:rFonts w:ascii="宋体" w:hAnsi="宋体"/>
          <w:color w:val="auto"/>
          <w:sz w:val="21"/>
          <w:szCs w:val="21"/>
          <w:highlight w:val="none"/>
        </w:rPr>
      </w:pPr>
      <w:r>
        <w:rPr>
          <w:rFonts w:hint="eastAsia" w:ascii="宋体" w:hAnsi="宋体" w:eastAsia="宋体"/>
          <w:color w:val="auto"/>
          <w:sz w:val="21"/>
          <w:szCs w:val="21"/>
          <w:highlight w:val="none"/>
          <w:lang w:val="en-US" w:eastAsia="zh-CN"/>
        </w:rPr>
        <w:t>10</w:t>
      </w:r>
      <w:r>
        <w:rPr>
          <w:rFonts w:hint="eastAsia" w:ascii="宋体" w:hAnsi="宋体"/>
          <w:color w:val="auto"/>
          <w:sz w:val="21"/>
          <w:szCs w:val="21"/>
          <w:highlight w:val="none"/>
        </w:rPr>
        <w:t>、供应商在施工期间须将施工区域用围挡封闭遮挡，确保施工区域与其他公共区域隔离,由此产生的费用由供应商自行承担。</w:t>
      </w:r>
    </w:p>
    <w:p w14:paraId="2CE313D0">
      <w:pPr>
        <w:keepNext w:val="0"/>
        <w:keepLines w:val="0"/>
        <w:pageBreakBefore w:val="0"/>
        <w:overflowPunct/>
        <w:topLinePunct w:val="0"/>
        <w:autoSpaceDE w:val="0"/>
        <w:autoSpaceDN w:val="0"/>
        <w:bidi w:val="0"/>
        <w:adjustRightInd w:val="0"/>
        <w:snapToGrid w:val="0"/>
        <w:spacing w:line="360" w:lineRule="auto"/>
        <w:textAlignment w:val="baseline"/>
        <w:rPr>
          <w:rFonts w:hint="eastAsia" w:ascii="宋体" w:hAnsi="宋体"/>
          <w:color w:val="auto"/>
          <w:sz w:val="21"/>
          <w:szCs w:val="21"/>
          <w:highlight w:val="none"/>
          <w:lang w:val="en-US" w:eastAsia="zh-CN"/>
        </w:rPr>
      </w:pPr>
      <w:r>
        <w:rPr>
          <w:rFonts w:hint="eastAsia" w:ascii="宋体" w:hAnsi="宋体"/>
          <w:color w:val="auto"/>
          <w:sz w:val="21"/>
          <w:szCs w:val="21"/>
          <w:highlight w:val="none"/>
          <w:lang w:val="en-US" w:eastAsia="zh-CN"/>
        </w:rPr>
        <w:t>11、本项目供应商可自行前往施工现场进行勘察，并对清单及图纸仔细核算成本，报价应包括招标范围内的全部内容，含设备、材料、运保费（包括吊装）、装卸费、安装、调试费、场内二次搬运费、管理费、保管、维修备件、专用工具、管理费、规费、利润、税金及质保期内维修费用和相关技术服务费用等。</w:t>
      </w:r>
    </w:p>
    <w:p w14:paraId="51923D2A">
      <w:pPr>
        <w:keepNext w:val="0"/>
        <w:keepLines w:val="0"/>
        <w:pageBreakBefore w:val="0"/>
        <w:widowControl w:val="0"/>
        <w:wordWrap/>
        <w:overflowPunct/>
        <w:topLinePunct w:val="0"/>
        <w:autoSpaceDE w:val="0"/>
        <w:autoSpaceDN w:val="0"/>
        <w:bidi w:val="0"/>
        <w:adjustRightInd w:val="0"/>
        <w:snapToGrid w:val="0"/>
        <w:spacing w:before="185" w:line="360" w:lineRule="auto"/>
        <w:textAlignment w:val="baseline"/>
        <w:rPr>
          <w:rFonts w:hint="eastAsia" w:ascii="宋体" w:hAnsi="宋体"/>
          <w:color w:val="auto"/>
          <w:sz w:val="21"/>
          <w:szCs w:val="21"/>
          <w:highlight w:val="none"/>
          <w:lang w:val="en-US" w:eastAsia="zh-CN"/>
        </w:rPr>
      </w:pPr>
      <w:r>
        <w:rPr>
          <w:rFonts w:hint="eastAsia" w:ascii="宋体" w:hAnsi="宋体"/>
          <w:color w:val="auto"/>
          <w:sz w:val="21"/>
          <w:szCs w:val="21"/>
          <w:highlight w:val="none"/>
          <w:lang w:val="en-US" w:eastAsia="zh-CN"/>
        </w:rPr>
        <w:t>其他未尽事宜，请与采购人联系。</w:t>
      </w:r>
    </w:p>
    <w:p w14:paraId="51164BD7">
      <w:pPr>
        <w:keepNext w:val="0"/>
        <w:keepLines w:val="0"/>
        <w:pageBreakBefore w:val="0"/>
        <w:widowControl w:val="0"/>
        <w:wordWrap/>
        <w:overflowPunct/>
        <w:topLinePunct w:val="0"/>
        <w:autoSpaceDE w:val="0"/>
        <w:autoSpaceDN w:val="0"/>
        <w:bidi w:val="0"/>
        <w:adjustRightInd w:val="0"/>
        <w:snapToGrid w:val="0"/>
        <w:spacing w:before="185" w:line="360" w:lineRule="auto"/>
        <w:textAlignment w:val="baseline"/>
        <w:rPr>
          <w:b/>
          <w:bCs/>
          <w:color w:val="auto"/>
          <w:sz w:val="21"/>
          <w:szCs w:val="21"/>
          <w:highlight w:val="none"/>
          <w:lang w:eastAsia="zh-CN"/>
        </w:rPr>
      </w:pPr>
      <w:r>
        <w:rPr>
          <w:rFonts w:hint="eastAsia" w:ascii="宋体" w:hAnsi="宋体"/>
          <w:b/>
          <w:bCs/>
          <w:color w:val="auto"/>
          <w:sz w:val="21"/>
          <w:szCs w:val="21"/>
          <w:highlight w:val="none"/>
          <w:lang w:val="en-US" w:eastAsia="zh-CN"/>
        </w:rPr>
        <w:t>※以上技术参数（技术要求、商务条款）不允许负偏离，如出现负偏离按无效投标(响应)处理。</w:t>
      </w:r>
    </w:p>
    <w:p w14:paraId="327A3C8A">
      <w:pPr>
        <w:jc w:val="both"/>
        <w:rPr>
          <w:rFonts w:hint="eastAsia" w:ascii="宋体" w:hAnsi="宋体" w:cs="宋体"/>
          <w:b/>
          <w:bCs/>
          <w:color w:val="auto"/>
          <w:sz w:val="32"/>
          <w:szCs w:val="32"/>
          <w:highlight w:val="none"/>
          <w:lang w:eastAsia="zh-CN"/>
        </w:rPr>
      </w:pPr>
    </w:p>
    <w:p w14:paraId="65A9FF8A"/>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68EF50">
    <w:pPr>
      <w:pStyle w:val="3"/>
      <w:framePr w:wrap="around" w:vAnchor="text" w:hAnchor="margin" w:xAlign="center" w:y="1"/>
      <w:rPr>
        <w:rStyle w:val="7"/>
      </w:rPr>
    </w:pPr>
    <w:r>
      <w:rPr>
        <w:rStyle w:val="7"/>
      </w:rPr>
      <w:fldChar w:fldCharType="begin"/>
    </w:r>
    <w:r>
      <w:rPr>
        <w:rStyle w:val="7"/>
      </w:rPr>
      <w:instrText xml:space="preserve">PAGE  </w:instrText>
    </w:r>
    <w:r>
      <w:rPr>
        <w:rStyle w:val="7"/>
      </w:rPr>
      <w:fldChar w:fldCharType="separate"/>
    </w:r>
    <w:r>
      <w:rPr>
        <w:rStyle w:val="7"/>
      </w:rPr>
      <w:t>42</w:t>
    </w:r>
    <w:r>
      <w:rPr>
        <w:rStyle w:val="7"/>
      </w:rPr>
      <w:fldChar w:fldCharType="end"/>
    </w:r>
  </w:p>
  <w:p w14:paraId="446452A1">
    <w:pPr>
      <w:pStyle w:val="3"/>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BEBDF1D"/>
    <w:multiLevelType w:val="singleLevel"/>
    <w:tmpl w:val="0BEBDF1D"/>
    <w:lvl w:ilvl="0" w:tentative="0">
      <w:start w:val="1"/>
      <w:numFmt w:val="decimal"/>
      <w:suff w:val="nothing"/>
      <w:lvlText w:val="（%1）"/>
      <w:lvlJc w:val="left"/>
    </w:lvl>
  </w:abstractNum>
  <w:abstractNum w:abstractNumId="1">
    <w:nsid w:val="141DC7D1"/>
    <w:multiLevelType w:val="singleLevel"/>
    <w:tmpl w:val="141DC7D1"/>
    <w:lvl w:ilvl="0" w:tentative="0">
      <w:start w:val="2"/>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1611BC0"/>
    <w:rsid w:val="61611BC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pPr>
    <w:rPr>
      <w:sz w:val="18"/>
    </w:rPr>
  </w:style>
  <w:style w:type="paragraph" w:styleId="4">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character" w:styleId="7">
    <w:name w:val="page number"/>
    <w:basedOn w:val="6"/>
    <w:qFormat/>
    <w:uiPriority w:val="99"/>
    <w:rPr>
      <w:rFonts w:cs="Times New Roman"/>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0</Words>
  <Characters>0</Characters>
  <Lines>0</Lines>
  <Paragraphs>0</Paragraphs>
  <TotalTime>1</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2026-06-16T08:56:00Z</dcterms:created>
  <dc:creator>ASUS</dc:creator>
  <cp:lastModifiedBy>ASUS</cp:lastModifiedBy>
  <dcterms:modified xsi:type="dcterms:W3CDTF">2026-06-16T08:58:50Z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922F9F965AC644FCB9A7C7C4EF469B4E_11</vt:lpwstr>
  </property>
  <property fmtid="{D5CDD505-2E9C-101B-9397-08002B2CF9AE}" pid="4" name="KSOTemplateDocerSaveRecord">
    <vt:lpwstr>eyJoZGlkIjoiOTA4ZDNmZTFhYjE2MWQwZmFkZTZiMzVjOGI5YmNlYjkiLCJ1c2VySWQiOiI2ODcxMzk4NTYifQ==</vt:lpwstr>
  </property>
</Properties>
</file>