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C4AF7B">
      <w:pPr>
        <w:pageBreakBefore w:val="0"/>
        <w:widowControl w:val="0"/>
        <w:kinsoku/>
        <w:wordWrap/>
        <w:overflowPunct/>
        <w:topLinePunct w:val="0"/>
        <w:bidi w:val="0"/>
        <w:spacing w:before="48" w:line="219" w:lineRule="auto"/>
        <w:jc w:val="center"/>
        <w:outlineLvl w:val="1"/>
        <w:rPr>
          <w:rFonts w:ascii="宋体" w:hAnsi="宋体" w:eastAsia="宋体" w:cs="宋体"/>
          <w:color w:val="auto"/>
          <w:sz w:val="31"/>
          <w:szCs w:val="31"/>
          <w:highlight w:val="none"/>
          <w:lang w:eastAsia="zh-CN"/>
        </w:rPr>
      </w:pP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hint="eastAsia" w:ascii="宋体" w:hAnsi="宋体" w:eastAsia="宋体" w:cs="宋体"/>
          <w:color w:val="auto"/>
          <w:spacing w:val="9"/>
          <w:sz w:val="31"/>
          <w:szCs w:val="31"/>
          <w:highlight w:val="none"/>
          <w:lang w:val="en-US" w:eastAsia="zh-CN"/>
          <w14:textOutline w14:w="5791" w14:cap="sq" w14:cmpd="sng" w14:algn="ctr">
            <w14:solidFill>
              <w14:srgbClr w14:val="000000"/>
            </w14:solidFill>
            <w14:prstDash w14:val="solid"/>
            <w14:bevel/>
          </w14:textOutline>
        </w:rPr>
        <w:t>货物需求表及</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18E6A893">
      <w:pPr>
        <w:pageBreakBefore w:val="0"/>
        <w:widowControl w:val="0"/>
        <w:kinsoku/>
        <w:wordWrap/>
        <w:overflowPunct/>
        <w:topLinePunct w:val="0"/>
        <w:bidi w:val="0"/>
        <w:spacing w:line="309" w:lineRule="auto"/>
        <w:jc w:val="both"/>
        <w:rPr>
          <w:color w:val="auto"/>
          <w:highlight w:val="none"/>
          <w:lang w:eastAsia="zh-CN"/>
        </w:rPr>
      </w:pPr>
    </w:p>
    <w:p w14:paraId="67AEA716">
      <w:pPr>
        <w:pageBreakBefore w:val="0"/>
        <w:widowControl w:val="0"/>
        <w:kinsoku/>
        <w:wordWrap/>
        <w:overflowPunct/>
        <w:topLinePunct w:val="0"/>
        <w:bidi w:val="0"/>
        <w:spacing w:before="78" w:line="220" w:lineRule="auto"/>
        <w:jc w:val="both"/>
        <w:outlineLvl w:val="9"/>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312CB2DE">
      <w:pPr>
        <w:pageBreakBefore w:val="0"/>
        <w:widowControl w:val="0"/>
        <w:kinsoku/>
        <w:wordWrap/>
        <w:overflowPunct/>
        <w:topLinePunct w:val="0"/>
        <w:bidi w:val="0"/>
        <w:spacing w:before="179" w:line="360" w:lineRule="auto"/>
        <w:ind w:left="18" w:firstLine="482" w:firstLineChars="200"/>
        <w:jc w:val="both"/>
        <w:rPr>
          <w:rFonts w:hint="eastAsia" w:ascii="宋体" w:hAnsi="宋体" w:eastAsia="宋体" w:cs="宋体"/>
          <w:b/>
          <w:bCs w:val="0"/>
          <w:color w:val="auto"/>
          <w:sz w:val="24"/>
          <w:szCs w:val="24"/>
          <w:highlight w:val="none"/>
          <w:lang w:val="en-US" w:eastAsia="zh-CN"/>
        </w:rPr>
      </w:pPr>
      <w:r>
        <w:rPr>
          <w:rFonts w:hint="eastAsia" w:ascii="宋体" w:hAnsi="宋体" w:eastAsia="宋体" w:cs="宋体"/>
          <w:b/>
          <w:bCs w:val="0"/>
          <w:color w:val="auto"/>
          <w:sz w:val="24"/>
          <w:szCs w:val="24"/>
          <w:highlight w:val="none"/>
          <w:lang w:val="en-US" w:eastAsia="zh-CN"/>
        </w:rPr>
        <w:t>一、采购需求表</w:t>
      </w:r>
    </w:p>
    <w:tbl>
      <w:tblPr>
        <w:tblStyle w:val="7"/>
        <w:tblW w:w="857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637"/>
        <w:gridCol w:w="1037"/>
        <w:gridCol w:w="5904"/>
      </w:tblGrid>
      <w:tr w14:paraId="46D29F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02" w:hRule="atLeast"/>
          <w:jc w:val="center"/>
        </w:trPr>
        <w:tc>
          <w:tcPr>
            <w:tcW w:w="1637" w:type="dxa"/>
            <w:tcBorders>
              <w:right w:val="nil"/>
            </w:tcBorders>
          </w:tcPr>
          <w:p w14:paraId="2BA48491">
            <w:pPr>
              <w:pageBreakBefore w:val="0"/>
              <w:widowControl w:val="0"/>
              <w:kinsoku/>
              <w:wordWrap/>
              <w:overflowPunct/>
              <w:topLinePunct w:val="0"/>
              <w:bidi w:val="0"/>
              <w:spacing w:before="183" w:line="223" w:lineRule="auto"/>
              <w:ind w:left="1091"/>
              <w:jc w:val="both"/>
              <w:rPr>
                <w:rFonts w:ascii="宋体" w:hAnsi="宋体" w:eastAsia="宋体" w:cs="宋体"/>
                <w:color w:val="auto"/>
                <w:sz w:val="24"/>
                <w:szCs w:val="24"/>
                <w:highlight w:val="none"/>
              </w:rPr>
            </w:pPr>
            <w:r>
              <w:rPr>
                <w:color w:val="auto"/>
                <w:highlight w:val="none"/>
              </w:rPr>
              <w:drawing>
                <wp:anchor distT="0" distB="0" distL="0" distR="0" simplePos="0" relativeHeight="251659264" behindDoc="1" locked="0" layoutInCell="1" allowOverlap="1">
                  <wp:simplePos x="0" y="0"/>
                  <wp:positionH relativeFrom="column">
                    <wp:posOffset>6985</wp:posOffset>
                  </wp:positionH>
                  <wp:positionV relativeFrom="paragraph">
                    <wp:posOffset>3810</wp:posOffset>
                  </wp:positionV>
                  <wp:extent cx="1681480" cy="1438275"/>
                  <wp:effectExtent l="0" t="0" r="7620" b="952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4"/>
                          <a:stretch>
                            <a:fillRect/>
                          </a:stretch>
                        </pic:blipFill>
                        <pic:spPr>
                          <a:xfrm>
                            <a:off x="0" y="0"/>
                            <a:ext cx="1681480" cy="1438275"/>
                          </a:xfrm>
                          <a:prstGeom prst="rect">
                            <a:avLst/>
                          </a:prstGeom>
                        </pic:spPr>
                      </pic:pic>
                    </a:graphicData>
                  </a:graphic>
                </wp:anchor>
              </w:drawing>
            </w:r>
            <w:r>
              <w:rPr>
                <w:rFonts w:ascii="宋体" w:hAnsi="宋体" w:eastAsia="宋体" w:cs="宋体"/>
                <w:color w:val="auto"/>
                <w:sz w:val="24"/>
                <w:szCs w:val="24"/>
                <w:highlight w:val="none"/>
              </w:rPr>
              <w:t>名</w:t>
            </w:r>
          </w:p>
          <w:p w14:paraId="362FD54A">
            <w:pPr>
              <w:pStyle w:val="8"/>
              <w:pageBreakBefore w:val="0"/>
              <w:widowControl w:val="0"/>
              <w:kinsoku/>
              <w:wordWrap/>
              <w:overflowPunct/>
              <w:topLinePunct w:val="0"/>
              <w:bidi w:val="0"/>
              <w:spacing w:line="245" w:lineRule="auto"/>
              <w:jc w:val="both"/>
              <w:rPr>
                <w:color w:val="auto"/>
                <w:highlight w:val="none"/>
              </w:rPr>
            </w:pPr>
          </w:p>
          <w:p w14:paraId="45F584ED">
            <w:pPr>
              <w:pStyle w:val="8"/>
              <w:pageBreakBefore w:val="0"/>
              <w:widowControl w:val="0"/>
              <w:kinsoku/>
              <w:wordWrap/>
              <w:overflowPunct/>
              <w:topLinePunct w:val="0"/>
              <w:bidi w:val="0"/>
              <w:spacing w:line="246" w:lineRule="auto"/>
              <w:jc w:val="both"/>
              <w:rPr>
                <w:color w:val="auto"/>
                <w:highlight w:val="none"/>
              </w:rPr>
            </w:pPr>
          </w:p>
          <w:p w14:paraId="2E7591C6">
            <w:pPr>
              <w:pageBreakBefore w:val="0"/>
              <w:widowControl w:val="0"/>
              <w:kinsoku/>
              <w:wordWrap/>
              <w:overflowPunct/>
              <w:topLinePunct w:val="0"/>
              <w:bidi w:val="0"/>
              <w:spacing w:before="78" w:line="219" w:lineRule="auto"/>
              <w:ind w:left="481"/>
              <w:jc w:val="both"/>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08445E5D">
            <w:pPr>
              <w:pStyle w:val="8"/>
              <w:pageBreakBefore w:val="0"/>
              <w:widowControl w:val="0"/>
              <w:kinsoku/>
              <w:wordWrap/>
              <w:overflowPunct/>
              <w:topLinePunct w:val="0"/>
              <w:bidi w:val="0"/>
              <w:spacing w:line="338" w:lineRule="auto"/>
              <w:jc w:val="both"/>
              <w:rPr>
                <w:color w:val="auto"/>
                <w:highlight w:val="none"/>
              </w:rPr>
            </w:pPr>
          </w:p>
          <w:p w14:paraId="69D79BC0">
            <w:pPr>
              <w:pageBreakBefore w:val="0"/>
              <w:widowControl w:val="0"/>
              <w:kinsoku/>
              <w:wordWrap/>
              <w:overflowPunct/>
              <w:topLinePunct w:val="0"/>
              <w:bidi w:val="0"/>
              <w:spacing w:before="78" w:line="220" w:lineRule="auto"/>
              <w:ind w:left="1311"/>
              <w:jc w:val="both"/>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1037" w:type="dxa"/>
            <w:tcBorders>
              <w:left w:val="nil"/>
            </w:tcBorders>
          </w:tcPr>
          <w:p w14:paraId="576DFFE9">
            <w:pPr>
              <w:pStyle w:val="8"/>
              <w:pageBreakBefore w:val="0"/>
              <w:widowControl w:val="0"/>
              <w:kinsoku/>
              <w:wordWrap/>
              <w:overflowPunct/>
              <w:topLinePunct w:val="0"/>
              <w:bidi w:val="0"/>
              <w:spacing w:line="263" w:lineRule="auto"/>
              <w:jc w:val="both"/>
              <w:rPr>
                <w:color w:val="auto"/>
                <w:highlight w:val="none"/>
              </w:rPr>
            </w:pPr>
          </w:p>
          <w:p w14:paraId="17AC75AE">
            <w:pPr>
              <w:pStyle w:val="8"/>
              <w:pageBreakBefore w:val="0"/>
              <w:widowControl w:val="0"/>
              <w:kinsoku/>
              <w:wordWrap/>
              <w:overflowPunct/>
              <w:topLinePunct w:val="0"/>
              <w:bidi w:val="0"/>
              <w:spacing w:line="263" w:lineRule="auto"/>
              <w:jc w:val="both"/>
              <w:rPr>
                <w:color w:val="auto"/>
                <w:highlight w:val="none"/>
              </w:rPr>
            </w:pPr>
          </w:p>
          <w:p w14:paraId="564EA58E">
            <w:pPr>
              <w:pStyle w:val="8"/>
              <w:pageBreakBefore w:val="0"/>
              <w:widowControl w:val="0"/>
              <w:kinsoku/>
              <w:wordWrap/>
              <w:overflowPunct/>
              <w:topLinePunct w:val="0"/>
              <w:bidi w:val="0"/>
              <w:spacing w:line="264" w:lineRule="auto"/>
              <w:jc w:val="both"/>
              <w:rPr>
                <w:color w:val="auto"/>
                <w:highlight w:val="none"/>
              </w:rPr>
            </w:pPr>
          </w:p>
          <w:p w14:paraId="1C2318EA">
            <w:pPr>
              <w:pageBreakBefore w:val="0"/>
              <w:widowControl w:val="0"/>
              <w:kinsoku/>
              <w:wordWrap/>
              <w:overflowPunct/>
              <w:topLinePunct w:val="0"/>
              <w:bidi w:val="0"/>
              <w:spacing w:before="78" w:line="221" w:lineRule="auto"/>
              <w:ind w:left="192"/>
              <w:jc w:val="both"/>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5904" w:type="dxa"/>
            <w:vAlign w:val="center"/>
          </w:tcPr>
          <w:p w14:paraId="0195AB16">
            <w:pPr>
              <w:pStyle w:val="8"/>
              <w:pageBreakBefore w:val="0"/>
              <w:widowControl w:val="0"/>
              <w:kinsoku/>
              <w:wordWrap/>
              <w:overflowPunct/>
              <w:topLinePunct w:val="0"/>
              <w:bidi w:val="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鄱阳县城区托育中心办公家具采购项目</w:t>
            </w:r>
          </w:p>
        </w:tc>
      </w:tr>
      <w:tr w14:paraId="4A55A3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0" w:hRule="atLeast"/>
          <w:jc w:val="center"/>
        </w:trPr>
        <w:tc>
          <w:tcPr>
            <w:tcW w:w="2674" w:type="dxa"/>
            <w:gridSpan w:val="2"/>
            <w:vAlign w:val="center"/>
          </w:tcPr>
          <w:p w14:paraId="0BEE57BE">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数量</w:t>
            </w:r>
          </w:p>
        </w:tc>
        <w:tc>
          <w:tcPr>
            <w:tcW w:w="5904" w:type="dxa"/>
            <w:vAlign w:val="center"/>
          </w:tcPr>
          <w:p w14:paraId="4C7913D2">
            <w:pPr>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1批</w:t>
            </w:r>
          </w:p>
        </w:tc>
      </w:tr>
      <w:tr w14:paraId="111E91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0" w:hRule="atLeast"/>
          <w:jc w:val="center"/>
        </w:trPr>
        <w:tc>
          <w:tcPr>
            <w:tcW w:w="2674" w:type="dxa"/>
            <w:gridSpan w:val="2"/>
            <w:vAlign w:val="center"/>
          </w:tcPr>
          <w:p w14:paraId="025D8A79">
            <w:pPr>
              <w:jc w:val="center"/>
              <w:rPr>
                <w:rFonts w:hint="eastAsia" w:ascii="宋体" w:hAnsi="宋体" w:eastAsia="宋体" w:cs="宋体"/>
                <w:color w:val="auto"/>
                <w:sz w:val="24"/>
                <w:szCs w:val="24"/>
              </w:rPr>
            </w:pPr>
            <w:r>
              <w:rPr>
                <w:rFonts w:hint="eastAsia" w:ascii="宋体" w:hAnsi="宋体" w:eastAsia="宋体" w:cs="宋体"/>
                <w:color w:val="auto"/>
                <w:sz w:val="24"/>
                <w:szCs w:val="24"/>
              </w:rPr>
              <w:t>交货期</w:t>
            </w:r>
          </w:p>
        </w:tc>
        <w:tc>
          <w:tcPr>
            <w:tcW w:w="5904" w:type="dxa"/>
            <w:vAlign w:val="center"/>
          </w:tcPr>
          <w:p w14:paraId="0C5AAC03">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color w:val="auto"/>
                <w:sz w:val="24"/>
                <w:szCs w:val="24"/>
              </w:rPr>
            </w:pPr>
            <w:r>
              <w:rPr>
                <w:rFonts w:hint="eastAsia" w:ascii="宋体" w:hAnsi="宋体" w:eastAsia="宋体" w:cs="仿宋"/>
                <w:color w:val="000000" w:themeColor="text1"/>
                <w:sz w:val="20"/>
                <w:szCs w:val="20"/>
                <w:lang w:eastAsia="zh-CN"/>
                <w14:textFill>
                  <w14:solidFill>
                    <w14:schemeClr w14:val="tx1"/>
                  </w14:solidFill>
                </w14:textFill>
              </w:rPr>
              <w:t>签定合同后</w:t>
            </w:r>
            <w:r>
              <w:rPr>
                <w:rFonts w:hint="eastAsia" w:ascii="宋体" w:hAnsi="宋体" w:eastAsia="宋体" w:cs="仿宋"/>
                <w:color w:val="000000" w:themeColor="text1"/>
                <w:sz w:val="20"/>
                <w:szCs w:val="20"/>
                <w:lang w:val="en-US" w:eastAsia="zh-CN"/>
                <w14:textFill>
                  <w14:solidFill>
                    <w14:schemeClr w14:val="tx1"/>
                  </w14:solidFill>
                </w14:textFill>
              </w:rPr>
              <w:t>20</w:t>
            </w:r>
            <w:r>
              <w:rPr>
                <w:rFonts w:hint="eastAsia" w:ascii="宋体" w:hAnsi="宋体" w:eastAsia="宋体" w:cs="仿宋"/>
                <w:color w:val="000000" w:themeColor="text1"/>
                <w:sz w:val="20"/>
                <w:szCs w:val="20"/>
                <w:lang w:eastAsia="zh-CN"/>
                <w14:textFill>
                  <w14:solidFill>
                    <w14:schemeClr w14:val="tx1"/>
                  </w14:solidFill>
                </w14:textFill>
              </w:rPr>
              <w:t>日内完成所有货物的供应及安装。</w:t>
            </w:r>
          </w:p>
        </w:tc>
      </w:tr>
      <w:tr w14:paraId="38850F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jc w:val="center"/>
        </w:trPr>
        <w:tc>
          <w:tcPr>
            <w:tcW w:w="2674" w:type="dxa"/>
            <w:gridSpan w:val="2"/>
            <w:vAlign w:val="center"/>
          </w:tcPr>
          <w:p w14:paraId="16DF9242">
            <w:pPr>
              <w:jc w:val="center"/>
              <w:rPr>
                <w:rFonts w:hint="eastAsia" w:ascii="宋体" w:hAnsi="宋体" w:eastAsia="宋体" w:cs="宋体"/>
                <w:color w:val="auto"/>
                <w:sz w:val="24"/>
                <w:szCs w:val="24"/>
              </w:rPr>
            </w:pPr>
            <w:r>
              <w:rPr>
                <w:rFonts w:hint="eastAsia" w:ascii="宋体" w:hAnsi="宋体" w:eastAsia="宋体" w:cs="宋体"/>
                <w:color w:val="auto"/>
                <w:sz w:val="24"/>
                <w:szCs w:val="24"/>
              </w:rPr>
              <w:t>交货地点</w:t>
            </w:r>
          </w:p>
        </w:tc>
        <w:tc>
          <w:tcPr>
            <w:tcW w:w="5904" w:type="dxa"/>
            <w:vAlign w:val="center"/>
          </w:tcPr>
          <w:p w14:paraId="2B1CB52A">
            <w:pPr>
              <w:jc w:val="center"/>
              <w:rPr>
                <w:rFonts w:hint="eastAsia" w:ascii="宋体" w:hAnsi="宋体" w:eastAsia="宋体" w:cs="宋体"/>
                <w:color w:val="auto"/>
                <w:sz w:val="24"/>
                <w:szCs w:val="24"/>
              </w:rPr>
            </w:pPr>
            <w:r>
              <w:rPr>
                <w:rFonts w:hint="eastAsia" w:ascii="宋体" w:hAnsi="宋体" w:eastAsia="宋体" w:cs="仿宋"/>
                <w:color w:val="000000" w:themeColor="text1"/>
                <w:sz w:val="20"/>
                <w:szCs w:val="20"/>
                <w:lang w:eastAsia="zh-CN"/>
                <w14:textFill>
                  <w14:solidFill>
                    <w14:schemeClr w14:val="tx1"/>
                  </w14:solidFill>
                </w14:textFill>
              </w:rPr>
              <w:t>鄱阳县鄱阳湖大道旁与东经二路交叉口南侧</w:t>
            </w:r>
          </w:p>
        </w:tc>
      </w:tr>
      <w:tr w14:paraId="66FB82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1" w:hRule="atLeast"/>
          <w:jc w:val="center"/>
        </w:trPr>
        <w:tc>
          <w:tcPr>
            <w:tcW w:w="2674" w:type="dxa"/>
            <w:gridSpan w:val="2"/>
            <w:vAlign w:val="center"/>
          </w:tcPr>
          <w:p w14:paraId="625AE344">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安装地点</w:t>
            </w:r>
          </w:p>
        </w:tc>
        <w:tc>
          <w:tcPr>
            <w:tcW w:w="5904" w:type="dxa"/>
            <w:vAlign w:val="center"/>
          </w:tcPr>
          <w:p w14:paraId="7C6742B4">
            <w:pPr>
              <w:jc w:val="center"/>
              <w:rPr>
                <w:rFonts w:hint="eastAsia" w:ascii="宋体" w:hAnsi="宋体" w:eastAsia="宋体" w:cs="宋体"/>
                <w:color w:val="auto"/>
                <w:sz w:val="24"/>
                <w:szCs w:val="24"/>
              </w:rPr>
            </w:pPr>
            <w:r>
              <w:rPr>
                <w:rFonts w:hint="eastAsia" w:ascii="宋体" w:hAnsi="宋体" w:eastAsia="宋体" w:cs="仿宋"/>
                <w:color w:val="000000" w:themeColor="text1"/>
                <w:sz w:val="20"/>
                <w:szCs w:val="20"/>
                <w:lang w:eastAsia="zh-CN"/>
                <w14:textFill>
                  <w14:solidFill>
                    <w14:schemeClr w14:val="tx1"/>
                  </w14:solidFill>
                </w14:textFill>
              </w:rPr>
              <w:t>鄱阳县鄱阳湖大道旁与东经二路交叉口南侧</w:t>
            </w:r>
          </w:p>
        </w:tc>
      </w:tr>
      <w:tr w14:paraId="526713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1" w:hRule="atLeast"/>
          <w:jc w:val="center"/>
        </w:trPr>
        <w:tc>
          <w:tcPr>
            <w:tcW w:w="2674" w:type="dxa"/>
            <w:gridSpan w:val="2"/>
            <w:vAlign w:val="center"/>
          </w:tcPr>
          <w:p w14:paraId="67122AB3">
            <w:pPr>
              <w:pageBreakBefore w:val="0"/>
              <w:widowControl w:val="0"/>
              <w:kinsoku/>
              <w:wordWrap/>
              <w:overflowPunct/>
              <w:topLinePunct w:val="0"/>
              <w:bidi w:val="0"/>
              <w:spacing w:before="256" w:line="221" w:lineRule="auto"/>
              <w:ind w:left="1189"/>
              <w:jc w:val="both"/>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5904" w:type="dxa"/>
            <w:vAlign w:val="center"/>
          </w:tcPr>
          <w:p w14:paraId="5873575F">
            <w:pPr>
              <w:pStyle w:val="8"/>
              <w:pageBreakBefore w:val="0"/>
              <w:widowControl w:val="0"/>
              <w:kinsoku/>
              <w:wordWrap/>
              <w:overflowPunct/>
              <w:topLinePunct w:val="0"/>
              <w:bidi w:val="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p>
        </w:tc>
      </w:tr>
    </w:tbl>
    <w:p w14:paraId="6E10514A">
      <w:pPr>
        <w:pageBreakBefore w:val="0"/>
        <w:widowControl w:val="0"/>
        <w:kinsoku/>
        <w:wordWrap/>
        <w:overflowPunct/>
        <w:topLinePunct w:val="0"/>
        <w:bidi w:val="0"/>
        <w:spacing w:before="179" w:line="360" w:lineRule="auto"/>
        <w:ind w:left="18" w:firstLine="482" w:firstLineChars="200"/>
        <w:jc w:val="both"/>
        <w:rPr>
          <w:rFonts w:hint="eastAsia" w:ascii="宋体" w:hAnsi="宋体" w:eastAsia="宋体" w:cs="宋体"/>
          <w:b/>
          <w:bCs/>
          <w:i w:val="0"/>
          <w:iCs w:val="0"/>
          <w:caps w:val="0"/>
          <w:color w:val="auto"/>
          <w:spacing w:val="0"/>
          <w:sz w:val="24"/>
          <w:szCs w:val="24"/>
          <w:highlight w:val="none"/>
          <w:u w:val="none"/>
          <w:shd w:val="clear" w:color="auto" w:fill="FFFFFF"/>
          <w:vertAlign w:val="baseline"/>
          <w:lang w:val="en-US" w:eastAsia="zh-CN"/>
        </w:rPr>
      </w:pPr>
      <w:bookmarkStart w:id="0" w:name="bookmark81"/>
      <w:bookmarkEnd w:id="0"/>
    </w:p>
    <w:p w14:paraId="36FB877F">
      <w:pPr>
        <w:pageBreakBefore w:val="0"/>
        <w:widowControl w:val="0"/>
        <w:kinsoku/>
        <w:wordWrap/>
        <w:overflowPunct/>
        <w:topLinePunct w:val="0"/>
        <w:bidi w:val="0"/>
        <w:spacing w:before="179" w:line="360" w:lineRule="auto"/>
        <w:ind w:left="18" w:firstLine="482" w:firstLineChars="200"/>
        <w:jc w:val="both"/>
        <w:rPr>
          <w:rFonts w:hint="eastAsia" w:ascii="宋体" w:hAnsi="宋体" w:eastAsia="宋体" w:cs="宋体"/>
          <w:b/>
          <w:bCs/>
          <w:i w:val="0"/>
          <w:iCs w:val="0"/>
          <w:caps w:val="0"/>
          <w:color w:val="auto"/>
          <w:spacing w:val="0"/>
          <w:sz w:val="24"/>
          <w:szCs w:val="24"/>
          <w:highlight w:val="none"/>
          <w:u w:val="none"/>
          <w:shd w:val="clear" w:color="auto" w:fill="FFFFFF"/>
          <w:vertAlign w:val="baseline"/>
          <w:lang w:val="en-US" w:eastAsia="zh-CN"/>
        </w:rPr>
      </w:pPr>
    </w:p>
    <w:p w14:paraId="1DC6C8EB">
      <w:pPr>
        <w:pageBreakBefore w:val="0"/>
        <w:widowControl w:val="0"/>
        <w:kinsoku/>
        <w:wordWrap/>
        <w:overflowPunct/>
        <w:topLinePunct w:val="0"/>
        <w:bidi w:val="0"/>
        <w:spacing w:before="179" w:line="360" w:lineRule="auto"/>
        <w:ind w:left="18" w:firstLine="482" w:firstLineChars="200"/>
        <w:jc w:val="both"/>
        <w:rPr>
          <w:rFonts w:hint="eastAsia" w:ascii="宋体" w:hAnsi="宋体" w:eastAsia="宋体" w:cs="宋体"/>
          <w:b/>
          <w:bCs/>
          <w:i w:val="0"/>
          <w:iCs w:val="0"/>
          <w:caps w:val="0"/>
          <w:color w:val="auto"/>
          <w:spacing w:val="0"/>
          <w:sz w:val="24"/>
          <w:szCs w:val="24"/>
          <w:highlight w:val="none"/>
          <w:u w:val="none"/>
          <w:shd w:val="clear" w:color="auto" w:fill="FFFFFF"/>
          <w:vertAlign w:val="baseline"/>
          <w:lang w:val="en-US" w:eastAsia="zh-CN"/>
        </w:rPr>
      </w:pPr>
    </w:p>
    <w:p w14:paraId="2C314141">
      <w:pPr>
        <w:pageBreakBefore w:val="0"/>
        <w:widowControl w:val="0"/>
        <w:kinsoku/>
        <w:wordWrap/>
        <w:overflowPunct/>
        <w:topLinePunct w:val="0"/>
        <w:bidi w:val="0"/>
        <w:spacing w:before="179" w:line="360" w:lineRule="auto"/>
        <w:ind w:left="18" w:firstLine="482" w:firstLineChars="200"/>
        <w:jc w:val="both"/>
        <w:rPr>
          <w:rFonts w:hint="eastAsia" w:ascii="宋体" w:hAnsi="宋体" w:eastAsia="宋体" w:cs="宋体"/>
          <w:b/>
          <w:bCs/>
          <w:i w:val="0"/>
          <w:iCs w:val="0"/>
          <w:caps w:val="0"/>
          <w:color w:val="auto"/>
          <w:spacing w:val="0"/>
          <w:sz w:val="24"/>
          <w:szCs w:val="24"/>
          <w:highlight w:val="none"/>
          <w:u w:val="none"/>
          <w:shd w:val="clear" w:color="auto" w:fill="FFFFFF"/>
          <w:vertAlign w:val="baseline"/>
          <w:lang w:val="en-US" w:eastAsia="zh-CN"/>
        </w:rPr>
      </w:pPr>
    </w:p>
    <w:p w14:paraId="1A9B2806">
      <w:pPr>
        <w:pageBreakBefore w:val="0"/>
        <w:widowControl w:val="0"/>
        <w:kinsoku/>
        <w:wordWrap/>
        <w:overflowPunct/>
        <w:topLinePunct w:val="0"/>
        <w:bidi w:val="0"/>
        <w:spacing w:before="179" w:line="360" w:lineRule="auto"/>
        <w:ind w:left="18" w:firstLine="482" w:firstLineChars="200"/>
        <w:jc w:val="both"/>
        <w:rPr>
          <w:rFonts w:hint="eastAsia" w:ascii="宋体" w:hAnsi="宋体" w:eastAsia="宋体" w:cs="宋体"/>
          <w:b/>
          <w:bCs/>
          <w:i w:val="0"/>
          <w:iCs w:val="0"/>
          <w:caps w:val="0"/>
          <w:color w:val="auto"/>
          <w:spacing w:val="0"/>
          <w:sz w:val="24"/>
          <w:szCs w:val="24"/>
          <w:highlight w:val="none"/>
          <w:u w:val="none"/>
          <w:shd w:val="clear" w:color="auto" w:fill="FFFFFF"/>
          <w:vertAlign w:val="baseline"/>
          <w:lang w:val="en-US" w:eastAsia="zh-CN"/>
        </w:rPr>
      </w:pPr>
    </w:p>
    <w:p w14:paraId="280F6A7E">
      <w:pPr>
        <w:pageBreakBefore w:val="0"/>
        <w:widowControl w:val="0"/>
        <w:kinsoku/>
        <w:wordWrap/>
        <w:overflowPunct/>
        <w:topLinePunct w:val="0"/>
        <w:bidi w:val="0"/>
        <w:spacing w:before="179" w:line="360" w:lineRule="auto"/>
        <w:ind w:left="18" w:firstLine="482" w:firstLineChars="200"/>
        <w:jc w:val="both"/>
        <w:rPr>
          <w:rFonts w:hint="eastAsia" w:ascii="宋体" w:hAnsi="宋体" w:eastAsia="宋体" w:cs="宋体"/>
          <w:b/>
          <w:bCs/>
          <w:i w:val="0"/>
          <w:iCs w:val="0"/>
          <w:caps w:val="0"/>
          <w:color w:val="auto"/>
          <w:spacing w:val="0"/>
          <w:sz w:val="24"/>
          <w:szCs w:val="24"/>
          <w:highlight w:val="none"/>
          <w:u w:val="none"/>
          <w:shd w:val="clear" w:color="auto" w:fill="FFFFFF"/>
          <w:vertAlign w:val="baseline"/>
          <w:lang w:val="en-US" w:eastAsia="zh-CN"/>
        </w:rPr>
      </w:pPr>
    </w:p>
    <w:p w14:paraId="0D70E047">
      <w:pPr>
        <w:pageBreakBefore w:val="0"/>
        <w:widowControl w:val="0"/>
        <w:kinsoku/>
        <w:wordWrap/>
        <w:overflowPunct/>
        <w:topLinePunct w:val="0"/>
        <w:bidi w:val="0"/>
        <w:spacing w:before="179" w:line="360" w:lineRule="auto"/>
        <w:ind w:left="18" w:firstLine="482" w:firstLineChars="200"/>
        <w:jc w:val="both"/>
        <w:rPr>
          <w:rFonts w:hint="eastAsia" w:ascii="宋体" w:hAnsi="宋体" w:eastAsia="宋体" w:cs="宋体"/>
          <w:b/>
          <w:bCs/>
          <w:i w:val="0"/>
          <w:iCs w:val="0"/>
          <w:caps w:val="0"/>
          <w:color w:val="auto"/>
          <w:spacing w:val="0"/>
          <w:sz w:val="24"/>
          <w:szCs w:val="24"/>
          <w:highlight w:val="none"/>
          <w:u w:val="none"/>
          <w:shd w:val="clear" w:color="auto" w:fill="FFFFFF"/>
          <w:vertAlign w:val="baseline"/>
          <w:lang w:val="en-US" w:eastAsia="zh-CN"/>
        </w:rPr>
      </w:pPr>
    </w:p>
    <w:p w14:paraId="04B1080E">
      <w:pPr>
        <w:pageBreakBefore w:val="0"/>
        <w:widowControl w:val="0"/>
        <w:kinsoku/>
        <w:wordWrap/>
        <w:overflowPunct/>
        <w:topLinePunct w:val="0"/>
        <w:bidi w:val="0"/>
        <w:spacing w:before="179" w:line="360" w:lineRule="auto"/>
        <w:ind w:left="18" w:firstLine="482" w:firstLineChars="200"/>
        <w:jc w:val="both"/>
        <w:rPr>
          <w:rFonts w:hint="eastAsia" w:ascii="宋体" w:hAnsi="宋体" w:eastAsia="宋体" w:cs="宋体"/>
          <w:b/>
          <w:bCs/>
          <w:i w:val="0"/>
          <w:iCs w:val="0"/>
          <w:caps w:val="0"/>
          <w:color w:val="auto"/>
          <w:spacing w:val="0"/>
          <w:sz w:val="24"/>
          <w:szCs w:val="24"/>
          <w:highlight w:val="none"/>
          <w:u w:val="none"/>
          <w:shd w:val="clear" w:color="auto" w:fill="FFFFFF"/>
          <w:vertAlign w:val="baseline"/>
          <w:lang w:val="en-US" w:eastAsia="zh-CN"/>
        </w:rPr>
      </w:pPr>
    </w:p>
    <w:p w14:paraId="38D22424">
      <w:pPr>
        <w:pageBreakBefore w:val="0"/>
        <w:widowControl w:val="0"/>
        <w:kinsoku/>
        <w:wordWrap/>
        <w:overflowPunct/>
        <w:topLinePunct w:val="0"/>
        <w:bidi w:val="0"/>
        <w:spacing w:before="179" w:line="360" w:lineRule="auto"/>
        <w:ind w:left="18" w:firstLine="482" w:firstLineChars="200"/>
        <w:jc w:val="both"/>
        <w:rPr>
          <w:rFonts w:hint="eastAsia" w:ascii="宋体" w:hAnsi="宋体" w:eastAsia="宋体" w:cs="宋体"/>
          <w:b/>
          <w:bCs/>
          <w:i w:val="0"/>
          <w:iCs w:val="0"/>
          <w:caps w:val="0"/>
          <w:color w:val="auto"/>
          <w:spacing w:val="0"/>
          <w:sz w:val="24"/>
          <w:szCs w:val="24"/>
          <w:highlight w:val="none"/>
          <w:u w:val="none"/>
          <w:shd w:val="clear" w:color="auto" w:fill="FFFFFF"/>
          <w:vertAlign w:val="baseline"/>
          <w:lang w:val="en-US" w:eastAsia="zh-CN"/>
        </w:rPr>
      </w:pPr>
    </w:p>
    <w:p w14:paraId="280C7AB3">
      <w:pPr>
        <w:numPr>
          <w:ilvl w:val="0"/>
          <w:numId w:val="0"/>
        </w:numPr>
        <w:jc w:val="both"/>
        <w:rPr>
          <w:rFonts w:hint="eastAsia" w:ascii="宋体" w:hAnsi="宋体" w:eastAsia="宋体" w:cs="宋体"/>
          <w:b/>
          <w:bCs/>
          <w:i w:val="0"/>
          <w:iCs w:val="0"/>
          <w:color w:val="000000"/>
          <w:sz w:val="24"/>
          <w:szCs w:val="24"/>
          <w:u w:val="none"/>
          <w:lang w:val="en-US" w:eastAsia="zh-CN"/>
        </w:rPr>
      </w:pPr>
    </w:p>
    <w:p w14:paraId="0BBDC34F">
      <w:pPr>
        <w:numPr>
          <w:ilvl w:val="0"/>
          <w:numId w:val="0"/>
        </w:numPr>
        <w:jc w:val="both"/>
        <w:rPr>
          <w:rFonts w:hint="default" w:ascii="宋体" w:hAnsi="宋体" w:eastAsia="宋体" w:cs="宋体"/>
          <w:b/>
          <w:bCs/>
          <w:i w:val="0"/>
          <w:iCs w:val="0"/>
          <w:color w:val="000000"/>
          <w:sz w:val="24"/>
          <w:szCs w:val="24"/>
          <w:u w:val="none"/>
          <w:lang w:val="en-US" w:eastAsia="zh-CN"/>
        </w:rPr>
      </w:pPr>
      <w:r>
        <w:rPr>
          <w:rFonts w:hint="eastAsia" w:ascii="宋体" w:hAnsi="宋体" w:eastAsia="宋体" w:cs="宋体"/>
          <w:b/>
          <w:bCs/>
          <w:i w:val="0"/>
          <w:iCs w:val="0"/>
          <w:color w:val="000000"/>
          <w:sz w:val="24"/>
          <w:szCs w:val="24"/>
          <w:u w:val="none"/>
          <w:lang w:val="en-US" w:eastAsia="zh-CN"/>
        </w:rPr>
        <w:t>一、分项预算表</w:t>
      </w:r>
    </w:p>
    <w:tbl>
      <w:tblPr>
        <w:tblStyle w:val="4"/>
        <w:tblW w:w="832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49"/>
        <w:gridCol w:w="1975"/>
        <w:gridCol w:w="848"/>
        <w:gridCol w:w="1149"/>
        <w:gridCol w:w="1459"/>
        <w:gridCol w:w="1482"/>
        <w:gridCol w:w="862"/>
      </w:tblGrid>
      <w:tr w14:paraId="233EA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7"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BC29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b/>
                <w:bCs/>
                <w:color w:val="auto"/>
                <w:sz w:val="24"/>
                <w:szCs w:val="24"/>
                <w:lang w:val="en-US" w:eastAsia="zh-CN" w:bidi="ar-SA"/>
              </w:rPr>
            </w:pPr>
            <w:r>
              <w:rPr>
                <w:rFonts w:hint="eastAsia" w:ascii="宋体" w:hAnsi="宋体" w:eastAsia="宋体" w:cs="宋体"/>
                <w:b/>
                <w:bCs/>
                <w:color w:val="auto"/>
                <w:sz w:val="24"/>
                <w:szCs w:val="24"/>
                <w:lang w:val="en-US" w:eastAsia="zh-CN"/>
              </w:rPr>
              <w:t>序号</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635EE">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b/>
                <w:bCs/>
                <w:color w:val="auto"/>
                <w:sz w:val="24"/>
                <w:szCs w:val="24"/>
                <w:lang w:val="en-US" w:eastAsia="zh-CN" w:bidi="ar-SA"/>
              </w:rPr>
            </w:pPr>
            <w:r>
              <w:rPr>
                <w:rFonts w:hint="eastAsia" w:ascii="宋体" w:hAnsi="宋体" w:eastAsia="宋体" w:cs="宋体"/>
                <w:b/>
                <w:bCs/>
                <w:color w:val="auto"/>
                <w:sz w:val="24"/>
                <w:szCs w:val="24"/>
                <w:lang w:val="en-US" w:eastAsia="zh-CN"/>
              </w:rPr>
              <w:t>货物名称</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C5AD9">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b/>
                <w:bCs/>
                <w:color w:val="auto"/>
                <w:sz w:val="24"/>
                <w:szCs w:val="24"/>
                <w:lang w:val="en-US" w:eastAsia="zh-CN" w:bidi="ar-SA"/>
              </w:rPr>
            </w:pPr>
            <w:r>
              <w:rPr>
                <w:rFonts w:hint="eastAsia" w:ascii="宋体" w:hAnsi="宋体" w:eastAsia="宋体" w:cs="宋体"/>
                <w:b/>
                <w:bCs/>
                <w:color w:val="auto"/>
                <w:sz w:val="24"/>
                <w:szCs w:val="24"/>
                <w:lang w:val="en-US" w:eastAsia="zh-CN"/>
              </w:rPr>
              <w:t>数量</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182B1">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b/>
                <w:bCs/>
                <w:color w:val="auto"/>
                <w:sz w:val="24"/>
                <w:szCs w:val="24"/>
                <w:lang w:val="en-US" w:eastAsia="zh-CN" w:bidi="ar-SA"/>
              </w:rPr>
            </w:pPr>
            <w:r>
              <w:rPr>
                <w:rFonts w:hint="eastAsia" w:ascii="宋体" w:hAnsi="宋体" w:eastAsia="宋体" w:cs="宋体"/>
                <w:b/>
                <w:bCs/>
                <w:color w:val="auto"/>
                <w:sz w:val="24"/>
                <w:szCs w:val="24"/>
                <w:lang w:val="en-US" w:eastAsia="zh-CN"/>
              </w:rPr>
              <w:t>单位</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34ABD">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预算单价</w:t>
            </w:r>
          </w:p>
          <w:p w14:paraId="62C411F3">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b/>
                <w:bCs/>
                <w:color w:val="auto"/>
                <w:sz w:val="24"/>
                <w:szCs w:val="24"/>
                <w:lang w:val="en-US" w:eastAsia="zh-CN" w:bidi="ar-SA"/>
              </w:rPr>
            </w:pPr>
            <w:r>
              <w:rPr>
                <w:rFonts w:hint="eastAsia" w:ascii="宋体" w:hAnsi="宋体" w:eastAsia="宋体" w:cs="宋体"/>
                <w:b/>
                <w:bCs/>
                <w:color w:val="auto"/>
                <w:sz w:val="24"/>
                <w:szCs w:val="24"/>
                <w:lang w:val="en-US" w:eastAsia="zh-CN"/>
              </w:rPr>
              <w:t>（元）</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83477">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b/>
                <w:bCs/>
                <w:color w:val="auto"/>
                <w:sz w:val="24"/>
                <w:szCs w:val="24"/>
                <w:lang w:val="en-US" w:eastAsia="zh-CN" w:bidi="ar-SA"/>
              </w:rPr>
            </w:pPr>
            <w:r>
              <w:rPr>
                <w:rFonts w:hint="eastAsia" w:ascii="宋体" w:hAnsi="宋体" w:eastAsia="宋体" w:cs="宋体"/>
                <w:b/>
                <w:bCs/>
                <w:color w:val="auto"/>
                <w:sz w:val="24"/>
                <w:szCs w:val="24"/>
                <w:lang w:val="en-US" w:eastAsia="zh-CN"/>
              </w:rPr>
              <w:t>分项预算总价（元）</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E49BC">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b/>
                <w:bCs/>
                <w:color w:val="auto"/>
                <w:sz w:val="24"/>
                <w:szCs w:val="24"/>
                <w:lang w:val="en-US" w:eastAsia="zh-CN" w:bidi="ar-SA"/>
              </w:rPr>
            </w:pPr>
            <w:r>
              <w:rPr>
                <w:rFonts w:hint="eastAsia" w:ascii="宋体" w:hAnsi="宋体" w:eastAsia="宋体" w:cs="宋体"/>
                <w:b/>
                <w:bCs/>
                <w:color w:val="auto"/>
                <w:sz w:val="24"/>
                <w:szCs w:val="24"/>
                <w:lang w:val="en-US" w:eastAsia="zh-CN"/>
              </w:rPr>
              <w:t>中小企业划分所属行业</w:t>
            </w:r>
          </w:p>
        </w:tc>
      </w:tr>
      <w:tr w14:paraId="7B4896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BFC7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071A9">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办公桌椅</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0E0F7">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套</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9CED28">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24</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86A0F">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1850.00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370AF">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44400.00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CC517">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04B588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190C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22DDD">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大会议室桌椅</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2A73C">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套</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3C6A6">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24</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EA338">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1460.00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5B957">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35040.00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7B47E">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635AF2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6D16D">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52883B">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小会议室桌椅</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3CDB6">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套</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86000">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1</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2A7B1">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 xml:space="preserve">15780.00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8C9136">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 xml:space="preserve">15780.00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FA629">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3E8CF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23D07">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4</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E405C">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大会议室主席台桌椅</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A6CB9">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套</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D7E92">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1</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B8820">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1750.00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55A566">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1750.00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CFE0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0F140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4"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BD78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5</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E7669">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乳儿班80圆桌</w:t>
            </w:r>
            <w:r>
              <w:rPr>
                <w:rFonts w:hint="eastAsia" w:ascii="宋体" w:hAnsi="宋体" w:eastAsia="宋体" w:cs="宋体"/>
                <w:sz w:val="24"/>
                <w:szCs w:val="24"/>
                <w:lang w:eastAsia="zh-CN"/>
              </w:rPr>
              <w:t>※</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F02D3">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张</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D01EC">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4</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9E0D1">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2040.64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749E8">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8162.56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53D5F">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2B087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B6113">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6</w:t>
            </w:r>
          </w:p>
        </w:tc>
        <w:tc>
          <w:tcPr>
            <w:tcW w:w="1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2180B">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托大、托小班及功能室幼教桌  120*60cm</w:t>
            </w:r>
            <w:r>
              <w:rPr>
                <w:rFonts w:hint="eastAsia" w:ascii="宋体" w:hAnsi="宋体" w:eastAsia="宋体" w:cs="宋体"/>
                <w:sz w:val="24"/>
                <w:szCs w:val="24"/>
                <w:lang w:eastAsia="zh-CN"/>
              </w:rPr>
              <w:t>※</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24156">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张</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3C999">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30</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58543">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1617.00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12ED58">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48510.00 </w:t>
            </w:r>
          </w:p>
        </w:tc>
        <w:tc>
          <w:tcPr>
            <w:tcW w:w="862" w:type="dxa"/>
            <w:tcBorders>
              <w:top w:val="single" w:color="000000" w:sz="4" w:space="0"/>
              <w:left w:val="single" w:color="000000" w:sz="4" w:space="0"/>
              <w:bottom w:val="single" w:color="auto" w:sz="4" w:space="0"/>
              <w:right w:val="single" w:color="000000" w:sz="4" w:space="0"/>
            </w:tcBorders>
            <w:shd w:val="clear" w:color="auto" w:fill="auto"/>
            <w:vAlign w:val="center"/>
          </w:tcPr>
          <w:p w14:paraId="4126DEA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19FE9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1A67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7</w:t>
            </w:r>
          </w:p>
        </w:tc>
        <w:tc>
          <w:tcPr>
            <w:tcW w:w="1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58666">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托小班、托大班80圆桌</w:t>
            </w:r>
            <w:r>
              <w:rPr>
                <w:rFonts w:hint="eastAsia" w:ascii="宋体" w:hAnsi="宋体" w:eastAsia="宋体" w:cs="宋体"/>
                <w:sz w:val="24"/>
                <w:szCs w:val="24"/>
                <w:lang w:eastAsia="zh-CN"/>
              </w:rPr>
              <w:t>※</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D22C3">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张</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357AF">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30</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3C59C">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795.00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672BE">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23850.00 </w:t>
            </w:r>
          </w:p>
        </w:tc>
        <w:tc>
          <w:tcPr>
            <w:tcW w:w="862" w:type="dxa"/>
            <w:tcBorders>
              <w:top w:val="single" w:color="auto" w:sz="4" w:space="0"/>
              <w:left w:val="single" w:color="000000" w:sz="4" w:space="0"/>
              <w:bottom w:val="single" w:color="auto" w:sz="4" w:space="0"/>
              <w:right w:val="single" w:color="000000" w:sz="4" w:space="0"/>
            </w:tcBorders>
            <w:shd w:val="clear" w:color="auto" w:fill="auto"/>
            <w:vAlign w:val="center"/>
          </w:tcPr>
          <w:p w14:paraId="5B8CF8F2">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36AD7B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8E93A3">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8</w:t>
            </w:r>
          </w:p>
        </w:tc>
        <w:tc>
          <w:tcPr>
            <w:tcW w:w="1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A9B8D">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美术室可擦写绘</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画桌(六人桌)</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08941">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张</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414B8">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4</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848A6">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2008.00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D8F63">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 xml:space="preserve">8032.00 </w:t>
            </w:r>
          </w:p>
        </w:tc>
        <w:tc>
          <w:tcPr>
            <w:tcW w:w="862" w:type="dxa"/>
            <w:tcBorders>
              <w:top w:val="single" w:color="auto" w:sz="4" w:space="0"/>
              <w:left w:val="single" w:color="000000" w:sz="4" w:space="0"/>
              <w:bottom w:val="single" w:color="auto" w:sz="4" w:space="0"/>
              <w:right w:val="single" w:color="000000" w:sz="4" w:space="0"/>
            </w:tcBorders>
            <w:shd w:val="clear" w:color="auto" w:fill="auto"/>
            <w:vAlign w:val="center"/>
          </w:tcPr>
          <w:p w14:paraId="026D105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01FDD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99E62">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9</w:t>
            </w:r>
          </w:p>
        </w:tc>
        <w:tc>
          <w:tcPr>
            <w:tcW w:w="1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5A9EB">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多人构建桌(六人桌)</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ECC87">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张</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7AEB2">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4</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0F624">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 xml:space="preserve">2093.00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5149E">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 xml:space="preserve">8372.00 </w:t>
            </w:r>
          </w:p>
        </w:tc>
        <w:tc>
          <w:tcPr>
            <w:tcW w:w="862" w:type="dxa"/>
            <w:tcBorders>
              <w:top w:val="single" w:color="auto" w:sz="4" w:space="0"/>
              <w:left w:val="single" w:color="000000" w:sz="4" w:space="0"/>
              <w:bottom w:val="single" w:color="auto" w:sz="4" w:space="0"/>
              <w:right w:val="single" w:color="000000" w:sz="4" w:space="0"/>
            </w:tcBorders>
            <w:shd w:val="clear" w:color="auto" w:fill="auto"/>
            <w:vAlign w:val="center"/>
          </w:tcPr>
          <w:p w14:paraId="63F9D6F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4636E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4F8D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10</w:t>
            </w:r>
          </w:p>
        </w:tc>
        <w:tc>
          <w:tcPr>
            <w:tcW w:w="1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39A41">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美术教室家具(桌子）</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8C292">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张</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9E19C8">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2</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381BE">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3997.00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2BCE7">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7994.00 </w:t>
            </w:r>
          </w:p>
        </w:tc>
        <w:tc>
          <w:tcPr>
            <w:tcW w:w="862" w:type="dxa"/>
            <w:tcBorders>
              <w:top w:val="single" w:color="auto" w:sz="4" w:space="0"/>
              <w:left w:val="single" w:color="000000" w:sz="4" w:space="0"/>
              <w:bottom w:val="single" w:color="000000" w:sz="4" w:space="0"/>
              <w:right w:val="single" w:color="000000" w:sz="4" w:space="0"/>
            </w:tcBorders>
            <w:shd w:val="clear" w:color="auto" w:fill="auto"/>
            <w:vAlign w:val="center"/>
          </w:tcPr>
          <w:p w14:paraId="321F6BD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115C23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114A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11</w:t>
            </w:r>
          </w:p>
        </w:tc>
        <w:tc>
          <w:tcPr>
            <w:tcW w:w="1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C924D">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阅读桌</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8A5B8">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张</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CD33B">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2</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D5478">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1792.00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D21B92">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3584.00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3932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055E9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025E2">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12</w:t>
            </w:r>
          </w:p>
        </w:tc>
        <w:tc>
          <w:tcPr>
            <w:tcW w:w="1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1CC73">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实木80圆桌</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C5EF3">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张</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648D8">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2</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09A59">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1216.00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7BE8F">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2432.00 </w:t>
            </w:r>
          </w:p>
        </w:tc>
        <w:tc>
          <w:tcPr>
            <w:tcW w:w="862" w:type="dxa"/>
            <w:tcBorders>
              <w:top w:val="single" w:color="000000" w:sz="4" w:space="0"/>
              <w:left w:val="single" w:color="000000" w:sz="4" w:space="0"/>
              <w:bottom w:val="single" w:color="auto" w:sz="4" w:space="0"/>
              <w:right w:val="single" w:color="000000" w:sz="4" w:space="0"/>
            </w:tcBorders>
            <w:shd w:val="clear" w:color="auto" w:fill="auto"/>
            <w:vAlign w:val="center"/>
          </w:tcPr>
          <w:p w14:paraId="72F76127">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20DD79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7AB5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13</w:t>
            </w:r>
          </w:p>
        </w:tc>
        <w:tc>
          <w:tcPr>
            <w:tcW w:w="1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85CE5">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蒙氏积木游戏桌（向日葵小屋使用）</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C0DCF">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张</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B24DA">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1</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C704C">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2419.20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B069F">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2419.20 </w:t>
            </w:r>
          </w:p>
        </w:tc>
        <w:tc>
          <w:tcPr>
            <w:tcW w:w="862" w:type="dxa"/>
            <w:tcBorders>
              <w:top w:val="single" w:color="auto" w:sz="4" w:space="0"/>
              <w:left w:val="single" w:color="000000" w:sz="4" w:space="0"/>
              <w:bottom w:val="single" w:color="auto" w:sz="4" w:space="0"/>
              <w:right w:val="single" w:color="000000" w:sz="4" w:space="0"/>
            </w:tcBorders>
            <w:shd w:val="clear" w:color="auto" w:fill="auto"/>
            <w:vAlign w:val="center"/>
          </w:tcPr>
          <w:p w14:paraId="6CCF214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09F3B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8366C">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14</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DFAA5">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乳儿班宝宝餐椅</w:t>
            </w:r>
            <w:r>
              <w:rPr>
                <w:rFonts w:hint="eastAsia" w:ascii="宋体" w:hAnsi="宋体" w:eastAsia="宋体" w:cs="宋体"/>
                <w:sz w:val="24"/>
                <w:szCs w:val="24"/>
                <w:lang w:eastAsia="zh-CN"/>
              </w:rPr>
              <w:t>※</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9F3B8">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张</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CF6C5">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20</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575E26">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395.00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03A0C">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7900.00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EB0E1">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293CB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0F76A3">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15</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68919">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乳儿班可叠椅-16cm</w:t>
            </w:r>
            <w:r>
              <w:rPr>
                <w:rFonts w:hint="eastAsia" w:ascii="宋体" w:hAnsi="宋体" w:eastAsia="宋体" w:cs="宋体"/>
                <w:sz w:val="24"/>
                <w:szCs w:val="24"/>
                <w:lang w:eastAsia="zh-CN"/>
              </w:rPr>
              <w:t>※</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11025">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件</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ADC21">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20</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65097">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245.00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C0FCF">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4900.00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6689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0BBFC3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E899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16</w:t>
            </w:r>
          </w:p>
        </w:tc>
        <w:tc>
          <w:tcPr>
            <w:tcW w:w="1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2BD1B">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托小班可叠幼教椅-19cm</w:t>
            </w:r>
            <w:r>
              <w:rPr>
                <w:rFonts w:hint="eastAsia" w:ascii="宋体" w:hAnsi="宋体" w:eastAsia="宋体" w:cs="宋体"/>
                <w:sz w:val="24"/>
                <w:szCs w:val="24"/>
                <w:lang w:eastAsia="zh-CN"/>
              </w:rPr>
              <w:t>※</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8CC30">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张</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EA7AD">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160</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C85800">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166.00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6353B">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 xml:space="preserve">26560.00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4DC5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38B408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FA9AE">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17</w:t>
            </w:r>
          </w:p>
        </w:tc>
        <w:tc>
          <w:tcPr>
            <w:tcW w:w="1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AC8F6">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托大班可叠椅-22cm</w:t>
            </w:r>
            <w:r>
              <w:rPr>
                <w:rFonts w:hint="eastAsia" w:ascii="宋体" w:hAnsi="宋体" w:eastAsia="宋体" w:cs="宋体"/>
                <w:sz w:val="24"/>
                <w:szCs w:val="24"/>
                <w:lang w:eastAsia="zh-CN"/>
              </w:rPr>
              <w:t>※</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818EC">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张</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0C8A7">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220</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D38355">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224.00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91727">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49280.00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FF252">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1647A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A96C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18</w:t>
            </w:r>
          </w:p>
        </w:tc>
        <w:tc>
          <w:tcPr>
            <w:tcW w:w="1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86C29">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美术室美工椅</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78C17">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张</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6FD49">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20</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8E372">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160.00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CA8A3">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 xml:space="preserve">3200.00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92ED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1C9BC5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6800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19</w:t>
            </w:r>
          </w:p>
        </w:tc>
        <w:tc>
          <w:tcPr>
            <w:tcW w:w="1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69690">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阅读室等功能室可堆叠幼教椅- 27cm</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A159D">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张</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921E8">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80</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591DB">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167.00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DC23F">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13360.00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8159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07868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DA93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20</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48C87">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可堆叠便捷儿童床-130cm</w:t>
            </w:r>
            <w:r>
              <w:rPr>
                <w:rFonts w:hint="eastAsia" w:ascii="宋体" w:hAnsi="宋体" w:eastAsia="宋体" w:cs="宋体"/>
                <w:sz w:val="24"/>
                <w:szCs w:val="24"/>
                <w:lang w:eastAsia="zh-CN"/>
              </w:rPr>
              <w:t>※</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545EA">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张</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27942">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281</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53786">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221.00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AE9D1">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62101.00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57F4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09081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1742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21</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EB7A0">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可移动床架</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74935">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件</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9B3F9">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17</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F004B">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358.00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3E79F">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6086.00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DB89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0D2FD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CF9DF">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22</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846B5">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电动婴儿摇床</w:t>
            </w:r>
            <w:r>
              <w:rPr>
                <w:rFonts w:hint="eastAsia" w:ascii="宋体" w:hAnsi="宋体" w:eastAsia="宋体" w:cs="宋体"/>
                <w:sz w:val="24"/>
                <w:szCs w:val="24"/>
                <w:lang w:eastAsia="zh-CN"/>
              </w:rPr>
              <w:t>※</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0AAE1">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张</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0338D">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20</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E5ACF">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2008.00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B2AC0">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40160.00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39ED9">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161C3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F0B01">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23</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6B4912">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保健观察室、隔离室带护栏诊察床定制</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DF461">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张</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763A0">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2</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9D76F">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404.00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AB3FE">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808.00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EFBD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13F40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5432F">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24</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F1BAC">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后勤办公室、值</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班室单人床</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3041F">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张</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54598">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2</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3B697">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1507.00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6A524">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3014.00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6B069">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24178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1FD2D">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25</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D1134">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木质文件柜</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8DF8A">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个</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2AF49">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10</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388AF">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780.00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35328">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7800.00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D395C">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66170F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1B7B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26</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8A406">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金属文件柜</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D0757">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组</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19713">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4</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38B892">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650.00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1E05B">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2600.00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AFC51">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171ED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75953">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27</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225DD">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保险柜</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9F02F">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个</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4107E">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1</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25D29">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1120.00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B780E">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1120.00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0F83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79D399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6EBF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28</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FBEC4">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鞋柜</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A7930">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张</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F240B">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34</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1F0E7">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1620.00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9291E">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55080.00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DD9F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334848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FC55D">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29</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C96B8">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成人坐凳鞋柜</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AC178">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组</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5A4F8">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2</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05338">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570.00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D52CB">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1140.00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4346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74F48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F06CC">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30</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1E45D">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双面图书柜</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9D515">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件</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C4764">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20</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62B2D">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1212.00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E04AC">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24240.00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0114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1BDEE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4AD9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31</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D98B0">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保健观察室、隔离室日常药品柜</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B9725">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套</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30B95">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1</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93032">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1437.00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DE4AA">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1437.00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AF60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535EA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6EE6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32</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EF9EE">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组合展示柜</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99A81">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件</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FC0C4">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1</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DD19A">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4080.00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5DDF2">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4080.00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4B7D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69E587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D2009">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33</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41B91">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美劳用品柜</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6338E">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件</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52F4C">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1</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BDD0E">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1540.00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E29A6">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1540.00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A196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0CFF35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871FF">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34</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2D70A7">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立式图书柜</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1458C9">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个</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8C10F">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20</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59A01A">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919.00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C00F8">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18380.00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6627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03EBF1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36AC9">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35</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3847F">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收纳图书柜</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BC845">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个</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ED140">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2</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5DAB8">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1078.00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DE1DB">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2156.00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D906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54ABB3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DC797">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36</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67F4D">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展示高柜</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591B6">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个</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4A79E">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4</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434CB">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1428.00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12BC9">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5712.00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9CF0E">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05401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E04A2">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37</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4762F">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中空二层柜</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6D0F2">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件</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96136">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20</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6B8B3">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679.00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459B4">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13580.00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10503">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35FEC2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2DD9E">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38</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28CC6">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食库货架</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700F2">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组</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8BA8D">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4</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83F3E">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1748.00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A4E61">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6992.00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DC4C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6F462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83F6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39</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C191D">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双面画架</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4320C">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件</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B1DCB">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1</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3F5F8">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1058.00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24C6B">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1058.00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329A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2EC07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7F64F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40</w:t>
            </w:r>
          </w:p>
        </w:tc>
        <w:tc>
          <w:tcPr>
            <w:tcW w:w="1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E75E5">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移动晾纸架</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D85EF">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个</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F16F1">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2</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1BA63">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1507.00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88119">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3014.00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7EA1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09A384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5ED59">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41</w:t>
            </w:r>
          </w:p>
        </w:tc>
        <w:tc>
          <w:tcPr>
            <w:tcW w:w="1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6D660">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手工室晾布架</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91A42">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个</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31B35">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1</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0FBF3">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1884.00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99F40">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1884.00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A9FA9">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02C46F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D4D363">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42</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CE164">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手工室作品展示架</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F69DF">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组</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F23DF">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1</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87BED">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 xml:space="preserve">1691.00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7A7CF1">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1691.00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73183">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11E2BA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ACEDC">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43</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C2AEE">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手工室轴线架</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9E0B2">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组</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E7FB2">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2</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E9FF5">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381.00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2E896">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762.00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25C0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3AA32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4A2D9">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44</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AE4FC">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三层榫卯书架</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7E7E7">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组</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C89FB">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1</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CC8E4D">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1586.00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CCBA5">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1586.00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BA38E">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01DB8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0428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45</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3D31E6">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幼儿毛巾架</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80248">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个</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3D1EE">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17</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E5E4E">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210.00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0066F">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3570.00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8674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397C8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C32DD">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46</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4D79A">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感统组合攀爬架</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F726F">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套</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636B6">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1</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AC2415">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5800.00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897678">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5800.00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DD5A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6E3FA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127B9">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47</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2000F">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母婴室沙发</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CBD4B">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套</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D3D14D">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1</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C6AEA">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1344.00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CCCE77">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1344.00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1925F">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345386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31F3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48</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A6544">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美式双人沙发</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342F8">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个</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12CFD">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2</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0D9EF">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1854.00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14B51">
            <w:pPr>
              <w:keepNext w:val="0"/>
              <w:keepLines w:val="0"/>
              <w:widowControl/>
              <w:suppressLineNumbers w:val="0"/>
              <w:jc w:val="center"/>
              <w:textAlignment w:val="center"/>
              <w:rPr>
                <w:rFonts w:hint="default" w:ascii="宋体" w:hAnsi="宋体" w:eastAsia="宋体" w:cs="宋体"/>
                <w:color w:val="auto"/>
                <w:sz w:val="24"/>
                <w:szCs w:val="24"/>
                <w:lang w:val="en-US"/>
              </w:rPr>
            </w:pPr>
            <w:r>
              <w:rPr>
                <w:rFonts w:hint="eastAsia" w:ascii="宋体" w:hAnsi="宋体" w:eastAsia="宋体" w:cs="宋体"/>
                <w:i w:val="0"/>
                <w:iCs w:val="0"/>
                <w:color w:val="000000"/>
                <w:kern w:val="0"/>
                <w:sz w:val="24"/>
                <w:szCs w:val="24"/>
                <w:u w:val="none"/>
                <w:lang w:val="en-US" w:eastAsia="zh-CN" w:bidi="ar"/>
              </w:rPr>
              <w:t xml:space="preserve">3708.00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1E17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2DB3D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EAF5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49</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93EA1">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母婴室茶几</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95FDB">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台</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9B12D">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1</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1D0DF">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 xml:space="preserve">639.00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194D6">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 xml:space="preserve">639.00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41629">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07290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76753F">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50</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58A71">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手工室木屏风</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DD713">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组</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6C3B9">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1</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EF2088">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 xml:space="preserve">3920.00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9822C">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 xml:space="preserve">3920.00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15001">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0E772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507FE">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51</w:t>
            </w: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DE3A5">
            <w:pPr>
              <w:keepNext w:val="0"/>
              <w:keepLines w:val="0"/>
              <w:widowControl/>
              <w:suppressLineNumbers w:val="0"/>
              <w:jc w:val="left"/>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晨检大厅导台(服务台)</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EE8E6">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m</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7EDEF">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8.79</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A58B6">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 xml:space="preserve">1680.00 </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B4EB7">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color w:val="000000"/>
                <w:kern w:val="0"/>
                <w:sz w:val="24"/>
                <w:szCs w:val="24"/>
                <w:u w:val="none"/>
                <w:lang w:val="en-US" w:eastAsia="zh-CN" w:bidi="ar"/>
              </w:rPr>
              <w:t xml:space="preserve">14767.20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0FBF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rPr>
            </w:pPr>
            <w:r>
              <w:rPr>
                <w:rFonts w:hint="eastAsia" w:ascii="宋体" w:hAnsi="宋体" w:eastAsia="宋体" w:cs="宋体"/>
                <w:b w:val="0"/>
                <w:bCs w:val="0"/>
                <w:i w:val="0"/>
                <w:iCs w:val="0"/>
                <w:snapToGrid w:val="0"/>
                <w:color w:val="000000"/>
                <w:kern w:val="0"/>
                <w:sz w:val="24"/>
                <w:szCs w:val="24"/>
                <w:u w:val="none"/>
                <w:lang w:val="en-US" w:eastAsia="zh-CN" w:bidi="ar"/>
              </w:rPr>
              <w:t>工业</w:t>
            </w:r>
          </w:p>
        </w:tc>
      </w:tr>
      <w:tr w14:paraId="2AC2E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A1EC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lang w:val="en-US" w:eastAsia="zh-CN"/>
              </w:rPr>
            </w:pPr>
          </w:p>
        </w:tc>
        <w:tc>
          <w:tcPr>
            <w:tcW w:w="1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FA2C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合计</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E3E3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lang w:val="en-US" w:eastAsia="zh-CN"/>
              </w:rPr>
            </w:pP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75CF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lang w:val="en-US" w:eastAsia="zh-CN"/>
              </w:rPr>
            </w:pP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57989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lang w:val="en-US" w:eastAsia="zh-CN"/>
              </w:rPr>
            </w:pP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237E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617294.96</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A6623">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b w:val="0"/>
                <w:bCs w:val="0"/>
                <w:i w:val="0"/>
                <w:iCs w:val="0"/>
                <w:snapToGrid w:val="0"/>
                <w:color w:val="000000"/>
                <w:kern w:val="0"/>
                <w:sz w:val="24"/>
                <w:szCs w:val="24"/>
                <w:u w:val="none"/>
                <w:lang w:val="en-US" w:eastAsia="zh-CN" w:bidi="ar"/>
              </w:rPr>
            </w:pPr>
          </w:p>
        </w:tc>
      </w:tr>
    </w:tbl>
    <w:p w14:paraId="46D458AD">
      <w:pPr>
        <w:jc w:val="both"/>
        <w:rPr>
          <w:rFonts w:hint="eastAsia" w:ascii="宋体" w:hAnsi="宋体" w:eastAsia="宋体" w:cs="宋体"/>
          <w:sz w:val="24"/>
          <w:szCs w:val="24"/>
          <w:lang w:eastAsia="zh-CN"/>
        </w:rPr>
      </w:pPr>
      <w:r>
        <w:rPr>
          <w:rFonts w:hint="eastAsia" w:ascii="宋体" w:hAnsi="宋体" w:eastAsia="宋体" w:cs="宋体"/>
          <w:sz w:val="24"/>
          <w:szCs w:val="24"/>
          <w:lang w:eastAsia="zh-CN"/>
        </w:rPr>
        <w:t>注：1、上表中带“※”为本项目的核心产品。</w:t>
      </w:r>
    </w:p>
    <w:p w14:paraId="15AFBABA">
      <w:pPr>
        <w:pageBreakBefore w:val="0"/>
        <w:widowControl w:val="0"/>
        <w:kinsoku/>
        <w:wordWrap/>
        <w:overflowPunct/>
        <w:topLinePunct w:val="0"/>
        <w:bidi w:val="0"/>
        <w:spacing w:before="78" w:line="360" w:lineRule="auto"/>
        <w:jc w:val="both"/>
        <w:rPr>
          <w:rFonts w:hint="eastAsia" w:ascii="宋体" w:hAnsi="宋体" w:eastAsia="宋体" w:cs="宋体"/>
          <w:b/>
          <w:bCs/>
          <w:color w:val="auto"/>
          <w:spacing w:val="-2"/>
          <w:sz w:val="24"/>
          <w:szCs w:val="24"/>
          <w:highlight w:val="none"/>
          <w:lang w:val="en-US" w:eastAsia="zh-CN"/>
        </w:rPr>
      </w:pPr>
      <w:r>
        <w:rPr>
          <w:rFonts w:hint="eastAsia" w:ascii="宋体" w:hAnsi="宋体" w:eastAsia="宋体" w:cs="宋体"/>
          <w:b/>
          <w:bCs/>
          <w:color w:val="auto"/>
          <w:spacing w:val="-2"/>
          <w:sz w:val="24"/>
          <w:szCs w:val="24"/>
          <w:highlight w:val="none"/>
          <w:lang w:val="en-US" w:eastAsia="zh-CN"/>
        </w:rPr>
        <w:t>三、技术参数需求</w:t>
      </w:r>
    </w:p>
    <w:tbl>
      <w:tblPr>
        <w:tblStyle w:val="4"/>
        <w:tblpPr w:leftFromText="180" w:rightFromText="180" w:vertAnchor="text" w:horzAnchor="page" w:tblpX="1919" w:tblpY="499"/>
        <w:tblOverlap w:val="never"/>
        <w:tblW w:w="836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108" w:type="dxa"/>
          <w:bottom w:w="0" w:type="dxa"/>
          <w:right w:w="108" w:type="dxa"/>
        </w:tblCellMar>
      </w:tblPr>
      <w:tblGrid>
        <w:gridCol w:w="837"/>
        <w:gridCol w:w="775"/>
        <w:gridCol w:w="1150"/>
        <w:gridCol w:w="5600"/>
      </w:tblGrid>
      <w:tr w14:paraId="57CA0E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2" w:hRule="atLeast"/>
        </w:trPr>
        <w:tc>
          <w:tcPr>
            <w:tcW w:w="837" w:type="dxa"/>
            <w:tcBorders>
              <w:tl2br w:val="nil"/>
              <w:tr2bl w:val="nil"/>
            </w:tcBorders>
            <w:shd w:val="clear" w:color="auto" w:fill="auto"/>
            <w:vAlign w:val="center"/>
          </w:tcPr>
          <w:p w14:paraId="75EBD5A7">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lang w:val="en-US" w:eastAsia="zh-CN" w:bidi="ar-SA"/>
              </w:rPr>
            </w:pPr>
            <w:r>
              <w:rPr>
                <w:rFonts w:hint="eastAsia" w:ascii="宋体" w:hAnsi="宋体" w:eastAsia="宋体" w:cs="宋体"/>
                <w:b/>
                <w:bCs/>
                <w:i w:val="0"/>
                <w:iCs w:val="0"/>
                <w:snapToGrid w:val="0"/>
                <w:color w:val="000000"/>
                <w:kern w:val="0"/>
                <w:sz w:val="24"/>
                <w:szCs w:val="24"/>
                <w:highlight w:val="none"/>
                <w:u w:val="none"/>
                <w:lang w:val="en-US" w:eastAsia="zh-CN" w:bidi="ar"/>
              </w:rPr>
              <w:t>序号</w:t>
            </w:r>
          </w:p>
        </w:tc>
        <w:tc>
          <w:tcPr>
            <w:tcW w:w="775" w:type="dxa"/>
            <w:tcBorders>
              <w:tl2br w:val="nil"/>
              <w:tr2bl w:val="nil"/>
            </w:tcBorders>
            <w:shd w:val="clear" w:color="auto" w:fill="auto"/>
            <w:vAlign w:val="center"/>
          </w:tcPr>
          <w:p w14:paraId="1EDC8F11">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24"/>
                <w:szCs w:val="24"/>
                <w:highlight w:val="none"/>
                <w:u w:val="none"/>
                <w:lang w:val="en-US" w:eastAsia="zh-CN" w:bidi="ar"/>
              </w:rPr>
            </w:pPr>
            <w:r>
              <w:rPr>
                <w:rFonts w:hint="eastAsia" w:ascii="宋体" w:hAnsi="宋体" w:eastAsia="宋体" w:cs="宋体"/>
                <w:b/>
                <w:bCs/>
                <w:i w:val="0"/>
                <w:iCs w:val="0"/>
                <w:snapToGrid w:val="0"/>
                <w:color w:val="000000"/>
                <w:kern w:val="0"/>
                <w:sz w:val="24"/>
                <w:szCs w:val="24"/>
                <w:highlight w:val="none"/>
                <w:u w:val="none"/>
                <w:lang w:val="en-US" w:eastAsia="zh-CN" w:bidi="ar"/>
              </w:rPr>
              <w:t>货物</w:t>
            </w:r>
          </w:p>
          <w:p w14:paraId="2CF6E1CC">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lang w:val="en-US" w:eastAsia="zh-CN" w:bidi="ar-SA"/>
              </w:rPr>
            </w:pPr>
            <w:r>
              <w:rPr>
                <w:rFonts w:hint="eastAsia" w:ascii="宋体" w:hAnsi="宋体" w:eastAsia="宋体" w:cs="宋体"/>
                <w:b/>
                <w:bCs/>
                <w:i w:val="0"/>
                <w:iCs w:val="0"/>
                <w:snapToGrid w:val="0"/>
                <w:color w:val="000000"/>
                <w:kern w:val="0"/>
                <w:sz w:val="24"/>
                <w:szCs w:val="24"/>
                <w:highlight w:val="none"/>
                <w:u w:val="none"/>
                <w:lang w:val="en-US" w:eastAsia="zh-CN" w:bidi="ar"/>
              </w:rPr>
              <w:t>名称</w:t>
            </w:r>
          </w:p>
        </w:tc>
        <w:tc>
          <w:tcPr>
            <w:tcW w:w="1150" w:type="dxa"/>
            <w:tcBorders>
              <w:tl2br w:val="nil"/>
              <w:tr2bl w:val="nil"/>
            </w:tcBorders>
            <w:shd w:val="clear" w:color="auto" w:fill="auto"/>
            <w:vAlign w:val="center"/>
          </w:tcPr>
          <w:p w14:paraId="0E172A04">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lang w:val="en-US" w:eastAsia="zh-CN" w:bidi="ar-SA"/>
              </w:rPr>
            </w:pPr>
            <w:r>
              <w:rPr>
                <w:rFonts w:hint="eastAsia" w:ascii="宋体" w:hAnsi="宋体" w:eastAsia="宋体" w:cs="宋体"/>
                <w:b/>
                <w:bCs/>
                <w:i w:val="0"/>
                <w:iCs w:val="0"/>
                <w:snapToGrid w:val="0"/>
                <w:color w:val="000000"/>
                <w:kern w:val="0"/>
                <w:sz w:val="24"/>
                <w:szCs w:val="24"/>
                <w:highlight w:val="none"/>
                <w:u w:val="none"/>
                <w:lang w:val="en-US" w:eastAsia="zh-CN" w:bidi="ar"/>
              </w:rPr>
              <w:t>规格</w:t>
            </w:r>
            <w:r>
              <w:rPr>
                <w:rFonts w:hint="eastAsia" w:ascii="宋体" w:hAnsi="宋体" w:eastAsia="宋体" w:cs="宋体"/>
                <w:b/>
                <w:bCs/>
                <w:i w:val="0"/>
                <w:iCs w:val="0"/>
                <w:snapToGrid w:val="0"/>
                <w:color w:val="000000"/>
                <w:kern w:val="0"/>
                <w:sz w:val="24"/>
                <w:szCs w:val="24"/>
                <w:highlight w:val="none"/>
                <w:u w:val="none"/>
                <w:lang w:val="en-US" w:eastAsia="zh-CN" w:bidi="ar"/>
              </w:rPr>
              <w:br w:type="textWrapping"/>
            </w:r>
            <w:r>
              <w:rPr>
                <w:rFonts w:hint="eastAsia" w:ascii="宋体" w:hAnsi="宋体" w:eastAsia="宋体" w:cs="宋体"/>
                <w:b/>
                <w:bCs/>
                <w:i w:val="0"/>
                <w:iCs w:val="0"/>
                <w:snapToGrid w:val="0"/>
                <w:color w:val="000000"/>
                <w:kern w:val="0"/>
                <w:sz w:val="24"/>
                <w:szCs w:val="24"/>
                <w:highlight w:val="none"/>
                <w:u w:val="none"/>
                <w:lang w:val="en-US" w:eastAsia="zh-CN" w:bidi="ar"/>
              </w:rPr>
              <w:t>（单位:mm）</w:t>
            </w:r>
          </w:p>
        </w:tc>
        <w:tc>
          <w:tcPr>
            <w:tcW w:w="5600" w:type="dxa"/>
            <w:tcBorders>
              <w:tl2br w:val="nil"/>
              <w:tr2bl w:val="nil"/>
            </w:tcBorders>
            <w:shd w:val="clear" w:color="auto" w:fill="auto"/>
            <w:vAlign w:val="center"/>
          </w:tcPr>
          <w:p w14:paraId="3EC9268C">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lang w:val="en-US" w:eastAsia="zh-CN" w:bidi="ar-SA"/>
              </w:rPr>
            </w:pPr>
            <w:r>
              <w:rPr>
                <w:rFonts w:hint="eastAsia" w:ascii="宋体" w:hAnsi="宋体" w:eastAsia="宋体" w:cs="宋体"/>
                <w:b/>
                <w:bCs/>
                <w:i w:val="0"/>
                <w:iCs w:val="0"/>
                <w:snapToGrid w:val="0"/>
                <w:color w:val="000000"/>
                <w:kern w:val="0"/>
                <w:sz w:val="24"/>
                <w:szCs w:val="24"/>
                <w:highlight w:val="none"/>
                <w:u w:val="none"/>
                <w:lang w:val="en-US" w:eastAsia="zh-CN" w:bidi="ar"/>
              </w:rPr>
              <w:t>技术参数要求</w:t>
            </w:r>
          </w:p>
        </w:tc>
      </w:tr>
      <w:tr w14:paraId="1C863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282D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80CDB">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办公桌椅</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13C52">
            <w:pPr>
              <w:keepNext w:val="0"/>
              <w:keepLines w:val="0"/>
              <w:pageBreakBefore w:val="0"/>
              <w:widowControl/>
              <w:kinsoku/>
              <w:wordWrap/>
              <w:overflowPunct/>
              <w:topLinePunct w:val="0"/>
              <w:autoSpaceDE/>
              <w:autoSpaceDN/>
              <w:bidi w:val="0"/>
              <w:adjustRightInd w:val="0"/>
              <w:snapToGrid w:val="0"/>
              <w:spacing w:after="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桌规格： L160×W80×H76cm</w:t>
            </w:r>
          </w:p>
          <w:p w14:paraId="3706EA6E">
            <w:pPr>
              <w:keepNext w:val="0"/>
              <w:keepLines w:val="0"/>
              <w:pageBreakBefore w:val="0"/>
              <w:widowControl/>
              <w:kinsoku/>
              <w:wordWrap/>
              <w:overflowPunct/>
              <w:topLinePunct w:val="0"/>
              <w:autoSpaceDE/>
              <w:autoSpaceDN/>
              <w:bidi w:val="0"/>
              <w:adjustRightInd w:val="0"/>
              <w:snapToGrid w:val="0"/>
              <w:spacing w:after="0"/>
              <w:jc w:val="both"/>
              <w:textAlignment w:val="auto"/>
              <w:rPr>
                <w:rFonts w:hint="eastAsia"/>
                <w:sz w:val="24"/>
                <w:szCs w:val="24"/>
                <w:lang w:val="en-US" w:eastAsia="zh-CN"/>
              </w:rPr>
            </w:pPr>
            <w:r>
              <w:rPr>
                <w:rFonts w:hint="eastAsia" w:ascii="宋体" w:hAnsi="宋体" w:eastAsia="宋体" w:cs="宋体"/>
                <w:sz w:val="24"/>
                <w:szCs w:val="24"/>
                <w:highlight w:val="none"/>
                <w:lang w:val="en-US" w:eastAsia="zh-CN"/>
              </w:rPr>
              <w:t>椅规格： L66×W60×H124cm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CA02B">
            <w:pPr>
              <w:keepNext w:val="0"/>
              <w:keepLines w:val="0"/>
              <w:widowControl/>
              <w:numPr>
                <w:ilvl w:val="0"/>
                <w:numId w:val="1"/>
              </w:numPr>
              <w:suppressLineNumbers w:val="0"/>
              <w:jc w:val="left"/>
              <w:textAlignment w:val="center"/>
              <w:rPr>
                <w:rFonts w:hint="eastAsia" w:ascii="宋体" w:hAnsi="宋体" w:eastAsia="宋体" w:cs="宋体"/>
                <w:i w:val="0"/>
                <w:iCs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u w:val="none"/>
                <w:lang w:val="en-US" w:eastAsia="zh-CN" w:bidi="ar"/>
              </w:rPr>
              <w:t>材质：采用中密度纤维板。</w:t>
            </w:r>
            <w:r>
              <w:rPr>
                <w:rFonts w:hint="eastAsia" w:ascii="宋体" w:hAnsi="宋体" w:eastAsia="宋体" w:cs="宋体"/>
                <w:i w:val="0"/>
                <w:iCs w:val="0"/>
                <w:color w:val="000000"/>
                <w:kern w:val="0"/>
                <w:sz w:val="24"/>
                <w:szCs w:val="24"/>
                <w:highlight w:val="none"/>
                <w:u w:val="none"/>
                <w:lang w:val="en-US" w:eastAsia="zh-CN" w:bidi="ar"/>
              </w:rPr>
              <w:t>满足</w:t>
            </w:r>
            <w:r>
              <w:rPr>
                <w:rFonts w:ascii="宋体" w:hAnsi="宋体" w:eastAsia="宋体" w:cs="宋体"/>
                <w:sz w:val="24"/>
                <w:szCs w:val="24"/>
              </w:rPr>
              <w:t>GB 1858</w:t>
            </w:r>
            <w:r>
              <w:rPr>
                <w:rFonts w:hint="eastAsia" w:ascii="宋体" w:hAnsi="宋体" w:eastAsia="宋体" w:cs="宋体"/>
                <w:sz w:val="24"/>
                <w:szCs w:val="24"/>
                <w:lang w:val="en-US" w:eastAsia="zh-CN"/>
              </w:rPr>
              <w:t>0</w:t>
            </w:r>
            <w:r>
              <w:rPr>
                <w:rFonts w:ascii="宋体" w:hAnsi="宋体" w:eastAsia="宋体" w:cs="宋体"/>
                <w:sz w:val="24"/>
                <w:szCs w:val="24"/>
              </w:rPr>
              <w:t>-202</w:t>
            </w:r>
            <w:r>
              <w:rPr>
                <w:rFonts w:hint="eastAsia" w:ascii="宋体" w:hAnsi="宋体" w:eastAsia="宋体" w:cs="宋体"/>
                <w:sz w:val="24"/>
                <w:szCs w:val="24"/>
                <w:lang w:val="en-US" w:eastAsia="zh-CN"/>
              </w:rPr>
              <w:t>5</w:t>
            </w:r>
            <w:r>
              <w:rPr>
                <w:rFonts w:ascii="宋体" w:hAnsi="宋体" w:eastAsia="宋体" w:cs="宋体"/>
                <w:sz w:val="24"/>
                <w:szCs w:val="24"/>
              </w:rPr>
              <w:t>《室内装饰装修材料 人造板及其制品中甲醛释放限量》</w:t>
            </w:r>
            <w:r>
              <w:rPr>
                <w:rFonts w:hint="eastAsia" w:ascii="宋体" w:hAnsi="宋体" w:eastAsia="宋体" w:cs="宋体"/>
                <w:sz w:val="24"/>
                <w:szCs w:val="24"/>
                <w:lang w:val="en-US" w:eastAsia="zh-CN"/>
              </w:rPr>
              <w:t>标准。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2.漆：采用水性底漆、水性面漆，全封闭涂装工艺，</w:t>
            </w:r>
            <w:r>
              <w:rPr>
                <w:rFonts w:hint="eastAsia" w:ascii="宋体" w:hAnsi="宋体" w:eastAsia="宋体" w:cs="宋体"/>
                <w:i w:val="0"/>
                <w:iCs w:val="0"/>
                <w:color w:val="auto"/>
                <w:kern w:val="0"/>
                <w:sz w:val="24"/>
                <w:szCs w:val="24"/>
                <w:highlight w:val="none"/>
                <w:u w:val="none"/>
                <w:lang w:val="en-US" w:eastAsia="zh-CN" w:bidi="ar"/>
              </w:rPr>
              <w:t>采用的水性漆，符合GB 18581-2020《木器涂料中有害物质限量》；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w:t>
            </w:r>
            <w:r>
              <w:rPr>
                <w:rFonts w:hint="eastAsia" w:ascii="宋体" w:hAnsi="宋体" w:eastAsia="宋体" w:cs="宋体"/>
                <w:i w:val="0"/>
                <w:iCs w:val="0"/>
                <w:color w:val="auto"/>
                <w:kern w:val="0"/>
                <w:sz w:val="24"/>
                <w:szCs w:val="24"/>
                <w:highlight w:val="none"/>
                <w:u w:val="none"/>
                <w:lang w:val="en-US" w:eastAsia="zh-CN" w:bidi="ar"/>
              </w:rPr>
              <w:t>五金件符合国家标准规范的要求，钡、铅、镉、锑、硒、铬、汞、砷等含量控制指标完全符合GB 18584-2024《家具中有害物质限量》要求。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4.海绵：阻燃海绵，伸长率≥230%,回弹性能≥56%,甲醛释放量未检出， TVOC未检出。</w:t>
            </w:r>
          </w:p>
          <w:p w14:paraId="1BA11FDD">
            <w:pPr>
              <w:keepNext w:val="0"/>
              <w:keepLines w:val="0"/>
              <w:widowControl/>
              <w:numPr>
                <w:ilvl w:val="0"/>
                <w:numId w:val="0"/>
              </w:numPr>
              <w:suppressLineNumbers w:val="0"/>
              <w:jc w:val="left"/>
              <w:textAlignment w:val="center"/>
              <w:rPr>
                <w:rFonts w:hint="eastAsia" w:ascii="宋体" w:hAnsi="宋体" w:eastAsia="宋体" w:cs="宋体"/>
                <w:i w:val="0"/>
                <w:iCs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u w:val="none"/>
                <w:lang w:val="en-US" w:eastAsia="zh-CN" w:bidi="ar"/>
              </w:rPr>
              <w:t>5.配置： 一桌一椅。</w:t>
            </w:r>
          </w:p>
        </w:tc>
      </w:tr>
      <w:tr w14:paraId="729E6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F3CA7">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2</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F3DE6">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大会议室桌椅</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7F988">
            <w:pPr>
              <w:keepNext w:val="0"/>
              <w:keepLines w:val="0"/>
              <w:pageBreakBefore w:val="0"/>
              <w:widowControl/>
              <w:suppressLineNumbers w:val="0"/>
              <w:kinsoku/>
              <w:wordWrap/>
              <w:overflowPunct/>
              <w:topLinePunct w:val="0"/>
              <w:autoSpaceDE/>
              <w:autoSpaceDN/>
              <w:bidi w:val="0"/>
              <w:adjustRightInd w:val="0"/>
              <w:snapToGrid w:val="0"/>
              <w:spacing w:after="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桌规格： L120×W40×H76cm</w:t>
            </w:r>
          </w:p>
          <w:p w14:paraId="2A74AF5C">
            <w:pPr>
              <w:keepNext w:val="0"/>
              <w:keepLines w:val="0"/>
              <w:pageBreakBefore w:val="0"/>
              <w:widowControl/>
              <w:suppressLineNumbers w:val="0"/>
              <w:kinsoku/>
              <w:wordWrap/>
              <w:overflowPunct/>
              <w:topLinePunct w:val="0"/>
              <w:autoSpaceDE/>
              <w:autoSpaceDN/>
              <w:bidi w:val="0"/>
              <w:adjustRightInd w:val="0"/>
              <w:snapToGrid w:val="0"/>
              <w:spacing w:after="0"/>
              <w:jc w:val="left"/>
              <w:textAlignment w:val="center"/>
              <w:rPr>
                <w:rFonts w:hint="eastAsia"/>
                <w:sz w:val="24"/>
                <w:szCs w:val="24"/>
                <w:lang w:val="en-US" w:eastAsia="zh-CN"/>
              </w:rPr>
            </w:pPr>
            <w:r>
              <w:rPr>
                <w:rFonts w:hint="eastAsia" w:ascii="宋体" w:hAnsi="宋体" w:eastAsia="宋体" w:cs="宋体"/>
                <w:i w:val="0"/>
                <w:iCs w:val="0"/>
                <w:color w:val="000000"/>
                <w:kern w:val="0"/>
                <w:sz w:val="24"/>
                <w:szCs w:val="24"/>
                <w:u w:val="none"/>
                <w:lang w:val="en-US" w:eastAsia="zh-CN" w:bidi="ar"/>
              </w:rPr>
              <w:t>椅规格： L42×W48×H90cm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DFC0C8">
            <w:pPr>
              <w:keepNext w:val="0"/>
              <w:keepLines w:val="0"/>
              <w:widowControl/>
              <w:numPr>
                <w:ilvl w:val="0"/>
                <w:numId w:val="2"/>
              </w:numPr>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桌材质：采用中密度纤维板。</w:t>
            </w:r>
            <w:r>
              <w:rPr>
                <w:rFonts w:hint="eastAsia" w:ascii="宋体" w:hAnsi="宋体" w:eastAsia="宋体" w:cs="宋体"/>
                <w:i w:val="0"/>
                <w:iCs w:val="0"/>
                <w:color w:val="000000"/>
                <w:kern w:val="0"/>
                <w:sz w:val="24"/>
                <w:szCs w:val="24"/>
                <w:highlight w:val="none"/>
                <w:u w:val="none"/>
                <w:lang w:val="en-US" w:eastAsia="zh-CN" w:bidi="ar"/>
              </w:rPr>
              <w:t>满足</w:t>
            </w:r>
            <w:r>
              <w:rPr>
                <w:rFonts w:ascii="宋体" w:hAnsi="宋体" w:eastAsia="宋体" w:cs="宋体"/>
                <w:sz w:val="24"/>
                <w:szCs w:val="24"/>
              </w:rPr>
              <w:t>GB 1858</w:t>
            </w:r>
            <w:r>
              <w:rPr>
                <w:rFonts w:hint="eastAsia" w:ascii="宋体" w:hAnsi="宋体" w:eastAsia="宋体" w:cs="宋体"/>
                <w:sz w:val="24"/>
                <w:szCs w:val="24"/>
                <w:lang w:val="en-US" w:eastAsia="zh-CN"/>
              </w:rPr>
              <w:t>0</w:t>
            </w:r>
            <w:r>
              <w:rPr>
                <w:rFonts w:ascii="宋体" w:hAnsi="宋体" w:eastAsia="宋体" w:cs="宋体"/>
                <w:sz w:val="24"/>
                <w:szCs w:val="24"/>
              </w:rPr>
              <w:t>-202</w:t>
            </w:r>
            <w:r>
              <w:rPr>
                <w:rFonts w:hint="eastAsia" w:ascii="宋体" w:hAnsi="宋体" w:eastAsia="宋体" w:cs="宋体"/>
                <w:sz w:val="24"/>
                <w:szCs w:val="24"/>
                <w:lang w:val="en-US" w:eastAsia="zh-CN"/>
              </w:rPr>
              <w:t>5</w:t>
            </w:r>
            <w:r>
              <w:rPr>
                <w:rFonts w:ascii="宋体" w:hAnsi="宋体" w:eastAsia="宋体" w:cs="宋体"/>
                <w:sz w:val="24"/>
                <w:szCs w:val="24"/>
              </w:rPr>
              <w:t>《室内装饰装修材料 人造板及其制品中甲醛释放限量》</w:t>
            </w:r>
            <w:r>
              <w:rPr>
                <w:rFonts w:hint="eastAsia" w:ascii="宋体" w:hAnsi="宋体" w:eastAsia="宋体" w:cs="宋体"/>
                <w:sz w:val="24"/>
                <w:szCs w:val="24"/>
                <w:lang w:val="en-US" w:eastAsia="zh-CN"/>
              </w:rPr>
              <w:t>标准。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2.漆：</w:t>
            </w:r>
            <w:r>
              <w:rPr>
                <w:rFonts w:hint="eastAsia" w:ascii="宋体" w:hAnsi="宋体" w:eastAsia="宋体" w:cs="宋体"/>
                <w:i w:val="0"/>
                <w:iCs w:val="0"/>
                <w:color w:val="auto"/>
                <w:kern w:val="0"/>
                <w:sz w:val="24"/>
                <w:szCs w:val="24"/>
                <w:highlight w:val="none"/>
                <w:u w:val="none"/>
                <w:lang w:val="en-US" w:eastAsia="zh-CN" w:bidi="ar"/>
              </w:rPr>
              <w:t xml:space="preserve">采用的水性漆，符合GB 18581-2020《木器涂料中有害物质限量》；                          </w:t>
            </w:r>
          </w:p>
          <w:p w14:paraId="372800A4">
            <w:pPr>
              <w:keepNext w:val="0"/>
              <w:keepLines w:val="0"/>
              <w:widowControl/>
              <w:numPr>
                <w:ilvl w:val="0"/>
                <w:numId w:val="0"/>
              </w:numPr>
              <w:suppressLineNumbers w:val="0"/>
              <w:jc w:val="left"/>
              <w:textAlignment w:val="center"/>
              <w:rPr>
                <w:rFonts w:hint="eastAsia" w:ascii="宋体" w:hAnsi="宋体" w:eastAsia="宋体" w:cs="宋体"/>
                <w:i w:val="0"/>
                <w:iCs w:val="0"/>
                <w:color w:val="000000"/>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3.五金件符合国家标准规范的要求，钡、铅、镉、锑、硒、铬、汞、砷等含量控制指标完全符合GB 18584-2024《家具中有害物质限量》要求。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4.封边条：</w:t>
            </w:r>
            <w:r>
              <w:rPr>
                <w:rFonts w:ascii="宋体" w:hAnsi="宋体" w:eastAsia="宋体" w:cs="宋体"/>
                <w:sz w:val="24"/>
                <w:szCs w:val="24"/>
              </w:rPr>
              <w:t>封边条表面平整，无龟裂、鼓泡、瑕疵，耐磨、耐刮等理化指标执行</w:t>
            </w:r>
            <w:r>
              <w:rPr>
                <w:rStyle w:val="6"/>
                <w:rFonts w:ascii="宋体" w:hAnsi="宋体" w:eastAsia="宋体" w:cs="宋体"/>
                <w:b/>
                <w:bCs/>
                <w:color w:val="000000"/>
                <w:sz w:val="24"/>
                <w:szCs w:val="24"/>
              </w:rPr>
              <w:t>QB/T 4778-2014</w:t>
            </w:r>
            <w:r>
              <w:rPr>
                <w:rFonts w:ascii="宋体" w:hAnsi="宋体" w:eastAsia="宋体" w:cs="宋体"/>
                <w:sz w:val="24"/>
                <w:szCs w:val="24"/>
              </w:rPr>
              <w:t>相关规定</w:t>
            </w:r>
            <w:r>
              <w:rPr>
                <w:rFonts w:hint="eastAsia" w:ascii="宋体" w:hAnsi="宋体" w:eastAsia="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5.椅皮：</w:t>
            </w:r>
            <w:r>
              <w:rPr>
                <w:rFonts w:ascii="宋体" w:hAnsi="宋体" w:eastAsia="宋体" w:cs="宋体"/>
                <w:sz w:val="24"/>
                <w:szCs w:val="24"/>
              </w:rPr>
              <w:t>椅包覆面料采用西皮，外观、物理力学性能均符合 QB/T 4196-2011 相关要求，表面无瑕疵、不开裂、不脱层</w:t>
            </w:r>
            <w:r>
              <w:rPr>
                <w:rFonts w:hint="eastAsia" w:ascii="宋体" w:hAnsi="宋体" w:eastAsia="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6.配置： 一桌两椅。</w:t>
            </w:r>
          </w:p>
        </w:tc>
      </w:tr>
      <w:tr w14:paraId="01C8D6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7E9CE">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3</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F34AB">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小会议室桌椅</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13D0F">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桌规格： L300×W120×H76cm</w:t>
            </w:r>
          </w:p>
          <w:p w14:paraId="727F076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sz w:val="24"/>
                <w:szCs w:val="24"/>
                <w:lang w:val="en-US" w:eastAsia="zh-CN"/>
              </w:rPr>
            </w:pPr>
            <w:r>
              <w:rPr>
                <w:rFonts w:hint="eastAsia" w:ascii="宋体" w:hAnsi="宋体" w:eastAsia="宋体" w:cs="宋体"/>
                <w:i w:val="0"/>
                <w:iCs w:val="0"/>
                <w:color w:val="000000"/>
                <w:kern w:val="0"/>
                <w:sz w:val="24"/>
                <w:szCs w:val="24"/>
                <w:u w:val="none"/>
                <w:lang w:val="en-US" w:eastAsia="zh-CN" w:bidi="ar"/>
              </w:rPr>
              <w:t>椅规格： L42×W48×H90cm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84357">
            <w:pPr>
              <w:keepNext w:val="0"/>
              <w:keepLines w:val="0"/>
              <w:widowControl/>
              <w:suppressLineNumbers w:val="0"/>
              <w:jc w:val="left"/>
              <w:textAlignment w:val="center"/>
              <w:rPr>
                <w:rFonts w:hint="eastAsia"/>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1.桌材质：采用中密度纤维板。</w:t>
            </w:r>
            <w:r>
              <w:rPr>
                <w:rFonts w:hint="eastAsia" w:ascii="宋体" w:hAnsi="宋体" w:eastAsia="宋体" w:cs="宋体"/>
                <w:i w:val="0"/>
                <w:iCs w:val="0"/>
                <w:color w:val="000000"/>
                <w:kern w:val="0"/>
                <w:sz w:val="24"/>
                <w:szCs w:val="24"/>
                <w:highlight w:val="none"/>
                <w:u w:val="none"/>
                <w:lang w:val="en-US" w:eastAsia="zh-CN" w:bidi="ar"/>
              </w:rPr>
              <w:t>满足</w:t>
            </w:r>
            <w:r>
              <w:rPr>
                <w:rFonts w:ascii="宋体" w:hAnsi="宋体" w:eastAsia="宋体" w:cs="宋体"/>
                <w:sz w:val="24"/>
                <w:szCs w:val="24"/>
              </w:rPr>
              <w:t>GB 1858</w:t>
            </w:r>
            <w:r>
              <w:rPr>
                <w:rFonts w:hint="eastAsia" w:ascii="宋体" w:hAnsi="宋体" w:eastAsia="宋体" w:cs="宋体"/>
                <w:sz w:val="24"/>
                <w:szCs w:val="24"/>
                <w:lang w:val="en-US" w:eastAsia="zh-CN"/>
              </w:rPr>
              <w:t>0</w:t>
            </w:r>
            <w:r>
              <w:rPr>
                <w:rFonts w:ascii="宋体" w:hAnsi="宋体" w:eastAsia="宋体" w:cs="宋体"/>
                <w:sz w:val="24"/>
                <w:szCs w:val="24"/>
              </w:rPr>
              <w:t>-202</w:t>
            </w:r>
            <w:r>
              <w:rPr>
                <w:rFonts w:hint="eastAsia" w:ascii="宋体" w:hAnsi="宋体" w:eastAsia="宋体" w:cs="宋体"/>
                <w:sz w:val="24"/>
                <w:szCs w:val="24"/>
                <w:lang w:val="en-US" w:eastAsia="zh-CN"/>
              </w:rPr>
              <w:t>5</w:t>
            </w:r>
            <w:r>
              <w:rPr>
                <w:rFonts w:ascii="宋体" w:hAnsi="宋体" w:eastAsia="宋体" w:cs="宋体"/>
                <w:sz w:val="24"/>
                <w:szCs w:val="24"/>
              </w:rPr>
              <w:t>《室内装饰装修材料 人造板及其制品中甲醛释放限量》</w:t>
            </w:r>
            <w:r>
              <w:rPr>
                <w:rFonts w:hint="eastAsia" w:ascii="宋体" w:hAnsi="宋体" w:eastAsia="宋体" w:cs="宋体"/>
                <w:sz w:val="24"/>
                <w:szCs w:val="24"/>
                <w:lang w:val="en-US" w:eastAsia="zh-CN"/>
              </w:rPr>
              <w:t>标准。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2.漆：采用水性底漆、水性面漆，全封闭涂装工艺，</w:t>
            </w:r>
            <w:r>
              <w:rPr>
                <w:rFonts w:hint="eastAsia" w:ascii="宋体" w:hAnsi="宋体" w:eastAsia="宋体" w:cs="宋体"/>
                <w:i w:val="0"/>
                <w:iCs w:val="0"/>
                <w:color w:val="auto"/>
                <w:kern w:val="0"/>
                <w:sz w:val="24"/>
                <w:szCs w:val="24"/>
                <w:highlight w:val="none"/>
                <w:u w:val="none"/>
                <w:lang w:val="en-US" w:eastAsia="zh-CN" w:bidi="ar"/>
              </w:rPr>
              <w:t>符合GB 18581-2020《木器涂料中有害物质限量》；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w:t>
            </w:r>
            <w:r>
              <w:rPr>
                <w:rFonts w:hint="eastAsia" w:ascii="宋体" w:hAnsi="宋体" w:eastAsia="宋体" w:cs="宋体"/>
                <w:i w:val="0"/>
                <w:iCs w:val="0"/>
                <w:color w:val="auto"/>
                <w:kern w:val="0"/>
                <w:sz w:val="24"/>
                <w:szCs w:val="24"/>
                <w:highlight w:val="none"/>
                <w:u w:val="none"/>
                <w:lang w:val="en-US" w:eastAsia="zh-CN" w:bidi="ar"/>
              </w:rPr>
              <w:t>五金件符合国家标准规范的要求，钡、铅、镉、锑、硒、铬、汞、砷等含量控制指标完全符合GB 18584-2024《家具中有害物质限量》要求。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光泽高透，颜色均匀。</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4.封边条：</w:t>
            </w:r>
            <w:r>
              <w:rPr>
                <w:rFonts w:ascii="宋体" w:hAnsi="宋体" w:eastAsia="宋体" w:cs="宋体"/>
                <w:sz w:val="24"/>
                <w:szCs w:val="24"/>
              </w:rPr>
              <w:t>封边条表面平整，无龟裂、鼓泡、瑕疵，耐磨、耐刮等理化指标执行</w:t>
            </w:r>
            <w:r>
              <w:rPr>
                <w:rStyle w:val="6"/>
                <w:rFonts w:ascii="宋体" w:hAnsi="宋体" w:eastAsia="宋体" w:cs="宋体"/>
                <w:b/>
                <w:bCs/>
                <w:color w:val="000000"/>
                <w:sz w:val="24"/>
                <w:szCs w:val="24"/>
              </w:rPr>
              <w:t>QB/T 4778-2014</w:t>
            </w:r>
            <w:r>
              <w:rPr>
                <w:rFonts w:ascii="宋体" w:hAnsi="宋体" w:eastAsia="宋体" w:cs="宋体"/>
                <w:sz w:val="24"/>
                <w:szCs w:val="24"/>
              </w:rPr>
              <w:t>相关规定</w:t>
            </w:r>
            <w:r>
              <w:rPr>
                <w:rFonts w:hint="eastAsia" w:ascii="宋体" w:hAnsi="宋体" w:eastAsia="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5.椅皮：</w:t>
            </w:r>
            <w:r>
              <w:rPr>
                <w:rFonts w:ascii="宋体" w:hAnsi="宋体" w:eastAsia="宋体" w:cs="宋体"/>
                <w:sz w:val="24"/>
                <w:szCs w:val="24"/>
              </w:rPr>
              <w:t>椅包覆面料采用西皮，外观、物理力学性能均符合 QB/T 4196-2011 相关要求，表面无瑕疵、不开裂、不脱层</w:t>
            </w:r>
            <w:r>
              <w:rPr>
                <w:rFonts w:hint="eastAsia" w:ascii="宋体" w:hAnsi="宋体" w:eastAsia="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6.配置： 一桌十椅。</w:t>
            </w:r>
          </w:p>
        </w:tc>
      </w:tr>
      <w:tr w14:paraId="0EA86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BDD0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55E5E">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大会议室主席台桌椅</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A291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桌规格： L140×W70×H76cm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椅规格： L42×W48×H90cm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652C8">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u w:val="none"/>
                <w:lang w:val="en-US" w:eastAsia="zh-CN" w:bidi="ar"/>
              </w:rPr>
              <w:t>1.桌材质：采用中密度纤维板。</w:t>
            </w:r>
            <w:r>
              <w:rPr>
                <w:rFonts w:hint="eastAsia" w:ascii="宋体" w:hAnsi="宋体" w:eastAsia="宋体" w:cs="宋体"/>
                <w:i w:val="0"/>
                <w:iCs w:val="0"/>
                <w:color w:val="000000"/>
                <w:kern w:val="0"/>
                <w:sz w:val="24"/>
                <w:szCs w:val="24"/>
                <w:highlight w:val="none"/>
                <w:u w:val="none"/>
                <w:lang w:val="en-US" w:eastAsia="zh-CN" w:bidi="ar"/>
              </w:rPr>
              <w:t>满足</w:t>
            </w:r>
            <w:r>
              <w:rPr>
                <w:rFonts w:ascii="宋体" w:hAnsi="宋体" w:eastAsia="宋体" w:cs="宋体"/>
                <w:sz w:val="24"/>
                <w:szCs w:val="24"/>
              </w:rPr>
              <w:t>GB 1858</w:t>
            </w:r>
            <w:r>
              <w:rPr>
                <w:rFonts w:hint="eastAsia" w:ascii="宋体" w:hAnsi="宋体" w:eastAsia="宋体" w:cs="宋体"/>
                <w:sz w:val="24"/>
                <w:szCs w:val="24"/>
                <w:lang w:val="en-US" w:eastAsia="zh-CN"/>
              </w:rPr>
              <w:t>0</w:t>
            </w:r>
            <w:r>
              <w:rPr>
                <w:rFonts w:ascii="宋体" w:hAnsi="宋体" w:eastAsia="宋体" w:cs="宋体"/>
                <w:sz w:val="24"/>
                <w:szCs w:val="24"/>
              </w:rPr>
              <w:t>-202</w:t>
            </w:r>
            <w:r>
              <w:rPr>
                <w:rFonts w:hint="eastAsia" w:ascii="宋体" w:hAnsi="宋体" w:eastAsia="宋体" w:cs="宋体"/>
                <w:sz w:val="24"/>
                <w:szCs w:val="24"/>
                <w:lang w:val="en-US" w:eastAsia="zh-CN"/>
              </w:rPr>
              <w:t>5</w:t>
            </w:r>
            <w:r>
              <w:rPr>
                <w:rFonts w:ascii="宋体" w:hAnsi="宋体" w:eastAsia="宋体" w:cs="宋体"/>
                <w:sz w:val="24"/>
                <w:szCs w:val="24"/>
              </w:rPr>
              <w:t>《室内装饰装修材料 人造板及其制品中甲醛释放限量》</w:t>
            </w:r>
            <w:r>
              <w:rPr>
                <w:rFonts w:hint="eastAsia" w:ascii="宋体" w:hAnsi="宋体" w:eastAsia="宋体" w:cs="宋体"/>
                <w:sz w:val="24"/>
                <w:szCs w:val="24"/>
                <w:lang w:val="en-US" w:eastAsia="zh-CN"/>
              </w:rPr>
              <w:t>标准。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2.漆：采用水性底漆、水性面漆，全封闭涂装工艺，</w:t>
            </w:r>
            <w:r>
              <w:rPr>
                <w:rFonts w:hint="eastAsia" w:ascii="宋体" w:hAnsi="宋体" w:eastAsia="宋体" w:cs="宋体"/>
                <w:i w:val="0"/>
                <w:iCs w:val="0"/>
                <w:color w:val="auto"/>
                <w:kern w:val="0"/>
                <w:sz w:val="24"/>
                <w:szCs w:val="24"/>
                <w:highlight w:val="none"/>
                <w:u w:val="none"/>
                <w:lang w:val="en-US" w:eastAsia="zh-CN" w:bidi="ar"/>
              </w:rPr>
              <w:t>符合GB 18581-2020《木器涂料中有害物质限量》；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w:t>
            </w:r>
            <w:r>
              <w:rPr>
                <w:rFonts w:hint="eastAsia" w:ascii="宋体" w:hAnsi="宋体" w:eastAsia="宋体" w:cs="宋体"/>
                <w:i w:val="0"/>
                <w:iCs w:val="0"/>
                <w:color w:val="auto"/>
                <w:kern w:val="0"/>
                <w:sz w:val="24"/>
                <w:szCs w:val="24"/>
                <w:highlight w:val="none"/>
                <w:u w:val="none"/>
                <w:lang w:val="en-US" w:eastAsia="zh-CN" w:bidi="ar"/>
              </w:rPr>
              <w:t>五金件符合国家标准规范的要求，钡、铅、镉、锑、硒、铬、汞、砷等含量控制指标完全符合GB 18584-2024《家具中有害物质限量》要求。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光泽高透，颜色均匀。</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4.封边条：</w:t>
            </w:r>
            <w:r>
              <w:rPr>
                <w:rFonts w:ascii="宋体" w:hAnsi="宋体" w:eastAsia="宋体" w:cs="宋体"/>
                <w:sz w:val="24"/>
                <w:szCs w:val="24"/>
              </w:rPr>
              <w:t>封边条表面平整，无龟裂、鼓泡、瑕疵，耐磨、耐刮等理化指标执行</w:t>
            </w:r>
            <w:r>
              <w:rPr>
                <w:rStyle w:val="6"/>
                <w:rFonts w:ascii="宋体" w:hAnsi="宋体" w:eastAsia="宋体" w:cs="宋体"/>
                <w:b/>
                <w:bCs/>
                <w:color w:val="000000"/>
                <w:sz w:val="24"/>
                <w:szCs w:val="24"/>
              </w:rPr>
              <w:t>QB/T 4778-2014</w:t>
            </w:r>
            <w:r>
              <w:rPr>
                <w:rFonts w:ascii="宋体" w:hAnsi="宋体" w:eastAsia="宋体" w:cs="宋体"/>
                <w:sz w:val="24"/>
                <w:szCs w:val="24"/>
              </w:rPr>
              <w:t>相关规定</w:t>
            </w:r>
            <w:r>
              <w:rPr>
                <w:rFonts w:hint="eastAsia" w:ascii="宋体" w:hAnsi="宋体" w:eastAsia="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5.椅皮：</w:t>
            </w:r>
            <w:r>
              <w:rPr>
                <w:rFonts w:ascii="宋体" w:hAnsi="宋体" w:eastAsia="宋体" w:cs="宋体"/>
                <w:sz w:val="24"/>
                <w:szCs w:val="24"/>
              </w:rPr>
              <w:t>椅包覆面料采用西皮，外观、物理力学性能均符合 QB/T 4196-2011 相关要求，表面无瑕疵、不开裂、不脱层</w:t>
            </w:r>
            <w:r>
              <w:rPr>
                <w:rFonts w:hint="eastAsia" w:ascii="宋体" w:hAnsi="宋体" w:eastAsia="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6.配置：两桌四椅。</w:t>
            </w:r>
          </w:p>
        </w:tc>
      </w:tr>
      <w:tr w14:paraId="7C378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4"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5E64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5</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BC286">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乳儿班80圆桌</w:t>
            </w:r>
            <w:r>
              <w:rPr>
                <w:rFonts w:hint="eastAsia" w:ascii="宋体" w:hAnsi="宋体" w:eastAsia="宋体" w:cs="宋体"/>
                <w:sz w:val="24"/>
                <w:szCs w:val="24"/>
                <w:lang w:eastAsia="zh-CN"/>
              </w:rPr>
              <w:t>※</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94E11">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桌面尺寸：80cm直径  高度可选：36/42/46cm</w:t>
            </w:r>
            <w:r>
              <w:rPr>
                <w:rFonts w:hint="eastAsia" w:ascii="宋体" w:hAnsi="宋体" w:eastAsia="宋体" w:cs="宋体"/>
                <w:i w:val="0"/>
                <w:iCs w:val="0"/>
                <w:color w:val="000000"/>
                <w:kern w:val="0"/>
                <w:sz w:val="24"/>
                <w:szCs w:val="24"/>
                <w:u w:val="none"/>
                <w:lang w:val="en-US" w:eastAsia="zh-CN" w:bidi="ar"/>
              </w:rPr>
              <w:br w:type="textWrapping"/>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F81E0">
            <w:pPr>
              <w:keepNext w:val="0"/>
              <w:keepLines w:val="0"/>
              <w:widowControl/>
              <w:numPr>
                <w:ilvl w:val="0"/>
                <w:numId w:val="3"/>
              </w:numPr>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桌面材料采用</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000000"/>
                <w:kern w:val="0"/>
                <w:sz w:val="24"/>
                <w:szCs w:val="24"/>
                <w:u w:val="none"/>
                <w:lang w:val="en-US" w:eastAsia="zh-CN" w:bidi="ar"/>
              </w:rPr>
              <w:t>39mm厚度E0级枫木纹双饰面刨花板。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2.桌面边缘使用1.5mm厚度PVC封边条  。PVC材质封边条邻苯物质检测符合国家标准规范的要求外侧采用耐磨皮和高密度泡棉包覆。</w:t>
            </w:r>
          </w:p>
          <w:p w14:paraId="2CEBDE99">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3.桌腿使用水性漆处理。采用水性底漆、水性面漆，全封闭涂装工艺，</w:t>
            </w:r>
            <w:r>
              <w:rPr>
                <w:rFonts w:hint="eastAsia" w:ascii="宋体" w:hAnsi="宋体" w:eastAsia="宋体" w:cs="宋体"/>
                <w:i w:val="0"/>
                <w:iCs w:val="0"/>
                <w:color w:val="auto"/>
                <w:kern w:val="0"/>
                <w:sz w:val="24"/>
                <w:szCs w:val="24"/>
                <w:highlight w:val="none"/>
                <w:u w:val="none"/>
                <w:lang w:val="en-US" w:eastAsia="zh-CN" w:bidi="ar"/>
              </w:rPr>
              <w:t>符合GB 18581-2020《木器涂料中有害物质限量》；</w:t>
            </w:r>
          </w:p>
          <w:p w14:paraId="257767ED">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★（提供 依 据 GB/T 39600-2021</w:t>
            </w:r>
            <w:r>
              <w:rPr>
                <w:rFonts w:ascii="宋体" w:hAnsi="宋体" w:eastAsia="宋体" w:cs="宋体"/>
                <w:sz w:val="24"/>
                <w:szCs w:val="24"/>
              </w:rPr>
              <w:t>《人造板及其制品甲醛释放量分级》检测，甲醛释放量达到 ENF 级，释放量≤0.025mg/m³</w:t>
            </w:r>
            <w:r>
              <w:rPr>
                <w:rFonts w:hint="eastAsia" w:ascii="宋体" w:hAnsi="宋体" w:eastAsia="宋体" w:cs="宋体"/>
                <w:i w:val="0"/>
                <w:iCs w:val="0"/>
                <w:color w:val="auto"/>
                <w:kern w:val="0"/>
                <w:sz w:val="24"/>
                <w:szCs w:val="24"/>
                <w:highlight w:val="none"/>
                <w:u w:val="none"/>
                <w:lang w:val="en-US" w:eastAsia="zh-CN" w:bidi="ar"/>
              </w:rPr>
              <w:t xml:space="preserve"> 、 GB/T 36022-2018</w:t>
            </w:r>
            <w:r>
              <w:rPr>
                <w:rFonts w:ascii="宋体" w:hAnsi="宋体" w:eastAsia="宋体" w:cs="宋体"/>
                <w:sz w:val="24"/>
                <w:szCs w:val="24"/>
              </w:rPr>
              <w:t>《木家具中氨释放量试验方法》规定的试验方法检测，氨释放量未检出</w:t>
            </w:r>
            <w:r>
              <w:rPr>
                <w:rFonts w:hint="eastAsia" w:ascii="宋体" w:hAnsi="宋体" w:eastAsia="宋体" w:cs="宋体"/>
                <w:i w:val="0"/>
                <w:iCs w:val="0"/>
                <w:color w:val="auto"/>
                <w:kern w:val="0"/>
                <w:sz w:val="24"/>
                <w:szCs w:val="24"/>
                <w:highlight w:val="none"/>
                <w:u w:val="none"/>
                <w:lang w:val="en-US" w:eastAsia="zh-CN" w:bidi="ar"/>
              </w:rPr>
              <w:t xml:space="preserve"> 、 GB/T40971-2021 的</w:t>
            </w:r>
            <w:r>
              <w:rPr>
                <w:rFonts w:ascii="宋体" w:hAnsi="宋体" w:eastAsia="宋体" w:cs="宋体"/>
                <w:sz w:val="24"/>
                <w:szCs w:val="24"/>
              </w:rPr>
              <w:t>《家具产品及其材料中禁限用物质测定方法 多环芳烃》检测，18 种多环芳烃单项检出限为 0.1mg/kg，全部项目均未检出</w:t>
            </w:r>
            <w:r>
              <w:rPr>
                <w:rFonts w:hint="eastAsia" w:ascii="宋体" w:hAnsi="宋体" w:eastAsia="宋体" w:cs="宋体"/>
                <w:i w:val="0"/>
                <w:iCs w:val="0"/>
                <w:color w:val="auto"/>
                <w:kern w:val="0"/>
                <w:sz w:val="24"/>
                <w:szCs w:val="24"/>
                <w:highlight w:val="none"/>
                <w:u w:val="none"/>
                <w:lang w:val="en-US" w:eastAsia="zh-CN" w:bidi="ar"/>
              </w:rPr>
              <w:t xml:space="preserve">）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w:t>
            </w:r>
            <w:r>
              <w:rPr>
                <w:rFonts w:hint="eastAsia" w:ascii="宋体" w:hAnsi="宋体" w:eastAsia="宋体" w:cs="宋体"/>
                <w:i w:val="0"/>
                <w:iCs w:val="0"/>
                <w:color w:val="auto"/>
                <w:kern w:val="0"/>
                <w:sz w:val="24"/>
                <w:szCs w:val="24"/>
                <w:highlight w:val="none"/>
                <w:u w:val="none"/>
                <w:lang w:val="en-US" w:eastAsia="zh-CN" w:bidi="ar"/>
              </w:rPr>
              <w:t>五金件符合国家标准规范的要求，钡、铅、镉、锑、硒、铬、汞、砷等含量控制指标完全符合GB 18584-2024《家具中有害物质限量》要求。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5.木腿采用70mm直径无结疤橡胶木使用环保水性漆两底两面处理桌腿底部配以尼龙材质防护脚套</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7.整体边角安全防撞设计 ，对所有外露面、外露角进行弧状倒角设计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8.符合GB 28007-2024《婴幼儿及儿童家具安全技术规范》要求</w:t>
            </w:r>
          </w:p>
        </w:tc>
      </w:tr>
      <w:tr w14:paraId="1CB11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F7C72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6</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F04FE">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托大、托小班及功能室幼教桌  120*60cm</w:t>
            </w:r>
            <w:r>
              <w:rPr>
                <w:rFonts w:hint="eastAsia" w:ascii="宋体" w:hAnsi="宋体" w:eastAsia="宋体" w:cs="宋体"/>
                <w:sz w:val="24"/>
                <w:szCs w:val="24"/>
                <w:lang w:eastAsia="zh-CN"/>
              </w:rPr>
              <w:t>※</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EBC2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桌面尺寸 ：120*60cm 。 </w:t>
            </w:r>
          </w:p>
          <w:p w14:paraId="7CC9712F">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高度可选： 49/52/55cm</w:t>
            </w:r>
          </w:p>
        </w:tc>
        <w:tc>
          <w:tcPr>
            <w:tcW w:w="5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E05B8">
            <w:pPr>
              <w:keepNext w:val="0"/>
              <w:keepLines w:val="0"/>
              <w:widowControl/>
              <w:numPr>
                <w:ilvl w:val="0"/>
                <w:numId w:val="4"/>
              </w:numPr>
              <w:suppressLineNumbers w:val="0"/>
              <w:jc w:val="left"/>
              <w:textAlignment w:val="center"/>
              <w:rPr>
                <w:rFonts w:hint="eastAsia" w:ascii="宋体" w:hAnsi="宋体" w:eastAsia="宋体" w:cs="宋体"/>
                <w:i w:val="0"/>
                <w:iCs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u w:val="none"/>
                <w:lang w:val="en-US" w:eastAsia="zh-CN" w:bidi="ar"/>
              </w:rPr>
              <w:t>桌面材料采用</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000000"/>
                <w:kern w:val="0"/>
                <w:sz w:val="24"/>
                <w:szCs w:val="24"/>
                <w:u w:val="none"/>
                <w:lang w:val="en-US" w:eastAsia="zh-CN" w:bidi="ar"/>
              </w:rPr>
              <w:t>25mm厚度枫木纹双饰面多层板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2.桌面枫木纹饰面纹理清晰，面层理化指标满足现行国标；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3.桌面边缘使用环保木蜡油两底两面处理 。</w:t>
            </w:r>
            <w:r>
              <w:rPr>
                <w:rFonts w:ascii="宋体" w:hAnsi="宋体" w:eastAsia="宋体" w:cs="宋体"/>
                <w:sz w:val="24"/>
                <w:szCs w:val="24"/>
              </w:rPr>
              <w:t>满足 GB 33372-2020《木器涂料中有害物质限量》国家强制标准</w:t>
            </w:r>
          </w:p>
          <w:p w14:paraId="753EE4D0">
            <w:pPr>
              <w:keepNext w:val="0"/>
              <w:keepLines w:val="0"/>
              <w:widowControl/>
              <w:numPr>
                <w:ilvl w:val="0"/>
                <w:numId w:val="0"/>
              </w:numPr>
              <w:suppressLineNumbers w:val="0"/>
              <w:jc w:val="left"/>
              <w:textAlignment w:val="center"/>
              <w:rPr>
                <w:rFonts w:hint="eastAsia" w:ascii="宋体" w:hAnsi="宋体" w:eastAsia="宋体" w:cs="宋体"/>
                <w:i w:val="0"/>
                <w:iCs w:val="0"/>
                <w:color w:val="000000"/>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★（提供 依 据 GB/T 39600-2021</w:t>
            </w:r>
            <w:r>
              <w:rPr>
                <w:rFonts w:ascii="宋体" w:hAnsi="宋体" w:eastAsia="宋体" w:cs="宋体"/>
                <w:sz w:val="24"/>
                <w:szCs w:val="24"/>
              </w:rPr>
              <w:t>《人造板及其制品甲醛释放量分级》检测，甲醛释放量达到 ENF 级，释放量≤0.025mg/m³</w:t>
            </w:r>
            <w:r>
              <w:rPr>
                <w:rFonts w:hint="eastAsia" w:ascii="宋体" w:hAnsi="宋体" w:eastAsia="宋体" w:cs="宋体"/>
                <w:i w:val="0"/>
                <w:iCs w:val="0"/>
                <w:color w:val="auto"/>
                <w:kern w:val="0"/>
                <w:sz w:val="24"/>
                <w:szCs w:val="24"/>
                <w:highlight w:val="none"/>
                <w:u w:val="none"/>
                <w:lang w:val="en-US" w:eastAsia="zh-CN" w:bidi="ar"/>
              </w:rPr>
              <w:t xml:space="preserve"> 、 GB/T 36022-2018</w:t>
            </w:r>
            <w:r>
              <w:rPr>
                <w:rFonts w:ascii="宋体" w:hAnsi="宋体" w:eastAsia="宋体" w:cs="宋体"/>
                <w:sz w:val="24"/>
                <w:szCs w:val="24"/>
              </w:rPr>
              <w:t>《木家具中氨释放量试验方法》规定的试验方法检测，氨释放量未检出</w:t>
            </w:r>
            <w:r>
              <w:rPr>
                <w:rFonts w:hint="eastAsia" w:ascii="宋体" w:hAnsi="宋体" w:eastAsia="宋体" w:cs="宋体"/>
                <w:i w:val="0"/>
                <w:iCs w:val="0"/>
                <w:color w:val="auto"/>
                <w:kern w:val="0"/>
                <w:sz w:val="24"/>
                <w:szCs w:val="24"/>
                <w:highlight w:val="none"/>
                <w:u w:val="none"/>
                <w:lang w:val="en-US" w:eastAsia="zh-CN" w:bidi="ar"/>
              </w:rPr>
              <w:t xml:space="preserve"> 、 GB/T40971-2021 的</w:t>
            </w:r>
            <w:r>
              <w:rPr>
                <w:rFonts w:ascii="宋体" w:hAnsi="宋体" w:eastAsia="宋体" w:cs="宋体"/>
                <w:sz w:val="24"/>
                <w:szCs w:val="24"/>
              </w:rPr>
              <w:t>《家具产品及其材料中禁限用物质测定方法 多环芳烃》检测，18 种多环芳烃单项检出限为 0.1mg/kg，全部项目均未检出</w:t>
            </w:r>
            <w:r>
              <w:rPr>
                <w:rFonts w:hint="eastAsia" w:ascii="宋体" w:hAnsi="宋体" w:eastAsia="宋体" w:cs="宋体"/>
                <w:i w:val="0"/>
                <w:iCs w:val="0"/>
                <w:color w:val="auto"/>
                <w:kern w:val="0"/>
                <w:sz w:val="24"/>
                <w:szCs w:val="24"/>
                <w:highlight w:val="none"/>
                <w:u w:val="none"/>
                <w:lang w:val="en-US" w:eastAsia="zh-CN" w:bidi="ar"/>
              </w:rPr>
              <w:t xml:space="preserve">）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4.木腿采用70mm直径无结疤橡胶木使用环保水性漆两底两面处理桌腿底部配以尼龙材质防护脚套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5.整体边角安全防撞设计 ，对所有外露面 、外露角进行弧状倒角设计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6.符合GB 28007-2024《婴幼儿及儿童家具安全技术规范》要求</w:t>
            </w:r>
          </w:p>
        </w:tc>
      </w:tr>
      <w:tr w14:paraId="3A6480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86071">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7</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B2697">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托小班、托大班80圆桌</w:t>
            </w:r>
            <w:r>
              <w:rPr>
                <w:rFonts w:hint="eastAsia" w:ascii="宋体" w:hAnsi="宋体" w:eastAsia="宋体" w:cs="宋体"/>
                <w:sz w:val="24"/>
                <w:szCs w:val="24"/>
                <w:lang w:eastAsia="zh-CN"/>
              </w:rPr>
              <w:t>※</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A2E69">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桌面尺寸：80cm直径 </w:t>
            </w:r>
          </w:p>
          <w:p w14:paraId="5AAA6226">
            <w:pPr>
              <w:keepNext w:val="0"/>
              <w:keepLines w:val="0"/>
              <w:widowControl/>
              <w:suppressLineNumbers w:val="0"/>
              <w:jc w:val="left"/>
              <w:textAlignment w:val="center"/>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高度可选：49/52/55cm</w:t>
            </w:r>
            <w:r>
              <w:rPr>
                <w:rFonts w:hint="eastAsia" w:ascii="宋体" w:hAnsi="宋体" w:eastAsia="宋体" w:cs="宋体"/>
                <w:i w:val="0"/>
                <w:iCs w:val="0"/>
                <w:color w:val="000000"/>
                <w:kern w:val="0"/>
                <w:sz w:val="24"/>
                <w:szCs w:val="24"/>
                <w:u w:val="none"/>
                <w:lang w:val="en-US" w:eastAsia="zh-CN" w:bidi="ar"/>
              </w:rPr>
              <w:br w:type="textWrapping"/>
            </w:r>
          </w:p>
        </w:tc>
        <w:tc>
          <w:tcPr>
            <w:tcW w:w="5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6065B">
            <w:pPr>
              <w:keepNext w:val="0"/>
              <w:keepLines w:val="0"/>
              <w:widowControl/>
              <w:suppressLineNumbers w:val="0"/>
              <w:jc w:val="left"/>
              <w:textAlignment w:val="center"/>
              <w:rPr>
                <w:rFonts w:hint="eastAsia" w:eastAsia="宋体"/>
                <w:sz w:val="24"/>
                <w:szCs w:val="24"/>
                <w:lang w:val="en-US" w:eastAsia="zh-CN"/>
              </w:rPr>
            </w:pPr>
            <w:r>
              <w:rPr>
                <w:rFonts w:hint="eastAsia" w:ascii="宋体" w:hAnsi="宋体" w:eastAsia="宋体" w:cs="宋体"/>
                <w:i w:val="0"/>
                <w:iCs w:val="0"/>
                <w:color w:val="000000"/>
                <w:kern w:val="0"/>
                <w:sz w:val="24"/>
                <w:szCs w:val="24"/>
                <w:u w:val="none"/>
                <w:lang w:val="en-US" w:eastAsia="zh-CN" w:bidi="ar"/>
              </w:rPr>
              <w:t>1.桌面材料采用</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000000"/>
                <w:kern w:val="0"/>
                <w:sz w:val="24"/>
                <w:szCs w:val="24"/>
                <w:u w:val="none"/>
                <w:lang w:val="en-US" w:eastAsia="zh-CN" w:bidi="ar"/>
              </w:rPr>
              <w:t>25mm厚度枫木纹双饰面多层板。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2.桌面枫木纹饰面纹理清晰，面层理化指标满足现行国标；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3.桌面边缘使用木蜡油两底两面处理。</w:t>
            </w:r>
            <w:r>
              <w:rPr>
                <w:rFonts w:hint="eastAsia" w:ascii="宋体" w:hAnsi="宋体" w:eastAsia="宋体" w:cs="宋体"/>
                <w:i w:val="0"/>
                <w:iCs w:val="0"/>
                <w:color w:val="auto"/>
                <w:kern w:val="0"/>
                <w:sz w:val="24"/>
                <w:szCs w:val="24"/>
                <w:highlight w:val="none"/>
                <w:u w:val="none"/>
                <w:lang w:val="en-US" w:eastAsia="zh-CN" w:bidi="ar"/>
              </w:rPr>
              <w:t>符合GB 18581-2020《木器涂料中有害物质限量》；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w:t>
            </w:r>
            <w:r>
              <w:rPr>
                <w:rFonts w:hint="eastAsia" w:ascii="宋体" w:hAnsi="宋体" w:eastAsia="宋体" w:cs="宋体"/>
                <w:i w:val="0"/>
                <w:iCs w:val="0"/>
                <w:color w:val="auto"/>
                <w:kern w:val="0"/>
                <w:sz w:val="24"/>
                <w:szCs w:val="24"/>
                <w:highlight w:val="none"/>
                <w:u w:val="none"/>
                <w:lang w:val="en-US" w:eastAsia="zh-CN" w:bidi="ar"/>
              </w:rPr>
              <w:t>五金件符合国家标准规范的要求，钡、铅、镉、锑、硒、铬、汞、砷等含量控制指标完全符合GB 18584-2024《家具中有害物质限量》要求。★（提供 依 据 GB/T 39600-2021</w:t>
            </w:r>
            <w:r>
              <w:rPr>
                <w:rFonts w:ascii="宋体" w:hAnsi="宋体" w:eastAsia="宋体" w:cs="宋体"/>
                <w:sz w:val="24"/>
                <w:szCs w:val="24"/>
              </w:rPr>
              <w:t>《人造板及其制品甲醛释放量分级》检测，甲醛释放量达到 ENF 级，释放量≤0.025mg/m³</w:t>
            </w:r>
            <w:r>
              <w:rPr>
                <w:rFonts w:hint="eastAsia" w:ascii="宋体" w:hAnsi="宋体" w:eastAsia="宋体" w:cs="宋体"/>
                <w:i w:val="0"/>
                <w:iCs w:val="0"/>
                <w:color w:val="auto"/>
                <w:kern w:val="0"/>
                <w:sz w:val="24"/>
                <w:szCs w:val="24"/>
                <w:highlight w:val="none"/>
                <w:u w:val="none"/>
                <w:lang w:val="en-US" w:eastAsia="zh-CN" w:bidi="ar"/>
              </w:rPr>
              <w:t xml:space="preserve"> 、 GB/T 36022-2018</w:t>
            </w:r>
            <w:r>
              <w:rPr>
                <w:rFonts w:ascii="宋体" w:hAnsi="宋体" w:eastAsia="宋体" w:cs="宋体"/>
                <w:sz w:val="24"/>
                <w:szCs w:val="24"/>
              </w:rPr>
              <w:t>《木家具中氨释放量试验方法》规定的试验方法检测，氨释放量未检出</w:t>
            </w:r>
            <w:r>
              <w:rPr>
                <w:rFonts w:hint="eastAsia" w:ascii="宋体" w:hAnsi="宋体" w:eastAsia="宋体" w:cs="宋体"/>
                <w:i w:val="0"/>
                <w:iCs w:val="0"/>
                <w:color w:val="auto"/>
                <w:kern w:val="0"/>
                <w:sz w:val="24"/>
                <w:szCs w:val="24"/>
                <w:highlight w:val="none"/>
                <w:u w:val="none"/>
                <w:lang w:val="en-US" w:eastAsia="zh-CN" w:bidi="ar"/>
              </w:rPr>
              <w:t xml:space="preserve"> 、 GB/T40971-2021 的</w:t>
            </w:r>
            <w:r>
              <w:rPr>
                <w:rFonts w:ascii="宋体" w:hAnsi="宋体" w:eastAsia="宋体" w:cs="宋体"/>
                <w:sz w:val="24"/>
                <w:szCs w:val="24"/>
              </w:rPr>
              <w:t>《家具产品及其材料中禁限用物质测定方法 多环芳烃》检测，18 种多环芳烃单项检出限为 0.1mg/kg，全部项目均未检出</w:t>
            </w:r>
            <w:r>
              <w:rPr>
                <w:rFonts w:hint="eastAsia" w:ascii="宋体" w:hAnsi="宋体" w:eastAsia="宋体" w:cs="宋体"/>
                <w:i w:val="0"/>
                <w:iCs w:val="0"/>
                <w:color w:val="auto"/>
                <w:kern w:val="0"/>
                <w:sz w:val="24"/>
                <w:szCs w:val="24"/>
                <w:highlight w:val="none"/>
                <w:u w:val="none"/>
                <w:lang w:val="en-US" w:eastAsia="zh-CN" w:bidi="ar"/>
              </w:rPr>
              <w:t xml:space="preserve">）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5.木腿采用70mm直径无结疤橡胶木使用水性漆两底两面处理桌腿底部配以尼龙材质防护脚套。</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6.整体边角安全防撞设计 ，对所有外露面、外露角进行弧状倒角设计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7.符合GB 28007-2024《婴幼儿及儿童家具安全技术规范》要求</w:t>
            </w:r>
          </w:p>
        </w:tc>
      </w:tr>
      <w:tr w14:paraId="19FABD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72937">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8</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3538E">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美术室可擦写绘画桌(六人桌)</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5314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桌面尺寸：180*90cm。 </w:t>
            </w:r>
          </w:p>
          <w:p w14:paraId="1CAC7D8D">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高度可选： 49/52/55cm</w:t>
            </w:r>
            <w:r>
              <w:rPr>
                <w:rFonts w:hint="eastAsia" w:ascii="宋体" w:hAnsi="宋体" w:eastAsia="宋体" w:cs="宋体"/>
                <w:i w:val="0"/>
                <w:iCs w:val="0"/>
                <w:color w:val="000000"/>
                <w:kern w:val="0"/>
                <w:sz w:val="24"/>
                <w:szCs w:val="24"/>
                <w:u w:val="none"/>
                <w:lang w:val="en-US" w:eastAsia="zh-CN" w:bidi="ar"/>
              </w:rPr>
              <w:br w:type="textWrapping"/>
            </w:r>
          </w:p>
        </w:tc>
        <w:tc>
          <w:tcPr>
            <w:tcW w:w="5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997A4">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u w:val="none"/>
                <w:lang w:val="en-US" w:eastAsia="zh-CN" w:bidi="ar"/>
              </w:rPr>
              <w:t>1.桌面材料采用</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000000"/>
                <w:kern w:val="0"/>
                <w:sz w:val="24"/>
                <w:szCs w:val="24"/>
                <w:u w:val="none"/>
                <w:lang w:val="en-US" w:eastAsia="zh-CN" w:bidi="ar"/>
              </w:rPr>
              <w:t>25mm厚度枫木纹双饰面多层板。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2.桌面枫木纹饰面纹理清晰，面层理化指标满足现行国标；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3.桌面边缘使用木蜡油两底两面处理。</w:t>
            </w:r>
            <w:r>
              <w:rPr>
                <w:rFonts w:hint="eastAsia" w:ascii="宋体" w:hAnsi="宋体" w:eastAsia="宋体" w:cs="宋体"/>
                <w:i w:val="0"/>
                <w:iCs w:val="0"/>
                <w:color w:val="auto"/>
                <w:kern w:val="0"/>
                <w:sz w:val="24"/>
                <w:szCs w:val="24"/>
                <w:highlight w:val="none"/>
                <w:u w:val="none"/>
                <w:lang w:val="en-US" w:eastAsia="zh-CN" w:bidi="ar"/>
              </w:rPr>
              <w:t>符合GB 18581-2020《木器涂料中有害物质限量》；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w:t>
            </w:r>
            <w:r>
              <w:rPr>
                <w:rFonts w:hint="eastAsia" w:ascii="宋体" w:hAnsi="宋体" w:eastAsia="宋体" w:cs="宋体"/>
                <w:i w:val="0"/>
                <w:iCs w:val="0"/>
                <w:color w:val="auto"/>
                <w:kern w:val="0"/>
                <w:sz w:val="24"/>
                <w:szCs w:val="24"/>
                <w:highlight w:val="none"/>
                <w:u w:val="none"/>
                <w:lang w:val="en-US" w:eastAsia="zh-CN" w:bidi="ar"/>
              </w:rPr>
              <w:t>五金件符合国家标准规范的要求，钡、铅、镉、锑、硒、铬、汞、砷等含量控制指标完全符合GB 18584-2024《家具中有害物质限量》要求。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5.桌脚采用6条70mm直径无结疤橡胶木，桌腿底部配以尼龙材质防护脚套。</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6.整体边角安全防撞设计，对所有外露面、外露角进行弧状倒角设计。多人美术桌符合GB 28007-2024《婴幼儿及儿童家具安全技术规范》要求</w:t>
            </w:r>
          </w:p>
        </w:tc>
      </w:tr>
      <w:tr w14:paraId="03FE7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46CE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9</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915F1">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多人构建桌(六人桌)</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10921">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p>
          <w:p w14:paraId="0A4B81D4">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p>
          <w:p w14:paraId="65CFC3AF">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p>
          <w:p w14:paraId="56A05194">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桌面尺寸：180*90cm。 </w:t>
            </w:r>
          </w:p>
          <w:p w14:paraId="634D5507">
            <w:pPr>
              <w:keepNext w:val="0"/>
              <w:keepLines w:val="0"/>
              <w:widowControl/>
              <w:suppressLineNumbers w:val="0"/>
              <w:jc w:val="left"/>
              <w:textAlignment w:val="center"/>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高度可选： 49/52/55cm</w:t>
            </w:r>
            <w:r>
              <w:rPr>
                <w:rFonts w:hint="eastAsia" w:ascii="宋体" w:hAnsi="宋体" w:eastAsia="宋体" w:cs="宋体"/>
                <w:i w:val="0"/>
                <w:iCs w:val="0"/>
                <w:color w:val="000000"/>
                <w:kern w:val="0"/>
                <w:sz w:val="24"/>
                <w:szCs w:val="24"/>
                <w:u w:val="none"/>
                <w:lang w:val="en-US" w:eastAsia="zh-CN" w:bidi="ar"/>
              </w:rPr>
              <w:br w:type="textWrapping"/>
            </w:r>
          </w:p>
        </w:tc>
        <w:tc>
          <w:tcPr>
            <w:tcW w:w="5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384F4">
            <w:pPr>
              <w:keepNext w:val="0"/>
              <w:keepLines w:val="0"/>
              <w:widowControl/>
              <w:suppressLineNumbers w:val="0"/>
              <w:jc w:val="left"/>
              <w:textAlignment w:val="center"/>
              <w:rPr>
                <w:rFonts w:hint="eastAsia"/>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1.桌面材料采用</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000000"/>
                <w:kern w:val="0"/>
                <w:sz w:val="24"/>
                <w:szCs w:val="24"/>
                <w:u w:val="none"/>
                <w:lang w:val="en-US" w:eastAsia="zh-CN" w:bidi="ar"/>
              </w:rPr>
              <w:t>25mm厚度枫木纹双饰面多层板。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2.桌面枫木纹饰面纹理清晰，面层理化指标满足现行国标；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3.桌面边缘使用木蜡油两底两面处理。</w:t>
            </w:r>
            <w:r>
              <w:rPr>
                <w:rFonts w:hint="eastAsia" w:ascii="宋体" w:hAnsi="宋体" w:eastAsia="宋体" w:cs="宋体"/>
                <w:i w:val="0"/>
                <w:iCs w:val="0"/>
                <w:color w:val="auto"/>
                <w:kern w:val="0"/>
                <w:sz w:val="24"/>
                <w:szCs w:val="24"/>
                <w:highlight w:val="none"/>
                <w:u w:val="none"/>
                <w:lang w:val="en-US" w:eastAsia="zh-CN" w:bidi="ar"/>
              </w:rPr>
              <w:t>符合GB 18581-2020《木器涂料中有害物质限量》；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w:t>
            </w:r>
            <w:r>
              <w:rPr>
                <w:rFonts w:hint="eastAsia" w:ascii="宋体" w:hAnsi="宋体" w:eastAsia="宋体" w:cs="宋体"/>
                <w:i w:val="0"/>
                <w:iCs w:val="0"/>
                <w:color w:val="auto"/>
                <w:kern w:val="0"/>
                <w:sz w:val="24"/>
                <w:szCs w:val="24"/>
                <w:highlight w:val="none"/>
                <w:u w:val="none"/>
                <w:lang w:val="en-US" w:eastAsia="zh-CN" w:bidi="ar"/>
              </w:rPr>
              <w:t xml:space="preserve">五金件符合国家标准规范的要求，钡、铅、镉、锑、硒、铬、汞、砷等含量控制指标完全符合GB 18584-2024《家具中有害物质限量》要求。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5.桌脚采用6条70mm直径无结疤橡胶木，桌腿底部配以尼龙材质防护脚套。</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6用于储藏教具。</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7.整体边角安全防撞设计，对所有外露面、外露角进行弧状倒角设计。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8.多人构建桌符合GB 28007-2024《婴幼儿及儿童家具安全技术规范》要求</w:t>
            </w:r>
          </w:p>
        </w:tc>
      </w:tr>
      <w:tr w14:paraId="0C2513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31742">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10</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A0637">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美术教室家具(桌子）</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922CF">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规格 ：L190*W100*H55cm</w:t>
            </w:r>
          </w:p>
        </w:tc>
        <w:tc>
          <w:tcPr>
            <w:tcW w:w="5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9B801">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u w:val="none"/>
                <w:lang w:val="en-US" w:eastAsia="zh-CN" w:bidi="ar"/>
              </w:rPr>
              <w:t>材质 ：天然实木材质 ，圆角打磨 ，水性漆表层处理</w:t>
            </w:r>
            <w:r>
              <w:rPr>
                <w:rFonts w:hint="eastAsia" w:ascii="宋体" w:hAnsi="宋体" w:eastAsia="宋体" w:cs="宋体"/>
                <w:i w:val="0"/>
                <w:iCs w:val="0"/>
                <w:color w:val="auto"/>
                <w:kern w:val="0"/>
                <w:sz w:val="24"/>
                <w:szCs w:val="24"/>
                <w:highlight w:val="none"/>
                <w:u w:val="none"/>
                <w:lang w:val="en-US" w:eastAsia="zh-CN" w:bidi="ar"/>
              </w:rPr>
              <w:t>采用的水性漆，符合GB 18581-2020《木器涂料中有害物质限量》；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 xml:space="preserve">五金件符合国家标准规范的要求，钡、铅、镉、锑、硒、铬、汞、砷等含量控制指标完全符合GB 18584-2024《家具中有害物质限量》要求。 </w:t>
            </w:r>
          </w:p>
        </w:tc>
      </w:tr>
      <w:tr w14:paraId="02220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DDD0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D9C48">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阅读桌</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8398F">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桌面尺寸：120*60*66cm</w:t>
            </w:r>
          </w:p>
        </w:tc>
        <w:tc>
          <w:tcPr>
            <w:tcW w:w="5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73209">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1.桌面材料采用</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000000"/>
                <w:kern w:val="0"/>
                <w:sz w:val="24"/>
                <w:szCs w:val="24"/>
                <w:u w:val="none"/>
                <w:lang w:val="en-US" w:eastAsia="zh-CN" w:bidi="ar"/>
              </w:rPr>
              <w:t>18mm厚度E0级枫木纹双饰面刨花板。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2.桌面枫木纹饰面纹理清晰，面层理化指标满足现行国标；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3.桌面边缘使用1.5mm厚度PVC封边条，PVC材质封边条邻苯物质检测符合国家标准规范的要求。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4.桌腿使用水性漆处理。</w:t>
            </w:r>
            <w:r>
              <w:rPr>
                <w:rFonts w:hint="eastAsia" w:ascii="宋体" w:hAnsi="宋体" w:eastAsia="宋体" w:cs="宋体"/>
                <w:i w:val="0"/>
                <w:iCs w:val="0"/>
                <w:color w:val="auto"/>
                <w:kern w:val="0"/>
                <w:sz w:val="24"/>
                <w:szCs w:val="24"/>
                <w:highlight w:val="none"/>
                <w:u w:val="none"/>
                <w:lang w:val="en-US" w:eastAsia="zh-CN" w:bidi="ar"/>
              </w:rPr>
              <w:t>采用的水性漆，符合GB 18581-2020《木器涂料中有害物质限量》；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w:t>
            </w:r>
            <w:r>
              <w:rPr>
                <w:rFonts w:hint="eastAsia" w:ascii="宋体" w:hAnsi="宋体" w:eastAsia="宋体" w:cs="宋体"/>
                <w:i w:val="0"/>
                <w:iCs w:val="0"/>
                <w:color w:val="auto"/>
                <w:kern w:val="0"/>
                <w:sz w:val="24"/>
                <w:szCs w:val="24"/>
                <w:highlight w:val="none"/>
                <w:u w:val="none"/>
                <w:lang w:val="en-US" w:eastAsia="zh-CN" w:bidi="ar"/>
              </w:rPr>
              <w:t xml:space="preserve">五金件符合国家标准规范的要求，钡、铅、镉、锑、硒、铬、汞、砷等含量控制指标完全符合GB 18584-2024《家具中有害物质限量》要求。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6.桌脚采用52mm*52mm无结疤橡胶木，外露面做倒圆处理，桌腿底部配以塑料材质防滑脚钉。</w:t>
            </w:r>
          </w:p>
          <w:p w14:paraId="565DC02B">
            <w:pPr>
              <w:keepNext w:val="0"/>
              <w:keepLines w:val="0"/>
              <w:widowControl/>
              <w:suppressLineNumbers w:val="0"/>
              <w:jc w:val="left"/>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7.桌面上方板件。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8.整体边角安全防撞设计，对所有外露面、外露角进行弧状倒角设计。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9.符合GB 28007-2024《婴幼儿及儿童家具安全技术规范》要求</w:t>
            </w:r>
          </w:p>
        </w:tc>
      </w:tr>
      <w:tr w14:paraId="0F8C2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E4E0F">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12</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31D8A">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highlight w:val="none"/>
                <w:u w:val="none"/>
                <w:lang w:val="en-US" w:eastAsia="zh-CN" w:bidi="ar"/>
              </w:rPr>
              <w:t>实木80圆桌</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B21D7">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yellow"/>
                <w:lang w:val="en-US" w:eastAsia="zh-CN"/>
              </w:rPr>
            </w:pPr>
            <w:r>
              <w:rPr>
                <w:rFonts w:hint="eastAsia" w:ascii="宋体" w:hAnsi="宋体" w:eastAsia="宋体" w:cs="宋体"/>
                <w:i w:val="0"/>
                <w:iCs w:val="0"/>
                <w:color w:val="000000"/>
                <w:kern w:val="0"/>
                <w:sz w:val="24"/>
                <w:szCs w:val="24"/>
                <w:u w:val="none"/>
                <w:lang w:val="en-US" w:eastAsia="zh-CN" w:bidi="ar"/>
              </w:rPr>
              <w:t>桌面尺寸：80cm直径</w:t>
            </w:r>
          </w:p>
        </w:tc>
        <w:tc>
          <w:tcPr>
            <w:tcW w:w="5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527F9">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材质 ：榉木材质。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用途 ：用于幼儿园编织体验</w:t>
            </w:r>
          </w:p>
          <w:p w14:paraId="2B8114AC">
            <w:pPr>
              <w:pStyle w:val="2"/>
              <w:rPr>
                <w:rFonts w:hint="eastAsia"/>
                <w:lang w:val="en-US" w:eastAsia="zh-CN"/>
              </w:rPr>
            </w:pPr>
            <w:r>
              <w:rPr>
                <w:rFonts w:hint="eastAsia" w:ascii="宋体" w:hAnsi="宋体" w:eastAsia="宋体" w:cs="宋体"/>
                <w:i w:val="0"/>
                <w:iCs w:val="0"/>
                <w:color w:val="auto"/>
                <w:kern w:val="0"/>
                <w:sz w:val="24"/>
                <w:szCs w:val="24"/>
                <w:highlight w:val="none"/>
                <w:u w:val="none"/>
                <w:lang w:val="en-US" w:eastAsia="zh-CN" w:bidi="ar"/>
              </w:rPr>
              <w:t>采用的水性漆，符合GB 18581-2020《木器涂料中有害物质限量》；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五金件符合国家标准规范的要求，钡、铅、镉、锑、硒、铬、汞、砷等含量控制指标完全符合GB 18584-2024《家具中有害物质限量》要求。</w:t>
            </w:r>
          </w:p>
        </w:tc>
      </w:tr>
      <w:tr w14:paraId="30FD0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99DBC">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13</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98E32">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蒙氏积木游戏桌（向日葵小屋使用）</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159A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尺寸：80*80*47cm</w:t>
            </w:r>
          </w:p>
        </w:tc>
        <w:tc>
          <w:tcPr>
            <w:tcW w:w="5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8F06C">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1.桌面材料采用</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000000"/>
                <w:kern w:val="0"/>
                <w:sz w:val="24"/>
                <w:szCs w:val="24"/>
                <w:u w:val="none"/>
                <w:lang w:val="en-US" w:eastAsia="zh-CN" w:bidi="ar"/>
              </w:rPr>
              <w:t>18mm厚度枫木纹双饰面多层板。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2.桌面枫木纹饰面纹理清晰，面层理化指标满足现行国标；</w:t>
            </w:r>
          </w:p>
          <w:p w14:paraId="79C4688B">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3.桌面四边使用挡边设计。桌面下方两边各有三个储物格。</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4.桌面边缘使用木蜡油两底两面处理。</w:t>
            </w:r>
            <w:r>
              <w:rPr>
                <w:rFonts w:ascii="宋体" w:hAnsi="宋体" w:eastAsia="宋体" w:cs="宋体"/>
                <w:sz w:val="24"/>
                <w:szCs w:val="24"/>
              </w:rPr>
              <w:t>满足 GB 33372-2020《木器涂料中有害物质限量》国家强制标准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w:t>
            </w:r>
            <w:r>
              <w:rPr>
                <w:rFonts w:hint="eastAsia" w:ascii="宋体" w:hAnsi="宋体" w:eastAsia="宋体" w:cs="宋体"/>
                <w:i w:val="0"/>
                <w:iCs w:val="0"/>
                <w:color w:val="auto"/>
                <w:kern w:val="0"/>
                <w:sz w:val="24"/>
                <w:szCs w:val="24"/>
                <w:highlight w:val="none"/>
                <w:u w:val="none"/>
                <w:lang w:val="en-US" w:eastAsia="zh-CN" w:bidi="ar"/>
              </w:rPr>
              <w:t>五金件符合国家标准规范的要求，钡、铅、镉、锑、硒、铬、汞、砷等含量控制指标完全符合GB 18584-2024《家具中有害物质限量》要求。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6.整体边角安全防撞设计，对所有外露面、外露角进行弧状倒角设计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7.符合GB 28007-2024《婴幼儿及儿童家具安全技术规范》要求</w:t>
            </w:r>
          </w:p>
        </w:tc>
      </w:tr>
      <w:tr w14:paraId="5DD0B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4A7D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14</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5144D">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乳儿班宝宝餐椅</w:t>
            </w:r>
            <w:r>
              <w:rPr>
                <w:rFonts w:hint="eastAsia" w:ascii="宋体" w:hAnsi="宋体" w:eastAsia="宋体" w:cs="宋体"/>
                <w:sz w:val="24"/>
                <w:szCs w:val="24"/>
                <w:lang w:eastAsia="zh-CN"/>
              </w:rPr>
              <w:t>※</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1788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规格：约36*35*30cm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F7319">
            <w:pPr>
              <w:keepNext w:val="0"/>
              <w:keepLines w:val="0"/>
              <w:widowControl/>
              <w:numPr>
                <w:ilvl w:val="0"/>
                <w:numId w:val="5"/>
              </w:numPr>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款式：组合式(分体)</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2.材质：PU</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3.360°可旋转底座+静音万向轮+餐盘</w:t>
            </w:r>
          </w:p>
          <w:p w14:paraId="4C530B60">
            <w:pPr>
              <w:keepNext w:val="0"/>
              <w:keepLines w:val="0"/>
              <w:widowControl/>
              <w:suppressLineNumbers w:val="0"/>
              <w:jc w:val="left"/>
              <w:rPr>
                <w:rFonts w:hint="eastAsia"/>
                <w:lang w:val="en-US" w:eastAsia="zh-CN"/>
              </w:rPr>
            </w:pPr>
            <w:r>
              <w:rPr>
                <w:rFonts w:hint="eastAsia" w:ascii="宋体" w:hAnsi="宋体" w:eastAsia="宋体" w:cs="宋体"/>
                <w:kern w:val="0"/>
                <w:sz w:val="24"/>
                <w:szCs w:val="24"/>
                <w:lang w:val="en-US" w:eastAsia="zh-CN" w:bidi="ar"/>
              </w:rPr>
              <w:t>4.符合</w:t>
            </w:r>
            <w:r>
              <w:rPr>
                <w:rFonts w:ascii="宋体" w:hAnsi="宋体" w:eastAsia="宋体" w:cs="宋体"/>
                <w:kern w:val="0"/>
                <w:sz w:val="24"/>
                <w:szCs w:val="24"/>
                <w:lang w:val="en-US" w:eastAsia="zh-CN" w:bidi="ar"/>
              </w:rPr>
              <w:t>《家具中有害物质限量》（GB 18584-2024）： 《玩具安全》（GB 6675-2014）：</w:t>
            </w:r>
            <w:r>
              <w:rPr>
                <w:rFonts w:hint="eastAsia" w:ascii="宋体" w:hAnsi="宋体" w:eastAsia="宋体" w:cs="宋体"/>
                <w:i w:val="0"/>
                <w:iCs w:val="0"/>
                <w:color w:val="auto"/>
                <w:kern w:val="0"/>
                <w:sz w:val="24"/>
                <w:szCs w:val="24"/>
                <w:highlight w:val="none"/>
                <w:u w:val="none"/>
                <w:lang w:val="en-US" w:eastAsia="zh-CN" w:bidi="ar"/>
              </w:rPr>
              <w:t>★（提供 依 据 GB/T 39600-2021</w:t>
            </w:r>
            <w:r>
              <w:rPr>
                <w:rFonts w:ascii="宋体" w:hAnsi="宋体" w:eastAsia="宋体" w:cs="宋体"/>
                <w:sz w:val="24"/>
                <w:szCs w:val="24"/>
              </w:rPr>
              <w:t>《人造板及其制品甲醛释放量分级》检测，甲醛释放量达到 ENF 级，释放量≤0.025mg/m³</w:t>
            </w:r>
            <w:r>
              <w:rPr>
                <w:rFonts w:hint="eastAsia" w:ascii="宋体" w:hAnsi="宋体" w:eastAsia="宋体" w:cs="宋体"/>
                <w:i w:val="0"/>
                <w:iCs w:val="0"/>
                <w:color w:val="auto"/>
                <w:kern w:val="0"/>
                <w:sz w:val="24"/>
                <w:szCs w:val="24"/>
                <w:highlight w:val="none"/>
                <w:u w:val="none"/>
                <w:lang w:val="en-US" w:eastAsia="zh-CN" w:bidi="ar"/>
              </w:rPr>
              <w:t xml:space="preserve"> 、 GB/T 36022-2018</w:t>
            </w:r>
            <w:r>
              <w:rPr>
                <w:rFonts w:ascii="宋体" w:hAnsi="宋体" w:eastAsia="宋体" w:cs="宋体"/>
                <w:sz w:val="24"/>
                <w:szCs w:val="24"/>
              </w:rPr>
              <w:t>《木家具中氨释放量试验方法》规定的试验方法检测，氨释放量未检出</w:t>
            </w:r>
            <w:r>
              <w:rPr>
                <w:rFonts w:hint="eastAsia" w:ascii="宋体" w:hAnsi="宋体" w:eastAsia="宋体" w:cs="宋体"/>
                <w:i w:val="0"/>
                <w:iCs w:val="0"/>
                <w:color w:val="auto"/>
                <w:kern w:val="0"/>
                <w:sz w:val="24"/>
                <w:szCs w:val="24"/>
                <w:highlight w:val="none"/>
                <w:u w:val="none"/>
                <w:lang w:val="en-US" w:eastAsia="zh-CN" w:bidi="ar"/>
              </w:rPr>
              <w:t xml:space="preserve"> 、 GB/T40971-2021 的</w:t>
            </w:r>
            <w:r>
              <w:rPr>
                <w:rFonts w:ascii="宋体" w:hAnsi="宋体" w:eastAsia="宋体" w:cs="宋体"/>
                <w:sz w:val="24"/>
                <w:szCs w:val="24"/>
              </w:rPr>
              <w:t>《家具产品及其材料中禁限用物质测定方法 多环芳烃》检测，18 种多环芳烃单项检出限为 0.1mg/kg，全部项目均未检出</w:t>
            </w:r>
            <w:r>
              <w:rPr>
                <w:rFonts w:hint="eastAsia" w:ascii="宋体" w:hAnsi="宋体" w:eastAsia="宋体" w:cs="宋体"/>
                <w:i w:val="0"/>
                <w:iCs w:val="0"/>
                <w:color w:val="auto"/>
                <w:kern w:val="0"/>
                <w:sz w:val="24"/>
                <w:szCs w:val="24"/>
                <w:highlight w:val="none"/>
                <w:u w:val="none"/>
                <w:lang w:val="en-US" w:eastAsia="zh-CN" w:bidi="ar"/>
              </w:rPr>
              <w:t xml:space="preserve">）  </w:t>
            </w:r>
          </w:p>
        </w:tc>
      </w:tr>
      <w:tr w14:paraId="7CFBD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0F517">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15</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1F595">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乳儿班可叠椅-16cm</w:t>
            </w:r>
            <w:r>
              <w:rPr>
                <w:rFonts w:hint="eastAsia" w:ascii="宋体" w:hAnsi="宋体" w:eastAsia="宋体" w:cs="宋体"/>
                <w:sz w:val="24"/>
                <w:szCs w:val="24"/>
                <w:lang w:eastAsia="zh-CN"/>
              </w:rPr>
              <w:t>※</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0407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尺寸：33*34*32cm 、座高16cm。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95C71">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1. 材料采用</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000000"/>
                <w:kern w:val="0"/>
                <w:sz w:val="24"/>
                <w:szCs w:val="24"/>
                <w:u w:val="none"/>
                <w:lang w:val="en-US" w:eastAsia="zh-CN" w:bidi="ar"/>
              </w:rPr>
              <w:t>15mm厚度枫木纹双饰面多层板 ，椅子座板采用。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 椅子脚底使用塑料脚钉 ，塑料件不易老化变色。</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3.边缘使用水性漆处理。</w:t>
            </w:r>
            <w:r>
              <w:rPr>
                <w:rFonts w:hint="eastAsia" w:ascii="宋体" w:hAnsi="宋体" w:eastAsia="宋体" w:cs="宋体"/>
                <w:i w:val="0"/>
                <w:iCs w:val="0"/>
                <w:color w:val="auto"/>
                <w:kern w:val="0"/>
                <w:sz w:val="24"/>
                <w:szCs w:val="24"/>
                <w:highlight w:val="none"/>
                <w:u w:val="none"/>
                <w:lang w:val="en-US" w:eastAsia="zh-CN" w:bidi="ar"/>
              </w:rPr>
              <w:t xml:space="preserve">油漆：采用环保的水性漆，符合GB 18581-2020《木器涂料中有害物质限量》；                          </w:t>
            </w:r>
          </w:p>
          <w:p w14:paraId="7EB292AE">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4.五金件符合国家标准规范的要求，钡、铅、镉、锑、硒、铬、汞、砷等含量控制指标完全符合GB 18584-2024《家具中有害物质限量》要求。</w:t>
            </w:r>
          </w:p>
          <w:p w14:paraId="35213AAB">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★（提供 依 据 GB/T 39600-2021</w:t>
            </w:r>
            <w:r>
              <w:rPr>
                <w:rFonts w:ascii="宋体" w:hAnsi="宋体" w:eastAsia="宋体" w:cs="宋体"/>
                <w:sz w:val="24"/>
                <w:szCs w:val="24"/>
              </w:rPr>
              <w:t>《人造板及其制品甲醛释放量分级》检测，甲醛释放量达到 ENF 级，释放量≤0.025mg/m³</w:t>
            </w:r>
            <w:r>
              <w:rPr>
                <w:rFonts w:hint="eastAsia" w:ascii="宋体" w:hAnsi="宋体" w:eastAsia="宋体" w:cs="宋体"/>
                <w:i w:val="0"/>
                <w:iCs w:val="0"/>
                <w:color w:val="auto"/>
                <w:kern w:val="0"/>
                <w:sz w:val="24"/>
                <w:szCs w:val="24"/>
                <w:highlight w:val="none"/>
                <w:u w:val="none"/>
                <w:lang w:val="en-US" w:eastAsia="zh-CN" w:bidi="ar"/>
              </w:rPr>
              <w:t xml:space="preserve"> 、 GB/T 36022-2018</w:t>
            </w:r>
            <w:r>
              <w:rPr>
                <w:rFonts w:ascii="宋体" w:hAnsi="宋体" w:eastAsia="宋体" w:cs="宋体"/>
                <w:sz w:val="24"/>
                <w:szCs w:val="24"/>
              </w:rPr>
              <w:t>《木家具中氨释放量试验方法》规定的试验方法检测，氨释放量未检出</w:t>
            </w:r>
            <w:r>
              <w:rPr>
                <w:rFonts w:hint="eastAsia" w:ascii="宋体" w:hAnsi="宋体" w:eastAsia="宋体" w:cs="宋体"/>
                <w:i w:val="0"/>
                <w:iCs w:val="0"/>
                <w:color w:val="auto"/>
                <w:kern w:val="0"/>
                <w:sz w:val="24"/>
                <w:szCs w:val="24"/>
                <w:highlight w:val="none"/>
                <w:u w:val="none"/>
                <w:lang w:val="en-US" w:eastAsia="zh-CN" w:bidi="ar"/>
              </w:rPr>
              <w:t xml:space="preserve"> 、 GB/T40971-2021 的</w:t>
            </w:r>
            <w:r>
              <w:rPr>
                <w:rFonts w:ascii="宋体" w:hAnsi="宋体" w:eastAsia="宋体" w:cs="宋体"/>
                <w:sz w:val="24"/>
                <w:szCs w:val="24"/>
              </w:rPr>
              <w:t>《家具产品及其材料中禁限用物质测定方法 多环芳烃》检测，18 种多环芳烃单项检出限为 0.1mg/kg，全部项目均未检出</w:t>
            </w:r>
            <w:r>
              <w:rPr>
                <w:rFonts w:hint="eastAsia" w:ascii="宋体" w:hAnsi="宋体" w:eastAsia="宋体" w:cs="宋体"/>
                <w:i w:val="0"/>
                <w:iCs w:val="0"/>
                <w:color w:val="auto"/>
                <w:kern w:val="0"/>
                <w:sz w:val="24"/>
                <w:szCs w:val="24"/>
                <w:highlight w:val="none"/>
                <w:u w:val="none"/>
                <w:lang w:val="en-US" w:eastAsia="zh-CN" w:bidi="ar"/>
              </w:rPr>
              <w:t xml:space="preserve">）  </w:t>
            </w:r>
          </w:p>
          <w:p w14:paraId="7E635B11">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5.整体边角安全防撞设计 ，对所有外露面、外露角进行弧状倒角设计。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6.符合GB 28007-2024《婴幼儿及儿童家具安全技术规范》要求</w:t>
            </w:r>
          </w:p>
        </w:tc>
      </w:tr>
      <w:tr w14:paraId="6C3CA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F763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16</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5828A">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托小班可叠幼教椅-19cm</w:t>
            </w:r>
            <w:r>
              <w:rPr>
                <w:rFonts w:hint="eastAsia" w:ascii="宋体" w:hAnsi="宋体" w:eastAsia="宋体" w:cs="宋体"/>
                <w:sz w:val="24"/>
                <w:szCs w:val="24"/>
                <w:lang w:eastAsia="zh-CN"/>
              </w:rPr>
              <w:t>※</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35AB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尺寸 ：28*34*38cm  </w:t>
            </w:r>
          </w:p>
          <w:p w14:paraId="45B3F6D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座高 19cm</w:t>
            </w:r>
          </w:p>
        </w:tc>
        <w:tc>
          <w:tcPr>
            <w:tcW w:w="5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A1A03">
            <w:pPr>
              <w:keepNext w:val="0"/>
              <w:keepLines w:val="0"/>
              <w:widowControl/>
              <w:numPr>
                <w:ilvl w:val="0"/>
                <w:numId w:val="6"/>
              </w:numPr>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材料采用</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000000"/>
                <w:kern w:val="0"/>
                <w:sz w:val="24"/>
                <w:szCs w:val="24"/>
                <w:u w:val="none"/>
                <w:lang w:val="en-US" w:eastAsia="zh-CN" w:bidi="ar"/>
              </w:rPr>
              <w:t>18mm厚度枫木纹双饰面多层板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 椅子脚底使用四个全包围塑料件。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3.边缘使用水性漆处理 。</w:t>
            </w:r>
            <w:r>
              <w:rPr>
                <w:rFonts w:hint="eastAsia" w:ascii="宋体" w:hAnsi="宋体" w:eastAsia="宋体" w:cs="宋体"/>
                <w:i w:val="0"/>
                <w:iCs w:val="0"/>
                <w:color w:val="auto"/>
                <w:kern w:val="0"/>
                <w:sz w:val="24"/>
                <w:szCs w:val="24"/>
                <w:highlight w:val="none"/>
                <w:u w:val="none"/>
                <w:lang w:val="en-US" w:eastAsia="zh-CN" w:bidi="ar"/>
              </w:rPr>
              <w:t xml:space="preserve">符合GB 18581-2020《木器涂料中有害物质限量》；                         </w:t>
            </w:r>
          </w:p>
          <w:p w14:paraId="64DE1BCF">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4.五金件符合国家标准规范的要求，钡、铅、镉、锑、硒、铬、汞、砷等含量控制指标完全符合GB 18584-2024《家具中有害物质限量》要求。</w:t>
            </w:r>
          </w:p>
          <w:p w14:paraId="6D687164">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★（提供 依 据 GB/T 39600-2021</w:t>
            </w:r>
            <w:r>
              <w:rPr>
                <w:rFonts w:ascii="宋体" w:hAnsi="宋体" w:eastAsia="宋体" w:cs="宋体"/>
                <w:sz w:val="24"/>
                <w:szCs w:val="24"/>
              </w:rPr>
              <w:t>《人造板及其制品甲醛释放量分级》检测，甲醛释放量达到 ENF 级，释放量≤0.025mg/m³</w:t>
            </w:r>
            <w:r>
              <w:rPr>
                <w:rFonts w:hint="eastAsia" w:ascii="宋体" w:hAnsi="宋体" w:eastAsia="宋体" w:cs="宋体"/>
                <w:i w:val="0"/>
                <w:iCs w:val="0"/>
                <w:color w:val="auto"/>
                <w:kern w:val="0"/>
                <w:sz w:val="24"/>
                <w:szCs w:val="24"/>
                <w:highlight w:val="none"/>
                <w:u w:val="none"/>
                <w:lang w:val="en-US" w:eastAsia="zh-CN" w:bidi="ar"/>
              </w:rPr>
              <w:t xml:space="preserve"> 、 GB/T 36022-2018</w:t>
            </w:r>
            <w:r>
              <w:rPr>
                <w:rFonts w:ascii="宋体" w:hAnsi="宋体" w:eastAsia="宋体" w:cs="宋体"/>
                <w:sz w:val="24"/>
                <w:szCs w:val="24"/>
              </w:rPr>
              <w:t>《木家具中氨释放量试验方法》规定的试验方法检测，氨释放量未检出</w:t>
            </w:r>
            <w:r>
              <w:rPr>
                <w:rFonts w:hint="eastAsia" w:ascii="宋体" w:hAnsi="宋体" w:eastAsia="宋体" w:cs="宋体"/>
                <w:i w:val="0"/>
                <w:iCs w:val="0"/>
                <w:color w:val="auto"/>
                <w:kern w:val="0"/>
                <w:sz w:val="24"/>
                <w:szCs w:val="24"/>
                <w:highlight w:val="none"/>
                <w:u w:val="none"/>
                <w:lang w:val="en-US" w:eastAsia="zh-CN" w:bidi="ar"/>
              </w:rPr>
              <w:t xml:space="preserve"> 、 GB/T40971-2021 的</w:t>
            </w:r>
            <w:r>
              <w:rPr>
                <w:rFonts w:ascii="宋体" w:hAnsi="宋体" w:eastAsia="宋体" w:cs="宋体"/>
                <w:sz w:val="24"/>
                <w:szCs w:val="24"/>
              </w:rPr>
              <w:t>《家具产品及其材料中禁限用物质测定方法 多环芳烃》检测，18 种多环芳烃单项检出限为 0.1mg/kg，全部项目均未检出</w:t>
            </w:r>
            <w:r>
              <w:rPr>
                <w:rFonts w:hint="eastAsia" w:ascii="宋体" w:hAnsi="宋体" w:eastAsia="宋体" w:cs="宋体"/>
                <w:i w:val="0"/>
                <w:iCs w:val="0"/>
                <w:color w:val="auto"/>
                <w:kern w:val="0"/>
                <w:sz w:val="24"/>
                <w:szCs w:val="24"/>
                <w:highlight w:val="none"/>
                <w:u w:val="none"/>
                <w:lang w:val="en-US" w:eastAsia="zh-CN" w:bidi="ar"/>
              </w:rPr>
              <w:t>）</w:t>
            </w:r>
          </w:p>
          <w:p w14:paraId="43FEF9B9">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5.整体边角安全防撞设计，对所有外露面 、外露角进行弧状倒角设计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6.符合GB 28007-2024《婴幼儿及儿童家具安全技术规范》要求</w:t>
            </w:r>
          </w:p>
        </w:tc>
      </w:tr>
      <w:tr w14:paraId="08A1C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68DA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17</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CAD52">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托大班可叠椅-22cm</w:t>
            </w:r>
            <w:r>
              <w:rPr>
                <w:rFonts w:hint="eastAsia" w:ascii="宋体" w:hAnsi="宋体" w:eastAsia="宋体" w:cs="宋体"/>
                <w:sz w:val="24"/>
                <w:szCs w:val="24"/>
                <w:lang w:eastAsia="zh-CN"/>
              </w:rPr>
              <w:t>※</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E92FE">
            <w:pPr>
              <w:keepNext w:val="0"/>
              <w:keepLines w:val="0"/>
              <w:pageBreakBefore w:val="0"/>
              <w:widowControl/>
              <w:kinsoku/>
              <w:wordWrap/>
              <w:overflowPunct/>
              <w:topLinePunct w:val="0"/>
              <w:autoSpaceDE/>
              <w:autoSpaceDN/>
              <w:bidi w:val="0"/>
              <w:adjustRightInd w:val="0"/>
              <w:snapToGrid w:val="0"/>
              <w:spacing w:after="0"/>
              <w:jc w:val="left"/>
              <w:textAlignment w:val="auto"/>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尺寸 ：38*34*40cm 、</w:t>
            </w:r>
          </w:p>
          <w:p w14:paraId="05D1DDAE">
            <w:pPr>
              <w:keepNext w:val="0"/>
              <w:keepLines w:val="0"/>
              <w:pageBreakBefore w:val="0"/>
              <w:widowControl/>
              <w:kinsoku/>
              <w:wordWrap/>
              <w:overflowPunct/>
              <w:topLinePunct w:val="0"/>
              <w:autoSpaceDE/>
              <w:autoSpaceDN/>
              <w:bidi w:val="0"/>
              <w:adjustRightInd w:val="0"/>
              <w:snapToGrid w:val="0"/>
              <w:spacing w:after="0"/>
              <w:jc w:val="left"/>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座高22cm</w:t>
            </w:r>
          </w:p>
        </w:tc>
        <w:tc>
          <w:tcPr>
            <w:tcW w:w="5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645E3">
            <w:pPr>
              <w:keepNext w:val="0"/>
              <w:keepLines w:val="0"/>
              <w:widowControl/>
              <w:numPr>
                <w:ilvl w:val="0"/>
                <w:numId w:val="7"/>
              </w:numPr>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材料采用</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000000"/>
                <w:kern w:val="0"/>
                <w:sz w:val="24"/>
                <w:szCs w:val="24"/>
                <w:u w:val="none"/>
                <w:lang w:val="en-US" w:eastAsia="zh-CN" w:bidi="ar"/>
              </w:rPr>
              <w:t>15mm厚度枫木纹双饰面多层板。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2.椅子可以堆叠放置 。靠背椭圆镂空设计。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3.边缘使用水性漆处理。</w:t>
            </w:r>
            <w:r>
              <w:rPr>
                <w:rFonts w:hint="eastAsia" w:ascii="宋体" w:hAnsi="宋体" w:eastAsia="宋体" w:cs="宋体"/>
                <w:i w:val="0"/>
                <w:iCs w:val="0"/>
                <w:color w:val="auto"/>
                <w:kern w:val="0"/>
                <w:sz w:val="24"/>
                <w:szCs w:val="24"/>
                <w:highlight w:val="none"/>
                <w:u w:val="none"/>
                <w:lang w:val="en-US" w:eastAsia="zh-CN" w:bidi="ar"/>
              </w:rPr>
              <w:t xml:space="preserve">符合GB 18581-2020《木器涂料中有害物质限量》；                         </w:t>
            </w:r>
          </w:p>
          <w:p w14:paraId="57AD9854">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4.五金件选用环保五金。符合国家标准规范的要求，钡、铅、镉、锑、硒、铬、汞、砷等含量控制指标完全符合GB 18584-2024《家具中有害物质限量》要求。</w:t>
            </w:r>
          </w:p>
          <w:p w14:paraId="39B467AA">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★（提供 依 据 GB/T 39600-2021</w:t>
            </w:r>
            <w:r>
              <w:rPr>
                <w:rFonts w:ascii="宋体" w:hAnsi="宋体" w:eastAsia="宋体" w:cs="宋体"/>
                <w:sz w:val="24"/>
                <w:szCs w:val="24"/>
              </w:rPr>
              <w:t>《人造板及其制品甲醛释放量分级》检测，甲醛释放量达到 ENF 级，释放量≤0.025mg/m³</w:t>
            </w:r>
            <w:r>
              <w:rPr>
                <w:rFonts w:hint="eastAsia" w:ascii="宋体" w:hAnsi="宋体" w:eastAsia="宋体" w:cs="宋体"/>
                <w:i w:val="0"/>
                <w:iCs w:val="0"/>
                <w:color w:val="auto"/>
                <w:kern w:val="0"/>
                <w:sz w:val="24"/>
                <w:szCs w:val="24"/>
                <w:highlight w:val="none"/>
                <w:u w:val="none"/>
                <w:lang w:val="en-US" w:eastAsia="zh-CN" w:bidi="ar"/>
              </w:rPr>
              <w:t xml:space="preserve"> 、 GB/T 36022-2018</w:t>
            </w:r>
            <w:r>
              <w:rPr>
                <w:rFonts w:ascii="宋体" w:hAnsi="宋体" w:eastAsia="宋体" w:cs="宋体"/>
                <w:sz w:val="24"/>
                <w:szCs w:val="24"/>
              </w:rPr>
              <w:t>《木家具中氨释放量试验方法》规定的试验方法检测，氨释放量未检出</w:t>
            </w:r>
            <w:r>
              <w:rPr>
                <w:rFonts w:hint="eastAsia" w:ascii="宋体" w:hAnsi="宋体" w:eastAsia="宋体" w:cs="宋体"/>
                <w:i w:val="0"/>
                <w:iCs w:val="0"/>
                <w:color w:val="auto"/>
                <w:kern w:val="0"/>
                <w:sz w:val="24"/>
                <w:szCs w:val="24"/>
                <w:highlight w:val="none"/>
                <w:u w:val="none"/>
                <w:lang w:val="en-US" w:eastAsia="zh-CN" w:bidi="ar"/>
              </w:rPr>
              <w:t xml:space="preserve"> 、 GB/T40971-2021 的</w:t>
            </w:r>
            <w:r>
              <w:rPr>
                <w:rFonts w:ascii="宋体" w:hAnsi="宋体" w:eastAsia="宋体" w:cs="宋体"/>
                <w:sz w:val="24"/>
                <w:szCs w:val="24"/>
              </w:rPr>
              <w:t>《家具产品及其材料中禁限用物质测定方法 多环芳烃》检测，18 种多环芳烃单项检出限为 0.1mg/kg，全部项目均未检出</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5.整体边角安全防撞设计 ，对所有外露面、外露角进行弧状倒角设计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6.符合GB 28007-2024《婴幼儿及儿童家具安全技术规范》要求</w:t>
            </w:r>
          </w:p>
        </w:tc>
      </w:tr>
      <w:tr w14:paraId="3F280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DDF5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18</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8D71A">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美术室美工椅</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52CF2">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30*33*51cm </w:t>
            </w:r>
          </w:p>
          <w:p w14:paraId="1E1527B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座高29cm</w:t>
            </w:r>
          </w:p>
        </w:tc>
        <w:tc>
          <w:tcPr>
            <w:tcW w:w="5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E773C">
            <w:pPr>
              <w:keepNext w:val="0"/>
              <w:keepLines w:val="0"/>
              <w:widowControl/>
              <w:numPr>
                <w:ilvl w:val="0"/>
                <w:numId w:val="8"/>
              </w:numPr>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材料采用</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000000"/>
                <w:kern w:val="0"/>
                <w:sz w:val="24"/>
                <w:szCs w:val="24"/>
                <w:u w:val="none"/>
                <w:lang w:val="en-US" w:eastAsia="zh-CN" w:bidi="ar"/>
              </w:rPr>
              <w:t>18mm厚度枫木纹双饰面多层板。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2.椅子脚底使用四个全包围塑料件。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3.边缘使用水性漆处理。</w:t>
            </w:r>
            <w:r>
              <w:rPr>
                <w:rFonts w:hint="eastAsia" w:ascii="宋体" w:hAnsi="宋体" w:eastAsia="宋体" w:cs="宋体"/>
                <w:i w:val="0"/>
                <w:iCs w:val="0"/>
                <w:color w:val="auto"/>
                <w:kern w:val="0"/>
                <w:sz w:val="24"/>
                <w:szCs w:val="24"/>
                <w:highlight w:val="none"/>
                <w:u w:val="none"/>
                <w:lang w:val="en-US" w:eastAsia="zh-CN" w:bidi="ar"/>
              </w:rPr>
              <w:t xml:space="preserve">符合GB 18581-2020《木器涂料中有害物质限量》；                          </w:t>
            </w:r>
          </w:p>
          <w:p w14:paraId="77997EF4">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4.五金件符合国家标准规范的要求，钡、铅、镉、锑、硒、铬、汞、砷等含量控制指标完全符合GB 18584-2024《家具中有害物质限量》要求。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5.整体边角安全防撞设计，对所有外露面、外露角进行弧状倒角设计。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6.符合GB 28007-2024《婴幼儿及儿童家具安全技术规范》要求</w:t>
            </w:r>
          </w:p>
        </w:tc>
      </w:tr>
      <w:tr w14:paraId="7A6C6A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2764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19</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FF9C3">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阅读室等功能室可堆叠幼教椅</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7DB73">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38*44*56cm </w:t>
            </w:r>
          </w:p>
          <w:p w14:paraId="28210EC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座高27cm</w:t>
            </w:r>
          </w:p>
        </w:tc>
        <w:tc>
          <w:tcPr>
            <w:tcW w:w="5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B7B67">
            <w:pPr>
              <w:keepNext w:val="0"/>
              <w:keepLines w:val="0"/>
              <w:widowControl/>
              <w:numPr>
                <w:ilvl w:val="0"/>
                <w:numId w:val="9"/>
              </w:numPr>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椅背与座板采用PP材料，一体成型，座板宽29cm，靠背最宽处33cm，椅背高度32cm，材料厚度0.45cm，重量800g，每只椅腿底部有高度为 6cm的塑料保护套，材质为尼龙材料。</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2.铁件部分采用铁管直径为3.8cm，壁厚0.1cm的弯管，表面采用烤漆工艺制成，底部与座板用自攻丝连接， </w:t>
            </w:r>
            <w:r>
              <w:rPr>
                <w:rFonts w:hint="eastAsia" w:ascii="宋体" w:hAnsi="宋体" w:eastAsia="宋体" w:cs="宋体"/>
                <w:i w:val="0"/>
                <w:iCs w:val="0"/>
                <w:color w:val="auto"/>
                <w:kern w:val="0"/>
                <w:sz w:val="24"/>
                <w:szCs w:val="24"/>
                <w:highlight w:val="none"/>
                <w:u w:val="none"/>
                <w:lang w:val="en-US" w:eastAsia="zh-CN" w:bidi="ar"/>
              </w:rPr>
              <w:t>五金件符合国家标准规范的要求，钡、铅、镉、锑、硒、铬、汞、砷等含量控制指标完全符合GB 18584-2024《家具中有害物质限量》要求。</w:t>
            </w:r>
          </w:p>
          <w:p w14:paraId="4E1A3630">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3.椅子可以堆叠使用，对所有外露面、外露角进行弧状倒角设计。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4.符合GB 28007-2024《婴幼儿及儿童家具安全技术规范》要求</w:t>
            </w:r>
          </w:p>
        </w:tc>
      </w:tr>
      <w:tr w14:paraId="36CCC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4469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20</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03C00">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可堆叠便捷儿童床-130cm</w:t>
            </w:r>
            <w:r>
              <w:rPr>
                <w:rFonts w:hint="eastAsia" w:ascii="宋体" w:hAnsi="宋体" w:eastAsia="宋体" w:cs="宋体"/>
                <w:sz w:val="24"/>
                <w:szCs w:val="24"/>
                <w:lang w:eastAsia="zh-CN"/>
              </w:rPr>
              <w:t>※</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69A69">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130*57*23cm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49378">
            <w:pPr>
              <w:keepNext w:val="0"/>
              <w:keepLines w:val="0"/>
              <w:pageBreakBefore w:val="0"/>
              <w:widowControl/>
              <w:numPr>
                <w:ilvl w:val="0"/>
                <w:numId w:val="10"/>
              </w:numPr>
              <w:suppressLineNumbers w:val="0"/>
              <w:kinsoku/>
              <w:wordWrap/>
              <w:overflowPunct/>
              <w:topLinePunct w:val="0"/>
              <w:autoSpaceDE/>
              <w:autoSpaceDN/>
              <w:bidi w:val="0"/>
              <w:adjustRightInd w:val="0"/>
              <w:snapToGrid w:val="0"/>
              <w:spacing w:after="0"/>
              <w:jc w:val="left"/>
              <w:textAlignment w:val="center"/>
              <w:rPr>
                <w:rFonts w:hint="eastAsia" w:ascii="宋体" w:hAnsi="宋体" w:eastAsia="宋体" w:cs="宋体"/>
                <w:i w:val="0"/>
                <w:iCs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u w:val="none"/>
                <w:lang w:val="en-US" w:eastAsia="zh-CN" w:bidi="ar"/>
              </w:rPr>
              <w:t>1.四周床侧使用</w:t>
            </w:r>
            <w:r>
              <w:rPr>
                <w:rFonts w:hint="eastAsia" w:ascii="宋体" w:hAnsi="宋体" w:eastAsia="宋体" w:cs="宋体"/>
                <w:i w:val="0"/>
                <w:iCs w:val="0"/>
                <w:color w:val="000000"/>
                <w:sz w:val="24"/>
                <w:szCs w:val="24"/>
                <w:highlight w:val="none"/>
                <w:u w:val="none"/>
                <w:lang w:val="en-US" w:eastAsia="zh-CN" w:bidi="ar-SA"/>
              </w:rPr>
              <w:t>≧</w:t>
            </w:r>
            <w:r>
              <w:rPr>
                <w:rFonts w:hint="eastAsia" w:ascii="宋体" w:hAnsi="宋体" w:eastAsia="宋体" w:cs="宋体"/>
                <w:i w:val="0"/>
                <w:iCs w:val="0"/>
                <w:color w:val="000000"/>
                <w:kern w:val="0"/>
                <w:sz w:val="24"/>
                <w:szCs w:val="24"/>
                <w:u w:val="none"/>
                <w:lang w:val="en-US" w:eastAsia="zh-CN" w:bidi="ar"/>
              </w:rPr>
              <w:t>15mm厚度枫木纹双饰面多层板 ，床板采用</w:t>
            </w:r>
            <w:r>
              <w:rPr>
                <w:rFonts w:hint="eastAsia" w:ascii="宋体" w:hAnsi="宋体" w:eastAsia="宋体" w:cs="宋体"/>
                <w:i w:val="0"/>
                <w:iCs w:val="0"/>
                <w:color w:val="000000"/>
                <w:sz w:val="24"/>
                <w:szCs w:val="24"/>
                <w:highlight w:val="none"/>
                <w:u w:val="none"/>
                <w:lang w:val="en-US" w:eastAsia="zh-CN" w:bidi="ar-SA"/>
              </w:rPr>
              <w:t>≧</w:t>
            </w:r>
            <w:r>
              <w:rPr>
                <w:rFonts w:hint="eastAsia" w:ascii="宋体" w:hAnsi="宋体" w:eastAsia="宋体" w:cs="宋体"/>
                <w:i w:val="0"/>
                <w:iCs w:val="0"/>
                <w:color w:val="000000"/>
                <w:kern w:val="0"/>
                <w:sz w:val="24"/>
                <w:szCs w:val="24"/>
                <w:u w:val="none"/>
                <w:lang w:val="en-US" w:eastAsia="zh-CN" w:bidi="ar"/>
              </w:rPr>
              <w:t>9mm实木多层板，边缘使用木蜡油两底两面处理。</w:t>
            </w:r>
            <w:r>
              <w:rPr>
                <w:rFonts w:hint="eastAsia" w:ascii="宋体" w:hAnsi="宋体" w:eastAsia="宋体" w:cs="宋体"/>
                <w:i w:val="0"/>
                <w:iCs w:val="0"/>
                <w:color w:val="000000"/>
                <w:sz w:val="24"/>
                <w:szCs w:val="24"/>
                <w:highlight w:val="none"/>
                <w:u w:val="none"/>
                <w:lang w:val="en-US" w:eastAsia="zh-CN" w:bidi="ar-SA"/>
              </w:rPr>
              <w:t>甲醛释放量符合GB/T 17657-2022要求；</w:t>
            </w:r>
          </w:p>
          <w:p w14:paraId="5F4E1CEF">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lang w:val="en-US" w:eastAsia="zh-CN"/>
              </w:rPr>
            </w:pPr>
            <w:r>
              <w:rPr>
                <w:rFonts w:hint="eastAsia" w:ascii="宋体" w:hAnsi="宋体" w:eastAsia="宋体" w:cs="宋体"/>
                <w:i w:val="0"/>
                <w:iCs w:val="0"/>
                <w:color w:val="000000"/>
                <w:sz w:val="24"/>
                <w:szCs w:val="24"/>
                <w:highlight w:val="none"/>
                <w:u w:val="none"/>
                <w:lang w:val="en-US" w:eastAsia="zh-CN"/>
              </w:rPr>
              <w:t xml:space="preserve">2、油漆：符合GB 18581-2020《木器涂料中有害物质限量》；      </w:t>
            </w:r>
            <w:r>
              <w:rPr>
                <w:rFonts w:hint="eastAsia" w:ascii="宋体" w:hAnsi="宋体" w:eastAsia="宋体" w:cs="宋体"/>
                <w:i w:val="0"/>
                <w:iCs w:val="0"/>
                <w:color w:val="000000"/>
                <w:sz w:val="24"/>
                <w:szCs w:val="24"/>
                <w:highlight w:val="none"/>
                <w:u w:val="none"/>
                <w:lang w:val="en-US" w:eastAsia="zh-CN"/>
              </w:rPr>
              <w:br w:type="textWrapping"/>
            </w:r>
            <w:r>
              <w:rPr>
                <w:rFonts w:hint="eastAsia" w:ascii="宋体" w:hAnsi="宋体" w:eastAsia="宋体" w:cs="宋体"/>
                <w:i w:val="0"/>
                <w:iCs w:val="0"/>
                <w:color w:val="000000"/>
                <w:sz w:val="24"/>
                <w:szCs w:val="24"/>
                <w:highlight w:val="none"/>
                <w:u w:val="none"/>
                <w:lang w:val="en-US" w:eastAsia="zh-CN"/>
              </w:rPr>
              <w:t>3、五金件符合国家标准规范的要求，钡、铅、镉、锑、硒、铬、汞、砷等含量控制指标完全</w:t>
            </w:r>
            <w:r>
              <w:rPr>
                <w:rFonts w:ascii="宋体" w:hAnsi="宋体" w:eastAsia="宋体" w:cs="宋体"/>
                <w:color w:val="auto"/>
                <w:sz w:val="24"/>
                <w:szCs w:val="24"/>
              </w:rPr>
              <w:t>符合</w:t>
            </w:r>
            <w:r>
              <w:rPr>
                <w:rFonts w:hint="eastAsia" w:ascii="宋体" w:hAnsi="宋体" w:eastAsia="宋体" w:cs="宋体"/>
                <w:i w:val="0"/>
                <w:iCs w:val="0"/>
                <w:color w:val="000000"/>
                <w:sz w:val="24"/>
                <w:szCs w:val="24"/>
                <w:highlight w:val="none"/>
                <w:u w:val="none"/>
                <w:lang w:val="en-US" w:eastAsia="zh-CN"/>
              </w:rPr>
              <w:t>GB 18584-2024《家具中有害物质限量》要求。</w:t>
            </w:r>
          </w:p>
          <w:p w14:paraId="4370142D">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w:t>
            </w:r>
            <w:r>
              <w:rPr>
                <w:rFonts w:hint="eastAsia" w:ascii="宋体" w:hAnsi="宋体" w:eastAsia="宋体" w:cs="宋体"/>
                <w:i w:val="0"/>
                <w:iCs w:val="0"/>
                <w:color w:val="000000"/>
                <w:sz w:val="24"/>
                <w:szCs w:val="24"/>
                <w:highlight w:val="none"/>
                <w:u w:val="none"/>
                <w:lang w:val="en-US" w:eastAsia="zh-CN"/>
              </w:rPr>
              <w:t xml:space="preserve">（提供水性漆符合 HJ 2537-2014、GB/T 23999-2009、GB/T 1741-2020、QB/T 4371-2012 标准要求，检测内容为：①工业涂料中有害物质限量：木器涂料清漆挥发 性有机化合物（VOC)≤5g/L；游离甲醛≤50mg/kg；乙二醇醚及其酯类的总量（乙二醇甲醚、乙二醇甲醚醋酸酯、乙二 醇乙醚、乙二醇乙醚醋酸酯、二乙二醇丁醚醋酸酯）≤5mg/kg；苯、甲苯、二甲苯、乙苯的总量≤5mg/kg；可溶性 铅≤2mg/kg；可溶性镉≤2mg/kg；可溶性铬≤2mg/kg；可溶 性汞≤2mg/kg；②附着力（划格间距 2mm）≤1 级；③耐划 伤性（100g）：合格或符合要求；④耐水性（24h）：合格 或符合要求；⑤金黄色葡萄球菌抑菌率≥97%；⑥耐霉菌性 等级：黑曲霉、黄曲霉、产黄青霉、大毛霉、链格孢均达到 0 级：不生长的检测报告。）；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4.床脚使用四个高强度ABS塑料件。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5.对所有外露面、外露角进行弧状倒角设计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符合GB 28007-2024《婴幼儿及儿童家具安全技术规范》要求</w:t>
            </w:r>
          </w:p>
        </w:tc>
      </w:tr>
      <w:tr w14:paraId="66F49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D871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21</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A6E77">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可移动床架</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1E71E">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尺寸 ：57*10*15cm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E7B49">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1.使用</w:t>
            </w:r>
            <w:r>
              <w:rPr>
                <w:rFonts w:hint="eastAsia" w:ascii="宋体" w:hAnsi="宋体" w:eastAsia="宋体" w:cs="宋体"/>
                <w:i w:val="0"/>
                <w:iCs w:val="0"/>
                <w:color w:val="000000"/>
                <w:sz w:val="24"/>
                <w:szCs w:val="24"/>
                <w:highlight w:val="none"/>
                <w:u w:val="none"/>
                <w:lang w:val="en-US" w:eastAsia="zh-CN" w:bidi="ar-SA"/>
              </w:rPr>
              <w:t>≧</w:t>
            </w:r>
            <w:r>
              <w:rPr>
                <w:rFonts w:hint="eastAsia" w:ascii="宋体" w:hAnsi="宋体" w:eastAsia="宋体" w:cs="宋体"/>
                <w:i w:val="0"/>
                <w:iCs w:val="0"/>
                <w:color w:val="000000"/>
                <w:kern w:val="0"/>
                <w:sz w:val="24"/>
                <w:szCs w:val="24"/>
                <w:u w:val="none"/>
                <w:lang w:val="en-US" w:eastAsia="zh-CN" w:bidi="ar"/>
              </w:rPr>
              <w:t>18mm厚度枫木纹双饰面多层板。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2.表面枫木纹饰面纹理清晰，面层理化指标满足现行国标；边缘使用木蜡油两底两面处理，</w:t>
            </w:r>
            <w:r>
              <w:rPr>
                <w:rFonts w:hint="eastAsia" w:ascii="宋体" w:hAnsi="宋体" w:eastAsia="宋体" w:cs="宋体"/>
                <w:i w:val="0"/>
                <w:iCs w:val="0"/>
                <w:color w:val="auto"/>
                <w:kern w:val="0"/>
                <w:sz w:val="24"/>
                <w:szCs w:val="24"/>
                <w:highlight w:val="none"/>
                <w:u w:val="none"/>
                <w:lang w:val="en-US" w:eastAsia="zh-CN" w:bidi="ar"/>
              </w:rPr>
              <w:t xml:space="preserve">符合GB 18581-2020《木器涂料中有害物质限量》；                          3、五金件符合国家标准规范的要求，钡、铅、镉、锑、硒、铬、汞、砷等含量控制指标完全符合GB 18584-2024《家具中有害物质限量》要求。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4.底部有4个静音带刹车1.5寸TPE材质万向轮 ，单只可承重至少20kg。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5.对所有外露面、外露角进行弧状倒角设计。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符合GB 28007-2024《婴幼儿及儿童家具安全技术规范》要求</w:t>
            </w:r>
          </w:p>
        </w:tc>
      </w:tr>
      <w:tr w14:paraId="1A479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FCAC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22</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478DC">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电动婴儿摇床</w:t>
            </w:r>
            <w:r>
              <w:rPr>
                <w:rFonts w:hint="eastAsia" w:ascii="宋体" w:hAnsi="宋体" w:eastAsia="宋体" w:cs="宋体"/>
                <w:sz w:val="24"/>
                <w:szCs w:val="24"/>
                <w:lang w:eastAsia="zh-CN"/>
              </w:rPr>
              <w:t>※</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72562">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103*65*87cm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CBBC1">
            <w:pPr>
              <w:keepNext w:val="0"/>
              <w:keepLines w:val="0"/>
              <w:widowControl/>
              <w:suppressLineNumbers w:val="0"/>
              <w:jc w:val="left"/>
            </w:pPr>
            <w:r>
              <w:rPr>
                <w:rFonts w:hint="eastAsia" w:ascii="宋体" w:hAnsi="宋体" w:eastAsia="宋体" w:cs="宋体"/>
                <w:i w:val="0"/>
                <w:iCs w:val="0"/>
                <w:color w:val="000000"/>
                <w:kern w:val="0"/>
                <w:sz w:val="24"/>
                <w:szCs w:val="24"/>
                <w:u w:val="none"/>
                <w:lang w:val="en-US" w:eastAsia="zh-CN" w:bidi="ar"/>
              </w:rPr>
              <w:t>1.床侧使用</w:t>
            </w:r>
            <w:r>
              <w:rPr>
                <w:rFonts w:hint="eastAsia" w:ascii="宋体" w:hAnsi="宋体" w:eastAsia="宋体" w:cs="宋体"/>
                <w:i w:val="0"/>
                <w:iCs w:val="0"/>
                <w:color w:val="000000"/>
                <w:sz w:val="24"/>
                <w:szCs w:val="24"/>
                <w:highlight w:val="none"/>
                <w:u w:val="none"/>
                <w:lang w:val="en-US" w:eastAsia="zh-CN" w:bidi="ar-SA"/>
              </w:rPr>
              <w:t>≧</w:t>
            </w:r>
            <w:r>
              <w:rPr>
                <w:rFonts w:hint="eastAsia" w:ascii="宋体" w:hAnsi="宋体" w:eastAsia="宋体" w:cs="宋体"/>
                <w:i w:val="0"/>
                <w:iCs w:val="0"/>
                <w:color w:val="000000"/>
                <w:kern w:val="0"/>
                <w:sz w:val="24"/>
                <w:szCs w:val="24"/>
                <w:u w:val="none"/>
                <w:lang w:val="en-US" w:eastAsia="zh-CN" w:bidi="ar"/>
              </w:rPr>
              <w:t>18mm厚度枫木纹双饰面多层板 ，床板采用</w:t>
            </w:r>
            <w:r>
              <w:rPr>
                <w:rFonts w:hint="eastAsia" w:ascii="宋体" w:hAnsi="宋体" w:eastAsia="宋体" w:cs="宋体"/>
                <w:i w:val="0"/>
                <w:iCs w:val="0"/>
                <w:color w:val="000000"/>
                <w:sz w:val="24"/>
                <w:szCs w:val="24"/>
                <w:highlight w:val="none"/>
                <w:u w:val="none"/>
                <w:lang w:val="en-US" w:eastAsia="zh-CN" w:bidi="ar-SA"/>
              </w:rPr>
              <w:t>≧</w:t>
            </w:r>
            <w:r>
              <w:rPr>
                <w:rFonts w:hint="eastAsia" w:ascii="宋体" w:hAnsi="宋体" w:eastAsia="宋体" w:cs="宋体"/>
                <w:i w:val="0"/>
                <w:iCs w:val="0"/>
                <w:color w:val="000000"/>
                <w:kern w:val="0"/>
                <w:sz w:val="24"/>
                <w:szCs w:val="24"/>
                <w:u w:val="none"/>
                <w:lang w:val="en-US" w:eastAsia="zh-CN" w:bidi="ar"/>
              </w:rPr>
              <w:t>12mm厚度枫木纹双饰面多层板。表面枫木纹饰面纹理清晰，面层理化指标满足现行国标；边缘使用环保木蜡油两底两面处理，</w:t>
            </w:r>
            <w:r>
              <w:rPr>
                <w:rFonts w:hint="eastAsia" w:ascii="宋体" w:hAnsi="宋体" w:eastAsia="宋体" w:cs="宋体"/>
                <w:i w:val="0"/>
                <w:iCs w:val="0"/>
                <w:color w:val="auto"/>
                <w:kern w:val="0"/>
                <w:sz w:val="24"/>
                <w:szCs w:val="24"/>
                <w:highlight w:val="none"/>
                <w:u w:val="none"/>
                <w:lang w:val="en-US" w:eastAsia="zh-CN" w:bidi="ar"/>
              </w:rPr>
              <w:t xml:space="preserve">符合GB 18581-2020《木器涂料中有害物质限量》；                          2.五金件符合国家标准规范的要求，钡、铅、镉、锑、硒、铬、汞、砷等含量控制指标完全符合GB 18584-2024《家具中有害物质限量》要求。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。底部有4个静音带刹车1.5寸TPE材质万向轮 ，单只可承重至少20kg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3.床底部有两个储物空间 ，整体边角安全防撞设计 ，对所有外露面、外露角进行弧状倒角设计 。</w:t>
            </w:r>
          </w:p>
          <w:p w14:paraId="5973A42C">
            <w:pPr>
              <w:keepNext w:val="0"/>
              <w:keepLines w:val="0"/>
              <w:widowControl/>
              <w:suppressLineNumbers w:val="0"/>
              <w:jc w:val="left"/>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w:t>
            </w:r>
            <w:r>
              <w:rPr>
                <w:rFonts w:ascii="宋体" w:hAnsi="宋体" w:eastAsia="宋体" w:cs="宋体"/>
                <w:kern w:val="0"/>
                <w:sz w:val="24"/>
                <w:szCs w:val="24"/>
                <w:lang w:val="en-US" w:eastAsia="zh-CN" w:bidi="ar"/>
              </w:rPr>
              <w:t>电动婴儿摇床须符合《婴幼儿及儿童家具安全技术规范》（GB 28007-2024）中婴幼儿床具专项安全标准，且因含电子控制及驱动部件，属于3C认证目录范畴，须符合国家3C认证相关法规要求。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符合GB 28007-2024《婴幼儿及儿童家具安全技术规范》要求</w:t>
            </w:r>
          </w:p>
        </w:tc>
      </w:tr>
      <w:tr w14:paraId="7A1309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0055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23</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64462">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保健观察室、隔离室带护栏诊察床定制</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2047D">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规格：150cmcm*60cmcm*64cm（长宽高），</w:t>
            </w:r>
            <w:r>
              <w:rPr>
                <w:rFonts w:hint="eastAsia" w:ascii="宋体" w:hAnsi="宋体" w:eastAsia="宋体" w:cs="宋体"/>
                <w:i w:val="0"/>
                <w:iCs w:val="0"/>
                <w:color w:val="000000"/>
                <w:kern w:val="0"/>
                <w:sz w:val="24"/>
                <w:szCs w:val="24"/>
                <w:u w:val="none"/>
                <w:lang w:val="en-US" w:eastAsia="zh-CN" w:bidi="ar"/>
              </w:rPr>
              <w:br w:type="textWrapping"/>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3A793">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床框采用2cmcm*4cmcm*0.8cm</w:t>
            </w:r>
          </w:p>
          <w:p w14:paraId="10D62C34">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方管床腿采用4cmcm*4cmcm*0.8cm方管，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左右两侧两根4cmcm*4cmcm*0.8，铝合金护栏，</w:t>
            </w:r>
          </w:p>
        </w:tc>
      </w:tr>
      <w:tr w14:paraId="526B8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5072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24</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325EE3">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后勤办公室、值</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班室单人床</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25866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900*2000*440mm</w:t>
            </w:r>
            <w:r>
              <w:rPr>
                <w:rFonts w:hint="eastAsia" w:ascii="宋体" w:hAnsi="宋体" w:eastAsia="宋体" w:cs="宋体"/>
                <w:i w:val="0"/>
                <w:iCs w:val="0"/>
                <w:color w:val="000000"/>
                <w:kern w:val="0"/>
                <w:sz w:val="24"/>
                <w:szCs w:val="24"/>
                <w:u w:val="none"/>
                <w:lang w:val="en-US" w:eastAsia="zh-CN" w:bidi="ar"/>
              </w:rPr>
              <w:br w:type="textWrapping"/>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2FE21">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1.框架：金属</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2.样式：钢制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3.床板：实木板</w:t>
            </w:r>
          </w:p>
        </w:tc>
      </w:tr>
      <w:tr w14:paraId="45ED76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5866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25</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F73A3">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木质文件柜</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8FE3C">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L80×W40×H180cm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72922">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1.材质：采用中密度纤维板。</w:t>
            </w:r>
            <w:r>
              <w:rPr>
                <w:rFonts w:hint="eastAsia" w:ascii="宋体" w:hAnsi="宋体" w:eastAsia="宋体" w:cs="宋体"/>
                <w:i w:val="0"/>
                <w:iCs w:val="0"/>
                <w:color w:val="000000"/>
                <w:kern w:val="0"/>
                <w:sz w:val="24"/>
                <w:szCs w:val="24"/>
                <w:highlight w:val="none"/>
                <w:u w:val="none"/>
                <w:lang w:val="en-US" w:eastAsia="zh-CN" w:bidi="ar"/>
              </w:rPr>
              <w:t>满足</w:t>
            </w:r>
            <w:r>
              <w:rPr>
                <w:rFonts w:ascii="宋体" w:hAnsi="宋体" w:eastAsia="宋体" w:cs="宋体"/>
                <w:sz w:val="24"/>
                <w:szCs w:val="24"/>
              </w:rPr>
              <w:t>GB 1858</w:t>
            </w:r>
            <w:r>
              <w:rPr>
                <w:rFonts w:hint="eastAsia" w:ascii="宋体" w:hAnsi="宋体" w:eastAsia="宋体" w:cs="宋体"/>
                <w:sz w:val="24"/>
                <w:szCs w:val="24"/>
                <w:lang w:val="en-US" w:eastAsia="zh-CN"/>
              </w:rPr>
              <w:t>0</w:t>
            </w:r>
            <w:r>
              <w:rPr>
                <w:rFonts w:ascii="宋体" w:hAnsi="宋体" w:eastAsia="宋体" w:cs="宋体"/>
                <w:sz w:val="24"/>
                <w:szCs w:val="24"/>
              </w:rPr>
              <w:t>-202</w:t>
            </w:r>
            <w:r>
              <w:rPr>
                <w:rFonts w:hint="eastAsia" w:ascii="宋体" w:hAnsi="宋体" w:eastAsia="宋体" w:cs="宋体"/>
                <w:sz w:val="24"/>
                <w:szCs w:val="24"/>
                <w:lang w:val="en-US" w:eastAsia="zh-CN"/>
              </w:rPr>
              <w:t>5</w:t>
            </w:r>
            <w:r>
              <w:rPr>
                <w:rFonts w:ascii="宋体" w:hAnsi="宋体" w:eastAsia="宋体" w:cs="宋体"/>
                <w:sz w:val="24"/>
                <w:szCs w:val="24"/>
              </w:rPr>
              <w:t>《室内装饰装修材料 人造板及其制品中甲醛释放限量》</w:t>
            </w:r>
            <w:r>
              <w:rPr>
                <w:rFonts w:hint="eastAsia" w:ascii="宋体" w:hAnsi="宋体" w:eastAsia="宋体" w:cs="宋体"/>
                <w:sz w:val="24"/>
                <w:szCs w:val="24"/>
                <w:lang w:val="en-US" w:eastAsia="zh-CN"/>
              </w:rPr>
              <w:t>标准。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2.漆：采用水性底漆、水性面漆，全封闭涂装工艺。</w:t>
            </w:r>
            <w:r>
              <w:rPr>
                <w:rFonts w:hint="eastAsia" w:ascii="宋体" w:hAnsi="宋体" w:eastAsia="宋体" w:cs="宋体"/>
                <w:i w:val="0"/>
                <w:iCs w:val="0"/>
                <w:color w:val="auto"/>
                <w:kern w:val="0"/>
                <w:sz w:val="24"/>
                <w:szCs w:val="24"/>
                <w:highlight w:val="none"/>
                <w:u w:val="none"/>
                <w:lang w:val="en-US" w:eastAsia="zh-CN" w:bidi="ar"/>
              </w:rPr>
              <w:t xml:space="preserve">符合GB 18581-2020《木器涂料中有害物质限量》；                          </w:t>
            </w:r>
          </w:p>
          <w:p w14:paraId="742D0C55">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3.五金件符合国家标准规范的要求，钡、铅、镉、锑、硒、铬、汞、砷等含量控制指标完全符合GB 18584-2024《家具中有害物质限量》要求。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4.封边条：</w:t>
            </w:r>
            <w:r>
              <w:rPr>
                <w:rFonts w:ascii="宋体" w:hAnsi="宋体" w:eastAsia="宋体" w:cs="宋体"/>
                <w:sz w:val="24"/>
                <w:szCs w:val="24"/>
              </w:rPr>
              <w:t>封边条表面平整，无龟裂、鼓泡、瑕疵，耐磨、耐刮等理化指标执行</w:t>
            </w:r>
            <w:r>
              <w:rPr>
                <w:rStyle w:val="6"/>
                <w:rFonts w:ascii="宋体" w:hAnsi="宋体" w:eastAsia="宋体" w:cs="宋体"/>
                <w:b/>
                <w:bCs/>
                <w:color w:val="000000"/>
                <w:sz w:val="24"/>
                <w:szCs w:val="24"/>
              </w:rPr>
              <w:t>QB/T 4778-2014</w:t>
            </w:r>
            <w:r>
              <w:rPr>
                <w:rFonts w:ascii="宋体" w:hAnsi="宋体" w:eastAsia="宋体" w:cs="宋体"/>
                <w:sz w:val="24"/>
                <w:szCs w:val="24"/>
              </w:rPr>
              <w:t>相关规定</w:t>
            </w:r>
            <w:r>
              <w:rPr>
                <w:rFonts w:hint="eastAsia" w:ascii="宋体" w:hAnsi="宋体" w:eastAsia="宋体" w:cs="宋体"/>
                <w:i w:val="0"/>
                <w:iCs w:val="0"/>
                <w:color w:val="000000"/>
                <w:kern w:val="0"/>
                <w:sz w:val="24"/>
                <w:szCs w:val="24"/>
                <w:u w:val="none"/>
                <w:lang w:val="en-US" w:eastAsia="zh-CN" w:bidi="ar"/>
              </w:rPr>
              <w:t>。</w:t>
            </w:r>
          </w:p>
        </w:tc>
      </w:tr>
      <w:tr w14:paraId="0B0EF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2312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26</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B858A7">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金属文件柜</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AC3C7">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L80×W40×H180cm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03EAA">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1.材质：采用一级冷轧钢板。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2.隔板加强筋，稳固承重不摇晃。</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w:t>
            </w:r>
            <w:r>
              <w:rPr>
                <w:rFonts w:hint="eastAsia" w:ascii="宋体" w:hAnsi="宋体" w:eastAsia="宋体" w:cs="宋体"/>
                <w:i w:val="0"/>
                <w:iCs w:val="0"/>
                <w:color w:val="auto"/>
                <w:kern w:val="0"/>
                <w:sz w:val="24"/>
                <w:szCs w:val="24"/>
                <w:highlight w:val="none"/>
                <w:u w:val="none"/>
                <w:lang w:val="en-US" w:eastAsia="zh-CN" w:bidi="ar"/>
              </w:rPr>
              <w:t>五金件符合国家标准规范的要求，钡、铅、镉、锑、硒、铬、汞、砷等含量控制指标完全符合GB 18584-2024《家具中有害物质限量》要求。</w:t>
            </w:r>
          </w:p>
        </w:tc>
      </w:tr>
      <w:tr w14:paraId="6FF43A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0D36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27</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DF0731">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保险柜</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2542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100MM*450MM*500MM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4F43F">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100MM*450MM*500MM</w:t>
            </w:r>
          </w:p>
        </w:tc>
      </w:tr>
      <w:tr w14:paraId="796922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0242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28</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32E24">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鞋柜</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CADBD">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80*30*30</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CC0C91">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软包鞋柜坐凳，两层，桦木多层板，软包PVC</w:t>
            </w:r>
          </w:p>
        </w:tc>
      </w:tr>
      <w:tr w14:paraId="6EEB6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AD13C">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29</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7C3CB">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成人坐凳鞋柜</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60B93">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120*35*48</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061CF">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实木多层，凳面软包</w:t>
            </w:r>
          </w:p>
        </w:tc>
      </w:tr>
      <w:tr w14:paraId="1C2287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90A82">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30</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7E21E">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双面图书柜</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301B5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60*35*60cm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096E3">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1.柜体使用</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000000"/>
                <w:kern w:val="0"/>
                <w:sz w:val="24"/>
                <w:szCs w:val="24"/>
                <w:u w:val="none"/>
                <w:lang w:val="en-US" w:eastAsia="zh-CN" w:bidi="ar"/>
              </w:rPr>
              <w:t>18mm厚度E0级枫木纹双饰面刨花板。产品内部使用条纹布来作为图书分区与收纳使用。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2.表面枫木纹饰面纹理清晰，面层理化指标满足现行国标；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3.边缘使用优质热熔胶与封边条封边，边角倒圆弧设计。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w:t>
            </w:r>
            <w:r>
              <w:rPr>
                <w:rFonts w:hint="eastAsia" w:ascii="宋体" w:hAnsi="宋体" w:eastAsia="宋体" w:cs="宋体"/>
                <w:i w:val="0"/>
                <w:iCs w:val="0"/>
                <w:color w:val="auto"/>
                <w:kern w:val="0"/>
                <w:sz w:val="24"/>
                <w:szCs w:val="24"/>
                <w:highlight w:val="none"/>
                <w:u w:val="none"/>
                <w:lang w:val="en-US" w:eastAsia="zh-CN" w:bidi="ar"/>
              </w:rPr>
              <w:t>五金件符合国家标准规范的要求，钡、铅、镉、锑、硒、铬、汞、砷等含量控制指标完全符合GB 18584-2024《家具中有害物质限量》要求。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6.侧板采用耐磨皮和高密度泡棉包覆。柜子底部使用</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000000"/>
                <w:kern w:val="0"/>
                <w:sz w:val="24"/>
                <w:szCs w:val="24"/>
                <w:u w:val="none"/>
                <w:lang w:val="en-US" w:eastAsia="zh-CN" w:bidi="ar"/>
              </w:rPr>
              <w:t>15mm脚垫。</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7.整体边角安全防撞设计，对所有外露面、外露角进行弧状倒角设计。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符合GB 28007-2024《婴幼儿及儿童家具安全技术规范》要求</w:t>
            </w:r>
          </w:p>
        </w:tc>
      </w:tr>
      <w:tr w14:paraId="47C4E8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CD2A2">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31</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186A82">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保健观察室、隔离室日常药品柜</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93062">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90cm*50cm*180cm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A2D28">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主要材质：加厚冷轧钢板+不锈钢台面 ，</w:t>
            </w:r>
          </w:p>
        </w:tc>
      </w:tr>
      <w:tr w14:paraId="0A04B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E8B7E">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32</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05BE3">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组合展示柜</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34B2F">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240*40*97cm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8B795">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1.柜体使用</w:t>
            </w:r>
            <w:r>
              <w:rPr>
                <w:rFonts w:hint="eastAsia" w:ascii="宋体" w:hAnsi="宋体" w:eastAsia="宋体" w:cs="宋体"/>
                <w:i w:val="0"/>
                <w:iCs w:val="0"/>
                <w:color w:val="000000"/>
                <w:sz w:val="24"/>
                <w:szCs w:val="24"/>
                <w:highlight w:val="none"/>
                <w:u w:val="none"/>
                <w:lang w:val="en-US" w:eastAsia="zh-CN" w:bidi="ar-SA"/>
              </w:rPr>
              <w:t>≧</w:t>
            </w:r>
            <w:r>
              <w:rPr>
                <w:rFonts w:hint="eastAsia" w:ascii="宋体" w:hAnsi="宋体" w:eastAsia="宋体" w:cs="宋体"/>
                <w:i w:val="0"/>
                <w:iCs w:val="0"/>
                <w:color w:val="000000"/>
                <w:kern w:val="0"/>
                <w:sz w:val="24"/>
                <w:szCs w:val="24"/>
                <w:u w:val="none"/>
                <w:lang w:val="en-US" w:eastAsia="zh-CN" w:bidi="ar"/>
              </w:rPr>
              <w:t>15mm厚度E0级枫木纹双饰面刨花板。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2.表面枫木纹饰面纹理清晰，面层理化指标满足现行国标；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3.边缘使用优质热熔胶与封边条封边，边角倒圆弧设计。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4.柜体上方配有为一面格子铁网用于挂放物件。配一个双面黑板，一面白，一面黑。可使用粉笔与水性笔书写，带磁性。配有一面洞洞板使用</w:t>
            </w:r>
            <w:r>
              <w:rPr>
                <w:rFonts w:hint="eastAsia" w:ascii="宋体" w:hAnsi="宋体" w:eastAsia="宋体" w:cs="宋体"/>
                <w:i w:val="0"/>
                <w:iCs w:val="0"/>
                <w:color w:val="000000"/>
                <w:sz w:val="24"/>
                <w:szCs w:val="24"/>
                <w:highlight w:val="none"/>
                <w:u w:val="none"/>
                <w:lang w:val="en-US" w:eastAsia="zh-CN" w:bidi="ar-SA"/>
              </w:rPr>
              <w:t>≧</w:t>
            </w:r>
            <w:r>
              <w:rPr>
                <w:rFonts w:hint="eastAsia" w:ascii="宋体" w:hAnsi="宋体" w:eastAsia="宋体" w:cs="宋体"/>
                <w:i w:val="0"/>
                <w:iCs w:val="0"/>
                <w:color w:val="000000"/>
                <w:kern w:val="0"/>
                <w:sz w:val="24"/>
                <w:szCs w:val="24"/>
                <w:u w:val="none"/>
                <w:lang w:val="en-US" w:eastAsia="zh-CN" w:bidi="ar"/>
              </w:rPr>
              <w:t>15mm厚度优质枫木纹双饰面多层板，洞洞板上配有6根实木挂钩，表面使用水性漆处理。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w:t>
            </w:r>
            <w:r>
              <w:rPr>
                <w:rFonts w:hint="eastAsia" w:ascii="宋体" w:hAnsi="宋体" w:eastAsia="宋体" w:cs="宋体"/>
                <w:i w:val="0"/>
                <w:iCs w:val="0"/>
                <w:color w:val="auto"/>
                <w:kern w:val="0"/>
                <w:sz w:val="24"/>
                <w:szCs w:val="24"/>
                <w:highlight w:val="none"/>
                <w:u w:val="none"/>
                <w:lang w:val="en-US" w:eastAsia="zh-CN" w:bidi="ar"/>
              </w:rPr>
              <w:t>五金件符合国家标准规范的要求，钡、铅、镉、锑、硒、铬、汞、砷等含量控制指标完全符合GB 18584-2024《家具中有害物质限量》要求。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6.整体边角安全防撞设计，对所有外露面、外露角进行弧状倒角设计。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7.符合GB 28007-2024《婴幼儿及儿童家具安全技术规范》要求</w:t>
            </w:r>
          </w:p>
        </w:tc>
      </w:tr>
      <w:tr w14:paraId="38CD6D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192A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33</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76F37">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美劳用品柜</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1F40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98*30*65cm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8365A1">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1.柜体使用</w:t>
            </w:r>
            <w:r>
              <w:rPr>
                <w:rFonts w:hint="eastAsia" w:ascii="宋体" w:hAnsi="宋体" w:eastAsia="宋体" w:cs="宋体"/>
                <w:i w:val="0"/>
                <w:iCs w:val="0"/>
                <w:color w:val="000000"/>
                <w:sz w:val="24"/>
                <w:szCs w:val="24"/>
                <w:highlight w:val="none"/>
                <w:u w:val="none"/>
                <w:lang w:val="en-US" w:eastAsia="zh-CN" w:bidi="ar-SA"/>
              </w:rPr>
              <w:t>≧</w:t>
            </w:r>
            <w:r>
              <w:rPr>
                <w:rFonts w:hint="eastAsia" w:ascii="宋体" w:hAnsi="宋体" w:eastAsia="宋体" w:cs="宋体"/>
                <w:i w:val="0"/>
                <w:iCs w:val="0"/>
                <w:color w:val="000000"/>
                <w:kern w:val="0"/>
                <w:sz w:val="24"/>
                <w:szCs w:val="24"/>
                <w:u w:val="none"/>
                <w:lang w:val="en-US" w:eastAsia="zh-CN" w:bidi="ar"/>
              </w:rPr>
              <w:t>18mm厚度E0级枫木纹双饰面刨花板，背板采用双贴枫木纹饰面密度板。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2.表面枫木纹饰面纹理清晰，面层理化指标满足现行国标；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3.边缘使用环保优质热熔胶与封边条封边，边角倒圆弧设计。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4.底部有4个静音带刹车1.5寸TPE材质万向轮，单只可承重至少20kg。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w:t>
            </w:r>
            <w:r>
              <w:rPr>
                <w:rFonts w:hint="eastAsia" w:ascii="宋体" w:hAnsi="宋体" w:eastAsia="宋体" w:cs="宋体"/>
                <w:i w:val="0"/>
                <w:iCs w:val="0"/>
                <w:color w:val="auto"/>
                <w:kern w:val="0"/>
                <w:sz w:val="24"/>
                <w:szCs w:val="24"/>
                <w:highlight w:val="none"/>
                <w:u w:val="none"/>
                <w:lang w:val="en-US" w:eastAsia="zh-CN" w:bidi="ar"/>
              </w:rPr>
              <w:t>五金件符合国家标准规范的要求，钡、铅、镉、锑、硒、铬、汞、砷等含量控制指标完全符合GB 18584-2024《家具中有害物质限量》要求。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6.整体边角安全防撞设计，对所有外露面、外露角进行弧状倒角设计。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7.符合GB 28007-2024《婴幼儿及儿童家具安全技术规范》要求</w:t>
            </w:r>
          </w:p>
        </w:tc>
      </w:tr>
      <w:tr w14:paraId="5C72F9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8D96C">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34</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40CB6">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立式图书柜</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0B308">
            <w:pPr>
              <w:keepNext w:val="0"/>
              <w:keepLines w:val="0"/>
              <w:pageBreakBefore w:val="0"/>
              <w:widowControl/>
              <w:kinsoku/>
              <w:wordWrap/>
              <w:overflowPunct/>
              <w:topLinePunct w:val="0"/>
              <w:autoSpaceDE/>
              <w:autoSpaceDN/>
              <w:bidi w:val="0"/>
              <w:adjustRightInd w:val="0"/>
              <w:snapToGrid w:val="0"/>
              <w:spacing w:after="0"/>
              <w:jc w:val="left"/>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80*30*81cm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ADAF8">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1.柜体使用</w:t>
            </w:r>
            <w:r>
              <w:rPr>
                <w:rFonts w:hint="eastAsia" w:ascii="宋体" w:hAnsi="宋体" w:eastAsia="宋体" w:cs="宋体"/>
                <w:i w:val="0"/>
                <w:iCs w:val="0"/>
                <w:color w:val="000000"/>
                <w:sz w:val="24"/>
                <w:szCs w:val="24"/>
                <w:highlight w:val="none"/>
                <w:u w:val="none"/>
                <w:lang w:val="en-US" w:eastAsia="zh-CN" w:bidi="ar-SA"/>
              </w:rPr>
              <w:t>≧</w:t>
            </w:r>
            <w:r>
              <w:rPr>
                <w:rFonts w:hint="eastAsia" w:ascii="宋体" w:hAnsi="宋体" w:eastAsia="宋体" w:cs="宋体"/>
                <w:i w:val="0"/>
                <w:iCs w:val="0"/>
                <w:color w:val="000000"/>
                <w:kern w:val="0"/>
                <w:sz w:val="24"/>
                <w:szCs w:val="24"/>
                <w:u w:val="none"/>
                <w:lang w:val="en-US" w:eastAsia="zh-CN" w:bidi="ar"/>
              </w:rPr>
              <w:t>15mm厚度E0级枫木纹双饰面刨花板。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2.表面枫木纹饰面纹理清晰，面层理化指标满足现行国标；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3.边缘使用优质热熔胶与封边条封边，边角倒圆弧设计。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w:t>
            </w:r>
            <w:r>
              <w:rPr>
                <w:rFonts w:hint="eastAsia" w:ascii="宋体" w:hAnsi="宋体" w:eastAsia="宋体" w:cs="宋体"/>
                <w:i w:val="0"/>
                <w:iCs w:val="0"/>
                <w:color w:val="auto"/>
                <w:kern w:val="0"/>
                <w:sz w:val="24"/>
                <w:szCs w:val="24"/>
                <w:highlight w:val="none"/>
                <w:u w:val="none"/>
                <w:lang w:val="en-US" w:eastAsia="zh-CN" w:bidi="ar"/>
              </w:rPr>
              <w:t>五金件符合国家标准规范的要求，钡、铅、镉、锑、硒、铬、汞、砷等含量控制指标完全符合GB 18584-2024《家具中有害物质限量》要求。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5.柜子底部使用15mm脚垫。</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6.整体边角安全防撞设计，对所有外露面、外露角进行弧状倒角设计。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7.符合GB 28007-2024《婴幼儿及儿童家具安全技术规范》要求</w:t>
            </w:r>
          </w:p>
        </w:tc>
      </w:tr>
      <w:tr w14:paraId="5CC17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8F4E9">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35</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A7398">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收纳图书柜</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E1028">
            <w:pPr>
              <w:keepNext w:val="0"/>
              <w:keepLines w:val="0"/>
              <w:pageBreakBefore w:val="0"/>
              <w:widowControl/>
              <w:kinsoku/>
              <w:wordWrap/>
              <w:overflowPunct/>
              <w:topLinePunct w:val="0"/>
              <w:autoSpaceDE/>
              <w:autoSpaceDN/>
              <w:bidi w:val="0"/>
              <w:adjustRightInd w:val="0"/>
              <w:snapToGrid w:val="0"/>
              <w:spacing w:after="0"/>
              <w:jc w:val="left"/>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80*30*81cm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68A0A">
            <w:pPr>
              <w:keepNext w:val="0"/>
              <w:keepLines w:val="0"/>
              <w:widowControl/>
              <w:numPr>
                <w:ilvl w:val="0"/>
                <w:numId w:val="11"/>
              </w:numPr>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柜体使用</w:t>
            </w:r>
            <w:r>
              <w:rPr>
                <w:rFonts w:hint="eastAsia" w:ascii="宋体" w:hAnsi="宋体" w:eastAsia="宋体" w:cs="宋体"/>
                <w:i w:val="0"/>
                <w:iCs w:val="0"/>
                <w:color w:val="000000"/>
                <w:sz w:val="24"/>
                <w:szCs w:val="24"/>
                <w:highlight w:val="none"/>
                <w:u w:val="none"/>
                <w:lang w:val="en-US" w:eastAsia="zh-CN" w:bidi="ar-SA"/>
              </w:rPr>
              <w:t>≧</w:t>
            </w:r>
            <w:r>
              <w:rPr>
                <w:rFonts w:hint="eastAsia" w:ascii="宋体" w:hAnsi="宋体" w:eastAsia="宋体" w:cs="宋体"/>
                <w:i w:val="0"/>
                <w:iCs w:val="0"/>
                <w:color w:val="000000"/>
                <w:kern w:val="0"/>
                <w:sz w:val="24"/>
                <w:szCs w:val="24"/>
                <w:u w:val="none"/>
                <w:lang w:val="en-US" w:eastAsia="zh-CN" w:bidi="ar"/>
              </w:rPr>
              <w:t>15mm厚度E0级枫木纹双饰面刨花板。</w:t>
            </w:r>
            <w:r>
              <w:rPr>
                <w:rFonts w:hint="eastAsia" w:ascii="宋体" w:hAnsi="宋体" w:eastAsia="宋体" w:cs="宋体"/>
                <w:i w:val="0"/>
                <w:iCs w:val="0"/>
                <w:color w:val="auto"/>
                <w:kern w:val="0"/>
                <w:sz w:val="24"/>
                <w:szCs w:val="24"/>
                <w:highlight w:val="none"/>
                <w:u w:val="none"/>
                <w:lang w:val="en-US" w:eastAsia="zh-CN" w:bidi="ar"/>
              </w:rPr>
              <w:t xml:space="preserve">甲醛释放量符合GB/T 17657-2022要求；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2.表面枫木纹饰面纹理清晰，面层理化指标满足现行国标；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3.边缘使用优质热熔胶与封边条封边，边角倒圆弧设计。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w:t>
            </w:r>
            <w:r>
              <w:rPr>
                <w:rFonts w:hint="eastAsia" w:ascii="宋体" w:hAnsi="宋体" w:eastAsia="宋体" w:cs="宋体"/>
                <w:i w:val="0"/>
                <w:iCs w:val="0"/>
                <w:color w:val="auto"/>
                <w:kern w:val="0"/>
                <w:sz w:val="24"/>
                <w:szCs w:val="24"/>
                <w:highlight w:val="none"/>
                <w:u w:val="none"/>
                <w:lang w:val="en-US" w:eastAsia="zh-CN" w:bidi="ar"/>
              </w:rPr>
              <w:t>五金件符合国家标准规范的要求，钡、铅、镉、锑、硒、铬、汞、砷等含量控制指标完全符合GB 18584-2024《家具中有害物质限量》要求</w:t>
            </w:r>
            <w:r>
              <w:rPr>
                <w:rFonts w:hint="eastAsia" w:ascii="宋体" w:hAnsi="宋体" w:eastAsia="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5.柜体采用圆柱脚设计，能有效增加了稳定性，边角安全防撞设计，对所有外露面、外露角进行弧状倒角设计。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6.符合GB 28007-2024《婴幼儿及儿童家具安全技术规范》</w:t>
            </w:r>
          </w:p>
        </w:tc>
      </w:tr>
      <w:tr w14:paraId="505DF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286D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36</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F58EF">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展示高柜</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E08DC">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80*30*120cm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654D8">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1.柜体使用</w:t>
            </w:r>
            <w:r>
              <w:rPr>
                <w:rFonts w:hint="eastAsia" w:ascii="宋体" w:hAnsi="宋体" w:eastAsia="宋体" w:cs="宋体"/>
                <w:i w:val="0"/>
                <w:iCs w:val="0"/>
                <w:color w:val="000000"/>
                <w:sz w:val="24"/>
                <w:szCs w:val="24"/>
                <w:highlight w:val="none"/>
                <w:u w:val="none"/>
                <w:lang w:val="en-US" w:eastAsia="zh-CN" w:bidi="ar-SA"/>
              </w:rPr>
              <w:t>≧</w:t>
            </w:r>
            <w:r>
              <w:rPr>
                <w:rFonts w:hint="eastAsia" w:ascii="宋体" w:hAnsi="宋体" w:eastAsia="宋体" w:cs="宋体"/>
                <w:i w:val="0"/>
                <w:iCs w:val="0"/>
                <w:color w:val="000000"/>
                <w:kern w:val="0"/>
                <w:sz w:val="24"/>
                <w:szCs w:val="24"/>
                <w:u w:val="none"/>
                <w:lang w:val="en-US" w:eastAsia="zh-CN" w:bidi="ar"/>
              </w:rPr>
              <w:t>18mm厚度枫木纹双饰面多层板。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2.表面枫木纹饰面纹理清晰，面层理化指标满足现行国标；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3.边缘使用木蜡油两底两面处理。</w:t>
            </w:r>
            <w:r>
              <w:rPr>
                <w:rFonts w:hint="eastAsia" w:ascii="宋体" w:hAnsi="宋体" w:eastAsia="宋体" w:cs="宋体"/>
                <w:i w:val="0"/>
                <w:iCs w:val="0"/>
                <w:color w:val="auto"/>
                <w:kern w:val="0"/>
                <w:sz w:val="24"/>
                <w:szCs w:val="24"/>
                <w:highlight w:val="none"/>
                <w:u w:val="none"/>
                <w:lang w:val="en-US" w:eastAsia="zh-CN" w:bidi="ar"/>
              </w:rPr>
              <w:t>符合GB 18581-2020《木器涂料中有害物质限量》；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4.展示柜有五层斜侧板，能有效将图书、作品等展示。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w:t>
            </w:r>
            <w:r>
              <w:rPr>
                <w:rFonts w:hint="eastAsia" w:ascii="宋体" w:hAnsi="宋体" w:eastAsia="宋体" w:cs="宋体"/>
                <w:i w:val="0"/>
                <w:iCs w:val="0"/>
                <w:color w:val="auto"/>
                <w:kern w:val="0"/>
                <w:sz w:val="24"/>
                <w:szCs w:val="24"/>
                <w:highlight w:val="none"/>
                <w:u w:val="none"/>
                <w:lang w:val="en-US" w:eastAsia="zh-CN" w:bidi="ar"/>
              </w:rPr>
              <w:t>五金件符合国家标准规范的要求，钡、铅、镉、锑、硒、铬、汞、砷等含量控制指标完全符合GB 18584-2024《家具中有害物质限量》要求</w:t>
            </w:r>
            <w:r>
              <w:rPr>
                <w:rFonts w:hint="eastAsia" w:ascii="宋体" w:hAnsi="宋体" w:eastAsia="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6.柜体采用踢脚板设计，既增加了稳定性，又可以防止杂物进入柜底，边角安全防撞设计，对所有外露面、外露角进行弧状倒角设计。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7.前方踢脚板两侧末端配有2个塑料防倾倒装置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符合GB 28007-2024《婴幼儿及儿童家具安全技术规范》要求</w:t>
            </w:r>
          </w:p>
        </w:tc>
      </w:tr>
      <w:tr w14:paraId="582C5D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A2937">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37</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7D723">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中空二层柜</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C50C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80*30*50cm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28144">
            <w:pPr>
              <w:keepNext w:val="0"/>
              <w:keepLines w:val="0"/>
              <w:widowControl/>
              <w:numPr>
                <w:ilvl w:val="0"/>
                <w:numId w:val="12"/>
              </w:numPr>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柜体使用</w:t>
            </w:r>
            <w:r>
              <w:rPr>
                <w:rFonts w:hint="eastAsia" w:ascii="宋体" w:hAnsi="宋体" w:eastAsia="宋体" w:cs="宋体"/>
                <w:i w:val="0"/>
                <w:iCs w:val="0"/>
                <w:color w:val="000000"/>
                <w:sz w:val="24"/>
                <w:szCs w:val="24"/>
                <w:highlight w:val="none"/>
                <w:u w:val="none"/>
                <w:lang w:val="en-US" w:eastAsia="zh-CN" w:bidi="ar-SA"/>
              </w:rPr>
              <w:t>≧</w:t>
            </w:r>
            <w:r>
              <w:rPr>
                <w:rFonts w:hint="eastAsia" w:ascii="宋体" w:hAnsi="宋体" w:eastAsia="宋体" w:cs="宋体"/>
                <w:i w:val="0"/>
                <w:iCs w:val="0"/>
                <w:color w:val="000000"/>
                <w:kern w:val="0"/>
                <w:sz w:val="24"/>
                <w:szCs w:val="24"/>
                <w:u w:val="none"/>
                <w:lang w:val="en-US" w:eastAsia="zh-CN" w:bidi="ar"/>
              </w:rPr>
              <w:t>18mm厚度E0级枫木纹双饰面刨花板。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2.表面枫木纹饰面纹理清晰，面层理化指标满足现行国标；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3.边缘使用优质热熔胶与封边条封边 ，边角倒圆弧设计。</w:t>
            </w:r>
          </w:p>
          <w:p w14:paraId="1030F38A">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sz w:val="24"/>
                <w:szCs w:val="24"/>
                <w:highlight w:val="none"/>
                <w:u w:val="none"/>
                <w:lang w:val="en-US" w:eastAsia="zh-CN"/>
              </w:rPr>
              <w:t xml:space="preserve">4.油漆：采用的水性漆，符合GB 18581-2020《木器涂料中有害物质限量》；      </w:t>
            </w:r>
            <w:r>
              <w:rPr>
                <w:rFonts w:hint="eastAsia" w:ascii="宋体" w:hAnsi="宋体" w:eastAsia="宋体" w:cs="宋体"/>
                <w:i w:val="0"/>
                <w:iCs w:val="0"/>
                <w:color w:val="000000"/>
                <w:sz w:val="24"/>
                <w:szCs w:val="24"/>
                <w:highlight w:val="none"/>
                <w:u w:val="none"/>
                <w:lang w:val="en-US" w:eastAsia="zh-CN"/>
              </w:rPr>
              <w:br w:type="textWrapping"/>
            </w:r>
            <w:r>
              <w:rPr>
                <w:rFonts w:hint="eastAsia" w:ascii="宋体" w:hAnsi="宋体" w:eastAsia="宋体" w:cs="宋体"/>
                <w:i w:val="0"/>
                <w:iCs w:val="0"/>
                <w:color w:val="000000"/>
                <w:sz w:val="24"/>
                <w:szCs w:val="24"/>
                <w:highlight w:val="none"/>
                <w:u w:val="none"/>
                <w:lang w:val="en-US" w:eastAsia="zh-CN"/>
              </w:rPr>
              <w:t>5.五金件符合国家标准规范的要求，钡、铅、镉、锑、硒、铬、汞、砷等含量控制指标完全</w:t>
            </w:r>
            <w:r>
              <w:rPr>
                <w:rFonts w:ascii="宋体" w:hAnsi="宋体" w:eastAsia="宋体" w:cs="宋体"/>
                <w:color w:val="auto"/>
                <w:sz w:val="24"/>
                <w:szCs w:val="24"/>
              </w:rPr>
              <w:t>符合</w:t>
            </w:r>
            <w:r>
              <w:rPr>
                <w:rFonts w:hint="eastAsia" w:ascii="宋体" w:hAnsi="宋体" w:eastAsia="宋体" w:cs="宋体"/>
                <w:i w:val="0"/>
                <w:iCs w:val="0"/>
                <w:color w:val="000000"/>
                <w:sz w:val="24"/>
                <w:szCs w:val="24"/>
                <w:highlight w:val="none"/>
                <w:u w:val="none"/>
                <w:lang w:val="en-US" w:eastAsia="zh-CN"/>
              </w:rPr>
              <w:t>GB 18584-2024《家具中有害物质限量》要求；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符合GB 28007-2024《婴幼儿及儿童家具安全技术规范》要求</w:t>
            </w:r>
          </w:p>
        </w:tc>
      </w:tr>
      <w:tr w14:paraId="7E7FD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38279">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38</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A6186">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食库货架</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18FD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长100厘米宽40厘米高200厘米</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9B72D">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上下可以调节，符合GB 4806.9-2016《食品安全国家标准 食品接触用金属材料及制品》标准，食品接触部分材质应符合食品安全国家标准，使用304不锈钢。货架底层距地面≥10cm，货品距墙面≥10cm单层承重常用≥100kg，具体需根据存放物设计；变形量通常要求小于3mm</w:t>
            </w:r>
          </w:p>
        </w:tc>
      </w:tr>
      <w:tr w14:paraId="4443B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84A4E">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39</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28839">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双面画架</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05CC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64*60*118cm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4ACDB">
            <w:pPr>
              <w:keepNext w:val="0"/>
              <w:keepLines w:val="0"/>
              <w:widowControl/>
              <w:numPr>
                <w:ilvl w:val="0"/>
                <w:numId w:val="13"/>
              </w:numPr>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柜体使用</w:t>
            </w:r>
            <w:r>
              <w:rPr>
                <w:rFonts w:hint="eastAsia" w:ascii="宋体" w:hAnsi="宋体" w:eastAsia="宋体" w:cs="宋体"/>
                <w:i w:val="0"/>
                <w:iCs w:val="0"/>
                <w:color w:val="000000"/>
                <w:sz w:val="24"/>
                <w:szCs w:val="24"/>
                <w:highlight w:val="none"/>
                <w:u w:val="none"/>
                <w:lang w:val="en-US" w:eastAsia="zh-CN" w:bidi="ar-SA"/>
              </w:rPr>
              <w:t>≧</w:t>
            </w:r>
            <w:r>
              <w:rPr>
                <w:rFonts w:hint="eastAsia" w:ascii="宋体" w:hAnsi="宋体" w:eastAsia="宋体" w:cs="宋体"/>
                <w:i w:val="0"/>
                <w:iCs w:val="0"/>
                <w:color w:val="000000"/>
                <w:kern w:val="0"/>
                <w:sz w:val="24"/>
                <w:szCs w:val="24"/>
                <w:u w:val="none"/>
                <w:lang w:val="en-US" w:eastAsia="zh-CN" w:bidi="ar"/>
              </w:rPr>
              <w:t>18mm厚度E0级枫木纹双饰面刨花板。</w:t>
            </w:r>
          </w:p>
          <w:p w14:paraId="0EDF7644">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000000"/>
                <w:kern w:val="0"/>
                <w:sz w:val="24"/>
                <w:szCs w:val="24"/>
                <w:u w:val="none"/>
                <w:lang w:val="en-US" w:eastAsia="zh-CN" w:bidi="ar"/>
              </w:rPr>
              <w:t>2.表面枫木纹饰面纹理清晰，面层理化指标满足现行国标；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3.边缘使用优质热熔胶与封边条封边，边角倒圆弧设计。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4.颜料盘材料采用</w:t>
            </w:r>
            <w:r>
              <w:rPr>
                <w:rFonts w:hint="eastAsia" w:ascii="宋体" w:hAnsi="宋体" w:eastAsia="宋体" w:cs="宋体"/>
                <w:i w:val="0"/>
                <w:iCs w:val="0"/>
                <w:color w:val="000000"/>
                <w:sz w:val="24"/>
                <w:szCs w:val="24"/>
                <w:highlight w:val="none"/>
                <w:u w:val="none"/>
                <w:lang w:val="en-US" w:eastAsia="zh-CN" w:bidi="ar-SA"/>
              </w:rPr>
              <w:t>≧</w:t>
            </w:r>
            <w:r>
              <w:rPr>
                <w:rFonts w:hint="eastAsia" w:ascii="宋体" w:hAnsi="宋体" w:eastAsia="宋体" w:cs="宋体"/>
                <w:i w:val="0"/>
                <w:iCs w:val="0"/>
                <w:color w:val="000000"/>
                <w:kern w:val="0"/>
                <w:sz w:val="24"/>
                <w:szCs w:val="24"/>
                <w:u w:val="none"/>
                <w:lang w:val="en-US" w:eastAsia="zh-CN" w:bidi="ar"/>
              </w:rPr>
              <w:t>22mm厚度枫木纹双饰面橡胶木实木板，边缘与桌腿使用水性漆处理。</w:t>
            </w:r>
            <w:r>
              <w:rPr>
                <w:rFonts w:hint="eastAsia" w:ascii="宋体" w:hAnsi="宋体" w:eastAsia="宋体" w:cs="宋体"/>
                <w:i w:val="0"/>
                <w:iCs w:val="0"/>
                <w:color w:val="auto"/>
                <w:kern w:val="0"/>
                <w:sz w:val="24"/>
                <w:szCs w:val="24"/>
                <w:highlight w:val="none"/>
                <w:u w:val="none"/>
                <w:lang w:val="en-US" w:eastAsia="zh-CN" w:bidi="ar"/>
              </w:rPr>
              <w:t xml:space="preserve">油漆：采用的水性漆，符合GB 18581-2020《木器涂料中有害物质限量》；      </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 xml:space="preserve">5.五金件符合国家标准规范的要求，钡、铅、镉、锑、硒、铬、汞、砷等含量控制指标完全符合GB 18584-2024《家具中有害物质限量》要求；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6.每一面画板面板上配有两个固定不锈钢夹子，可以固定作品或者画纸使用。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7.符合GB 28007-2024《婴幼儿及儿童家具安全技术规范》要求</w:t>
            </w:r>
          </w:p>
        </w:tc>
      </w:tr>
      <w:tr w14:paraId="6D39B0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7D96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40</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ECE60">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移动晾纸架</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6454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64*40*80cm</w:t>
            </w:r>
          </w:p>
        </w:tc>
        <w:tc>
          <w:tcPr>
            <w:tcW w:w="5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2CECA">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u w:val="none"/>
                <w:lang w:val="en-US" w:eastAsia="zh-CN" w:bidi="ar"/>
              </w:rPr>
              <w:t>1.柜体使用</w:t>
            </w:r>
            <w:r>
              <w:rPr>
                <w:rFonts w:hint="eastAsia" w:ascii="宋体" w:hAnsi="宋体" w:eastAsia="宋体" w:cs="宋体"/>
                <w:i w:val="0"/>
                <w:iCs w:val="0"/>
                <w:color w:val="000000"/>
                <w:sz w:val="24"/>
                <w:szCs w:val="24"/>
                <w:highlight w:val="none"/>
                <w:u w:val="none"/>
                <w:lang w:val="en-US" w:eastAsia="zh-CN" w:bidi="ar-SA"/>
              </w:rPr>
              <w:t>≧</w:t>
            </w:r>
            <w:r>
              <w:rPr>
                <w:rFonts w:hint="eastAsia" w:ascii="宋体" w:hAnsi="宋体" w:eastAsia="宋体" w:cs="宋体"/>
                <w:i w:val="0"/>
                <w:iCs w:val="0"/>
                <w:color w:val="000000"/>
                <w:kern w:val="0"/>
                <w:sz w:val="24"/>
                <w:szCs w:val="24"/>
                <w:u w:val="none"/>
                <w:lang w:val="en-US" w:eastAsia="zh-CN" w:bidi="ar"/>
              </w:rPr>
              <w:t>18mm厚度E0级枫木纹双饰面刨花板。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2.表面枫木纹饰面纹理清晰，面层理化指标满足现行国标；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3.边缘使用优质热熔胶与封边条封边，边角倒圆弧设计。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4.柜体内部使用22条PVC托条，可以放置11层晾纸网，塑料件邻苯物质检测符合国家标准规范的要求。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5.底部有4个静音带刹车1.5寸TPE材质万向轮，单只可承重至少20kg。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w:t>
            </w:r>
            <w:r>
              <w:rPr>
                <w:rFonts w:hint="eastAsia" w:ascii="宋体" w:hAnsi="宋体" w:eastAsia="宋体" w:cs="宋体"/>
                <w:i w:val="0"/>
                <w:iCs w:val="0"/>
                <w:color w:val="auto"/>
                <w:kern w:val="0"/>
                <w:sz w:val="24"/>
                <w:szCs w:val="24"/>
                <w:highlight w:val="none"/>
                <w:u w:val="none"/>
                <w:lang w:val="en-US" w:eastAsia="zh-CN" w:bidi="ar"/>
              </w:rPr>
              <w:t>五金件符合国家标准规范的要求，钡、铅、镉、锑、硒、铬、汞、砷等含量控制指标完全符合GB 18584-2024《家具中有害物质限量》要求。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7.整体边角安全防撞设计，对所有外露面、外露角进行弧状倒角设计。</w:t>
            </w:r>
          </w:p>
        </w:tc>
      </w:tr>
      <w:tr w14:paraId="6DDFB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7AC6D">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6695F">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手工室晾布架</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21083">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L100*W45*H150cm</w:t>
            </w:r>
          </w:p>
        </w:tc>
        <w:tc>
          <w:tcPr>
            <w:tcW w:w="5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E071A">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u w:val="none"/>
                <w:lang w:val="en-US" w:eastAsia="zh-CN" w:bidi="ar"/>
              </w:rPr>
              <w:t>材质 ：实木材质圆角打磨 、光滑质地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用途 ：用于展示幼儿手工作品</w:t>
            </w:r>
          </w:p>
        </w:tc>
      </w:tr>
      <w:tr w14:paraId="6BB7D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58B41">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42</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52C10">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手工室作品展示架</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E6A4F">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L100*W80*H140cm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244F4">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u w:val="none"/>
                <w:lang w:val="en-US" w:eastAsia="zh-CN" w:bidi="ar"/>
              </w:rPr>
              <w:t>材质 ：原木材质 ，手工打磨 ，实木底座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用途 ：展示幼儿作品</w:t>
            </w:r>
          </w:p>
        </w:tc>
      </w:tr>
      <w:tr w14:paraId="28D7D5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912F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43</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1BD6D">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手工室轴线架</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14F7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29*18*40cm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1A6FC">
            <w:pPr>
              <w:keepNext w:val="0"/>
              <w:keepLines w:val="0"/>
              <w:widowControl/>
              <w:suppressLineNumbers w:val="0"/>
              <w:jc w:val="left"/>
              <w:textAlignment w:val="center"/>
              <w:rPr>
                <w:rFonts w:hint="eastAsia"/>
                <w:sz w:val="24"/>
                <w:szCs w:val="24"/>
                <w:lang w:val="en-US" w:eastAsia="zh-CN"/>
              </w:rPr>
            </w:pPr>
            <w:r>
              <w:rPr>
                <w:rFonts w:hint="eastAsia" w:ascii="宋体" w:hAnsi="宋体" w:eastAsia="宋体" w:cs="宋体"/>
                <w:i w:val="0"/>
                <w:iCs w:val="0"/>
                <w:color w:val="000000"/>
                <w:kern w:val="0"/>
                <w:sz w:val="24"/>
                <w:szCs w:val="24"/>
                <w:u w:val="none"/>
                <w:lang w:val="en-US" w:eastAsia="zh-CN" w:bidi="ar"/>
              </w:rPr>
              <w:t>材质 ：木质材质 ，悬挂棉线设计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用途 ：用于幼儿手工织布课程操作 。</w:t>
            </w:r>
          </w:p>
        </w:tc>
      </w:tr>
      <w:tr w14:paraId="2DD0B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E7887">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44</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D5521">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三层榫卯书架</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59F5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L90*H80cm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D8767">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u w:val="none"/>
                <w:lang w:val="en-US" w:eastAsia="zh-CN" w:bidi="ar"/>
              </w:rPr>
              <w:t>材质 ：实木打造 ，可拆卸组装 ，双层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用途 ：用于材料的收纳及摆放 ，也可用于作品的展示。</w:t>
            </w:r>
          </w:p>
        </w:tc>
      </w:tr>
      <w:tr w14:paraId="17DE7E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332EF">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45</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EC20D">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幼儿毛巾架</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5F7F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69*40*70cm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755AA">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1.材料使用</w:t>
            </w:r>
            <w:r>
              <w:rPr>
                <w:rFonts w:hint="eastAsia" w:ascii="宋体" w:hAnsi="宋体" w:eastAsia="宋体" w:cs="宋体"/>
                <w:i w:val="0"/>
                <w:iCs w:val="0"/>
                <w:color w:val="000000"/>
                <w:sz w:val="24"/>
                <w:szCs w:val="24"/>
                <w:highlight w:val="none"/>
                <w:u w:val="none"/>
                <w:lang w:val="en-US" w:eastAsia="zh-CN" w:bidi="ar-SA"/>
              </w:rPr>
              <w:t>≧</w:t>
            </w:r>
            <w:r>
              <w:rPr>
                <w:rFonts w:hint="eastAsia" w:ascii="宋体" w:hAnsi="宋体" w:eastAsia="宋体" w:cs="宋体"/>
                <w:i w:val="0"/>
                <w:iCs w:val="0"/>
                <w:color w:val="000000"/>
                <w:kern w:val="0"/>
                <w:sz w:val="24"/>
                <w:szCs w:val="24"/>
                <w:u w:val="none"/>
                <w:lang w:val="en-US" w:eastAsia="zh-CN" w:bidi="ar"/>
              </w:rPr>
              <w:t>18mm厚度枫木纹双饰面多层板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2.表面枫木纹饰面纹理清晰，面层理化指标满足现行国标；</w:t>
            </w:r>
          </w:p>
          <w:p w14:paraId="3E667143">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u w:val="none"/>
                <w:lang w:val="en-US" w:eastAsia="zh-CN" w:bidi="ar"/>
              </w:rPr>
              <w:t>3.边缘使用木蜡油两底两面处理 。</w:t>
            </w:r>
            <w:r>
              <w:rPr>
                <w:rFonts w:hint="eastAsia" w:ascii="宋体" w:hAnsi="宋体" w:eastAsia="宋体" w:cs="宋体"/>
                <w:i w:val="0"/>
                <w:iCs w:val="0"/>
                <w:color w:val="auto"/>
                <w:kern w:val="0"/>
                <w:sz w:val="24"/>
                <w:szCs w:val="24"/>
                <w:highlight w:val="none"/>
                <w:u w:val="none"/>
                <w:lang w:val="en-US" w:eastAsia="zh-CN" w:bidi="ar"/>
              </w:rPr>
              <w:t>符合GB 18581-2020《木器涂料中有害物质限量》；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4.毛巾架上方有4条不锈钢挂钩 ，每条可以放置 8条毛巾 ，底部有4个静音带刹车1.5寸TPE材质万向轮 ，单只可承重至少 20kg。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w:t>
            </w:r>
            <w:r>
              <w:rPr>
                <w:rFonts w:hint="eastAsia" w:ascii="宋体" w:hAnsi="宋体" w:eastAsia="宋体" w:cs="宋体"/>
                <w:i w:val="0"/>
                <w:iCs w:val="0"/>
                <w:color w:val="auto"/>
                <w:kern w:val="0"/>
                <w:sz w:val="24"/>
                <w:szCs w:val="24"/>
                <w:highlight w:val="none"/>
                <w:u w:val="none"/>
                <w:lang w:val="en-US" w:eastAsia="zh-CN" w:bidi="ar"/>
              </w:rPr>
              <w:t>五金件符合国家标准规范的要求，钡、铅、镉、锑、硒、铬、汞、砷等含量控制指标完全符合GB 18584-2024《家具中有害物质限量》要求。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6.整体边角安全防撞设计，对所有外露面 、外露角进行弧状倒角设计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7.符合GB 28007-2024《婴幼儿及儿童家具安全技术规范》要求</w:t>
            </w:r>
          </w:p>
        </w:tc>
      </w:tr>
      <w:tr w14:paraId="04410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02F61">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46</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6C590">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感统组合攀爬架</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5F33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125*207*113cm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D97BE">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1.本品使用</w:t>
            </w:r>
            <w:r>
              <w:rPr>
                <w:rFonts w:hint="eastAsia" w:ascii="宋体" w:hAnsi="宋体" w:eastAsia="宋体" w:cs="宋体"/>
                <w:i w:val="0"/>
                <w:iCs w:val="0"/>
                <w:color w:val="000000"/>
                <w:sz w:val="24"/>
                <w:szCs w:val="24"/>
                <w:highlight w:val="none"/>
                <w:u w:val="none"/>
                <w:lang w:val="en-US" w:eastAsia="zh-CN" w:bidi="ar-SA"/>
              </w:rPr>
              <w:t>≧</w:t>
            </w:r>
            <w:r>
              <w:rPr>
                <w:rFonts w:hint="eastAsia" w:ascii="宋体" w:hAnsi="宋体" w:eastAsia="宋体" w:cs="宋体"/>
                <w:i w:val="0"/>
                <w:iCs w:val="0"/>
                <w:color w:val="000000"/>
                <w:kern w:val="0"/>
                <w:sz w:val="24"/>
                <w:szCs w:val="24"/>
                <w:u w:val="none"/>
                <w:lang w:val="en-US" w:eastAsia="zh-CN" w:bidi="ar"/>
              </w:rPr>
              <w:t>25mm厚度枫木纹双饰面多层板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2.表面枫木纹饰面纹理清晰，面层理化指标满足现行国标；</w:t>
            </w:r>
          </w:p>
          <w:p w14:paraId="7108FE9B">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u w:val="none"/>
                <w:lang w:val="en-US" w:eastAsia="zh-CN" w:bidi="ar"/>
              </w:rPr>
              <w:t>3.边缘使用木蜡油两底两面处理 。</w:t>
            </w:r>
            <w:r>
              <w:rPr>
                <w:rFonts w:hint="eastAsia" w:ascii="宋体" w:hAnsi="宋体" w:eastAsia="宋体" w:cs="宋体"/>
                <w:i w:val="0"/>
                <w:iCs w:val="0"/>
                <w:color w:val="000000"/>
                <w:kern w:val="0"/>
                <w:sz w:val="24"/>
                <w:szCs w:val="24"/>
                <w:highlight w:val="none"/>
                <w:u w:val="none"/>
                <w:lang w:val="en-US" w:eastAsia="zh-CN" w:bidi="ar"/>
              </w:rPr>
              <w:t>幼教家具漆符合GB 18581-2020木器涂料中有害物质限量中VOC 含量、苯含量、甲苯与二甲苯(含乙苯)总和含量、卤代烃总和含量、游离二异氰酸酯总和含量、总铅(Pb)含量、可溶性重金属含量测定的要求；5.产品说明：套装为3个部件，包含三脚架和梯子和弧形架，由多层板和榉木制作而成。产品外露面，儿童可触及面均圆角处理。产品出厂为纸箱包装。多层板的甲醛释放量符合GB 18580-2017 室内装饰装修材料人造板及其制品中甲醛释放限量的要求。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w:t>
            </w:r>
            <w:r>
              <w:rPr>
                <w:rFonts w:hint="eastAsia" w:ascii="宋体" w:hAnsi="宋体" w:eastAsia="宋体" w:cs="宋体"/>
                <w:i w:val="0"/>
                <w:iCs w:val="0"/>
                <w:color w:val="000000"/>
                <w:kern w:val="0"/>
                <w:sz w:val="24"/>
                <w:szCs w:val="24"/>
                <w:highlight w:val="none"/>
                <w:u w:val="none"/>
                <w:lang w:val="en-US" w:eastAsia="zh-CN" w:bidi="ar"/>
              </w:rPr>
              <w:t>五金配件符合国家检测标准，其中螺丝的破坏扭矩符合GB/T 3098.13-1996紧固件机械性能 螺栓与螺钉的扭矩试验和破坏扭矩公称直径1～10mm国家检测标准，五金螺丝的中性盐雾试验符合GB/T 10125-2021 人造气氛腐蚀试验 盐雾试验的要求，喷雾周期为72H。</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5.下方坐垫有一块 PU材质坐垫。</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6.整体边角安全防撞设计 ，对所有外露面 、外露角进行弧状倒角设计 。符合GB 28007-2024《婴幼儿及儿童家具安全技术规范》要求</w:t>
            </w:r>
          </w:p>
        </w:tc>
      </w:tr>
      <w:tr w14:paraId="30CCF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D9091">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47</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2B1EC0">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母婴室沙发</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24E2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25cm高木脚椅</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D1AA9">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u w:val="none"/>
                <w:lang w:val="en-US" w:eastAsia="zh-CN" w:bidi="ar"/>
              </w:rPr>
              <w:t>1.名称：母婴室沙发</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2.25cm高木脚椅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3.附加组件：带扶手</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4.附件：托脚矮凳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5.面料材质，布</w:t>
            </w:r>
          </w:p>
        </w:tc>
      </w:tr>
      <w:tr w14:paraId="669B43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26C7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48</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7BFB1">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美式双人沙发</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7CDAF">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96*46*51cm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DC69A">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u w:val="none"/>
                <w:lang w:val="en-US" w:eastAsia="zh-CN" w:bidi="ar"/>
              </w:rPr>
              <w:t>1.该产品内部使用橡胶木木框，高密度海绵。外部使用PU皮革。</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符合GB 28007-2024《婴幼儿及儿童家具安全技术规范》要求</w:t>
            </w:r>
          </w:p>
        </w:tc>
      </w:tr>
      <w:tr w14:paraId="152AB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30E1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49</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544E18">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母婴室茶几</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1B8A2">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φ40×H40cm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1B1D7">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u w:val="none"/>
                <w:lang w:val="en-US" w:eastAsia="zh-CN" w:bidi="ar"/>
              </w:rPr>
              <w:t>规格：φ40×H40cm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1.材质：木质</w:t>
            </w:r>
          </w:p>
        </w:tc>
      </w:tr>
      <w:tr w14:paraId="67DE5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16AE3">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50</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188380">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手工室木屏风</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2A01D">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60cm*60cm*60cm*180cm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C0F79">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u w:val="none"/>
                <w:lang w:val="en-US" w:eastAsia="zh-CN" w:bidi="ar"/>
              </w:rPr>
              <w:t>规格 ：定制主体结构 60cm*60cm*60cm*180cm （含布）</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材质 ：松木材质 ，手工打磨边角及表面 ，三折 ，可移动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用途 ：用于展示扎染作品以及屏风展示</w:t>
            </w:r>
          </w:p>
        </w:tc>
      </w:tr>
      <w:tr w14:paraId="7D01BA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2BE29">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51</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DD39D">
            <w:pPr>
              <w:keepNext w:val="0"/>
              <w:keepLines w:val="0"/>
              <w:widowControl/>
              <w:suppressLineNumbers w:val="0"/>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晨检大厅导台(服务台)</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985CF">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宋体" w:hAnsi="宋体" w:eastAsia="微软雅黑" w:cs="宋体"/>
                <w:sz w:val="24"/>
                <w:szCs w:val="24"/>
                <w:highlight w:val="none"/>
                <w:lang w:val="en-US" w:eastAsia="zh-CN"/>
              </w:rPr>
            </w:pPr>
            <w:r>
              <w:rPr>
                <w:rFonts w:hint="eastAsia" w:ascii="宋体" w:hAnsi="宋体" w:cs="宋体"/>
                <w:sz w:val="24"/>
                <w:szCs w:val="24"/>
                <w:highlight w:val="none"/>
                <w:lang w:val="en-US" w:eastAsia="zh-CN"/>
              </w:rPr>
              <w:t>长8.79m</w:t>
            </w:r>
          </w:p>
        </w:tc>
        <w:tc>
          <w:tcPr>
            <w:tcW w:w="5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668F07">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u w:val="none"/>
                <w:lang w:val="en-US" w:eastAsia="zh-CN" w:bidi="ar"/>
              </w:rPr>
              <w:t>1.木质定制服务台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2.圆形</w:t>
            </w:r>
          </w:p>
        </w:tc>
      </w:tr>
    </w:tbl>
    <w:p w14:paraId="1B78A685">
      <w:pPr>
        <w:pageBreakBefore w:val="0"/>
        <w:widowControl w:val="0"/>
        <w:numPr>
          <w:ilvl w:val="0"/>
          <w:numId w:val="0"/>
        </w:numPr>
        <w:kinsoku/>
        <w:wordWrap/>
        <w:overflowPunct/>
        <w:topLinePunct w:val="0"/>
        <w:bidi w:val="0"/>
        <w:spacing w:before="179" w:line="360" w:lineRule="auto"/>
        <w:jc w:val="both"/>
        <w:rPr>
          <w:rFonts w:hint="eastAsia" w:ascii="黑体" w:hAnsi="黑体" w:eastAsia="黑体" w:cs="黑体"/>
          <w:b/>
          <w:bCs/>
          <w:color w:val="auto"/>
          <w:spacing w:val="-2"/>
          <w:sz w:val="21"/>
          <w:szCs w:val="21"/>
          <w:highlight w:val="none"/>
          <w:lang w:val="en-US" w:eastAsia="zh-CN"/>
        </w:rPr>
      </w:pPr>
      <w:r>
        <w:rPr>
          <w:rFonts w:hint="eastAsia" w:ascii="黑体" w:hAnsi="黑体" w:eastAsia="黑体" w:cs="黑体"/>
          <w:b/>
          <w:bCs/>
          <w:color w:val="auto"/>
          <w:spacing w:val="-2"/>
          <w:sz w:val="21"/>
          <w:szCs w:val="21"/>
          <w:highlight w:val="none"/>
          <w:lang w:val="en-US" w:eastAsia="zh-CN"/>
        </w:rPr>
        <w:t>注：1、以上产品外形尺寸允许偏离10%；</w:t>
      </w:r>
    </w:p>
    <w:p w14:paraId="46588747">
      <w:pPr>
        <w:pageBreakBefore w:val="0"/>
        <w:widowControl w:val="0"/>
        <w:numPr>
          <w:ilvl w:val="0"/>
          <w:numId w:val="0"/>
        </w:numPr>
        <w:kinsoku/>
        <w:wordWrap/>
        <w:overflowPunct/>
        <w:topLinePunct w:val="0"/>
        <w:bidi w:val="0"/>
        <w:spacing w:before="179" w:line="360" w:lineRule="auto"/>
        <w:jc w:val="both"/>
        <w:rPr>
          <w:rFonts w:hint="eastAsia" w:ascii="黑体" w:hAnsi="黑体" w:eastAsia="黑体" w:cs="黑体"/>
          <w:b/>
          <w:bCs/>
          <w:color w:val="auto"/>
          <w:spacing w:val="-2"/>
          <w:sz w:val="21"/>
          <w:szCs w:val="21"/>
          <w:highlight w:val="none"/>
          <w:lang w:val="en-US" w:eastAsia="zh-CN"/>
        </w:rPr>
      </w:pPr>
      <w:r>
        <w:rPr>
          <w:rFonts w:hint="eastAsia" w:ascii="黑体" w:hAnsi="黑体" w:eastAsia="黑体" w:cs="黑体"/>
          <w:b/>
          <w:bCs/>
          <w:color w:val="auto"/>
          <w:spacing w:val="-2"/>
          <w:sz w:val="21"/>
          <w:szCs w:val="21"/>
          <w:highlight w:val="none"/>
          <w:lang w:val="en-US" w:eastAsia="zh-CN"/>
        </w:rPr>
        <w:t>2、以上九项带★的技术参数供应商需在投标文件中提供第三方检测机构出具的检测检验报告扫描件或复印件，并加盖供应商公章。未提供或提供不符合要求做无效响应处理。</w:t>
      </w:r>
    </w:p>
    <w:p w14:paraId="366FA5D5">
      <w:pPr>
        <w:rPr>
          <w:rFonts w:hint="eastAsia" w:ascii="宋体" w:hAnsi="宋体" w:eastAsia="宋体" w:cs="宋体"/>
          <w:b/>
          <w:bCs/>
          <w:color w:val="auto"/>
          <w:spacing w:val="-2"/>
          <w:sz w:val="24"/>
          <w:szCs w:val="24"/>
          <w:highlight w:val="none"/>
          <w:lang w:val="en-US" w:eastAsia="zh-CN"/>
        </w:rPr>
      </w:pPr>
    </w:p>
    <w:p w14:paraId="3B053AC6">
      <w:pPr>
        <w:rPr>
          <w:rFonts w:hint="eastAsia" w:ascii="宋体" w:hAnsi="宋体" w:eastAsia="宋体" w:cs="宋体"/>
          <w:b/>
          <w:bCs/>
          <w:color w:val="auto"/>
          <w:spacing w:val="-2"/>
          <w:sz w:val="24"/>
          <w:szCs w:val="24"/>
          <w:highlight w:val="none"/>
          <w:lang w:val="en-US" w:eastAsia="zh-CN"/>
        </w:rPr>
      </w:pPr>
    </w:p>
    <w:p w14:paraId="3285E7E8">
      <w:pPr>
        <w:rPr>
          <w:rFonts w:hint="eastAsia" w:ascii="宋体" w:hAnsi="宋体" w:eastAsia="宋体" w:cs="宋体"/>
          <w:b/>
          <w:bCs/>
          <w:color w:val="auto"/>
          <w:spacing w:val="-2"/>
          <w:sz w:val="24"/>
          <w:szCs w:val="24"/>
          <w:highlight w:val="none"/>
          <w:lang w:val="en-US" w:eastAsia="zh-CN"/>
        </w:rPr>
      </w:pPr>
    </w:p>
    <w:p w14:paraId="16BC57F7">
      <w:pPr>
        <w:rPr>
          <w:rFonts w:hint="eastAsia" w:ascii="宋体" w:hAnsi="宋体" w:eastAsia="宋体" w:cs="宋体"/>
          <w:b/>
          <w:bCs/>
          <w:color w:val="auto"/>
          <w:spacing w:val="-2"/>
          <w:sz w:val="24"/>
          <w:szCs w:val="24"/>
          <w:highlight w:val="none"/>
          <w:lang w:val="en-US" w:eastAsia="zh-CN"/>
        </w:rPr>
      </w:pPr>
    </w:p>
    <w:p w14:paraId="2BE24D0B">
      <w:pPr>
        <w:rPr>
          <w:rFonts w:hint="eastAsia" w:ascii="宋体" w:hAnsi="宋体" w:eastAsia="宋体" w:cs="宋体"/>
          <w:b/>
          <w:bCs/>
          <w:color w:val="auto"/>
          <w:spacing w:val="-2"/>
          <w:sz w:val="24"/>
          <w:szCs w:val="24"/>
          <w:highlight w:val="none"/>
          <w:lang w:val="en-US" w:eastAsia="zh-CN"/>
        </w:rPr>
      </w:pPr>
    </w:p>
    <w:p w14:paraId="1085B08B">
      <w:pPr>
        <w:rPr>
          <w:rFonts w:hint="eastAsia" w:ascii="宋体" w:hAnsi="宋体" w:eastAsia="宋体" w:cs="宋体"/>
          <w:b/>
          <w:bCs/>
          <w:color w:val="auto"/>
          <w:spacing w:val="-2"/>
          <w:sz w:val="24"/>
          <w:szCs w:val="24"/>
          <w:highlight w:val="none"/>
          <w:lang w:val="en-US" w:eastAsia="zh-CN"/>
        </w:rPr>
      </w:pPr>
    </w:p>
    <w:p w14:paraId="5B83E05A">
      <w:pPr>
        <w:rPr>
          <w:rFonts w:hint="eastAsia" w:ascii="宋体" w:hAnsi="宋体" w:eastAsia="宋体" w:cs="宋体"/>
          <w:b/>
          <w:bCs/>
          <w:color w:val="auto"/>
          <w:spacing w:val="-2"/>
          <w:sz w:val="24"/>
          <w:szCs w:val="24"/>
          <w:highlight w:val="none"/>
          <w:lang w:val="en-US" w:eastAsia="zh-CN"/>
        </w:rPr>
      </w:pPr>
    </w:p>
    <w:p w14:paraId="71759AB7">
      <w:pPr>
        <w:rPr>
          <w:rFonts w:hint="eastAsia" w:ascii="宋体" w:hAnsi="宋体" w:eastAsia="宋体" w:cs="宋体"/>
          <w:b/>
          <w:bCs/>
          <w:color w:val="auto"/>
          <w:spacing w:val="-2"/>
          <w:sz w:val="24"/>
          <w:szCs w:val="24"/>
          <w:highlight w:val="none"/>
          <w:lang w:val="en-US" w:eastAsia="zh-CN"/>
        </w:rPr>
      </w:pPr>
    </w:p>
    <w:p w14:paraId="002ACD8C">
      <w:pPr>
        <w:rPr>
          <w:rFonts w:hint="eastAsia" w:ascii="宋体" w:hAnsi="宋体" w:eastAsia="宋体" w:cs="宋体"/>
          <w:b/>
          <w:bCs/>
          <w:color w:val="auto"/>
          <w:spacing w:val="-2"/>
          <w:sz w:val="24"/>
          <w:szCs w:val="24"/>
          <w:highlight w:val="none"/>
          <w:lang w:val="en-US" w:eastAsia="zh-CN"/>
        </w:rPr>
      </w:pPr>
    </w:p>
    <w:p w14:paraId="545D5576">
      <w:pPr>
        <w:rPr>
          <w:rFonts w:hint="eastAsia" w:ascii="宋体" w:hAnsi="宋体" w:eastAsia="宋体" w:cs="宋体"/>
          <w:b/>
          <w:bCs/>
          <w:color w:val="auto"/>
          <w:spacing w:val="-2"/>
          <w:sz w:val="24"/>
          <w:szCs w:val="24"/>
          <w:highlight w:val="none"/>
          <w:lang w:val="en-US" w:eastAsia="zh-CN"/>
        </w:rPr>
      </w:pPr>
    </w:p>
    <w:p w14:paraId="1E0DC9AF">
      <w:pPr>
        <w:rPr>
          <w:rFonts w:hint="eastAsia" w:ascii="宋体" w:hAnsi="宋体" w:eastAsia="宋体" w:cs="宋体"/>
          <w:b/>
          <w:bCs/>
          <w:color w:val="auto"/>
          <w:spacing w:val="-2"/>
          <w:sz w:val="24"/>
          <w:szCs w:val="24"/>
          <w:highlight w:val="none"/>
          <w:lang w:val="en-US" w:eastAsia="zh-CN"/>
        </w:rPr>
      </w:pPr>
    </w:p>
    <w:p w14:paraId="547B04C4">
      <w:pPr>
        <w:rPr>
          <w:rFonts w:hint="eastAsia" w:ascii="宋体" w:hAnsi="宋体" w:eastAsia="宋体" w:cs="宋体"/>
          <w:b/>
          <w:bCs/>
          <w:color w:val="auto"/>
          <w:spacing w:val="-2"/>
          <w:sz w:val="24"/>
          <w:szCs w:val="24"/>
          <w:highlight w:val="none"/>
          <w:lang w:val="en-US" w:eastAsia="zh-CN"/>
        </w:rPr>
      </w:pPr>
    </w:p>
    <w:p w14:paraId="7FE72C15">
      <w:pPr>
        <w:rPr>
          <w:rFonts w:hint="eastAsia" w:ascii="宋体" w:hAnsi="宋体" w:eastAsia="宋体" w:cs="宋体"/>
          <w:b/>
          <w:bCs/>
          <w:color w:val="auto"/>
          <w:spacing w:val="-2"/>
          <w:sz w:val="24"/>
          <w:szCs w:val="24"/>
          <w:highlight w:val="none"/>
          <w:lang w:val="en-US" w:eastAsia="zh-CN"/>
        </w:rPr>
      </w:pPr>
    </w:p>
    <w:p w14:paraId="2A8145A7">
      <w:pPr>
        <w:rPr>
          <w:rFonts w:hint="eastAsia" w:ascii="宋体" w:hAnsi="宋体" w:eastAsia="宋体" w:cs="宋体"/>
          <w:b/>
          <w:bCs/>
          <w:color w:val="auto"/>
          <w:spacing w:val="-2"/>
          <w:sz w:val="24"/>
          <w:szCs w:val="24"/>
          <w:highlight w:val="none"/>
          <w:lang w:val="en-US" w:eastAsia="zh-CN"/>
        </w:rPr>
      </w:pPr>
    </w:p>
    <w:p w14:paraId="2E48BC99">
      <w:pPr>
        <w:rPr>
          <w:rFonts w:hint="eastAsia" w:ascii="宋体" w:hAnsi="宋体" w:eastAsia="宋体" w:cs="宋体"/>
          <w:b/>
          <w:bCs/>
          <w:color w:val="auto"/>
          <w:spacing w:val="-2"/>
          <w:sz w:val="24"/>
          <w:szCs w:val="24"/>
          <w:highlight w:val="none"/>
          <w:lang w:val="en-US" w:eastAsia="zh-CN"/>
        </w:rPr>
      </w:pPr>
    </w:p>
    <w:p w14:paraId="62673E59">
      <w:pPr>
        <w:rPr>
          <w:rFonts w:hint="eastAsia" w:ascii="宋体" w:hAnsi="宋体" w:eastAsia="宋体" w:cs="宋体"/>
          <w:b/>
          <w:bCs/>
          <w:color w:val="auto"/>
          <w:spacing w:val="-2"/>
          <w:sz w:val="24"/>
          <w:szCs w:val="24"/>
          <w:highlight w:val="none"/>
          <w:lang w:val="en-US" w:eastAsia="zh-CN"/>
        </w:rPr>
      </w:pPr>
    </w:p>
    <w:p w14:paraId="50CFEC35">
      <w:pPr>
        <w:rPr>
          <w:rFonts w:hint="eastAsia" w:ascii="宋体" w:hAnsi="宋体" w:eastAsia="宋体" w:cs="宋体"/>
          <w:b/>
          <w:bCs/>
          <w:color w:val="auto"/>
          <w:spacing w:val="-2"/>
          <w:sz w:val="24"/>
          <w:szCs w:val="24"/>
          <w:highlight w:val="none"/>
          <w:lang w:val="en-US" w:eastAsia="zh-CN"/>
        </w:rPr>
      </w:pPr>
    </w:p>
    <w:p w14:paraId="6009BDA2">
      <w:pPr>
        <w:jc w:val="both"/>
        <w:rPr>
          <w:rFonts w:hint="eastAsia"/>
          <w:sz w:val="36"/>
          <w:szCs w:val="44"/>
          <w:lang w:val="en-US" w:eastAsia="zh-CN"/>
        </w:rPr>
      </w:pPr>
    </w:p>
    <w:p w14:paraId="33D2B393">
      <w:pPr>
        <w:jc w:val="center"/>
        <w:rPr>
          <w:rFonts w:hint="eastAsia"/>
          <w:sz w:val="36"/>
          <w:szCs w:val="44"/>
          <w:lang w:val="en-US" w:eastAsia="zh-CN"/>
        </w:rPr>
      </w:pPr>
    </w:p>
    <w:p w14:paraId="0A895A8E">
      <w:pPr>
        <w:jc w:val="center"/>
        <w:rPr>
          <w:rFonts w:hint="eastAsia"/>
          <w:sz w:val="36"/>
          <w:szCs w:val="44"/>
          <w:lang w:val="en-US" w:eastAsia="zh-CN"/>
        </w:rPr>
      </w:pPr>
    </w:p>
    <w:p w14:paraId="2A26D210">
      <w:pPr>
        <w:jc w:val="both"/>
        <w:rPr>
          <w:rFonts w:hint="eastAsia"/>
          <w:sz w:val="36"/>
          <w:szCs w:val="44"/>
          <w:lang w:val="en-US" w:eastAsia="zh-CN"/>
        </w:rPr>
      </w:pPr>
      <w:bookmarkStart w:id="1" w:name="_GoBack"/>
      <w:bookmarkEnd w:id="1"/>
    </w:p>
    <w:p w14:paraId="7133C591">
      <w:pPr>
        <w:jc w:val="center"/>
        <w:rPr>
          <w:rFonts w:hint="eastAsia" w:ascii="宋体" w:hAnsi="宋体" w:eastAsia="宋体" w:cs="宋体"/>
          <w:b/>
          <w:bCs/>
          <w:color w:val="auto"/>
          <w:spacing w:val="-2"/>
          <w:sz w:val="24"/>
          <w:szCs w:val="24"/>
          <w:highlight w:val="none"/>
          <w:lang w:val="en-US" w:eastAsia="zh-CN"/>
        </w:rPr>
      </w:pPr>
      <w:r>
        <w:rPr>
          <w:rFonts w:hint="eastAsia"/>
          <w:sz w:val="36"/>
          <w:szCs w:val="44"/>
          <w:lang w:val="en-US" w:eastAsia="zh-CN"/>
        </w:rPr>
        <w:t>四、商务要求</w:t>
      </w:r>
    </w:p>
    <w:tbl>
      <w:tblPr>
        <w:tblStyle w:val="4"/>
        <w:tblpPr w:leftFromText="180" w:rightFromText="180" w:vertAnchor="text" w:horzAnchor="page" w:tblpX="1981" w:tblpY="768"/>
        <w:tblOverlap w:val="never"/>
        <w:tblW w:w="4847" w:type="pct"/>
        <w:jc w:val="center"/>
        <w:tblLayout w:type="fixed"/>
        <w:tblCellMar>
          <w:top w:w="0" w:type="dxa"/>
          <w:left w:w="108" w:type="dxa"/>
          <w:bottom w:w="0" w:type="dxa"/>
          <w:right w:w="108" w:type="dxa"/>
        </w:tblCellMar>
      </w:tblPr>
      <w:tblGrid>
        <w:gridCol w:w="970"/>
        <w:gridCol w:w="1238"/>
        <w:gridCol w:w="4914"/>
        <w:gridCol w:w="1139"/>
      </w:tblGrid>
      <w:tr w14:paraId="6CFC80A7">
        <w:tblPrEx>
          <w:tblCellMar>
            <w:top w:w="0" w:type="dxa"/>
            <w:left w:w="108" w:type="dxa"/>
            <w:bottom w:w="0" w:type="dxa"/>
            <w:right w:w="108" w:type="dxa"/>
          </w:tblCellMar>
        </w:tblPrEx>
        <w:trPr>
          <w:trHeight w:val="531" w:hRule="atLeast"/>
          <w:jc w:val="center"/>
        </w:trPr>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D6179">
            <w:pPr>
              <w:spacing w:line="440" w:lineRule="exact"/>
              <w:jc w:val="center"/>
              <w:textAlignment w:val="center"/>
              <w:rPr>
                <w:rFonts w:ascii="宋体" w:hAnsi="宋体" w:eastAsia="宋体" w:cs="仿宋"/>
                <w:b/>
                <w:color w:val="000000" w:themeColor="text1"/>
                <w:sz w:val="20"/>
                <w:szCs w:val="20"/>
                <w14:textFill>
                  <w14:solidFill>
                    <w14:schemeClr w14:val="tx1"/>
                  </w14:solidFill>
                </w14:textFill>
              </w:rPr>
            </w:pPr>
            <w:r>
              <w:rPr>
                <w:rFonts w:hint="eastAsia" w:ascii="宋体" w:hAnsi="宋体" w:eastAsia="宋体" w:cs="仿宋"/>
                <w:b/>
                <w:color w:val="000000" w:themeColor="text1"/>
                <w:sz w:val="20"/>
                <w:szCs w:val="20"/>
                <w14:textFill>
                  <w14:solidFill>
                    <w14:schemeClr w14:val="tx1"/>
                  </w14:solidFill>
                </w14:textFill>
              </w:rPr>
              <w:t>序号</w:t>
            </w:r>
          </w:p>
        </w:tc>
        <w:tc>
          <w:tcPr>
            <w:tcW w:w="7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919BB">
            <w:pPr>
              <w:spacing w:line="440" w:lineRule="exact"/>
              <w:jc w:val="center"/>
              <w:textAlignment w:val="center"/>
              <w:rPr>
                <w:rFonts w:ascii="宋体" w:hAnsi="宋体" w:eastAsia="宋体" w:cs="仿宋"/>
                <w:b/>
                <w:color w:val="000000" w:themeColor="text1"/>
                <w:sz w:val="20"/>
                <w:szCs w:val="20"/>
                <w14:textFill>
                  <w14:solidFill>
                    <w14:schemeClr w14:val="tx1"/>
                  </w14:solidFill>
                </w14:textFill>
              </w:rPr>
            </w:pPr>
            <w:r>
              <w:rPr>
                <w:rFonts w:hint="eastAsia" w:ascii="宋体" w:hAnsi="宋体" w:eastAsia="宋体" w:cs="仿宋"/>
                <w:b/>
                <w:color w:val="000000" w:themeColor="text1"/>
                <w:sz w:val="20"/>
                <w:szCs w:val="20"/>
                <w14:textFill>
                  <w14:solidFill>
                    <w14:schemeClr w14:val="tx1"/>
                  </w14:solidFill>
                </w14:textFill>
              </w:rPr>
              <w:t>需求名称</w:t>
            </w:r>
          </w:p>
        </w:tc>
        <w:tc>
          <w:tcPr>
            <w:tcW w:w="29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2F0024">
            <w:pPr>
              <w:spacing w:line="440" w:lineRule="exact"/>
              <w:jc w:val="center"/>
              <w:textAlignment w:val="center"/>
              <w:rPr>
                <w:rFonts w:ascii="宋体" w:hAnsi="宋体" w:eastAsia="宋体" w:cs="仿宋"/>
                <w:b/>
                <w:color w:val="000000" w:themeColor="text1"/>
                <w:sz w:val="20"/>
                <w:szCs w:val="20"/>
                <w14:textFill>
                  <w14:solidFill>
                    <w14:schemeClr w14:val="tx1"/>
                  </w14:solidFill>
                </w14:textFill>
              </w:rPr>
            </w:pPr>
            <w:r>
              <w:rPr>
                <w:rFonts w:hint="eastAsia" w:ascii="宋体" w:hAnsi="宋体" w:eastAsia="宋体" w:cs="仿宋"/>
                <w:b/>
                <w:color w:val="000000" w:themeColor="text1"/>
                <w:sz w:val="20"/>
                <w:szCs w:val="20"/>
                <w14:textFill>
                  <w14:solidFill>
                    <w14:schemeClr w14:val="tx1"/>
                  </w14:solidFill>
                </w14:textFill>
              </w:rPr>
              <w:t>需求说明</w:t>
            </w:r>
          </w:p>
        </w:tc>
        <w:tc>
          <w:tcPr>
            <w:tcW w:w="6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D92CE">
            <w:pPr>
              <w:spacing w:line="440" w:lineRule="exact"/>
              <w:jc w:val="center"/>
              <w:textAlignment w:val="center"/>
              <w:rPr>
                <w:rFonts w:ascii="宋体" w:hAnsi="宋体" w:eastAsia="宋体" w:cs="仿宋"/>
                <w:b/>
                <w:color w:val="000000" w:themeColor="text1"/>
                <w:sz w:val="20"/>
                <w:szCs w:val="20"/>
                <w14:textFill>
                  <w14:solidFill>
                    <w14:schemeClr w14:val="tx1"/>
                  </w14:solidFill>
                </w14:textFill>
              </w:rPr>
            </w:pPr>
            <w:r>
              <w:rPr>
                <w:rFonts w:hint="eastAsia" w:ascii="宋体" w:hAnsi="宋体" w:eastAsia="宋体" w:cs="仿宋"/>
                <w:b/>
                <w:color w:val="000000" w:themeColor="text1"/>
                <w:sz w:val="20"/>
                <w:szCs w:val="20"/>
                <w14:textFill>
                  <w14:solidFill>
                    <w14:schemeClr w14:val="tx1"/>
                  </w14:solidFill>
                </w14:textFill>
              </w:rPr>
              <w:t>偏离选项</w:t>
            </w:r>
          </w:p>
        </w:tc>
      </w:tr>
      <w:tr w14:paraId="3A4BC4EC">
        <w:tblPrEx>
          <w:tblCellMar>
            <w:top w:w="0" w:type="dxa"/>
            <w:left w:w="108" w:type="dxa"/>
            <w:bottom w:w="0" w:type="dxa"/>
            <w:right w:w="108" w:type="dxa"/>
          </w:tblCellMar>
        </w:tblPrEx>
        <w:trPr>
          <w:trHeight w:val="718" w:hRule="atLeast"/>
          <w:jc w:val="center"/>
        </w:trPr>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408F1">
            <w:pPr>
              <w:spacing w:line="440" w:lineRule="exact"/>
              <w:jc w:val="center"/>
              <w:textAlignment w:val="center"/>
              <w:rPr>
                <w:rFonts w:hint="eastAsia" w:ascii="宋体" w:hAnsi="宋体" w:eastAsia="宋体" w:cs="仿宋"/>
                <w:color w:val="000000" w:themeColor="text1"/>
                <w:sz w:val="20"/>
                <w:szCs w:val="20"/>
                <w:lang w:val="en-US" w:eastAsia="zh-CN"/>
                <w14:textFill>
                  <w14:solidFill>
                    <w14:schemeClr w14:val="tx1"/>
                  </w14:solidFill>
                </w14:textFill>
              </w:rPr>
            </w:pPr>
            <w:r>
              <w:rPr>
                <w:rFonts w:hint="eastAsia" w:ascii="宋体" w:hAnsi="宋体" w:eastAsia="宋体" w:cs="仿宋"/>
                <w:color w:val="000000" w:themeColor="text1"/>
                <w:sz w:val="20"/>
                <w:szCs w:val="20"/>
                <w14:textFill>
                  <w14:solidFill>
                    <w14:schemeClr w14:val="tx1"/>
                  </w14:solidFill>
                </w14:textFill>
              </w:rPr>
              <w:t>1</w:t>
            </w:r>
            <w:r>
              <w:rPr>
                <w:rFonts w:hint="eastAsia" w:ascii="宋体" w:hAnsi="宋体" w:eastAsia="宋体" w:cs="仿宋"/>
                <w:color w:val="000000" w:themeColor="text1"/>
                <w:sz w:val="20"/>
                <w:szCs w:val="20"/>
                <w:lang w:val="en-US" w:eastAsia="zh-CN"/>
                <w14:textFill>
                  <w14:solidFill>
                    <w14:schemeClr w14:val="tx1"/>
                  </w14:solidFill>
                </w14:textFill>
              </w:rPr>
              <w:t>.</w:t>
            </w:r>
          </w:p>
        </w:tc>
        <w:tc>
          <w:tcPr>
            <w:tcW w:w="7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22ED2">
            <w:pPr>
              <w:spacing w:line="440" w:lineRule="exact"/>
              <w:jc w:val="center"/>
              <w:textAlignment w:val="center"/>
              <w:rPr>
                <w:rFonts w:ascii="宋体" w:hAnsi="宋体" w:eastAsia="宋体" w:cs="仿宋"/>
                <w:color w:val="000000" w:themeColor="text1"/>
                <w:sz w:val="20"/>
                <w:szCs w:val="20"/>
                <w14:textFill>
                  <w14:solidFill>
                    <w14:schemeClr w14:val="tx1"/>
                  </w14:solidFill>
                </w14:textFill>
              </w:rPr>
            </w:pPr>
            <w:r>
              <w:rPr>
                <w:rFonts w:hint="eastAsia" w:ascii="宋体" w:hAnsi="宋体" w:eastAsia="宋体" w:cs="仿宋"/>
                <w:color w:val="000000" w:themeColor="text1"/>
                <w:sz w:val="20"/>
                <w:szCs w:val="20"/>
                <w14:textFill>
                  <w14:solidFill>
                    <w14:schemeClr w14:val="tx1"/>
                  </w14:solidFill>
                </w14:textFill>
              </w:rPr>
              <w:t>交货地点</w:t>
            </w:r>
          </w:p>
        </w:tc>
        <w:tc>
          <w:tcPr>
            <w:tcW w:w="29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117A73">
            <w:pPr>
              <w:spacing w:line="440" w:lineRule="exact"/>
              <w:textAlignment w:val="center"/>
              <w:rPr>
                <w:rFonts w:ascii="宋体" w:hAnsi="宋体" w:eastAsia="宋体" w:cs="仿宋"/>
                <w:color w:val="000000" w:themeColor="text1"/>
                <w:sz w:val="20"/>
                <w:szCs w:val="20"/>
                <w:lang w:eastAsia="zh-CN"/>
                <w14:textFill>
                  <w14:solidFill>
                    <w14:schemeClr w14:val="tx1"/>
                  </w14:solidFill>
                </w14:textFill>
              </w:rPr>
            </w:pPr>
            <w:r>
              <w:rPr>
                <w:rFonts w:hint="eastAsia" w:ascii="宋体" w:hAnsi="宋体" w:eastAsia="宋体" w:cs="仿宋"/>
                <w:color w:val="000000" w:themeColor="text1"/>
                <w:sz w:val="20"/>
                <w:szCs w:val="20"/>
                <w:lang w:eastAsia="zh-CN"/>
                <w14:textFill>
                  <w14:solidFill>
                    <w14:schemeClr w14:val="tx1"/>
                  </w14:solidFill>
                </w14:textFill>
              </w:rPr>
              <w:t>鄱阳县鄱阳湖大道旁与东经二路交叉口南侧</w:t>
            </w: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9D6212">
            <w:pPr>
              <w:spacing w:line="440" w:lineRule="exact"/>
              <w:jc w:val="center"/>
              <w:textAlignment w:val="center"/>
              <w:rPr>
                <w:rFonts w:ascii="宋体" w:hAnsi="宋体" w:eastAsia="宋体" w:cs="仿宋"/>
                <w:color w:val="000000" w:themeColor="text1"/>
                <w:sz w:val="20"/>
                <w:szCs w:val="20"/>
                <w14:textFill>
                  <w14:solidFill>
                    <w14:schemeClr w14:val="tx1"/>
                  </w14:solidFill>
                </w14:textFill>
              </w:rPr>
            </w:pPr>
            <w:r>
              <w:rPr>
                <w:rFonts w:hint="eastAsia" w:ascii="宋体" w:hAnsi="宋体" w:eastAsia="宋体" w:cs="仿宋"/>
                <w:color w:val="000000" w:themeColor="text1"/>
                <w:sz w:val="20"/>
                <w:szCs w:val="20"/>
                <w14:textFill>
                  <w14:solidFill>
                    <w14:schemeClr w14:val="tx1"/>
                  </w14:solidFill>
                </w14:textFill>
              </w:rPr>
              <w:t>不可负偏离</w:t>
            </w:r>
          </w:p>
        </w:tc>
      </w:tr>
      <w:tr w14:paraId="3B8E62FF">
        <w:tblPrEx>
          <w:tblCellMar>
            <w:top w:w="0" w:type="dxa"/>
            <w:left w:w="108" w:type="dxa"/>
            <w:bottom w:w="0" w:type="dxa"/>
            <w:right w:w="108" w:type="dxa"/>
          </w:tblCellMar>
        </w:tblPrEx>
        <w:trPr>
          <w:trHeight w:val="714" w:hRule="atLeast"/>
          <w:jc w:val="center"/>
        </w:trPr>
        <w:tc>
          <w:tcPr>
            <w:tcW w:w="587" w:type="pct"/>
            <w:tcBorders>
              <w:top w:val="single" w:color="000000" w:sz="4" w:space="0"/>
              <w:left w:val="single" w:color="000000" w:sz="4" w:space="0"/>
              <w:bottom w:val="single" w:color="000000" w:sz="4" w:space="0"/>
              <w:right w:val="single" w:color="000000" w:sz="4" w:space="0"/>
            </w:tcBorders>
            <w:shd w:val="clear" w:color="auto" w:fill="auto"/>
            <w:noWrap/>
          </w:tcPr>
          <w:p w14:paraId="3E886CCF">
            <w:pPr>
              <w:pStyle w:val="8"/>
              <w:spacing w:line="343" w:lineRule="auto"/>
              <w:jc w:val="center"/>
              <w:rPr>
                <w:sz w:val="20"/>
                <w:szCs w:val="20"/>
              </w:rPr>
            </w:pPr>
          </w:p>
          <w:p w14:paraId="1BEE5AF7">
            <w:pPr>
              <w:spacing w:before="78" w:line="183" w:lineRule="auto"/>
              <w:ind w:left="84"/>
              <w:jc w:val="center"/>
              <w:rPr>
                <w:rFonts w:ascii="宋体" w:hAnsi="宋体" w:eastAsia="宋体" w:cs="仿宋"/>
                <w:color w:val="000000" w:themeColor="text1"/>
                <w:sz w:val="20"/>
                <w:szCs w:val="20"/>
                <w14:textFill>
                  <w14:solidFill>
                    <w14:schemeClr w14:val="tx1"/>
                  </w14:solidFill>
                </w14:textFill>
              </w:rPr>
            </w:pPr>
            <w:r>
              <w:rPr>
                <w:rFonts w:ascii="宋体" w:hAnsi="宋体" w:eastAsia="宋体" w:cs="宋体"/>
                <w:spacing w:val="-4"/>
                <w:sz w:val="20"/>
                <w:szCs w:val="20"/>
              </w:rPr>
              <w:t>2.</w:t>
            </w:r>
          </w:p>
        </w:tc>
        <w:tc>
          <w:tcPr>
            <w:tcW w:w="7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A16A1">
            <w:pPr>
              <w:spacing w:before="78" w:line="219" w:lineRule="auto"/>
              <w:ind w:left="130"/>
              <w:jc w:val="center"/>
              <w:rPr>
                <w:rFonts w:ascii="宋体" w:hAnsi="宋体" w:eastAsia="宋体" w:cs="仿宋"/>
                <w:color w:val="000000" w:themeColor="text1"/>
                <w:sz w:val="20"/>
                <w:szCs w:val="20"/>
                <w14:textFill>
                  <w14:solidFill>
                    <w14:schemeClr w14:val="tx1"/>
                  </w14:solidFill>
                </w14:textFill>
              </w:rPr>
            </w:pPr>
            <w:r>
              <w:rPr>
                <w:rFonts w:ascii="宋体" w:hAnsi="宋体" w:eastAsia="宋体" w:cs="宋体"/>
                <w:spacing w:val="5"/>
                <w:sz w:val="20"/>
                <w:szCs w:val="20"/>
              </w:rPr>
              <w:t>交货时间</w:t>
            </w:r>
          </w:p>
        </w:tc>
        <w:tc>
          <w:tcPr>
            <w:tcW w:w="29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47BACD">
            <w:pPr>
              <w:spacing w:line="440" w:lineRule="exact"/>
              <w:jc w:val="both"/>
              <w:textAlignment w:val="center"/>
              <w:rPr>
                <w:rFonts w:ascii="宋体" w:hAnsi="宋体" w:eastAsia="宋体" w:cs="仿宋"/>
                <w:color w:val="FF0000"/>
                <w:sz w:val="20"/>
                <w:szCs w:val="20"/>
                <w:lang w:eastAsia="zh-CN"/>
              </w:rPr>
            </w:pPr>
            <w:r>
              <w:rPr>
                <w:rFonts w:hint="eastAsia" w:ascii="宋体" w:hAnsi="宋体" w:eastAsia="宋体" w:cs="仿宋"/>
                <w:color w:val="000000" w:themeColor="text1"/>
                <w:sz w:val="20"/>
                <w:szCs w:val="20"/>
                <w:lang w:eastAsia="zh-CN"/>
                <w14:textFill>
                  <w14:solidFill>
                    <w14:schemeClr w14:val="tx1"/>
                  </w14:solidFill>
                </w14:textFill>
              </w:rPr>
              <w:t>签定合同后</w:t>
            </w:r>
            <w:r>
              <w:rPr>
                <w:rFonts w:hint="eastAsia" w:ascii="宋体" w:hAnsi="宋体" w:eastAsia="宋体" w:cs="仿宋"/>
                <w:color w:val="000000" w:themeColor="text1"/>
                <w:sz w:val="20"/>
                <w:szCs w:val="20"/>
                <w:lang w:val="en-US" w:eastAsia="zh-CN"/>
                <w14:textFill>
                  <w14:solidFill>
                    <w14:schemeClr w14:val="tx1"/>
                  </w14:solidFill>
                </w14:textFill>
              </w:rPr>
              <w:t>20</w:t>
            </w:r>
            <w:r>
              <w:rPr>
                <w:rFonts w:hint="eastAsia" w:ascii="宋体" w:hAnsi="宋体" w:eastAsia="宋体" w:cs="仿宋"/>
                <w:color w:val="000000" w:themeColor="text1"/>
                <w:sz w:val="20"/>
                <w:szCs w:val="20"/>
                <w:lang w:eastAsia="zh-CN"/>
                <w14:textFill>
                  <w14:solidFill>
                    <w14:schemeClr w14:val="tx1"/>
                  </w14:solidFill>
                </w14:textFill>
              </w:rPr>
              <w:t>日内完成所有货物的供应及安装。</w:t>
            </w: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D86519">
            <w:pPr>
              <w:spacing w:before="78" w:line="219" w:lineRule="auto"/>
              <w:jc w:val="center"/>
              <w:rPr>
                <w:rFonts w:ascii="宋体" w:hAnsi="宋体" w:eastAsia="宋体" w:cs="仿宋"/>
                <w:color w:val="000000" w:themeColor="text1"/>
                <w:sz w:val="20"/>
                <w:szCs w:val="20"/>
                <w14:textFill>
                  <w14:solidFill>
                    <w14:schemeClr w14:val="tx1"/>
                  </w14:solidFill>
                </w14:textFill>
              </w:rPr>
            </w:pPr>
            <w:r>
              <w:rPr>
                <w:rFonts w:ascii="宋体" w:hAnsi="宋体" w:eastAsia="宋体" w:cs="宋体"/>
                <w:spacing w:val="2"/>
                <w:sz w:val="20"/>
                <w:szCs w:val="20"/>
              </w:rPr>
              <w:t>不可负偏离</w:t>
            </w:r>
          </w:p>
        </w:tc>
      </w:tr>
      <w:tr w14:paraId="5E35D4B0">
        <w:tblPrEx>
          <w:tblCellMar>
            <w:top w:w="0" w:type="dxa"/>
            <w:left w:w="108" w:type="dxa"/>
            <w:bottom w:w="0" w:type="dxa"/>
            <w:right w:w="108" w:type="dxa"/>
          </w:tblCellMar>
        </w:tblPrEx>
        <w:trPr>
          <w:trHeight w:val="681" w:hRule="atLeast"/>
          <w:jc w:val="center"/>
        </w:trPr>
        <w:tc>
          <w:tcPr>
            <w:tcW w:w="587" w:type="pct"/>
            <w:tcBorders>
              <w:top w:val="single" w:color="000000" w:sz="4" w:space="0"/>
              <w:left w:val="single" w:color="000000" w:sz="4" w:space="0"/>
              <w:bottom w:val="single" w:color="000000" w:sz="4" w:space="0"/>
              <w:right w:val="single" w:color="000000" w:sz="4" w:space="0"/>
            </w:tcBorders>
            <w:shd w:val="clear" w:color="auto" w:fill="auto"/>
            <w:noWrap/>
          </w:tcPr>
          <w:p w14:paraId="2158220D">
            <w:pPr>
              <w:spacing w:before="78" w:line="183" w:lineRule="auto"/>
              <w:jc w:val="center"/>
              <w:rPr>
                <w:rFonts w:ascii="宋体" w:hAnsi="宋体" w:eastAsia="宋体" w:cs="宋体"/>
                <w:spacing w:val="-4"/>
                <w:sz w:val="20"/>
                <w:szCs w:val="20"/>
              </w:rPr>
            </w:pPr>
          </w:p>
          <w:p w14:paraId="2A208A05">
            <w:pPr>
              <w:spacing w:before="78" w:line="183" w:lineRule="auto"/>
              <w:jc w:val="center"/>
              <w:rPr>
                <w:rFonts w:ascii="宋体" w:hAnsi="宋体" w:eastAsia="宋体" w:cs="仿宋"/>
                <w:color w:val="000000" w:themeColor="text1"/>
                <w:sz w:val="20"/>
                <w:szCs w:val="20"/>
                <w14:textFill>
                  <w14:solidFill>
                    <w14:schemeClr w14:val="tx1"/>
                  </w14:solidFill>
                </w14:textFill>
              </w:rPr>
            </w:pPr>
            <w:r>
              <w:rPr>
                <w:rFonts w:ascii="宋体" w:hAnsi="宋体" w:eastAsia="宋体" w:cs="宋体"/>
                <w:spacing w:val="-4"/>
                <w:sz w:val="20"/>
                <w:szCs w:val="20"/>
              </w:rPr>
              <w:t>3.</w:t>
            </w:r>
          </w:p>
        </w:tc>
        <w:tc>
          <w:tcPr>
            <w:tcW w:w="7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3FAE6">
            <w:pPr>
              <w:spacing w:before="78" w:line="219" w:lineRule="auto"/>
              <w:jc w:val="center"/>
              <w:rPr>
                <w:rFonts w:ascii="宋体" w:hAnsi="宋体" w:eastAsia="宋体" w:cs="仿宋"/>
                <w:color w:val="000000" w:themeColor="text1"/>
                <w:sz w:val="20"/>
                <w:szCs w:val="20"/>
                <w14:textFill>
                  <w14:solidFill>
                    <w14:schemeClr w14:val="tx1"/>
                  </w14:solidFill>
                </w14:textFill>
              </w:rPr>
            </w:pPr>
            <w:r>
              <w:rPr>
                <w:rFonts w:ascii="宋体" w:hAnsi="宋体" w:eastAsia="宋体" w:cs="宋体"/>
                <w:spacing w:val="-2"/>
                <w:sz w:val="20"/>
                <w:szCs w:val="20"/>
              </w:rPr>
              <w:t>付款方式</w:t>
            </w:r>
          </w:p>
        </w:tc>
        <w:tc>
          <w:tcPr>
            <w:tcW w:w="29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93E484">
            <w:pPr>
              <w:spacing w:line="440" w:lineRule="exact"/>
              <w:jc w:val="both"/>
              <w:textAlignment w:val="center"/>
              <w:rPr>
                <w:rFonts w:ascii="宋体" w:hAnsi="宋体" w:eastAsia="宋体" w:cs="仿宋"/>
                <w:color w:val="000000" w:themeColor="text1"/>
                <w:sz w:val="20"/>
                <w:szCs w:val="20"/>
                <w:lang w:eastAsia="zh-CN"/>
                <w14:textFill>
                  <w14:solidFill>
                    <w14:schemeClr w14:val="tx1"/>
                  </w14:solidFill>
                </w14:textFill>
              </w:rPr>
            </w:pPr>
            <w:r>
              <w:rPr>
                <w:rFonts w:hint="eastAsia" w:ascii="宋体" w:hAnsi="宋体" w:eastAsia="宋体" w:cs="仿宋"/>
                <w:color w:val="000000" w:themeColor="text1"/>
                <w:sz w:val="20"/>
                <w:szCs w:val="20"/>
                <w:lang w:eastAsia="zh-CN"/>
                <w14:textFill>
                  <w14:solidFill>
                    <w14:schemeClr w14:val="tx1"/>
                  </w14:solidFill>
                </w14:textFill>
              </w:rPr>
              <w:t>凭验收文件、成交通知书（中标通知书）、合同、</w:t>
            </w:r>
            <w:r>
              <w:rPr>
                <w:rFonts w:hint="eastAsia" w:ascii="宋体" w:hAnsi="宋体" w:eastAsia="宋体" w:cs="仿宋"/>
                <w:color w:val="000000" w:themeColor="text1"/>
                <w:sz w:val="20"/>
                <w:szCs w:val="20"/>
                <w:lang w:val="en-US" w:eastAsia="zh-CN"/>
                <w14:textFill>
                  <w14:solidFill>
                    <w14:schemeClr w14:val="tx1"/>
                  </w14:solidFill>
                </w14:textFill>
              </w:rPr>
              <w:t>正式发票</w:t>
            </w:r>
            <w:r>
              <w:rPr>
                <w:rFonts w:hint="eastAsia" w:ascii="宋体" w:hAnsi="宋体" w:eastAsia="宋体" w:cs="仿宋"/>
                <w:color w:val="000000" w:themeColor="text1"/>
                <w:sz w:val="20"/>
                <w:szCs w:val="20"/>
                <w:lang w:eastAsia="zh-CN"/>
                <w14:textFill>
                  <w14:solidFill>
                    <w14:schemeClr w14:val="tx1"/>
                  </w14:solidFill>
                </w14:textFill>
              </w:rPr>
              <w:t>向采购人申请结算；采购人</w:t>
            </w:r>
            <w:r>
              <w:rPr>
                <w:rFonts w:hint="eastAsia" w:ascii="宋体" w:hAnsi="宋体" w:eastAsia="宋体" w:cs="仿宋"/>
                <w:color w:val="000000" w:themeColor="text1"/>
                <w:sz w:val="20"/>
                <w:szCs w:val="20"/>
                <w:lang w:val="en-US" w:eastAsia="zh-CN"/>
                <w14:textFill>
                  <w14:solidFill>
                    <w14:schemeClr w14:val="tx1"/>
                  </w14:solidFill>
                </w14:textFill>
              </w:rPr>
              <w:t>验收合格</w:t>
            </w:r>
            <w:r>
              <w:rPr>
                <w:rFonts w:hint="eastAsia" w:ascii="宋体" w:hAnsi="宋体" w:eastAsia="宋体" w:cs="仿宋"/>
                <w:color w:val="000000" w:themeColor="text1"/>
                <w:sz w:val="20"/>
                <w:szCs w:val="20"/>
                <w:lang w:eastAsia="zh-CN"/>
                <w14:textFill>
                  <w14:solidFill>
                    <w14:schemeClr w14:val="tx1"/>
                  </w14:solidFill>
                </w14:textFill>
              </w:rPr>
              <w:t>审核无误后10个工作日内支付</w:t>
            </w:r>
            <w:r>
              <w:rPr>
                <w:rFonts w:hint="eastAsia" w:ascii="宋体" w:hAnsi="宋体" w:eastAsia="宋体" w:cs="仿宋"/>
                <w:color w:val="000000" w:themeColor="text1"/>
                <w:sz w:val="20"/>
                <w:szCs w:val="20"/>
                <w:lang w:val="en-US" w:eastAsia="zh-CN"/>
                <w14:textFill>
                  <w14:solidFill>
                    <w14:schemeClr w14:val="tx1"/>
                  </w14:solidFill>
                </w14:textFill>
              </w:rPr>
              <w:t>100％</w:t>
            </w:r>
            <w:r>
              <w:rPr>
                <w:rFonts w:hint="eastAsia" w:ascii="宋体" w:hAnsi="宋体" w:eastAsia="宋体" w:cs="仿宋"/>
                <w:color w:val="000000" w:themeColor="text1"/>
                <w:sz w:val="20"/>
                <w:szCs w:val="20"/>
                <w:lang w:eastAsia="zh-CN"/>
                <w14:textFill>
                  <w14:solidFill>
                    <w14:schemeClr w14:val="tx1"/>
                  </w14:solidFill>
                </w14:textFill>
              </w:rPr>
              <w:t>货款</w:t>
            </w:r>
            <w:r>
              <w:rPr>
                <w:rFonts w:hint="eastAsia" w:ascii="宋体" w:hAnsi="宋体" w:eastAsia="宋体" w:cs="仿宋"/>
                <w:color w:val="000000" w:themeColor="text1"/>
                <w:sz w:val="20"/>
                <w:szCs w:val="20"/>
                <w:lang w:val="en-US" w:eastAsia="zh-CN"/>
                <w14:textFill>
                  <w14:solidFill>
                    <w14:schemeClr w14:val="tx1"/>
                  </w14:solidFill>
                </w14:textFill>
              </w:rPr>
              <w:t xml:space="preserve">。 </w:t>
            </w: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C62CC3">
            <w:pPr>
              <w:pStyle w:val="8"/>
              <w:jc w:val="center"/>
              <w:rPr>
                <w:sz w:val="20"/>
                <w:szCs w:val="20"/>
                <w:lang w:eastAsia="zh-CN"/>
              </w:rPr>
            </w:pPr>
          </w:p>
          <w:p w14:paraId="282FAB55">
            <w:pPr>
              <w:spacing w:before="78"/>
              <w:jc w:val="center"/>
              <w:rPr>
                <w:rFonts w:ascii="宋体" w:hAnsi="宋体" w:eastAsia="宋体" w:cs="仿宋"/>
                <w:color w:val="000000" w:themeColor="text1"/>
                <w:sz w:val="20"/>
                <w:szCs w:val="20"/>
                <w14:textFill>
                  <w14:solidFill>
                    <w14:schemeClr w14:val="tx1"/>
                  </w14:solidFill>
                </w14:textFill>
              </w:rPr>
            </w:pPr>
            <w:r>
              <w:rPr>
                <w:rFonts w:ascii="宋体" w:hAnsi="宋体" w:eastAsia="宋体" w:cs="宋体"/>
                <w:spacing w:val="2"/>
                <w:sz w:val="20"/>
                <w:szCs w:val="20"/>
              </w:rPr>
              <w:t>不可负偏离</w:t>
            </w:r>
          </w:p>
        </w:tc>
      </w:tr>
      <w:tr w14:paraId="2DE2E60B">
        <w:tblPrEx>
          <w:tblCellMar>
            <w:top w:w="0" w:type="dxa"/>
            <w:left w:w="108" w:type="dxa"/>
            <w:bottom w:w="0" w:type="dxa"/>
            <w:right w:w="108" w:type="dxa"/>
          </w:tblCellMar>
        </w:tblPrEx>
        <w:trPr>
          <w:trHeight w:val="851" w:hRule="atLeast"/>
          <w:jc w:val="center"/>
        </w:trPr>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21259">
            <w:pPr>
              <w:spacing w:line="440" w:lineRule="exact"/>
              <w:jc w:val="center"/>
              <w:textAlignment w:val="center"/>
              <w:rPr>
                <w:rFonts w:ascii="宋体" w:hAnsi="宋体" w:eastAsia="宋体" w:cs="仿宋"/>
                <w:color w:val="000000" w:themeColor="text1"/>
                <w:sz w:val="20"/>
                <w:szCs w:val="20"/>
                <w:lang w:eastAsia="zh-CN"/>
                <w14:textFill>
                  <w14:solidFill>
                    <w14:schemeClr w14:val="tx1"/>
                  </w14:solidFill>
                </w14:textFill>
              </w:rPr>
            </w:pPr>
            <w:r>
              <w:rPr>
                <w:rFonts w:hint="eastAsia" w:ascii="宋体" w:hAnsi="宋体" w:eastAsia="宋体" w:cs="仿宋"/>
                <w:color w:val="000000" w:themeColor="text1"/>
                <w:sz w:val="20"/>
                <w:szCs w:val="20"/>
                <w:lang w:val="en-US" w:eastAsia="zh-CN"/>
                <w14:textFill>
                  <w14:solidFill>
                    <w14:schemeClr w14:val="tx1"/>
                  </w14:solidFill>
                </w14:textFill>
              </w:rPr>
              <w:t>4</w:t>
            </w:r>
            <w:r>
              <w:rPr>
                <w:rFonts w:hint="eastAsia" w:ascii="宋体" w:hAnsi="宋体" w:eastAsia="宋体" w:cs="仿宋"/>
                <w:color w:val="000000" w:themeColor="text1"/>
                <w:sz w:val="20"/>
                <w:szCs w:val="20"/>
                <w:lang w:eastAsia="zh-CN"/>
                <w14:textFill>
                  <w14:solidFill>
                    <w14:schemeClr w14:val="tx1"/>
                  </w14:solidFill>
                </w14:textFill>
              </w:rPr>
              <w:t>.</w:t>
            </w:r>
          </w:p>
        </w:tc>
        <w:tc>
          <w:tcPr>
            <w:tcW w:w="7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82627">
            <w:pPr>
              <w:spacing w:line="440" w:lineRule="exact"/>
              <w:jc w:val="center"/>
              <w:textAlignment w:val="center"/>
              <w:rPr>
                <w:rFonts w:ascii="宋体" w:hAnsi="宋体" w:eastAsia="宋体" w:cs="仿宋"/>
                <w:color w:val="000000" w:themeColor="text1"/>
                <w:sz w:val="20"/>
                <w:szCs w:val="20"/>
                <w14:textFill>
                  <w14:solidFill>
                    <w14:schemeClr w14:val="tx1"/>
                  </w14:solidFill>
                </w14:textFill>
              </w:rPr>
            </w:pPr>
            <w:r>
              <w:rPr>
                <w:rFonts w:hint="eastAsia" w:ascii="宋体" w:hAnsi="宋体" w:eastAsia="宋体" w:cs="仿宋"/>
                <w:color w:val="000000" w:themeColor="text1"/>
                <w:sz w:val="20"/>
                <w:szCs w:val="20"/>
                <w14:textFill>
                  <w14:solidFill>
                    <w14:schemeClr w14:val="tx1"/>
                  </w14:solidFill>
                </w14:textFill>
              </w:rPr>
              <w:t>售后服务</w:t>
            </w:r>
          </w:p>
        </w:tc>
        <w:tc>
          <w:tcPr>
            <w:tcW w:w="29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30C89">
            <w:pPr>
              <w:spacing w:line="440" w:lineRule="exact"/>
              <w:textAlignment w:val="center"/>
              <w:rPr>
                <w:rFonts w:hint="eastAsia" w:ascii="宋体" w:hAnsi="宋体" w:eastAsia="宋体" w:cs="仿宋"/>
                <w:color w:val="000000" w:themeColor="text1"/>
                <w:sz w:val="20"/>
                <w:szCs w:val="20"/>
                <w:lang w:eastAsia="zh-CN"/>
                <w14:textFill>
                  <w14:solidFill>
                    <w14:schemeClr w14:val="tx1"/>
                  </w14:solidFill>
                </w14:textFill>
              </w:rPr>
            </w:pPr>
            <w:r>
              <w:rPr>
                <w:rFonts w:hint="eastAsia" w:ascii="宋体" w:hAnsi="宋体" w:eastAsia="宋体" w:cs="仿宋"/>
                <w:color w:val="000000" w:themeColor="text1"/>
                <w:sz w:val="20"/>
                <w:szCs w:val="20"/>
                <w:lang w:eastAsia="zh-CN"/>
                <w14:textFill>
                  <w14:solidFill>
                    <w14:schemeClr w14:val="tx1"/>
                  </w14:solidFill>
                </w14:textFill>
              </w:rPr>
              <w:t>1、</w:t>
            </w:r>
            <w:r>
              <w:rPr>
                <w:rFonts w:hint="eastAsia" w:ascii="宋体" w:hAnsi="宋体" w:eastAsia="宋体" w:cs="仿宋"/>
                <w:color w:val="000000" w:themeColor="text1"/>
                <w:sz w:val="20"/>
                <w:szCs w:val="20"/>
                <w:lang w:val="en-US" w:eastAsia="zh-CN"/>
                <w14:textFill>
                  <w14:solidFill>
                    <w14:schemeClr w14:val="tx1"/>
                  </w14:solidFill>
                </w14:textFill>
              </w:rPr>
              <w:t xml:space="preserve"> </w:t>
            </w:r>
            <w:r>
              <w:rPr>
                <w:rFonts w:hint="eastAsia" w:ascii="宋体" w:hAnsi="宋体" w:eastAsia="宋体" w:cs="仿宋"/>
                <w:color w:val="000000" w:themeColor="text1"/>
                <w:sz w:val="20"/>
                <w:szCs w:val="20"/>
                <w:lang w:eastAsia="zh-CN"/>
                <w14:textFill>
                  <w14:solidFill>
                    <w14:schemeClr w14:val="tx1"/>
                  </w14:solidFill>
                </w14:textFill>
              </w:rPr>
              <w:t>本批采购项目中要求供应商对所有货物在验收合格后提供</w:t>
            </w:r>
            <w:r>
              <w:rPr>
                <w:rFonts w:hint="eastAsia" w:ascii="宋体" w:hAnsi="宋体" w:eastAsia="宋体" w:cs="仿宋"/>
                <w:color w:val="000000" w:themeColor="text1"/>
                <w:sz w:val="20"/>
                <w:szCs w:val="20"/>
                <w:lang w:val="en-US" w:eastAsia="zh-CN"/>
                <w14:textFill>
                  <w14:solidFill>
                    <w14:schemeClr w14:val="tx1"/>
                  </w14:solidFill>
                </w14:textFill>
              </w:rPr>
              <w:t>12个月</w:t>
            </w:r>
            <w:r>
              <w:rPr>
                <w:rFonts w:hint="eastAsia" w:ascii="宋体" w:hAnsi="宋体" w:eastAsia="宋体" w:cs="仿宋"/>
                <w:color w:val="000000" w:themeColor="text1"/>
                <w:sz w:val="20"/>
                <w:szCs w:val="20"/>
                <w:lang w:eastAsia="zh-CN"/>
                <w14:textFill>
                  <w14:solidFill>
                    <w14:schemeClr w14:val="tx1"/>
                  </w14:solidFill>
                </w14:textFill>
              </w:rPr>
              <w:t>的免费售后服务。响应文件中并提供详细具体的售后服务承诺条款及保证（</w:t>
            </w:r>
            <w:r>
              <w:rPr>
                <w:rFonts w:hint="eastAsia" w:ascii="宋体" w:hAnsi="宋体" w:eastAsia="宋体" w:cs="仿宋"/>
                <w:b/>
                <w:bCs/>
                <w:color w:val="000000" w:themeColor="text1"/>
                <w:sz w:val="20"/>
                <w:szCs w:val="20"/>
                <w:lang w:eastAsia="zh-CN"/>
                <w14:textFill>
                  <w14:solidFill>
                    <w14:schemeClr w14:val="tx1"/>
                  </w14:solidFill>
                </w14:textFill>
              </w:rPr>
              <w:t>格式自拟并加盖供应商公章</w:t>
            </w:r>
            <w:r>
              <w:rPr>
                <w:rFonts w:hint="eastAsia" w:ascii="宋体" w:hAnsi="宋体" w:eastAsia="宋体" w:cs="仿宋"/>
                <w:color w:val="000000" w:themeColor="text1"/>
                <w:sz w:val="20"/>
                <w:szCs w:val="20"/>
                <w:lang w:eastAsia="zh-CN"/>
                <w14:textFill>
                  <w14:solidFill>
                    <w14:schemeClr w14:val="tx1"/>
                  </w14:solidFill>
                </w14:textFill>
              </w:rPr>
              <w:t>）。</w:t>
            </w:r>
          </w:p>
          <w:p w14:paraId="6A7AB3EC">
            <w:pPr>
              <w:spacing w:line="440" w:lineRule="exact"/>
              <w:textAlignment w:val="center"/>
              <w:rPr>
                <w:rFonts w:hint="eastAsia" w:ascii="宋体" w:hAnsi="宋体" w:eastAsia="宋体" w:cs="仿宋"/>
                <w:color w:val="000000" w:themeColor="text1"/>
                <w:sz w:val="20"/>
                <w:szCs w:val="20"/>
                <w:lang w:eastAsia="zh-CN"/>
                <w14:textFill>
                  <w14:solidFill>
                    <w14:schemeClr w14:val="tx1"/>
                  </w14:solidFill>
                </w14:textFill>
              </w:rPr>
            </w:pPr>
            <w:r>
              <w:rPr>
                <w:rFonts w:hint="eastAsia" w:ascii="宋体" w:hAnsi="宋体" w:eastAsia="宋体" w:cs="仿宋"/>
                <w:color w:val="000000" w:themeColor="text1"/>
                <w:sz w:val="20"/>
                <w:szCs w:val="20"/>
                <w:lang w:eastAsia="zh-CN"/>
                <w14:textFill>
                  <w14:solidFill>
                    <w14:schemeClr w14:val="tx1"/>
                  </w14:solidFill>
                </w14:textFill>
              </w:rPr>
              <w:t>2、如其中一些货物厂家提供的免费保修期超过</w:t>
            </w:r>
            <w:r>
              <w:rPr>
                <w:rFonts w:hint="eastAsia" w:ascii="宋体" w:hAnsi="宋体" w:eastAsia="宋体" w:cs="仿宋"/>
                <w:color w:val="000000" w:themeColor="text1"/>
                <w:sz w:val="20"/>
                <w:szCs w:val="20"/>
                <w:lang w:val="en-US" w:eastAsia="zh-CN"/>
                <w14:textFill>
                  <w14:solidFill>
                    <w14:schemeClr w14:val="tx1"/>
                  </w14:solidFill>
                </w14:textFill>
              </w:rPr>
              <w:t>12个月</w:t>
            </w:r>
            <w:r>
              <w:rPr>
                <w:rFonts w:hint="eastAsia" w:ascii="宋体" w:hAnsi="宋体" w:eastAsia="宋体" w:cs="仿宋"/>
                <w:color w:val="000000" w:themeColor="text1"/>
                <w:sz w:val="20"/>
                <w:szCs w:val="20"/>
                <w:lang w:eastAsia="zh-CN"/>
                <w14:textFill>
                  <w14:solidFill>
                    <w14:schemeClr w14:val="tx1"/>
                  </w14:solidFill>
                </w14:textFill>
              </w:rPr>
              <w:t>的,按厂家的标准执行。</w:t>
            </w:r>
          </w:p>
          <w:p w14:paraId="4D6274A8">
            <w:pPr>
              <w:spacing w:line="440" w:lineRule="exact"/>
              <w:textAlignment w:val="center"/>
              <w:rPr>
                <w:rFonts w:hint="eastAsia" w:ascii="宋体" w:hAnsi="宋体" w:eastAsia="宋体" w:cs="仿宋"/>
                <w:color w:val="000000" w:themeColor="text1"/>
                <w:sz w:val="20"/>
                <w:szCs w:val="20"/>
                <w:lang w:eastAsia="zh-CN"/>
                <w14:textFill>
                  <w14:solidFill>
                    <w14:schemeClr w14:val="tx1"/>
                  </w14:solidFill>
                </w14:textFill>
              </w:rPr>
            </w:pPr>
            <w:r>
              <w:rPr>
                <w:rFonts w:hint="eastAsia" w:ascii="宋体" w:hAnsi="宋体" w:eastAsia="宋体" w:cs="仿宋"/>
                <w:color w:val="000000" w:themeColor="text1"/>
                <w:sz w:val="20"/>
                <w:szCs w:val="20"/>
                <w:lang w:eastAsia="zh-CN"/>
                <w14:textFill>
                  <w14:solidFill>
                    <w14:schemeClr w14:val="tx1"/>
                  </w14:solidFill>
                </w14:textFill>
              </w:rPr>
              <w:t>3﹑在免费保修期内货物应非人为因素，供应商在接到用户方故障说明后</w:t>
            </w:r>
            <w:r>
              <w:rPr>
                <w:rFonts w:hint="eastAsia" w:ascii="宋体" w:hAnsi="宋体" w:eastAsia="宋体" w:cs="仿宋"/>
                <w:color w:val="000000" w:themeColor="text1"/>
                <w:sz w:val="20"/>
                <w:szCs w:val="20"/>
                <w:lang w:val="en-US" w:eastAsia="zh-CN"/>
                <w14:textFill>
                  <w14:solidFill>
                    <w14:schemeClr w14:val="tx1"/>
                  </w14:solidFill>
                </w14:textFill>
              </w:rPr>
              <w:t>4</w:t>
            </w:r>
            <w:r>
              <w:rPr>
                <w:rFonts w:hint="eastAsia" w:ascii="宋体" w:hAnsi="宋体" w:eastAsia="宋体" w:cs="仿宋"/>
                <w:color w:val="000000" w:themeColor="text1"/>
                <w:sz w:val="20"/>
                <w:szCs w:val="20"/>
                <w:lang w:eastAsia="zh-CN"/>
                <w14:textFill>
                  <w14:solidFill>
                    <w14:schemeClr w14:val="tx1"/>
                  </w14:solidFill>
                </w14:textFill>
              </w:rPr>
              <w:t>小时内必须响应，</w:t>
            </w:r>
            <w:r>
              <w:rPr>
                <w:rFonts w:hint="eastAsia" w:ascii="宋体" w:hAnsi="宋体" w:eastAsia="宋体" w:cs="仿宋"/>
                <w:color w:val="000000" w:themeColor="text1"/>
                <w:sz w:val="20"/>
                <w:szCs w:val="20"/>
                <w:lang w:val="en-US" w:eastAsia="zh-CN"/>
                <w14:textFill>
                  <w14:solidFill>
                    <w14:schemeClr w14:val="tx1"/>
                  </w14:solidFill>
                </w14:textFill>
              </w:rPr>
              <w:t>24</w:t>
            </w:r>
            <w:r>
              <w:rPr>
                <w:rFonts w:hint="eastAsia" w:ascii="宋体" w:hAnsi="宋体" w:eastAsia="宋体" w:cs="仿宋"/>
                <w:color w:val="000000" w:themeColor="text1"/>
                <w:sz w:val="20"/>
                <w:szCs w:val="20"/>
                <w:lang w:eastAsia="zh-CN"/>
                <w14:textFill>
                  <w14:solidFill>
                    <w14:schemeClr w14:val="tx1"/>
                  </w14:solidFill>
                </w14:textFill>
              </w:rPr>
              <w:t>小时内做出响应解决方案。</w:t>
            </w:r>
          </w:p>
          <w:p w14:paraId="5342D084">
            <w:pPr>
              <w:spacing w:line="440" w:lineRule="exact"/>
              <w:textAlignment w:val="center"/>
              <w:rPr>
                <w:rFonts w:hint="eastAsia" w:ascii="宋体" w:hAnsi="宋体" w:eastAsia="宋体" w:cs="仿宋"/>
                <w:color w:val="000000" w:themeColor="text1"/>
                <w:sz w:val="20"/>
                <w:szCs w:val="20"/>
                <w:lang w:eastAsia="zh-CN"/>
                <w14:textFill>
                  <w14:solidFill>
                    <w14:schemeClr w14:val="tx1"/>
                  </w14:solidFill>
                </w14:textFill>
              </w:rPr>
            </w:pPr>
            <w:r>
              <w:rPr>
                <w:rFonts w:hint="eastAsia" w:ascii="宋体" w:hAnsi="宋体" w:eastAsia="宋体" w:cs="仿宋"/>
                <w:color w:val="000000" w:themeColor="text1"/>
                <w:sz w:val="20"/>
                <w:szCs w:val="20"/>
                <w:lang w:val="en-US" w:eastAsia="zh-CN"/>
                <w14:textFill>
                  <w14:solidFill>
                    <w14:schemeClr w14:val="tx1"/>
                  </w14:solidFill>
                </w14:textFill>
              </w:rPr>
              <w:t>4</w:t>
            </w:r>
            <w:r>
              <w:rPr>
                <w:rFonts w:hint="eastAsia" w:ascii="宋体" w:hAnsi="宋体" w:eastAsia="宋体" w:cs="仿宋"/>
                <w:color w:val="000000" w:themeColor="text1"/>
                <w:sz w:val="20"/>
                <w:szCs w:val="20"/>
                <w:lang w:eastAsia="zh-CN"/>
                <w14:textFill>
                  <w14:solidFill>
                    <w14:schemeClr w14:val="tx1"/>
                  </w14:solidFill>
                </w14:textFill>
              </w:rPr>
              <w:t>﹑在保质期内出现质量问题，免费维修或更换。</w:t>
            </w:r>
          </w:p>
          <w:p w14:paraId="084C6784">
            <w:pPr>
              <w:spacing w:line="440" w:lineRule="exact"/>
              <w:textAlignment w:val="center"/>
              <w:rPr>
                <w:rFonts w:hint="default"/>
                <w:lang w:val="en-US" w:eastAsia="zh-CN"/>
              </w:rPr>
            </w:pPr>
            <w:r>
              <w:rPr>
                <w:rFonts w:hint="eastAsia" w:ascii="宋体" w:hAnsi="宋体" w:eastAsia="宋体" w:cs="仿宋"/>
                <w:color w:val="000000" w:themeColor="text1"/>
                <w:sz w:val="20"/>
                <w:szCs w:val="20"/>
                <w:lang w:val="en-US" w:eastAsia="zh-CN"/>
                <w14:textFill>
                  <w14:solidFill>
                    <w14:schemeClr w14:val="tx1"/>
                  </w14:solidFill>
                </w14:textFill>
              </w:rPr>
              <w:t>5</w:t>
            </w:r>
            <w:r>
              <w:rPr>
                <w:rFonts w:hint="eastAsia" w:ascii="宋体" w:hAnsi="宋体" w:eastAsia="宋体" w:cs="仿宋"/>
                <w:color w:val="000000" w:themeColor="text1"/>
                <w:sz w:val="20"/>
                <w:szCs w:val="20"/>
                <w:lang w:eastAsia="zh-CN"/>
                <w14:textFill>
                  <w14:solidFill>
                    <w14:schemeClr w14:val="tx1"/>
                  </w14:solidFill>
                </w14:textFill>
              </w:rPr>
              <w:t>﹑供应商应根据采购人指定的地点提供免费送货、所有货物的安装。</w:t>
            </w: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2B1761">
            <w:pPr>
              <w:spacing w:line="440" w:lineRule="exact"/>
              <w:jc w:val="center"/>
              <w:textAlignment w:val="center"/>
              <w:rPr>
                <w:rFonts w:ascii="宋体" w:hAnsi="宋体" w:eastAsia="宋体" w:cs="仿宋"/>
                <w:color w:val="000000" w:themeColor="text1"/>
                <w:sz w:val="20"/>
                <w:szCs w:val="20"/>
                <w14:textFill>
                  <w14:solidFill>
                    <w14:schemeClr w14:val="tx1"/>
                  </w14:solidFill>
                </w14:textFill>
              </w:rPr>
            </w:pPr>
            <w:r>
              <w:rPr>
                <w:rFonts w:hint="eastAsia" w:ascii="宋体" w:hAnsi="宋体" w:eastAsia="宋体" w:cs="仿宋"/>
                <w:color w:val="000000" w:themeColor="text1"/>
                <w:sz w:val="20"/>
                <w:szCs w:val="20"/>
                <w14:textFill>
                  <w14:solidFill>
                    <w14:schemeClr w14:val="tx1"/>
                  </w14:solidFill>
                </w14:textFill>
              </w:rPr>
              <w:t>不可负偏离</w:t>
            </w:r>
          </w:p>
        </w:tc>
      </w:tr>
      <w:tr w14:paraId="12CA42A3">
        <w:tblPrEx>
          <w:tblCellMar>
            <w:top w:w="0" w:type="dxa"/>
            <w:left w:w="108" w:type="dxa"/>
            <w:bottom w:w="0" w:type="dxa"/>
            <w:right w:w="108" w:type="dxa"/>
          </w:tblCellMar>
        </w:tblPrEx>
        <w:trPr>
          <w:trHeight w:val="851" w:hRule="atLeast"/>
          <w:jc w:val="center"/>
        </w:trPr>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A9EA1">
            <w:pPr>
              <w:spacing w:line="440" w:lineRule="exact"/>
              <w:jc w:val="center"/>
              <w:textAlignment w:val="center"/>
              <w:rPr>
                <w:rFonts w:ascii="宋体" w:hAnsi="宋体" w:eastAsia="宋体" w:cs="仿宋"/>
                <w:color w:val="000000" w:themeColor="text1"/>
                <w:sz w:val="20"/>
                <w:szCs w:val="20"/>
                <w:lang w:eastAsia="zh-CN"/>
                <w14:textFill>
                  <w14:solidFill>
                    <w14:schemeClr w14:val="tx1"/>
                  </w14:solidFill>
                </w14:textFill>
              </w:rPr>
            </w:pPr>
            <w:r>
              <w:rPr>
                <w:rFonts w:hint="eastAsia" w:ascii="宋体" w:hAnsi="宋体" w:eastAsia="宋体" w:cs="仿宋"/>
                <w:color w:val="000000" w:themeColor="text1"/>
                <w:sz w:val="20"/>
                <w:szCs w:val="20"/>
                <w:lang w:val="en-US" w:eastAsia="zh-CN"/>
                <w14:textFill>
                  <w14:solidFill>
                    <w14:schemeClr w14:val="tx1"/>
                  </w14:solidFill>
                </w14:textFill>
              </w:rPr>
              <w:t>5</w:t>
            </w:r>
            <w:r>
              <w:rPr>
                <w:rFonts w:hint="eastAsia" w:ascii="宋体" w:hAnsi="宋体" w:eastAsia="宋体" w:cs="仿宋"/>
                <w:color w:val="000000" w:themeColor="text1"/>
                <w:sz w:val="20"/>
                <w:szCs w:val="20"/>
                <w:lang w:eastAsia="zh-CN"/>
                <w14:textFill>
                  <w14:solidFill>
                    <w14:schemeClr w14:val="tx1"/>
                  </w14:solidFill>
                </w14:textFill>
              </w:rPr>
              <w:t>.</w:t>
            </w:r>
          </w:p>
        </w:tc>
        <w:tc>
          <w:tcPr>
            <w:tcW w:w="7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EFE59">
            <w:pPr>
              <w:spacing w:line="440" w:lineRule="exact"/>
              <w:jc w:val="center"/>
              <w:textAlignment w:val="center"/>
              <w:rPr>
                <w:rFonts w:ascii="宋体" w:hAnsi="宋体" w:eastAsia="宋体" w:cs="仿宋"/>
                <w:color w:val="000000" w:themeColor="text1"/>
                <w:sz w:val="20"/>
                <w:szCs w:val="20"/>
                <w14:textFill>
                  <w14:solidFill>
                    <w14:schemeClr w14:val="tx1"/>
                  </w14:solidFill>
                </w14:textFill>
              </w:rPr>
            </w:pPr>
            <w:r>
              <w:rPr>
                <w:rFonts w:hint="eastAsia" w:ascii="宋体" w:hAnsi="宋体" w:eastAsia="宋体" w:cs="仿宋"/>
                <w:color w:val="000000" w:themeColor="text1"/>
                <w:sz w:val="20"/>
                <w:szCs w:val="20"/>
                <w14:textFill>
                  <w14:solidFill>
                    <w14:schemeClr w14:val="tx1"/>
                  </w14:solidFill>
                </w14:textFill>
              </w:rPr>
              <w:t>交货包装</w:t>
            </w:r>
          </w:p>
        </w:tc>
        <w:tc>
          <w:tcPr>
            <w:tcW w:w="29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6D5CCB">
            <w:pPr>
              <w:spacing w:line="440" w:lineRule="exact"/>
              <w:textAlignment w:val="center"/>
              <w:rPr>
                <w:rFonts w:hint="eastAsia" w:ascii="宋体" w:hAnsi="宋体" w:eastAsia="宋体" w:cs="仿宋"/>
                <w:color w:val="000000" w:themeColor="text1"/>
                <w:sz w:val="20"/>
                <w:szCs w:val="20"/>
                <w:lang w:eastAsia="zh-CN"/>
                <w14:textFill>
                  <w14:solidFill>
                    <w14:schemeClr w14:val="tx1"/>
                  </w14:solidFill>
                </w14:textFill>
              </w:rPr>
            </w:pPr>
            <w:r>
              <w:rPr>
                <w:rFonts w:hint="eastAsia" w:ascii="宋体" w:hAnsi="宋体" w:eastAsia="宋体" w:cs="仿宋"/>
                <w:color w:val="000000" w:themeColor="text1"/>
                <w:sz w:val="20"/>
                <w:szCs w:val="20"/>
                <w:lang w:eastAsia="zh-CN"/>
                <w14:textFill>
                  <w14:solidFill>
                    <w14:schemeClr w14:val="tx1"/>
                  </w14:solidFill>
                </w14:textFill>
              </w:rPr>
              <w:t>1、供应商提供的全部货物均应按标准保护措施进行包装，这类包装应适应于远距离运输、防潮、防震、防锈和防野蛮装卸，以确保货物安全无损运抵指定现场。由于包装不善所引起的货物锈蚀、损坏和损失均由供应商负责。</w:t>
            </w:r>
          </w:p>
          <w:p w14:paraId="4FB2333D">
            <w:pPr>
              <w:spacing w:line="440" w:lineRule="exact"/>
              <w:textAlignment w:val="center"/>
              <w:rPr>
                <w:rFonts w:hint="eastAsia" w:ascii="宋体" w:hAnsi="宋体" w:eastAsia="宋体" w:cs="仿宋"/>
                <w:color w:val="000000" w:themeColor="text1"/>
                <w:sz w:val="20"/>
                <w:szCs w:val="20"/>
                <w:lang w:eastAsia="zh-CN"/>
                <w14:textFill>
                  <w14:solidFill>
                    <w14:schemeClr w14:val="tx1"/>
                  </w14:solidFill>
                </w14:textFill>
              </w:rPr>
            </w:pPr>
            <w:r>
              <w:rPr>
                <w:rFonts w:hint="eastAsia" w:ascii="宋体" w:hAnsi="宋体" w:eastAsia="宋体" w:cs="仿宋"/>
                <w:color w:val="000000" w:themeColor="text1"/>
                <w:sz w:val="20"/>
                <w:szCs w:val="20"/>
                <w:lang w:eastAsia="zh-CN"/>
                <w14:textFill>
                  <w14:solidFill>
                    <w14:schemeClr w14:val="tx1"/>
                  </w14:solidFill>
                </w14:textFill>
              </w:rPr>
              <w:t>2、供应商交货时，须提供设备的全部资料，如产品合格证、装箱单、使用说明书、出厂检验报告、质量保证书等等。</w:t>
            </w:r>
          </w:p>
          <w:p w14:paraId="1B3BCC00">
            <w:pPr>
              <w:spacing w:line="440" w:lineRule="exact"/>
              <w:textAlignment w:val="center"/>
              <w:rPr>
                <w:rFonts w:hint="default"/>
                <w:lang w:val="en-US" w:eastAsia="zh-CN"/>
              </w:rPr>
            </w:pPr>
            <w:r>
              <w:rPr>
                <w:rFonts w:hint="eastAsia" w:ascii="宋体" w:hAnsi="宋体" w:eastAsia="宋体" w:cs="仿宋"/>
                <w:color w:val="000000" w:themeColor="text1"/>
                <w:sz w:val="20"/>
                <w:szCs w:val="20"/>
                <w:lang w:eastAsia="zh-CN"/>
                <w14:textFill>
                  <w14:solidFill>
                    <w14:schemeClr w14:val="tx1"/>
                  </w14:solidFill>
                </w14:textFill>
              </w:rPr>
              <w:t>3、供应商提供的全部货物所有附件必须都配备齐全。</w:t>
            </w: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3667A8">
            <w:pPr>
              <w:spacing w:line="440" w:lineRule="exact"/>
              <w:jc w:val="center"/>
              <w:textAlignment w:val="center"/>
              <w:rPr>
                <w:rFonts w:ascii="宋体" w:hAnsi="宋体" w:eastAsia="宋体" w:cs="仿宋"/>
                <w:color w:val="000000" w:themeColor="text1"/>
                <w:sz w:val="20"/>
                <w:szCs w:val="20"/>
                <w14:textFill>
                  <w14:solidFill>
                    <w14:schemeClr w14:val="tx1"/>
                  </w14:solidFill>
                </w14:textFill>
              </w:rPr>
            </w:pPr>
            <w:r>
              <w:rPr>
                <w:rFonts w:hint="eastAsia" w:ascii="宋体" w:hAnsi="宋体" w:eastAsia="宋体" w:cs="仿宋"/>
                <w:color w:val="000000" w:themeColor="text1"/>
                <w:sz w:val="20"/>
                <w:szCs w:val="20"/>
                <w14:textFill>
                  <w14:solidFill>
                    <w14:schemeClr w14:val="tx1"/>
                  </w14:solidFill>
                </w14:textFill>
              </w:rPr>
              <w:t>不可负偏离</w:t>
            </w:r>
          </w:p>
        </w:tc>
      </w:tr>
      <w:tr w14:paraId="15E21C51">
        <w:tblPrEx>
          <w:tblCellMar>
            <w:top w:w="0" w:type="dxa"/>
            <w:left w:w="108" w:type="dxa"/>
            <w:bottom w:w="0" w:type="dxa"/>
            <w:right w:w="108" w:type="dxa"/>
          </w:tblCellMar>
        </w:tblPrEx>
        <w:trPr>
          <w:trHeight w:val="286" w:hRule="atLeast"/>
          <w:jc w:val="center"/>
        </w:trPr>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5C1E3">
            <w:pPr>
              <w:spacing w:line="440" w:lineRule="exact"/>
              <w:jc w:val="center"/>
              <w:textAlignment w:val="center"/>
              <w:rPr>
                <w:rFonts w:ascii="宋体" w:hAnsi="宋体" w:eastAsia="宋体" w:cs="仿宋"/>
                <w:color w:val="000000" w:themeColor="text1"/>
                <w:sz w:val="20"/>
                <w:szCs w:val="20"/>
                <w:lang w:eastAsia="zh-CN"/>
                <w14:textFill>
                  <w14:solidFill>
                    <w14:schemeClr w14:val="tx1"/>
                  </w14:solidFill>
                </w14:textFill>
              </w:rPr>
            </w:pPr>
            <w:r>
              <w:rPr>
                <w:rFonts w:hint="eastAsia" w:ascii="宋体" w:hAnsi="宋体" w:eastAsia="宋体" w:cs="仿宋"/>
                <w:color w:val="000000" w:themeColor="text1"/>
                <w:sz w:val="20"/>
                <w:szCs w:val="20"/>
                <w:lang w:val="en-US" w:eastAsia="zh-CN"/>
                <w14:textFill>
                  <w14:solidFill>
                    <w14:schemeClr w14:val="tx1"/>
                  </w14:solidFill>
                </w14:textFill>
              </w:rPr>
              <w:t>6</w:t>
            </w:r>
            <w:r>
              <w:rPr>
                <w:rFonts w:hint="eastAsia" w:ascii="宋体" w:hAnsi="宋体" w:eastAsia="宋体" w:cs="仿宋"/>
                <w:color w:val="000000" w:themeColor="text1"/>
                <w:sz w:val="20"/>
                <w:szCs w:val="20"/>
                <w:lang w:eastAsia="zh-CN"/>
                <w14:textFill>
                  <w14:solidFill>
                    <w14:schemeClr w14:val="tx1"/>
                  </w14:solidFill>
                </w14:textFill>
              </w:rPr>
              <w:t>.</w:t>
            </w:r>
          </w:p>
        </w:tc>
        <w:tc>
          <w:tcPr>
            <w:tcW w:w="7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EB009">
            <w:pPr>
              <w:spacing w:line="440" w:lineRule="exact"/>
              <w:jc w:val="center"/>
              <w:textAlignment w:val="center"/>
              <w:rPr>
                <w:rFonts w:hint="eastAsia" w:ascii="宋体" w:hAnsi="宋体" w:eastAsia="宋体" w:cs="仿宋"/>
                <w:color w:val="000000" w:themeColor="text1"/>
                <w:sz w:val="20"/>
                <w:szCs w:val="20"/>
                <w:lang w:eastAsia="zh-CN"/>
                <w14:textFill>
                  <w14:solidFill>
                    <w14:schemeClr w14:val="tx1"/>
                  </w14:solidFill>
                </w14:textFill>
              </w:rPr>
            </w:pPr>
            <w:r>
              <w:rPr>
                <w:rFonts w:hint="eastAsia" w:ascii="宋体" w:hAnsi="宋体" w:eastAsia="宋体" w:cs="仿宋"/>
                <w:color w:val="000000" w:themeColor="text1"/>
                <w:sz w:val="20"/>
                <w:szCs w:val="20"/>
                <w:lang w:val="en-US" w:eastAsia="zh-CN"/>
                <w14:textFill>
                  <w14:solidFill>
                    <w14:schemeClr w14:val="tx1"/>
                  </w14:solidFill>
                </w14:textFill>
              </w:rPr>
              <w:t>验收</w:t>
            </w:r>
          </w:p>
        </w:tc>
        <w:tc>
          <w:tcPr>
            <w:tcW w:w="29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90A087">
            <w:pPr>
              <w:spacing w:line="440" w:lineRule="exact"/>
              <w:textAlignment w:val="center"/>
              <w:rPr>
                <w:rFonts w:hint="eastAsia" w:ascii="宋体" w:hAnsi="宋体" w:eastAsia="宋体" w:cs="仿宋"/>
                <w:color w:val="000000" w:themeColor="text1"/>
                <w:sz w:val="20"/>
                <w:szCs w:val="20"/>
                <w:lang w:val="en-US" w:eastAsia="zh-CN"/>
                <w14:textFill>
                  <w14:solidFill>
                    <w14:schemeClr w14:val="tx1"/>
                  </w14:solidFill>
                </w14:textFill>
              </w:rPr>
            </w:pPr>
            <w:r>
              <w:rPr>
                <w:rFonts w:hint="eastAsia" w:ascii="宋体" w:hAnsi="宋体" w:eastAsia="宋体" w:cs="仿宋"/>
                <w:color w:val="000000" w:themeColor="text1"/>
                <w:sz w:val="20"/>
                <w:szCs w:val="20"/>
                <w:lang w:val="en-US" w:eastAsia="zh-CN"/>
                <w14:textFill>
                  <w14:solidFill>
                    <w14:schemeClr w14:val="tx1"/>
                  </w14:solidFill>
                </w14:textFill>
              </w:rPr>
              <w:t>1、验收时间：符合验收条件之日起五个工作日内。</w:t>
            </w:r>
          </w:p>
          <w:p w14:paraId="1F0DA564">
            <w:pPr>
              <w:spacing w:line="440" w:lineRule="exact"/>
              <w:textAlignment w:val="center"/>
              <w:rPr>
                <w:rFonts w:hint="eastAsia" w:ascii="宋体" w:hAnsi="宋体" w:eastAsia="宋体" w:cs="仿宋"/>
                <w:color w:val="000000" w:themeColor="text1"/>
                <w:sz w:val="20"/>
                <w:szCs w:val="20"/>
                <w:lang w:eastAsia="zh-CN"/>
                <w14:textFill>
                  <w14:solidFill>
                    <w14:schemeClr w14:val="tx1"/>
                  </w14:solidFill>
                </w14:textFill>
              </w:rPr>
            </w:pPr>
            <w:r>
              <w:rPr>
                <w:rFonts w:hint="eastAsia" w:ascii="宋体" w:hAnsi="宋体" w:eastAsia="宋体" w:cs="仿宋"/>
                <w:color w:val="000000" w:themeColor="text1"/>
                <w:sz w:val="20"/>
                <w:szCs w:val="20"/>
                <w:lang w:val="en-US" w:eastAsia="zh-CN"/>
                <w14:textFill>
                  <w14:solidFill>
                    <w14:schemeClr w14:val="tx1"/>
                  </w14:solidFill>
                </w14:textFill>
              </w:rPr>
              <w:t>2、验收程序：按照政府采购合同约定的的验收标准，对中标人履约情况进行验收。</w:t>
            </w:r>
          </w:p>
          <w:p w14:paraId="5B76292B">
            <w:pPr>
              <w:spacing w:line="440" w:lineRule="exact"/>
              <w:textAlignment w:val="center"/>
              <w:rPr>
                <w:rFonts w:hint="eastAsia" w:ascii="宋体" w:hAnsi="宋体" w:eastAsia="宋体" w:cs="仿宋"/>
                <w:color w:val="000000" w:themeColor="text1"/>
                <w:sz w:val="20"/>
                <w:szCs w:val="20"/>
                <w:lang w:val="en-US" w:eastAsia="zh-CN"/>
                <w14:textFill>
                  <w14:solidFill>
                    <w14:schemeClr w14:val="tx1"/>
                  </w14:solidFill>
                </w14:textFill>
              </w:rPr>
            </w:pPr>
            <w:r>
              <w:rPr>
                <w:rFonts w:hint="eastAsia" w:ascii="宋体" w:hAnsi="宋体" w:eastAsia="宋体" w:cs="仿宋"/>
                <w:color w:val="000000" w:themeColor="text1"/>
                <w:sz w:val="20"/>
                <w:szCs w:val="20"/>
                <w:lang w:val="en-US" w:eastAsia="zh-CN"/>
                <w14:textFill>
                  <w14:solidFill>
                    <w14:schemeClr w14:val="tx1"/>
                  </w14:solidFill>
                </w14:textFill>
              </w:rPr>
              <w:t>3、验收标准：本项目验收标准需完全符合招标文件和投标文件要求，如验收不合格，采购人有权终止合同并退货。采购人将在本次采购的货物内进行送检。若检测结果不符合招标文件和投标文件参数要求，采购人将拒绝验收，要求中标人重新供货。</w:t>
            </w:r>
          </w:p>
          <w:p w14:paraId="62C3B0C9">
            <w:pPr>
              <w:pStyle w:val="2"/>
              <w:spacing w:line="360" w:lineRule="auto"/>
              <w:rPr>
                <w:rFonts w:hint="default"/>
                <w:lang w:val="en-US" w:eastAsia="zh-CN"/>
              </w:rPr>
            </w:pP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7BAA29">
            <w:pPr>
              <w:spacing w:line="440" w:lineRule="exact"/>
              <w:jc w:val="center"/>
              <w:textAlignment w:val="center"/>
              <w:rPr>
                <w:rFonts w:ascii="宋体" w:hAnsi="宋体" w:eastAsia="宋体" w:cs="仿宋"/>
                <w:color w:val="000000" w:themeColor="text1"/>
                <w:sz w:val="20"/>
                <w:szCs w:val="20"/>
                <w14:textFill>
                  <w14:solidFill>
                    <w14:schemeClr w14:val="tx1"/>
                  </w14:solidFill>
                </w14:textFill>
              </w:rPr>
            </w:pPr>
            <w:r>
              <w:rPr>
                <w:rFonts w:hint="eastAsia" w:ascii="宋体" w:hAnsi="宋体" w:eastAsia="宋体" w:cs="仿宋"/>
                <w:color w:val="000000" w:themeColor="text1"/>
                <w:sz w:val="20"/>
                <w:szCs w:val="20"/>
                <w14:textFill>
                  <w14:solidFill>
                    <w14:schemeClr w14:val="tx1"/>
                  </w14:solidFill>
                </w14:textFill>
              </w:rPr>
              <w:t>不可负偏离</w:t>
            </w:r>
          </w:p>
        </w:tc>
      </w:tr>
      <w:tr w14:paraId="725EAC2A">
        <w:tblPrEx>
          <w:tblCellMar>
            <w:top w:w="0" w:type="dxa"/>
            <w:left w:w="108" w:type="dxa"/>
            <w:bottom w:w="0" w:type="dxa"/>
            <w:right w:w="108" w:type="dxa"/>
          </w:tblCellMar>
        </w:tblPrEx>
        <w:trPr>
          <w:trHeight w:val="286" w:hRule="atLeast"/>
          <w:jc w:val="center"/>
        </w:trPr>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C1C3D">
            <w:pPr>
              <w:spacing w:line="440" w:lineRule="exact"/>
              <w:jc w:val="center"/>
              <w:textAlignment w:val="center"/>
              <w:rPr>
                <w:rFonts w:hint="eastAsia" w:ascii="宋体" w:hAnsi="宋体" w:eastAsia="宋体" w:cs="仿宋"/>
                <w:color w:val="000000" w:themeColor="text1"/>
                <w:sz w:val="20"/>
                <w:szCs w:val="20"/>
                <w:lang w:val="en-US" w:eastAsia="zh-CN" w:bidi="ar-SA"/>
                <w14:textFill>
                  <w14:solidFill>
                    <w14:schemeClr w14:val="tx1"/>
                  </w14:solidFill>
                </w14:textFill>
              </w:rPr>
            </w:pPr>
            <w:r>
              <w:rPr>
                <w:rFonts w:hint="eastAsia" w:ascii="宋体" w:hAnsi="宋体" w:eastAsia="宋体" w:cs="仿宋"/>
                <w:color w:val="000000" w:themeColor="text1"/>
                <w:sz w:val="20"/>
                <w:szCs w:val="20"/>
                <w:lang w:val="en-US" w:eastAsia="zh-CN"/>
                <w14:textFill>
                  <w14:solidFill>
                    <w14:schemeClr w14:val="tx1"/>
                  </w14:solidFill>
                </w14:textFill>
              </w:rPr>
              <w:t>7</w:t>
            </w:r>
          </w:p>
        </w:tc>
        <w:tc>
          <w:tcPr>
            <w:tcW w:w="7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3E2796">
            <w:pPr>
              <w:spacing w:line="440" w:lineRule="exact"/>
              <w:jc w:val="center"/>
              <w:textAlignment w:val="center"/>
              <w:rPr>
                <w:rFonts w:hint="eastAsia" w:ascii="宋体" w:hAnsi="宋体" w:eastAsia="宋体" w:cs="仿宋"/>
                <w:color w:val="000000" w:themeColor="text1"/>
                <w:sz w:val="20"/>
                <w:szCs w:val="20"/>
                <w:lang w:val="en-US" w:eastAsia="zh-CN" w:bidi="ar-SA"/>
                <w14:textFill>
                  <w14:solidFill>
                    <w14:schemeClr w14:val="tx1"/>
                  </w14:solidFill>
                </w14:textFill>
              </w:rPr>
            </w:pPr>
            <w:r>
              <w:rPr>
                <w:rFonts w:hint="eastAsia" w:ascii="宋体" w:hAnsi="宋体" w:eastAsia="宋体" w:cs="仿宋"/>
                <w:color w:val="000000" w:themeColor="text1"/>
                <w:sz w:val="20"/>
                <w:szCs w:val="20"/>
                <w:lang w:val="en-US" w:eastAsia="zh-CN"/>
                <w14:textFill>
                  <w14:solidFill>
                    <w14:schemeClr w14:val="tx1"/>
                  </w14:solidFill>
                </w14:textFill>
              </w:rPr>
              <w:t>报价</w:t>
            </w:r>
          </w:p>
        </w:tc>
        <w:tc>
          <w:tcPr>
            <w:tcW w:w="29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3FF4C2">
            <w:pPr>
              <w:spacing w:line="440" w:lineRule="exact"/>
              <w:textAlignment w:val="center"/>
              <w:rPr>
                <w:rFonts w:hint="eastAsia" w:ascii="宋体" w:hAnsi="宋体" w:eastAsia="宋体" w:cs="仿宋"/>
                <w:color w:val="000000" w:themeColor="text1"/>
                <w:sz w:val="20"/>
                <w:szCs w:val="20"/>
                <w:lang w:val="en-US" w:eastAsia="zh-CN" w:bidi="ar-SA"/>
                <w14:textFill>
                  <w14:solidFill>
                    <w14:schemeClr w14:val="tx1"/>
                  </w14:solidFill>
                </w14:textFill>
              </w:rPr>
            </w:pPr>
            <w:r>
              <w:rPr>
                <w:rFonts w:hint="eastAsia" w:ascii="宋体" w:hAnsi="宋体" w:eastAsia="宋体" w:cs="仿宋"/>
                <w:color w:val="000000" w:themeColor="text1"/>
                <w:sz w:val="20"/>
                <w:szCs w:val="20"/>
                <w:highlight w:val="none"/>
                <w:lang w:val="en-US" w:eastAsia="zh-CN"/>
                <w14:textFill>
                  <w14:solidFill>
                    <w14:schemeClr w14:val="tx1"/>
                  </w14:solidFill>
                </w14:textFill>
              </w:rPr>
              <w:t>货物及服务、标准附件、备品备件、专用工具、安装、调试、检测、检验、培训、技术服务、运至最终目的地的运费、装卸费、保险费、保修期内备品备件发生的费用、税费、利润及合同实施过程中不可预见费用等其他相关所有费用。</w:t>
            </w: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C554BF">
            <w:pPr>
              <w:spacing w:line="440" w:lineRule="exact"/>
              <w:jc w:val="center"/>
              <w:textAlignment w:val="center"/>
              <w:rPr>
                <w:rFonts w:hint="eastAsia" w:ascii="宋体" w:hAnsi="宋体" w:eastAsia="宋体" w:cs="仿宋"/>
                <w:color w:val="000000" w:themeColor="text1"/>
                <w:sz w:val="20"/>
                <w:szCs w:val="20"/>
                <w:lang w:val="en-US" w:eastAsia="zh-CN" w:bidi="ar-SA"/>
                <w14:textFill>
                  <w14:solidFill>
                    <w14:schemeClr w14:val="tx1"/>
                  </w14:solidFill>
                </w14:textFill>
              </w:rPr>
            </w:pPr>
            <w:r>
              <w:rPr>
                <w:rFonts w:hint="eastAsia" w:ascii="宋体" w:hAnsi="宋体" w:eastAsia="宋体" w:cs="仿宋"/>
                <w:color w:val="000000" w:themeColor="text1"/>
                <w:sz w:val="20"/>
                <w:szCs w:val="20"/>
                <w14:textFill>
                  <w14:solidFill>
                    <w14:schemeClr w14:val="tx1"/>
                  </w14:solidFill>
                </w14:textFill>
              </w:rPr>
              <w:t>不可负偏离</w:t>
            </w:r>
          </w:p>
        </w:tc>
      </w:tr>
    </w:tbl>
    <w:p w14:paraId="5CBD51AE">
      <w:pPr>
        <w:pageBreakBefore w:val="0"/>
        <w:widowControl w:val="0"/>
        <w:kinsoku/>
        <w:wordWrap w:val="0"/>
        <w:overflowPunct/>
        <w:topLinePunct w:val="0"/>
        <w:bidi w:val="0"/>
        <w:spacing w:line="360" w:lineRule="auto"/>
        <w:rPr>
          <w:rFonts w:hint="eastAsia" w:ascii="宋体" w:hAnsi="宋体" w:eastAsia="宋体" w:cs="宋体"/>
          <w:b/>
          <w:bCs/>
          <w:color w:val="auto"/>
          <w:spacing w:val="0"/>
          <w:w w:val="100"/>
          <w:position w:val="0"/>
          <w:sz w:val="24"/>
          <w:szCs w:val="24"/>
          <w:highlight w:val="none"/>
          <w:lang w:eastAsia="zh-CN"/>
        </w:rPr>
      </w:pPr>
      <w:r>
        <w:rPr>
          <w:rFonts w:hint="eastAsia" w:ascii="宋体" w:hAnsi="宋体" w:eastAsia="宋体" w:cs="宋体"/>
          <w:b/>
          <w:bCs/>
          <w:color w:val="auto"/>
          <w:spacing w:val="0"/>
          <w:w w:val="100"/>
          <w:position w:val="0"/>
          <w:sz w:val="24"/>
          <w:szCs w:val="24"/>
          <w:highlight w:val="none"/>
          <w:lang w:eastAsia="zh-CN"/>
        </w:rPr>
        <w:t>注：</w:t>
      </w:r>
      <w:r>
        <w:rPr>
          <w:rFonts w:hint="eastAsia" w:ascii="宋体" w:hAnsi="宋体" w:eastAsia="宋体" w:cs="宋体"/>
          <w:b/>
          <w:bCs/>
          <w:color w:val="auto"/>
          <w:spacing w:val="0"/>
          <w:w w:val="100"/>
          <w:position w:val="0"/>
          <w:sz w:val="24"/>
          <w:szCs w:val="24"/>
          <w:highlight w:val="none"/>
          <w:lang w:val="en-US" w:eastAsia="zh-CN"/>
        </w:rPr>
        <w:t>投标人</w:t>
      </w:r>
      <w:r>
        <w:rPr>
          <w:rFonts w:hint="eastAsia" w:ascii="宋体" w:hAnsi="宋体" w:eastAsia="宋体" w:cs="宋体"/>
          <w:b/>
          <w:bCs/>
          <w:color w:val="auto"/>
          <w:spacing w:val="0"/>
          <w:w w:val="100"/>
          <w:position w:val="0"/>
          <w:sz w:val="24"/>
          <w:szCs w:val="24"/>
          <w:highlight w:val="none"/>
          <w:lang w:eastAsia="zh-CN"/>
        </w:rPr>
        <w:t>所提供的所有技术资料、证明文件必须真实有效。合同签订前将对成交供应商提供的相关资料、证件的原件及产品实物参数进行核验，若有虚假情况，上报监管部门，并按相关的法律法规进行处理，采购人可以在评审报告推荐的中标候选人名单中，按顺序确定其他候选人为中标单位成交供应商，也可以重新开展采购活动。</w:t>
      </w:r>
    </w:p>
    <w:p w14:paraId="5D72AE8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E1E863"/>
    <w:multiLevelType w:val="singleLevel"/>
    <w:tmpl w:val="8BE1E863"/>
    <w:lvl w:ilvl="0" w:tentative="0">
      <w:start w:val="1"/>
      <w:numFmt w:val="decimal"/>
      <w:suff w:val="space"/>
      <w:lvlText w:val="%1."/>
      <w:lvlJc w:val="left"/>
    </w:lvl>
  </w:abstractNum>
  <w:abstractNum w:abstractNumId="1">
    <w:nsid w:val="AF15819E"/>
    <w:multiLevelType w:val="singleLevel"/>
    <w:tmpl w:val="AF15819E"/>
    <w:lvl w:ilvl="0" w:tentative="0">
      <w:start w:val="1"/>
      <w:numFmt w:val="decimal"/>
      <w:lvlText w:val="%1."/>
      <w:lvlJc w:val="left"/>
      <w:pPr>
        <w:tabs>
          <w:tab w:val="left" w:pos="312"/>
        </w:tabs>
      </w:pPr>
    </w:lvl>
  </w:abstractNum>
  <w:abstractNum w:abstractNumId="2">
    <w:nsid w:val="B5C8D384"/>
    <w:multiLevelType w:val="singleLevel"/>
    <w:tmpl w:val="B5C8D384"/>
    <w:lvl w:ilvl="0" w:tentative="0">
      <w:start w:val="1"/>
      <w:numFmt w:val="decimal"/>
      <w:lvlText w:val="%1."/>
      <w:lvlJc w:val="left"/>
      <w:pPr>
        <w:tabs>
          <w:tab w:val="left" w:pos="312"/>
        </w:tabs>
      </w:pPr>
    </w:lvl>
  </w:abstractNum>
  <w:abstractNum w:abstractNumId="3">
    <w:nsid w:val="B9E96D9F"/>
    <w:multiLevelType w:val="singleLevel"/>
    <w:tmpl w:val="B9E96D9F"/>
    <w:lvl w:ilvl="0" w:tentative="0">
      <w:start w:val="1"/>
      <w:numFmt w:val="decimal"/>
      <w:lvlText w:val="%1."/>
      <w:lvlJc w:val="left"/>
      <w:pPr>
        <w:tabs>
          <w:tab w:val="left" w:pos="312"/>
        </w:tabs>
      </w:pPr>
    </w:lvl>
  </w:abstractNum>
  <w:abstractNum w:abstractNumId="4">
    <w:nsid w:val="BB4D75F4"/>
    <w:multiLevelType w:val="singleLevel"/>
    <w:tmpl w:val="BB4D75F4"/>
    <w:lvl w:ilvl="0" w:tentative="0">
      <w:start w:val="1"/>
      <w:numFmt w:val="decimal"/>
      <w:lvlText w:val="%1."/>
      <w:lvlJc w:val="left"/>
      <w:pPr>
        <w:tabs>
          <w:tab w:val="left" w:pos="312"/>
        </w:tabs>
      </w:pPr>
    </w:lvl>
  </w:abstractNum>
  <w:abstractNum w:abstractNumId="5">
    <w:nsid w:val="EA5EC9CF"/>
    <w:multiLevelType w:val="singleLevel"/>
    <w:tmpl w:val="EA5EC9CF"/>
    <w:lvl w:ilvl="0" w:tentative="0">
      <w:start w:val="1"/>
      <w:numFmt w:val="decimal"/>
      <w:lvlText w:val="%1."/>
      <w:lvlJc w:val="left"/>
      <w:pPr>
        <w:tabs>
          <w:tab w:val="left" w:pos="312"/>
        </w:tabs>
      </w:pPr>
    </w:lvl>
  </w:abstractNum>
  <w:abstractNum w:abstractNumId="6">
    <w:nsid w:val="FF1A43A5"/>
    <w:multiLevelType w:val="singleLevel"/>
    <w:tmpl w:val="FF1A43A5"/>
    <w:lvl w:ilvl="0" w:tentative="0">
      <w:start w:val="1"/>
      <w:numFmt w:val="decimal"/>
      <w:lvlText w:val="%1."/>
      <w:lvlJc w:val="left"/>
      <w:pPr>
        <w:tabs>
          <w:tab w:val="left" w:pos="312"/>
        </w:tabs>
      </w:pPr>
    </w:lvl>
  </w:abstractNum>
  <w:abstractNum w:abstractNumId="7">
    <w:nsid w:val="15E6C769"/>
    <w:multiLevelType w:val="singleLevel"/>
    <w:tmpl w:val="15E6C769"/>
    <w:lvl w:ilvl="0" w:tentative="0">
      <w:start w:val="1"/>
      <w:numFmt w:val="decimal"/>
      <w:suff w:val="nothing"/>
      <w:lvlText w:val="%1、"/>
      <w:lvlJc w:val="left"/>
    </w:lvl>
  </w:abstractNum>
  <w:abstractNum w:abstractNumId="8">
    <w:nsid w:val="1C2C99EE"/>
    <w:multiLevelType w:val="singleLevel"/>
    <w:tmpl w:val="1C2C99EE"/>
    <w:lvl w:ilvl="0" w:tentative="0">
      <w:start w:val="1"/>
      <w:numFmt w:val="decimal"/>
      <w:lvlText w:val="%1."/>
      <w:lvlJc w:val="left"/>
      <w:pPr>
        <w:tabs>
          <w:tab w:val="left" w:pos="312"/>
        </w:tabs>
      </w:pPr>
    </w:lvl>
  </w:abstractNum>
  <w:abstractNum w:abstractNumId="9">
    <w:nsid w:val="3FC1BB73"/>
    <w:multiLevelType w:val="singleLevel"/>
    <w:tmpl w:val="3FC1BB73"/>
    <w:lvl w:ilvl="0" w:tentative="0">
      <w:start w:val="1"/>
      <w:numFmt w:val="decimal"/>
      <w:lvlText w:val="%1."/>
      <w:lvlJc w:val="left"/>
      <w:pPr>
        <w:tabs>
          <w:tab w:val="left" w:pos="312"/>
        </w:tabs>
      </w:pPr>
    </w:lvl>
  </w:abstractNum>
  <w:abstractNum w:abstractNumId="10">
    <w:nsid w:val="53DDCB94"/>
    <w:multiLevelType w:val="singleLevel"/>
    <w:tmpl w:val="53DDCB94"/>
    <w:lvl w:ilvl="0" w:tentative="0">
      <w:start w:val="1"/>
      <w:numFmt w:val="decimal"/>
      <w:lvlText w:val="%1."/>
      <w:lvlJc w:val="left"/>
      <w:pPr>
        <w:tabs>
          <w:tab w:val="left" w:pos="312"/>
        </w:tabs>
      </w:pPr>
    </w:lvl>
  </w:abstractNum>
  <w:abstractNum w:abstractNumId="11">
    <w:nsid w:val="67A7F7C0"/>
    <w:multiLevelType w:val="singleLevel"/>
    <w:tmpl w:val="67A7F7C0"/>
    <w:lvl w:ilvl="0" w:tentative="0">
      <w:start w:val="1"/>
      <w:numFmt w:val="decimal"/>
      <w:lvlText w:val="%1."/>
      <w:lvlJc w:val="left"/>
      <w:pPr>
        <w:tabs>
          <w:tab w:val="left" w:pos="312"/>
        </w:tabs>
      </w:pPr>
    </w:lvl>
  </w:abstractNum>
  <w:abstractNum w:abstractNumId="12">
    <w:nsid w:val="7F96A6B8"/>
    <w:multiLevelType w:val="singleLevel"/>
    <w:tmpl w:val="7F96A6B8"/>
    <w:lvl w:ilvl="0" w:tentative="0">
      <w:start w:val="1"/>
      <w:numFmt w:val="decimal"/>
      <w:lvlText w:val="%1."/>
      <w:lvlJc w:val="left"/>
      <w:pPr>
        <w:tabs>
          <w:tab w:val="left" w:pos="312"/>
        </w:tabs>
      </w:pPr>
    </w:lvl>
  </w:abstractNum>
  <w:num w:numId="1">
    <w:abstractNumId w:val="8"/>
  </w:num>
  <w:num w:numId="2">
    <w:abstractNumId w:val="12"/>
  </w:num>
  <w:num w:numId="3">
    <w:abstractNumId w:val="2"/>
  </w:num>
  <w:num w:numId="4">
    <w:abstractNumId w:val="11"/>
  </w:num>
  <w:num w:numId="5">
    <w:abstractNumId w:val="9"/>
  </w:num>
  <w:num w:numId="6">
    <w:abstractNumId w:val="0"/>
  </w:num>
  <w:num w:numId="7">
    <w:abstractNumId w:val="5"/>
  </w:num>
  <w:num w:numId="8">
    <w:abstractNumId w:val="1"/>
  </w:num>
  <w:num w:numId="9">
    <w:abstractNumId w:val="6"/>
  </w:num>
  <w:num w:numId="10">
    <w:abstractNumId w:val="7"/>
  </w:num>
  <w:num w:numId="11">
    <w:abstractNumId w:val="3"/>
  </w:num>
  <w:num w:numId="12">
    <w:abstractNumId w:val="4"/>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28762D6"/>
    <w:rsid w:val="528762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character" w:styleId="6">
    <w:name w:val="Strong"/>
    <w:basedOn w:val="5"/>
    <w:qFormat/>
    <w:uiPriority w:val="0"/>
    <w:rPr>
      <w:b/>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20</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2026-06-17T07:25:00Z</dcterms:created>
  <dc:creator>lenovo</dc:creator>
  <cp:lastModifiedBy>lenovo</cp:lastModifiedBy>
  <dcterms:modified xsi:type="dcterms:W3CDTF">2026-06-17T07:27:56Z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7A86FC3AD11A419F99EBE5EDEEC87A0D_11</vt:lpwstr>
  </property>
  <property fmtid="{D5CDD505-2E9C-101B-9397-08002B2CF9AE}" pid="4" name="KSOTemplateDocerSaveRecord">
    <vt:lpwstr>eyJoZGlkIjoiOWJkYjhjMGMyNjMxOTkwNGFiNTIzOTUzMWNmNWI1NTIiLCJ1c2VySWQiOiI3OTIzODA5ODQifQ==</vt:lpwstr>
  </property>
</Properties>
</file>