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05A630">
      <w:pPr>
        <w:pStyle w:val="4"/>
        <w:pageBreakBefore w:val="0"/>
        <w:widowControl/>
        <w:kinsoku w:val="0"/>
        <w:wordWrap/>
        <w:overflowPunct/>
        <w:topLinePunct w:val="0"/>
        <w:autoSpaceDE w:val="0"/>
        <w:autoSpaceDN w:val="0"/>
        <w:bidi w:val="0"/>
        <w:adjustRightInd w:val="0"/>
        <w:snapToGrid w:val="0"/>
        <w:spacing w:line="400" w:lineRule="exact"/>
        <w:textAlignment w:val="baseline"/>
        <w:rPr>
          <w:rFonts w:hint="eastAsia"/>
          <w:color w:val="auto"/>
        </w:rPr>
      </w:pPr>
      <w:bookmarkStart w:id="0" w:name="_Toc23879"/>
      <w:r>
        <w:rPr>
          <w:color w:val="auto"/>
        </w:rPr>
        <w:t>（一）技术需求</w:t>
      </w:r>
      <w:bookmarkEnd w:id="0"/>
    </w:p>
    <w:p w14:paraId="14FF645B">
      <w:pPr>
        <w:keepNext w:val="0"/>
        <w:keepLines w:val="0"/>
        <w:pageBreakBefore w:val="0"/>
        <w:widowControl/>
        <w:kinsoku w:val="0"/>
        <w:wordWrap/>
        <w:overflowPunct/>
        <w:topLinePunct w:val="0"/>
        <w:autoSpaceDE w:val="0"/>
        <w:autoSpaceDN w:val="0"/>
        <w:bidi w:val="0"/>
        <w:adjustRightInd w:val="0"/>
        <w:snapToGrid w:val="0"/>
        <w:spacing w:line="400" w:lineRule="exact"/>
        <w:textAlignment w:val="baseline"/>
        <w:rPr>
          <w:rFonts w:hint="eastAsia" w:ascii="宋体" w:hAnsi="宋体" w:eastAsia="宋体" w:cs="宋体"/>
          <w:b/>
          <w:bCs/>
          <w:snapToGrid w:val="0"/>
          <w:color w:val="auto"/>
          <w:spacing w:val="25"/>
          <w:kern w:val="0"/>
          <w:sz w:val="24"/>
          <w:szCs w:val="24"/>
          <w:lang w:val="en-US" w:eastAsia="zh-CN" w:bidi="ar-SA"/>
        </w:rPr>
      </w:pPr>
      <w:r>
        <w:rPr>
          <w:rFonts w:hint="eastAsia" w:ascii="宋体" w:hAnsi="宋体" w:eastAsia="宋体" w:cs="宋体"/>
          <w:b/>
          <w:bCs/>
          <w:snapToGrid w:val="0"/>
          <w:color w:val="auto"/>
          <w:spacing w:val="25"/>
          <w:kern w:val="0"/>
          <w:sz w:val="24"/>
          <w:szCs w:val="24"/>
          <w:lang w:val="en-US" w:eastAsia="zh-CN" w:bidi="ar-SA"/>
        </w:rPr>
        <w:t>1、采购清单</w:t>
      </w:r>
    </w:p>
    <w:tbl>
      <w:tblPr>
        <w:tblStyle w:val="5"/>
        <w:tblW w:w="488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7"/>
        <w:gridCol w:w="2895"/>
        <w:gridCol w:w="822"/>
        <w:gridCol w:w="822"/>
        <w:gridCol w:w="1628"/>
        <w:gridCol w:w="1389"/>
      </w:tblGrid>
      <w:tr w14:paraId="2DB62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5000" w:type="pct"/>
            <w:gridSpan w:val="6"/>
            <w:noWrap w:val="0"/>
            <w:vAlign w:val="center"/>
          </w:tcPr>
          <w:p w14:paraId="7543B9C4">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default"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b/>
                <w:bCs/>
                <w:color w:val="auto"/>
                <w:sz w:val="24"/>
                <w:szCs w:val="24"/>
                <w:lang w:eastAsia="zh-CN"/>
              </w:rPr>
              <w:t>智联虚实嵌入式传感器综合实验系统</w:t>
            </w:r>
            <w:r>
              <w:rPr>
                <w:rFonts w:ascii="宋体" w:hAnsi="宋体" w:eastAsia="宋体" w:cs="宋体"/>
                <w:b/>
                <w:bCs/>
                <w:sz w:val="24"/>
                <w:szCs w:val="24"/>
              </w:rPr>
              <w:t>包含如下组成内容</w:t>
            </w:r>
          </w:p>
        </w:tc>
      </w:tr>
      <w:tr w14:paraId="2BF9A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61" w:type="pct"/>
            <w:shd w:val="clear" w:color="auto" w:fill="auto"/>
            <w:noWrap w:val="0"/>
            <w:vAlign w:val="center"/>
          </w:tcPr>
          <w:p w14:paraId="1B32248F">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品目号</w:t>
            </w:r>
          </w:p>
        </w:tc>
        <w:tc>
          <w:tcPr>
            <w:tcW w:w="1739" w:type="pct"/>
            <w:shd w:val="clear" w:color="auto" w:fill="auto"/>
            <w:noWrap w:val="0"/>
            <w:vAlign w:val="center"/>
          </w:tcPr>
          <w:p w14:paraId="4B0C4DBE">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设备名称</w:t>
            </w:r>
          </w:p>
        </w:tc>
        <w:tc>
          <w:tcPr>
            <w:tcW w:w="494" w:type="pct"/>
            <w:shd w:val="clear" w:color="auto" w:fill="auto"/>
            <w:noWrap w:val="0"/>
            <w:vAlign w:val="center"/>
          </w:tcPr>
          <w:p w14:paraId="4F3A12C0">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数量</w:t>
            </w:r>
          </w:p>
        </w:tc>
        <w:tc>
          <w:tcPr>
            <w:tcW w:w="494" w:type="pct"/>
            <w:shd w:val="clear" w:color="auto" w:fill="auto"/>
            <w:noWrap w:val="0"/>
            <w:vAlign w:val="center"/>
          </w:tcPr>
          <w:p w14:paraId="318CEC13">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单位</w:t>
            </w:r>
          </w:p>
        </w:tc>
        <w:tc>
          <w:tcPr>
            <w:tcW w:w="977" w:type="pct"/>
            <w:shd w:val="clear" w:color="auto" w:fill="auto"/>
            <w:noWrap w:val="0"/>
            <w:vAlign w:val="center"/>
          </w:tcPr>
          <w:p w14:paraId="706CD756">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最高限单价（万元）</w:t>
            </w:r>
          </w:p>
        </w:tc>
        <w:tc>
          <w:tcPr>
            <w:tcW w:w="833" w:type="pct"/>
            <w:shd w:val="clear" w:color="auto" w:fill="auto"/>
            <w:noWrap w:val="0"/>
            <w:vAlign w:val="center"/>
          </w:tcPr>
          <w:p w14:paraId="76A20BA9">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小计</w:t>
            </w:r>
          </w:p>
          <w:p w14:paraId="0C9D7321">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（万元）</w:t>
            </w:r>
          </w:p>
        </w:tc>
      </w:tr>
      <w:tr w14:paraId="53B1B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61" w:type="pct"/>
            <w:noWrap w:val="0"/>
            <w:vAlign w:val="center"/>
          </w:tcPr>
          <w:p w14:paraId="0E7886E3">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1</w:t>
            </w:r>
          </w:p>
        </w:tc>
        <w:tc>
          <w:tcPr>
            <w:tcW w:w="1739" w:type="pct"/>
            <w:noWrap w:val="0"/>
            <w:vAlign w:val="center"/>
          </w:tcPr>
          <w:p w14:paraId="6FDF3AAD">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bCs/>
                <w:snapToGrid w:val="0"/>
                <w:color w:val="auto"/>
                <w:spacing w:val="25"/>
                <w:kern w:val="0"/>
                <w:sz w:val="24"/>
                <w:szCs w:val="24"/>
                <w:highlight w:val="none"/>
                <w:lang w:val="en-US" w:eastAsia="zh-CN" w:bidi="ar-SA"/>
              </w:rPr>
            </w:pPr>
            <w:r>
              <w:rPr>
                <w:rFonts w:hint="eastAsia" w:ascii="宋体" w:hAnsi="宋体" w:eastAsia="宋体" w:cs="宋体"/>
                <w:b/>
                <w:bCs/>
                <w:snapToGrid w:val="0"/>
                <w:color w:val="auto"/>
                <w:spacing w:val="25"/>
                <w:kern w:val="0"/>
                <w:sz w:val="24"/>
                <w:szCs w:val="24"/>
                <w:highlight w:val="none"/>
                <w:lang w:val="en-US" w:eastAsia="zh-CN" w:bidi="ar-SA"/>
              </w:rPr>
              <w:t>▼嵌入式传感器主控实验台</w:t>
            </w:r>
          </w:p>
        </w:tc>
        <w:tc>
          <w:tcPr>
            <w:tcW w:w="494" w:type="pct"/>
            <w:noWrap w:val="0"/>
            <w:vAlign w:val="center"/>
          </w:tcPr>
          <w:p w14:paraId="72CEAF52">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default"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20</w:t>
            </w:r>
          </w:p>
        </w:tc>
        <w:tc>
          <w:tcPr>
            <w:tcW w:w="494" w:type="pct"/>
            <w:noWrap/>
            <w:vAlign w:val="center"/>
          </w:tcPr>
          <w:p w14:paraId="0BDF4A05">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台</w:t>
            </w:r>
          </w:p>
        </w:tc>
        <w:tc>
          <w:tcPr>
            <w:tcW w:w="977" w:type="pct"/>
            <w:noWrap w:val="0"/>
            <w:vAlign w:val="center"/>
          </w:tcPr>
          <w:p w14:paraId="05884541">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2.1</w:t>
            </w:r>
          </w:p>
        </w:tc>
        <w:tc>
          <w:tcPr>
            <w:tcW w:w="833" w:type="pct"/>
            <w:noWrap w:val="0"/>
            <w:vAlign w:val="center"/>
          </w:tcPr>
          <w:p w14:paraId="2F327C55">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42</w:t>
            </w:r>
          </w:p>
        </w:tc>
      </w:tr>
      <w:tr w14:paraId="7FD41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461" w:type="pct"/>
            <w:noWrap w:val="0"/>
            <w:vAlign w:val="center"/>
          </w:tcPr>
          <w:p w14:paraId="1DB4864B">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2</w:t>
            </w:r>
          </w:p>
        </w:tc>
        <w:tc>
          <w:tcPr>
            <w:tcW w:w="1739" w:type="pct"/>
            <w:noWrap w:val="0"/>
            <w:vAlign w:val="center"/>
          </w:tcPr>
          <w:p w14:paraId="46DC54F5">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bCs/>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开放性传感器与智能仪器设计实验模块</w:t>
            </w:r>
          </w:p>
        </w:tc>
        <w:tc>
          <w:tcPr>
            <w:tcW w:w="494" w:type="pct"/>
            <w:noWrap w:val="0"/>
            <w:vAlign w:val="center"/>
          </w:tcPr>
          <w:p w14:paraId="23FCF374">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default"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10</w:t>
            </w:r>
          </w:p>
        </w:tc>
        <w:tc>
          <w:tcPr>
            <w:tcW w:w="494" w:type="pct"/>
            <w:noWrap/>
            <w:vAlign w:val="center"/>
          </w:tcPr>
          <w:p w14:paraId="56AD51BD">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套</w:t>
            </w:r>
          </w:p>
        </w:tc>
        <w:tc>
          <w:tcPr>
            <w:tcW w:w="977" w:type="pct"/>
            <w:noWrap w:val="0"/>
            <w:vAlign w:val="center"/>
          </w:tcPr>
          <w:p w14:paraId="3B9CCC0C">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0.6</w:t>
            </w:r>
          </w:p>
        </w:tc>
        <w:tc>
          <w:tcPr>
            <w:tcW w:w="833" w:type="pct"/>
            <w:noWrap w:val="0"/>
            <w:vAlign w:val="center"/>
          </w:tcPr>
          <w:p w14:paraId="08B77DD6">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6</w:t>
            </w:r>
          </w:p>
        </w:tc>
      </w:tr>
      <w:tr w14:paraId="55002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61" w:type="pct"/>
            <w:noWrap w:val="0"/>
            <w:vAlign w:val="center"/>
          </w:tcPr>
          <w:p w14:paraId="4E2C2564">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default"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3</w:t>
            </w:r>
          </w:p>
        </w:tc>
        <w:tc>
          <w:tcPr>
            <w:tcW w:w="1739" w:type="pct"/>
            <w:noWrap w:val="0"/>
            <w:vAlign w:val="center"/>
          </w:tcPr>
          <w:p w14:paraId="67F3F59E">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bCs/>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工业传感器数字孪生测试实验模块</w:t>
            </w:r>
          </w:p>
        </w:tc>
        <w:tc>
          <w:tcPr>
            <w:tcW w:w="494" w:type="pct"/>
            <w:noWrap w:val="0"/>
            <w:vAlign w:val="center"/>
          </w:tcPr>
          <w:p w14:paraId="512EC81A">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default"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10</w:t>
            </w:r>
          </w:p>
        </w:tc>
        <w:tc>
          <w:tcPr>
            <w:tcW w:w="494" w:type="pct"/>
            <w:noWrap/>
            <w:vAlign w:val="center"/>
          </w:tcPr>
          <w:p w14:paraId="0CC763E1">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套</w:t>
            </w:r>
          </w:p>
        </w:tc>
        <w:tc>
          <w:tcPr>
            <w:tcW w:w="977" w:type="pct"/>
            <w:noWrap w:val="0"/>
            <w:vAlign w:val="center"/>
          </w:tcPr>
          <w:p w14:paraId="1B5A7350">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0.6</w:t>
            </w:r>
          </w:p>
        </w:tc>
        <w:tc>
          <w:tcPr>
            <w:tcW w:w="833" w:type="pct"/>
            <w:noWrap w:val="0"/>
            <w:vAlign w:val="center"/>
          </w:tcPr>
          <w:p w14:paraId="5AFC09B5">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6</w:t>
            </w:r>
          </w:p>
        </w:tc>
      </w:tr>
      <w:tr w14:paraId="36BFF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61" w:type="pct"/>
            <w:noWrap w:val="0"/>
            <w:vAlign w:val="center"/>
          </w:tcPr>
          <w:p w14:paraId="20BF960D">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4</w:t>
            </w:r>
          </w:p>
        </w:tc>
        <w:tc>
          <w:tcPr>
            <w:tcW w:w="1739" w:type="pct"/>
            <w:noWrap w:val="0"/>
            <w:vAlign w:val="center"/>
          </w:tcPr>
          <w:p w14:paraId="49E51859">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bCs/>
                <w:snapToGrid w:val="0"/>
                <w:color w:val="auto"/>
                <w:spacing w:val="25"/>
                <w:kern w:val="0"/>
                <w:sz w:val="24"/>
                <w:szCs w:val="24"/>
                <w:highlight w:val="none"/>
                <w:lang w:val="en-US" w:eastAsia="zh-CN" w:bidi="ar-SA"/>
              </w:rPr>
              <w:t>▼边缘AI测试技术与故障诊断实验模块</w:t>
            </w:r>
          </w:p>
        </w:tc>
        <w:tc>
          <w:tcPr>
            <w:tcW w:w="494" w:type="pct"/>
            <w:noWrap w:val="0"/>
            <w:vAlign w:val="center"/>
          </w:tcPr>
          <w:p w14:paraId="15634439">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2</w:t>
            </w:r>
          </w:p>
        </w:tc>
        <w:tc>
          <w:tcPr>
            <w:tcW w:w="494" w:type="pct"/>
            <w:noWrap/>
            <w:vAlign w:val="center"/>
          </w:tcPr>
          <w:p w14:paraId="72B51F6C">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套</w:t>
            </w:r>
          </w:p>
        </w:tc>
        <w:tc>
          <w:tcPr>
            <w:tcW w:w="977" w:type="pct"/>
            <w:noWrap w:val="0"/>
            <w:vAlign w:val="center"/>
          </w:tcPr>
          <w:p w14:paraId="2F47C50F">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7.5</w:t>
            </w:r>
          </w:p>
        </w:tc>
        <w:tc>
          <w:tcPr>
            <w:tcW w:w="833" w:type="pct"/>
            <w:noWrap w:val="0"/>
            <w:vAlign w:val="center"/>
          </w:tcPr>
          <w:p w14:paraId="67B4EEF0">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15</w:t>
            </w:r>
          </w:p>
        </w:tc>
      </w:tr>
      <w:tr w14:paraId="2A31B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61" w:type="pct"/>
            <w:noWrap w:val="0"/>
            <w:vAlign w:val="center"/>
          </w:tcPr>
          <w:p w14:paraId="09B008C1">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5</w:t>
            </w:r>
          </w:p>
        </w:tc>
        <w:tc>
          <w:tcPr>
            <w:tcW w:w="1739" w:type="pct"/>
            <w:noWrap w:val="0"/>
            <w:vAlign w:val="center"/>
          </w:tcPr>
          <w:p w14:paraId="33F357E7">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无标记动捕视觉检测系统</w:t>
            </w:r>
          </w:p>
        </w:tc>
        <w:tc>
          <w:tcPr>
            <w:tcW w:w="494" w:type="pct"/>
            <w:noWrap w:val="0"/>
            <w:vAlign w:val="center"/>
          </w:tcPr>
          <w:p w14:paraId="740BFB1F">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1</w:t>
            </w:r>
          </w:p>
        </w:tc>
        <w:tc>
          <w:tcPr>
            <w:tcW w:w="494" w:type="pct"/>
            <w:noWrap/>
            <w:vAlign w:val="center"/>
          </w:tcPr>
          <w:p w14:paraId="65265F5D">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套</w:t>
            </w:r>
          </w:p>
        </w:tc>
        <w:tc>
          <w:tcPr>
            <w:tcW w:w="977" w:type="pct"/>
            <w:noWrap w:val="0"/>
            <w:vAlign w:val="center"/>
          </w:tcPr>
          <w:p w14:paraId="3EA88B97">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7.8</w:t>
            </w:r>
          </w:p>
        </w:tc>
        <w:tc>
          <w:tcPr>
            <w:tcW w:w="833" w:type="pct"/>
            <w:noWrap w:val="0"/>
            <w:vAlign w:val="center"/>
          </w:tcPr>
          <w:p w14:paraId="161FA4AD">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7.8</w:t>
            </w:r>
          </w:p>
        </w:tc>
      </w:tr>
      <w:tr w14:paraId="696E9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61" w:type="pct"/>
            <w:noWrap w:val="0"/>
            <w:vAlign w:val="center"/>
          </w:tcPr>
          <w:p w14:paraId="4296CDCE">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6</w:t>
            </w:r>
          </w:p>
        </w:tc>
        <w:tc>
          <w:tcPr>
            <w:tcW w:w="1739" w:type="pct"/>
            <w:noWrap w:val="0"/>
            <w:vAlign w:val="center"/>
          </w:tcPr>
          <w:p w14:paraId="3A44B619">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智能交互一体机</w:t>
            </w:r>
          </w:p>
        </w:tc>
        <w:tc>
          <w:tcPr>
            <w:tcW w:w="494" w:type="pct"/>
            <w:noWrap w:val="0"/>
            <w:vAlign w:val="center"/>
          </w:tcPr>
          <w:p w14:paraId="40AF50BD">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1</w:t>
            </w:r>
          </w:p>
        </w:tc>
        <w:tc>
          <w:tcPr>
            <w:tcW w:w="494" w:type="pct"/>
            <w:noWrap/>
            <w:vAlign w:val="center"/>
          </w:tcPr>
          <w:p w14:paraId="0EF563D4">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台</w:t>
            </w:r>
          </w:p>
        </w:tc>
        <w:tc>
          <w:tcPr>
            <w:tcW w:w="977" w:type="pct"/>
            <w:noWrap w:val="0"/>
            <w:vAlign w:val="center"/>
          </w:tcPr>
          <w:p w14:paraId="03FCCC7E">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b w:val="0"/>
                <w:bCs w:val="0"/>
                <w:snapToGrid w:val="0"/>
                <w:color w:val="auto"/>
                <w:spacing w:val="25"/>
                <w:kern w:val="0"/>
                <w:sz w:val="24"/>
                <w:szCs w:val="24"/>
                <w:highlight w:val="none"/>
                <w:lang w:val="en-US" w:eastAsia="zh-CN" w:bidi="ar-SA"/>
              </w:rPr>
              <w:t>3.2</w:t>
            </w:r>
          </w:p>
        </w:tc>
        <w:tc>
          <w:tcPr>
            <w:tcW w:w="833" w:type="pct"/>
            <w:noWrap w:val="0"/>
            <w:vAlign w:val="center"/>
          </w:tcPr>
          <w:p w14:paraId="5E71DF63">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3.2</w:t>
            </w:r>
          </w:p>
        </w:tc>
      </w:tr>
      <w:tr w14:paraId="78F36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166" w:type="pct"/>
            <w:gridSpan w:val="5"/>
            <w:noWrap w:val="0"/>
            <w:vAlign w:val="center"/>
          </w:tcPr>
          <w:p w14:paraId="3CE9E9EA">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b w:val="0"/>
                <w:bCs w:val="0"/>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合计</w:t>
            </w:r>
          </w:p>
        </w:tc>
        <w:tc>
          <w:tcPr>
            <w:tcW w:w="833" w:type="pct"/>
            <w:noWrap w:val="0"/>
            <w:vAlign w:val="center"/>
          </w:tcPr>
          <w:p w14:paraId="0152C975">
            <w:pPr>
              <w:pageBreakBefore w:val="0"/>
              <w:widowControl/>
              <w:kinsoku/>
              <w:wordWrap w:val="0"/>
              <w:overflowPunct/>
              <w:topLinePunct w:val="0"/>
              <w:autoSpaceDE w:val="0"/>
              <w:autoSpaceDN w:val="0"/>
              <w:bidi w:val="0"/>
              <w:adjustRightInd w:val="0"/>
              <w:snapToGrid w:val="0"/>
              <w:spacing w:line="400" w:lineRule="exact"/>
              <w:jc w:val="center"/>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snapToGrid w:val="0"/>
                <w:color w:val="auto"/>
                <w:spacing w:val="25"/>
                <w:kern w:val="0"/>
                <w:sz w:val="24"/>
                <w:szCs w:val="24"/>
                <w:highlight w:val="none"/>
                <w:lang w:val="en-US" w:eastAsia="zh-CN" w:bidi="ar-SA"/>
              </w:rPr>
              <w:t>80万元</w:t>
            </w:r>
          </w:p>
        </w:tc>
      </w:tr>
      <w:tr w14:paraId="3ECBA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5000" w:type="pct"/>
            <w:gridSpan w:val="6"/>
            <w:noWrap w:val="0"/>
            <w:vAlign w:val="center"/>
          </w:tcPr>
          <w:p w14:paraId="4CF0E755">
            <w:pPr>
              <w:pageBreakBefore w:val="0"/>
              <w:widowControl/>
              <w:kinsoku/>
              <w:wordWrap w:val="0"/>
              <w:overflowPunct/>
              <w:topLinePunct w:val="0"/>
              <w:autoSpaceDE w:val="0"/>
              <w:autoSpaceDN w:val="0"/>
              <w:bidi w:val="0"/>
              <w:adjustRightInd w:val="0"/>
              <w:snapToGrid w:val="0"/>
              <w:spacing w:line="400" w:lineRule="exact"/>
              <w:jc w:val="left"/>
              <w:textAlignment w:val="baseline"/>
              <w:rPr>
                <w:rFonts w:hint="eastAsia" w:ascii="宋体" w:hAnsi="宋体" w:eastAsia="宋体" w:cs="宋体"/>
                <w:snapToGrid w:val="0"/>
                <w:color w:val="auto"/>
                <w:spacing w:val="25"/>
                <w:kern w:val="0"/>
                <w:sz w:val="24"/>
                <w:szCs w:val="24"/>
                <w:highlight w:val="none"/>
                <w:lang w:val="en-US" w:eastAsia="zh-CN" w:bidi="ar-SA"/>
              </w:rPr>
            </w:pPr>
            <w:r>
              <w:rPr>
                <w:rFonts w:hint="eastAsia" w:ascii="宋体" w:hAnsi="宋体" w:eastAsia="宋体" w:cs="宋体"/>
                <w:b/>
                <w:bCs/>
                <w:color w:val="auto"/>
                <w:sz w:val="24"/>
                <w:szCs w:val="24"/>
                <w:lang w:eastAsia="zh-CN"/>
              </w:rPr>
              <w:t>▼</w:t>
            </w:r>
            <w:r>
              <w:rPr>
                <w:rFonts w:hint="eastAsia" w:ascii="宋体" w:hAnsi="宋体" w:eastAsia="宋体" w:cs="宋体"/>
                <w:b/>
                <w:bCs/>
                <w:snapToGrid w:val="0"/>
                <w:color w:val="auto"/>
                <w:spacing w:val="25"/>
                <w:kern w:val="0"/>
                <w:sz w:val="24"/>
                <w:szCs w:val="24"/>
                <w:highlight w:val="none"/>
                <w:lang w:val="en-US" w:eastAsia="zh-CN" w:bidi="ar-SA"/>
              </w:rPr>
              <w:t>本项目核心产品为：</w:t>
            </w:r>
            <w:r>
              <w:rPr>
                <w:rFonts w:hint="eastAsia" w:ascii="宋体" w:hAnsi="宋体" w:eastAsia="宋体" w:cs="宋体"/>
                <w:b/>
                <w:bCs/>
                <w:snapToGrid w:val="0"/>
                <w:color w:val="auto"/>
                <w:spacing w:val="25"/>
                <w:kern w:val="0"/>
                <w:sz w:val="24"/>
                <w:szCs w:val="24"/>
                <w:highlight w:val="none"/>
                <w:u w:val="single"/>
                <w:lang w:val="en-US" w:eastAsia="zh-CN" w:bidi="ar-SA"/>
              </w:rPr>
              <w:t>嵌入式传感器主控实验台、边缘AI测试技术与故障诊断实验模块。</w:t>
            </w:r>
          </w:p>
        </w:tc>
      </w:tr>
    </w:tbl>
    <w:p w14:paraId="739EA3A6">
      <w:pPr>
        <w:rPr>
          <w:rFonts w:hint="eastAsia" w:ascii="宋体" w:hAnsi="宋体" w:eastAsia="宋体"/>
          <w:b/>
          <w:bCs/>
          <w:color w:val="auto"/>
          <w:sz w:val="24"/>
          <w:szCs w:val="24"/>
          <w:lang w:val="en-US" w:eastAsia="zh-CN"/>
        </w:rPr>
      </w:pPr>
    </w:p>
    <w:p w14:paraId="6AF422E7">
      <w:pPr>
        <w:keepNext w:val="0"/>
        <w:keepLines w:val="0"/>
        <w:pageBreakBefore w:val="0"/>
        <w:widowControl/>
        <w:kinsoku w:val="0"/>
        <w:wordWrap/>
        <w:overflowPunct/>
        <w:topLinePunct w:val="0"/>
        <w:autoSpaceDE w:val="0"/>
        <w:autoSpaceDN w:val="0"/>
        <w:bidi w:val="0"/>
        <w:adjustRightInd w:val="0"/>
        <w:snapToGrid w:val="0"/>
        <w:spacing w:line="500" w:lineRule="atLeast"/>
        <w:jc w:val="both"/>
        <w:textAlignment w:val="baseline"/>
        <w:rPr>
          <w:rFonts w:hint="default" w:ascii="宋体" w:hAnsi="宋体" w:eastAsia="宋体" w:cs="Times New Roman"/>
          <w:snapToGrid/>
          <w:color w:val="auto"/>
          <w:kern w:val="2"/>
          <w:sz w:val="24"/>
          <w:szCs w:val="24"/>
          <w:highlight w:val="yellow"/>
          <w:lang w:val="en-US" w:eastAsia="zh-CN"/>
        </w:rPr>
      </w:pPr>
      <w:r>
        <w:rPr>
          <w:rFonts w:hint="eastAsia" w:ascii="宋体" w:hAnsi="宋体" w:eastAsia="宋体" w:cs="Times New Roman"/>
          <w:b/>
          <w:bCs/>
          <w:snapToGrid/>
          <w:color w:val="auto"/>
          <w:kern w:val="2"/>
          <w:sz w:val="24"/>
          <w:szCs w:val="24"/>
          <w:lang w:val="en-US" w:eastAsia="zh-CN"/>
        </w:rPr>
        <w:t>2、</w:t>
      </w:r>
      <w:r>
        <w:rPr>
          <w:rFonts w:hint="eastAsia" w:ascii="宋体" w:hAnsi="宋体" w:eastAsia="宋体" w:cs="Times New Roman"/>
          <w:b/>
          <w:bCs/>
          <w:snapToGrid/>
          <w:color w:val="auto"/>
          <w:kern w:val="2"/>
          <w:sz w:val="24"/>
          <w:szCs w:val="24"/>
          <w:lang w:eastAsia="zh-CN"/>
        </w:rPr>
        <w:t>设备采购详细技术参数</w:t>
      </w:r>
    </w:p>
    <w:p w14:paraId="5B4DBA41">
      <w:pPr>
        <w:keepNext w:val="0"/>
        <w:keepLines w:val="0"/>
        <w:pageBreakBefore w:val="0"/>
        <w:widowControl w:val="0"/>
        <w:kinsoku/>
        <w:wordWrap/>
        <w:overflowPunct/>
        <w:topLinePunct w:val="0"/>
        <w:autoSpaceDE/>
        <w:autoSpaceDN/>
        <w:bidi w:val="0"/>
        <w:adjustRightInd w:val="0"/>
        <w:snapToGrid w:val="0"/>
        <w:spacing w:line="500" w:lineRule="atLeast"/>
        <w:jc w:val="both"/>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 xml:space="preserve">2.1 </w:t>
      </w:r>
      <w:r>
        <w:rPr>
          <w:rFonts w:hint="eastAsia" w:ascii="宋体" w:hAnsi="宋体" w:eastAsia="宋体" w:cs="宋体"/>
          <w:b/>
          <w:bCs/>
          <w:snapToGrid/>
          <w:color w:val="auto"/>
          <w:kern w:val="2"/>
          <w:sz w:val="24"/>
          <w:szCs w:val="24"/>
          <w:lang w:eastAsia="zh-CN"/>
        </w:rPr>
        <w:t>▼</w:t>
      </w:r>
      <w:r>
        <w:rPr>
          <w:rFonts w:hint="eastAsia" w:ascii="宋体" w:hAnsi="宋体" w:eastAsia="宋体" w:cs="宋体"/>
          <w:b/>
          <w:bCs/>
          <w:snapToGrid/>
          <w:color w:val="auto"/>
          <w:kern w:val="2"/>
          <w:sz w:val="24"/>
          <w:szCs w:val="24"/>
          <w:lang w:val="en-US" w:eastAsia="zh-CN"/>
        </w:rPr>
        <w:t>嵌入式传感器主控实验</w:t>
      </w:r>
      <w:r>
        <w:rPr>
          <w:rFonts w:hint="eastAsia" w:ascii="宋体" w:hAnsi="宋体" w:eastAsia="宋体" w:cs="宋体"/>
          <w:b/>
          <w:bCs/>
          <w:snapToGrid/>
          <w:color w:val="auto"/>
          <w:kern w:val="2"/>
          <w:sz w:val="24"/>
          <w:szCs w:val="24"/>
          <w:lang w:eastAsia="zh-CN"/>
        </w:rPr>
        <w:t>台</w:t>
      </w:r>
      <w:r>
        <w:rPr>
          <w:rFonts w:hint="eastAsia" w:ascii="宋体" w:hAnsi="宋体" w:eastAsia="宋体" w:cs="宋体"/>
          <w:b/>
          <w:bCs/>
          <w:snapToGrid/>
          <w:color w:val="auto"/>
          <w:kern w:val="2"/>
          <w:sz w:val="24"/>
          <w:szCs w:val="24"/>
          <w:lang w:val="en-US" w:eastAsia="zh-CN"/>
        </w:rPr>
        <w:t>（20台）</w:t>
      </w:r>
    </w:p>
    <w:p w14:paraId="3E905641">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w:t>
      </w:r>
      <w:r>
        <w:rPr>
          <w:rFonts w:hint="eastAsia" w:ascii="宋体" w:hAnsi="宋体" w:eastAsia="宋体" w:cs="宋体"/>
          <w:b/>
          <w:bCs/>
          <w:snapToGrid/>
          <w:color w:val="auto"/>
          <w:kern w:val="2"/>
          <w:sz w:val="24"/>
          <w:szCs w:val="24"/>
          <w:lang w:eastAsia="zh-CN"/>
        </w:rPr>
        <w:t>1.1 可调直流稳压电源</w:t>
      </w:r>
    </w:p>
    <w:p w14:paraId="3895A24E">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提供±15V、＋5V、±2V～±10V可调、＋1.2V～＋12V可调直流稳压电源；具有过流、过压、漏电声光报警功能；面板上装有数字式电压表（</w:t>
      </w:r>
      <w:r>
        <w:rPr>
          <w:rFonts w:hint="eastAsia" w:ascii="宋体" w:hAnsi="宋体" w:eastAsia="宋体" w:cs="宋体"/>
          <w:snapToGrid/>
          <w:color w:val="auto"/>
          <w:kern w:val="2"/>
          <w:sz w:val="24"/>
          <w:szCs w:val="24"/>
          <w:lang w:val="en-US" w:eastAsia="zh-CN"/>
        </w:rPr>
        <w:t>三位半，三档200mV/2V/20V）</w:t>
      </w:r>
      <w:r>
        <w:rPr>
          <w:rFonts w:hint="eastAsia" w:ascii="宋体" w:hAnsi="宋体" w:eastAsia="宋体" w:cs="宋体"/>
          <w:snapToGrid/>
          <w:color w:val="auto"/>
          <w:kern w:val="2"/>
          <w:sz w:val="24"/>
          <w:szCs w:val="24"/>
          <w:lang w:eastAsia="zh-CN"/>
        </w:rPr>
        <w:t>，频率/转速显示表</w:t>
      </w:r>
      <w:r>
        <w:rPr>
          <w:rFonts w:hint="eastAsia" w:ascii="宋体" w:hAnsi="宋体" w:eastAsia="宋体" w:cs="宋体"/>
          <w:snapToGrid/>
          <w:color w:val="auto"/>
          <w:kern w:val="2"/>
          <w:sz w:val="24"/>
          <w:szCs w:val="24"/>
          <w:lang w:val="en-US" w:eastAsia="zh-CN"/>
        </w:rPr>
        <w:t>(三位半，两档频率/转速）</w:t>
      </w:r>
      <w:r>
        <w:rPr>
          <w:rFonts w:hint="eastAsia" w:ascii="宋体" w:hAnsi="宋体" w:eastAsia="宋体" w:cs="宋体"/>
          <w:snapToGrid/>
          <w:color w:val="auto"/>
          <w:kern w:val="2"/>
          <w:sz w:val="24"/>
          <w:szCs w:val="24"/>
          <w:lang w:eastAsia="zh-CN"/>
        </w:rPr>
        <w:t>。</w:t>
      </w:r>
    </w:p>
    <w:p w14:paraId="5AA4CF26">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w:t>
      </w:r>
      <w:r>
        <w:rPr>
          <w:rFonts w:hint="eastAsia" w:ascii="宋体" w:hAnsi="宋体" w:eastAsia="宋体" w:cs="宋体"/>
          <w:b/>
          <w:bCs/>
          <w:snapToGrid/>
          <w:color w:val="auto"/>
          <w:kern w:val="2"/>
          <w:sz w:val="24"/>
          <w:szCs w:val="24"/>
          <w:lang w:eastAsia="zh-CN"/>
        </w:rPr>
        <w:t>1.2</w:t>
      </w:r>
      <w:r>
        <w:rPr>
          <w:rFonts w:hint="eastAsia" w:ascii="宋体" w:hAnsi="宋体" w:eastAsia="宋体" w:cs="宋体"/>
          <w:b/>
          <w:bCs/>
          <w:snapToGrid/>
          <w:color w:val="auto"/>
          <w:kern w:val="2"/>
          <w:sz w:val="24"/>
          <w:szCs w:val="24"/>
          <w:lang w:val="en-US" w:eastAsia="zh-CN"/>
        </w:rPr>
        <w:t xml:space="preserve"> 交流</w:t>
      </w:r>
      <w:r>
        <w:rPr>
          <w:rFonts w:hint="eastAsia" w:ascii="宋体" w:hAnsi="宋体" w:eastAsia="宋体" w:cs="宋体"/>
          <w:b/>
          <w:bCs/>
          <w:snapToGrid/>
          <w:color w:val="auto"/>
          <w:kern w:val="2"/>
          <w:sz w:val="24"/>
          <w:szCs w:val="24"/>
          <w:lang w:eastAsia="zh-CN"/>
        </w:rPr>
        <w:t>信号源</w:t>
      </w:r>
    </w:p>
    <w:p w14:paraId="7EE06176">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低频信号源：</w:t>
      </w:r>
      <w:r>
        <w:rPr>
          <w:rFonts w:hint="eastAsia" w:ascii="宋体" w:hAnsi="宋体" w:eastAsia="宋体" w:cs="宋体"/>
          <w:snapToGrid/>
          <w:color w:val="auto"/>
          <w:kern w:val="2"/>
          <w:sz w:val="24"/>
          <w:szCs w:val="24"/>
          <w:lang w:eastAsia="zh-CN"/>
        </w:rPr>
        <w:t>频率1Hz～30Hz（</w:t>
      </w:r>
      <w:r>
        <w:rPr>
          <w:rFonts w:hint="eastAsia" w:ascii="宋体" w:hAnsi="宋体" w:eastAsia="宋体" w:cs="宋体"/>
          <w:snapToGrid/>
          <w:color w:val="auto"/>
          <w:kern w:val="2"/>
          <w:sz w:val="24"/>
          <w:szCs w:val="24"/>
          <w:lang w:val="en-US" w:eastAsia="zh-CN"/>
        </w:rPr>
        <w:t>手动电位器</w:t>
      </w:r>
      <w:r>
        <w:rPr>
          <w:rFonts w:hint="eastAsia" w:ascii="宋体" w:hAnsi="宋体" w:eastAsia="宋体" w:cs="宋体"/>
          <w:snapToGrid/>
          <w:color w:val="auto"/>
          <w:kern w:val="2"/>
          <w:sz w:val="24"/>
          <w:szCs w:val="24"/>
          <w:lang w:eastAsia="zh-CN"/>
        </w:rPr>
        <w:t>可调），</w:t>
      </w:r>
      <w:r>
        <w:rPr>
          <w:rFonts w:hint="eastAsia" w:ascii="宋体" w:hAnsi="宋体" w:eastAsia="宋体" w:cs="宋体"/>
          <w:snapToGrid/>
          <w:color w:val="auto"/>
          <w:kern w:val="2"/>
          <w:sz w:val="24"/>
          <w:szCs w:val="24"/>
          <w:lang w:val="en-US" w:eastAsia="zh-CN"/>
        </w:rPr>
        <w:t>峰</w:t>
      </w:r>
      <w:r>
        <w:rPr>
          <w:rFonts w:hint="eastAsia" w:ascii="宋体" w:hAnsi="宋体" w:eastAsia="宋体" w:cs="宋体"/>
          <w:snapToGrid/>
          <w:color w:val="auto"/>
          <w:kern w:val="2"/>
          <w:sz w:val="24"/>
          <w:szCs w:val="24"/>
          <w:lang w:eastAsia="zh-CN"/>
        </w:rPr>
        <w:t>峰值20V（</w:t>
      </w:r>
      <w:r>
        <w:rPr>
          <w:rFonts w:hint="eastAsia" w:ascii="宋体" w:hAnsi="宋体" w:eastAsia="宋体" w:cs="宋体"/>
          <w:snapToGrid/>
          <w:color w:val="auto"/>
          <w:kern w:val="2"/>
          <w:sz w:val="24"/>
          <w:szCs w:val="24"/>
          <w:lang w:val="en-US" w:eastAsia="zh-CN"/>
        </w:rPr>
        <w:t>手动电位器</w:t>
      </w:r>
      <w:r>
        <w:rPr>
          <w:rFonts w:hint="eastAsia" w:ascii="宋体" w:hAnsi="宋体" w:eastAsia="宋体" w:cs="宋体"/>
          <w:snapToGrid/>
          <w:color w:val="auto"/>
          <w:kern w:val="2"/>
          <w:sz w:val="24"/>
          <w:szCs w:val="24"/>
          <w:lang w:eastAsia="zh-CN"/>
        </w:rPr>
        <w:t>可调）；</w:t>
      </w:r>
      <w:r>
        <w:rPr>
          <w:rFonts w:hint="eastAsia" w:ascii="宋体" w:hAnsi="宋体" w:eastAsia="宋体" w:cs="宋体"/>
          <w:snapToGrid/>
          <w:color w:val="auto"/>
          <w:kern w:val="2"/>
          <w:sz w:val="24"/>
          <w:szCs w:val="24"/>
          <w:lang w:val="en-US" w:eastAsia="zh-CN"/>
        </w:rPr>
        <w:t>音频信号源：</w:t>
      </w:r>
      <w:r>
        <w:rPr>
          <w:rFonts w:hint="eastAsia" w:ascii="宋体" w:hAnsi="宋体" w:eastAsia="宋体" w:cs="宋体"/>
          <w:snapToGrid/>
          <w:color w:val="auto"/>
          <w:kern w:val="2"/>
          <w:sz w:val="24"/>
          <w:szCs w:val="24"/>
          <w:lang w:eastAsia="zh-CN"/>
        </w:rPr>
        <w:t>频率0.4KHz～10KHz（</w:t>
      </w:r>
      <w:r>
        <w:rPr>
          <w:rFonts w:hint="eastAsia" w:ascii="宋体" w:hAnsi="宋体" w:eastAsia="宋体" w:cs="宋体"/>
          <w:snapToGrid/>
          <w:color w:val="auto"/>
          <w:kern w:val="2"/>
          <w:sz w:val="24"/>
          <w:szCs w:val="24"/>
          <w:lang w:val="en-US" w:eastAsia="zh-CN"/>
        </w:rPr>
        <w:t>手动电位器</w:t>
      </w:r>
      <w:r>
        <w:rPr>
          <w:rFonts w:hint="eastAsia" w:ascii="宋体" w:hAnsi="宋体" w:eastAsia="宋体" w:cs="宋体"/>
          <w:snapToGrid/>
          <w:color w:val="auto"/>
          <w:kern w:val="2"/>
          <w:sz w:val="24"/>
          <w:szCs w:val="24"/>
          <w:lang w:eastAsia="zh-CN"/>
        </w:rPr>
        <w:t>可调），</w:t>
      </w:r>
      <w:r>
        <w:rPr>
          <w:rFonts w:hint="eastAsia" w:ascii="宋体" w:hAnsi="宋体" w:eastAsia="宋体" w:cs="宋体"/>
          <w:snapToGrid/>
          <w:color w:val="auto"/>
          <w:kern w:val="2"/>
          <w:sz w:val="24"/>
          <w:szCs w:val="24"/>
          <w:lang w:val="en-US" w:eastAsia="zh-CN"/>
        </w:rPr>
        <w:t>峰</w:t>
      </w:r>
      <w:r>
        <w:rPr>
          <w:rFonts w:hint="eastAsia" w:ascii="宋体" w:hAnsi="宋体" w:eastAsia="宋体" w:cs="宋体"/>
          <w:snapToGrid/>
          <w:color w:val="auto"/>
          <w:kern w:val="2"/>
          <w:sz w:val="24"/>
          <w:szCs w:val="24"/>
          <w:lang w:eastAsia="zh-CN"/>
        </w:rPr>
        <w:t>峰值20V（</w:t>
      </w:r>
      <w:r>
        <w:rPr>
          <w:rFonts w:hint="eastAsia" w:ascii="宋体" w:hAnsi="宋体" w:eastAsia="宋体" w:cs="宋体"/>
          <w:snapToGrid/>
          <w:color w:val="auto"/>
          <w:kern w:val="2"/>
          <w:sz w:val="24"/>
          <w:szCs w:val="24"/>
          <w:lang w:val="en-US" w:eastAsia="zh-CN"/>
        </w:rPr>
        <w:t>手动电位器</w:t>
      </w:r>
      <w:r>
        <w:rPr>
          <w:rFonts w:hint="eastAsia" w:ascii="宋体" w:hAnsi="宋体" w:eastAsia="宋体" w:cs="宋体"/>
          <w:snapToGrid/>
          <w:color w:val="auto"/>
          <w:kern w:val="2"/>
          <w:sz w:val="24"/>
          <w:szCs w:val="24"/>
          <w:lang w:eastAsia="zh-CN"/>
        </w:rPr>
        <w:t>可调）。</w:t>
      </w:r>
    </w:p>
    <w:p w14:paraId="5C7D00A1">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zh-CN" w:eastAsia="zh-CN"/>
        </w:rPr>
      </w:pPr>
      <w:r>
        <w:rPr>
          <w:rFonts w:hint="eastAsia" w:ascii="宋体" w:hAnsi="宋体" w:eastAsia="宋体" w:cs="宋体"/>
          <w:b/>
          <w:bCs/>
          <w:snapToGrid/>
          <w:color w:val="auto"/>
          <w:kern w:val="2"/>
          <w:sz w:val="24"/>
          <w:szCs w:val="24"/>
          <w:lang w:val="en-US" w:eastAsia="zh-CN"/>
        </w:rPr>
        <w:t>2.</w:t>
      </w:r>
      <w:r>
        <w:rPr>
          <w:rFonts w:hint="eastAsia" w:ascii="宋体" w:hAnsi="宋体" w:eastAsia="宋体" w:cs="宋体"/>
          <w:b/>
          <w:bCs/>
          <w:snapToGrid/>
          <w:color w:val="auto"/>
          <w:kern w:val="2"/>
          <w:sz w:val="24"/>
          <w:szCs w:val="24"/>
          <w:lang w:eastAsia="zh-CN"/>
        </w:rPr>
        <w:t>1.</w:t>
      </w:r>
      <w:r>
        <w:rPr>
          <w:rFonts w:hint="eastAsia" w:ascii="宋体" w:hAnsi="宋体" w:eastAsia="宋体" w:cs="宋体"/>
          <w:b/>
          <w:bCs/>
          <w:snapToGrid/>
          <w:color w:val="auto"/>
          <w:kern w:val="2"/>
          <w:sz w:val="24"/>
          <w:szCs w:val="24"/>
          <w:lang w:val="en-US" w:eastAsia="zh-CN"/>
        </w:rPr>
        <w:t xml:space="preserve">3 </w:t>
      </w:r>
      <w:r>
        <w:rPr>
          <w:rFonts w:hint="eastAsia" w:ascii="宋体" w:hAnsi="宋体" w:eastAsia="宋体" w:cs="宋体"/>
          <w:b/>
          <w:bCs/>
          <w:snapToGrid/>
          <w:color w:val="auto"/>
          <w:kern w:val="2"/>
          <w:sz w:val="24"/>
          <w:szCs w:val="24"/>
          <w:lang w:eastAsia="zh-CN"/>
        </w:rPr>
        <w:t>RS485总线多功能</w:t>
      </w:r>
      <w:r>
        <w:rPr>
          <w:rFonts w:hint="eastAsia" w:ascii="宋体" w:hAnsi="宋体" w:eastAsia="宋体" w:cs="宋体"/>
          <w:b/>
          <w:bCs/>
          <w:snapToGrid/>
          <w:color w:val="auto"/>
          <w:kern w:val="2"/>
          <w:sz w:val="24"/>
          <w:szCs w:val="24"/>
          <w:lang w:val="zh-CN" w:eastAsia="zh-CN"/>
        </w:rPr>
        <w:t>数据采集卡</w:t>
      </w:r>
    </w:p>
    <w:p w14:paraId="4B05D9F4">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8路模拟量输入（</w:t>
      </w:r>
      <w:r>
        <w:rPr>
          <w:rFonts w:hint="eastAsia" w:ascii="宋体" w:hAnsi="宋体" w:eastAsia="宋体" w:cs="宋体"/>
          <w:snapToGrid/>
          <w:color w:val="auto"/>
          <w:kern w:val="2"/>
          <w:sz w:val="24"/>
          <w:szCs w:val="24"/>
          <w:lang w:eastAsia="zh-CN"/>
        </w:rPr>
        <w:t>16位）</w:t>
      </w:r>
      <w:r>
        <w:rPr>
          <w:rFonts w:hint="eastAsia" w:ascii="宋体" w:hAnsi="宋体" w:eastAsia="宋体" w:cs="宋体"/>
          <w:snapToGrid/>
          <w:color w:val="auto"/>
          <w:kern w:val="2"/>
          <w:sz w:val="24"/>
          <w:szCs w:val="24"/>
          <w:lang w:val="zh-CN" w:eastAsia="zh-CN"/>
        </w:rPr>
        <w:t>、4路模拟量输出（</w:t>
      </w:r>
      <w:r>
        <w:rPr>
          <w:rFonts w:hint="eastAsia" w:ascii="宋体" w:hAnsi="宋体" w:eastAsia="宋体" w:cs="宋体"/>
          <w:snapToGrid/>
          <w:color w:val="auto"/>
          <w:kern w:val="2"/>
          <w:sz w:val="24"/>
          <w:szCs w:val="24"/>
          <w:lang w:eastAsia="zh-CN"/>
        </w:rPr>
        <w:t>1</w:t>
      </w:r>
      <w:r>
        <w:rPr>
          <w:rFonts w:hint="eastAsia" w:ascii="宋体" w:hAnsi="宋体" w:eastAsia="宋体" w:cs="宋体"/>
          <w:snapToGrid/>
          <w:color w:val="auto"/>
          <w:kern w:val="2"/>
          <w:sz w:val="24"/>
          <w:szCs w:val="24"/>
          <w:lang w:val="en-US" w:eastAsia="zh-CN"/>
        </w:rPr>
        <w:t>0</w:t>
      </w:r>
      <w:r>
        <w:rPr>
          <w:rFonts w:hint="eastAsia" w:ascii="宋体" w:hAnsi="宋体" w:eastAsia="宋体" w:cs="宋体"/>
          <w:snapToGrid/>
          <w:color w:val="auto"/>
          <w:kern w:val="2"/>
          <w:sz w:val="24"/>
          <w:szCs w:val="24"/>
          <w:lang w:eastAsia="zh-CN"/>
        </w:rPr>
        <w:t>位）</w:t>
      </w:r>
      <w:r>
        <w:rPr>
          <w:rFonts w:hint="eastAsia" w:ascii="宋体" w:hAnsi="宋体" w:eastAsia="宋体" w:cs="宋体"/>
          <w:snapToGrid/>
          <w:color w:val="auto"/>
          <w:kern w:val="2"/>
          <w:sz w:val="24"/>
          <w:szCs w:val="24"/>
          <w:lang w:val="zh-CN" w:eastAsia="zh-CN"/>
        </w:rPr>
        <w:t>、8路开关量输入、4路继电器开关量输出（2路常闭、2路常开）；</w:t>
      </w:r>
      <w:r>
        <w:rPr>
          <w:rFonts w:hint="eastAsia" w:ascii="宋体" w:hAnsi="宋体" w:eastAsia="宋体" w:cs="宋体"/>
          <w:snapToGrid/>
          <w:color w:val="auto"/>
          <w:kern w:val="2"/>
          <w:sz w:val="24"/>
          <w:szCs w:val="24"/>
          <w:lang w:val="en-US" w:eastAsia="zh-CN"/>
        </w:rPr>
        <w:t>支持</w:t>
      </w:r>
      <w:r>
        <w:rPr>
          <w:rFonts w:hint="eastAsia" w:ascii="宋体" w:hAnsi="宋体" w:eastAsia="宋体" w:cs="宋体"/>
          <w:snapToGrid/>
          <w:color w:val="auto"/>
          <w:kern w:val="2"/>
          <w:sz w:val="24"/>
          <w:szCs w:val="24"/>
          <w:lang w:val="zh-CN" w:eastAsia="zh-CN"/>
        </w:rPr>
        <w:t>RS485接口</w:t>
      </w:r>
      <w:r>
        <w:rPr>
          <w:rFonts w:hint="eastAsia" w:ascii="宋体" w:hAnsi="宋体" w:eastAsia="宋体" w:cs="宋体"/>
          <w:snapToGrid/>
          <w:color w:val="auto"/>
          <w:kern w:val="2"/>
          <w:sz w:val="24"/>
          <w:szCs w:val="24"/>
          <w:lang w:val="en-US" w:eastAsia="zh-CN"/>
        </w:rPr>
        <w:t>/USB/TCP/IP三种</w:t>
      </w:r>
      <w:r>
        <w:rPr>
          <w:rFonts w:hint="eastAsia" w:ascii="宋体" w:hAnsi="宋体" w:eastAsia="宋体" w:cs="宋体"/>
          <w:snapToGrid/>
          <w:color w:val="auto"/>
          <w:kern w:val="2"/>
          <w:sz w:val="24"/>
          <w:szCs w:val="24"/>
          <w:lang w:val="zh-CN" w:eastAsia="zh-CN"/>
        </w:rPr>
        <w:t>通讯方式。</w:t>
      </w:r>
    </w:p>
    <w:p w14:paraId="7FE1071B">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提供数据采集卡软、硬件动态链接库函数，</w:t>
      </w:r>
      <w:r>
        <w:rPr>
          <w:rFonts w:hint="eastAsia" w:ascii="宋体" w:hAnsi="宋体" w:eastAsia="宋体" w:cs="宋体"/>
          <w:snapToGrid/>
          <w:color w:val="auto"/>
          <w:kern w:val="2"/>
          <w:sz w:val="24"/>
          <w:szCs w:val="24"/>
          <w:lang w:val="zh-CN" w:eastAsia="zh-CN"/>
        </w:rPr>
        <w:t>同时支持MODBUS-RTU协议，提供二次开发接口及DEMO程序，</w:t>
      </w:r>
      <w:r>
        <w:rPr>
          <w:rFonts w:hint="eastAsia" w:ascii="宋体" w:hAnsi="宋体" w:eastAsia="宋体" w:cs="宋体"/>
          <w:snapToGrid/>
          <w:color w:val="auto"/>
          <w:kern w:val="2"/>
          <w:sz w:val="24"/>
          <w:szCs w:val="24"/>
          <w:lang w:val="en-US" w:eastAsia="zh-CN"/>
        </w:rPr>
        <w:t>可完成上位机的数据采集，实现与其他检测设备的接口，以及自行开发检测控制程序；提供虚拟仪器LABVIEW及Matlab闭环温度、转速等对象的PID控制软件及源程序代码等。</w:t>
      </w:r>
    </w:p>
    <w:p w14:paraId="48CA7C73">
      <w:pPr>
        <w:keepNext w:val="0"/>
        <w:keepLines w:val="0"/>
        <w:pageBreakBefore w:val="0"/>
        <w:widowControl w:val="0"/>
        <w:numPr>
          <w:ilvl w:val="0"/>
          <w:numId w:val="0"/>
        </w:numPr>
        <w:kinsoku/>
        <w:wordWrap/>
        <w:overflowPunct/>
        <w:topLinePunct w:val="0"/>
        <w:bidi w:val="0"/>
        <w:adjustRightInd w:val="0"/>
        <w:snapToGrid w:val="0"/>
        <w:spacing w:line="500" w:lineRule="atLeast"/>
        <w:ind w:firstLine="241" w:firstLineChars="100"/>
        <w:jc w:val="both"/>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2.1.4 通用传感器信号变换单元</w:t>
      </w:r>
    </w:p>
    <w:p w14:paraId="10C9DA81">
      <w:pPr>
        <w:keepNext w:val="0"/>
        <w:keepLines w:val="0"/>
        <w:pageBreakBefore w:val="0"/>
        <w:widowControl w:val="0"/>
        <w:numPr>
          <w:ilvl w:val="0"/>
          <w:numId w:val="0"/>
        </w:numPr>
        <w:kinsoku/>
        <w:wordWrap/>
        <w:overflowPunct/>
        <w:topLinePunct w:val="0"/>
        <w:bidi w:val="0"/>
        <w:adjustRightInd w:val="0"/>
        <w:snapToGrid w:val="0"/>
        <w:spacing w:line="500" w:lineRule="atLeast"/>
        <w:ind w:firstLine="480" w:firstLineChars="200"/>
        <w:jc w:val="both"/>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I/V(4～20mA/0～5V）、V/I(0～5V/4～20mA）信号转换单元各2路；通用仪表放大器模块：增益范围：5～1000倍；零位可调；线性区间-10V～+10V；高低电平/继电器转换变换单元各2路。</w:t>
      </w:r>
    </w:p>
    <w:p w14:paraId="7A446CE9">
      <w:pPr>
        <w:keepNext w:val="0"/>
        <w:keepLines w:val="0"/>
        <w:pageBreakBefore w:val="0"/>
        <w:widowControl w:val="0"/>
        <w:numPr>
          <w:ilvl w:val="0"/>
          <w:numId w:val="0"/>
        </w:numPr>
        <w:kinsoku/>
        <w:wordWrap/>
        <w:overflowPunct/>
        <w:topLinePunct w:val="0"/>
        <w:bidi w:val="0"/>
        <w:adjustRightInd w:val="0"/>
        <w:snapToGrid w:val="0"/>
        <w:spacing w:line="500" w:lineRule="atLeast"/>
        <w:ind w:firstLine="241" w:firstLineChars="100"/>
        <w:jc w:val="both"/>
        <w:textAlignment w:val="auto"/>
        <w:rPr>
          <w:rFonts w:hint="eastAsia" w:ascii="宋体" w:hAnsi="宋体" w:eastAsia="宋体" w:cs="宋体"/>
          <w:b/>
          <w:bCs/>
          <w:color w:val="0000FF"/>
          <w:kern w:val="2"/>
          <w:sz w:val="24"/>
          <w:szCs w:val="24"/>
          <w:lang w:val="en-US" w:eastAsia="zh-CN" w:bidi="ar-SA"/>
        </w:rPr>
      </w:pPr>
      <w:r>
        <w:rPr>
          <w:rFonts w:hint="eastAsia" w:ascii="宋体" w:hAnsi="宋体" w:eastAsia="宋体" w:cs="宋体"/>
          <w:b/>
          <w:bCs/>
          <w:color w:val="auto"/>
          <w:kern w:val="2"/>
          <w:sz w:val="24"/>
          <w:szCs w:val="24"/>
          <w:lang w:val="en-US" w:eastAsia="zh-CN" w:bidi="ar-SA"/>
        </w:rPr>
        <w:t>2.1.5 智能触摸屏</w:t>
      </w:r>
    </w:p>
    <w:p w14:paraId="4CDB4A04">
      <w:pPr>
        <w:keepNext w:val="0"/>
        <w:keepLines w:val="0"/>
        <w:pageBreakBefore w:val="0"/>
        <w:widowControl w:val="0"/>
        <w:numPr>
          <w:ilvl w:val="0"/>
          <w:numId w:val="0"/>
        </w:numPr>
        <w:kinsoku/>
        <w:wordWrap/>
        <w:overflowPunct/>
        <w:topLinePunct w:val="0"/>
        <w:bidi w:val="0"/>
        <w:adjustRightInd w:val="0"/>
        <w:snapToGrid w:val="0"/>
        <w:spacing w:line="500" w:lineRule="atLeast"/>
        <w:ind w:firstLine="480" w:firstLineChars="200"/>
        <w:jc w:val="both"/>
        <w:textAlignment w:val="auto"/>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液晶屏：不低于7" TFT ；分辨率不低于：1024×600；处理器：Cortex-A7(多核，800MHz)；内存：不低于64M；闪存：不低于128M；数据存储：不低于128M；外部接口：串行232/485、USB接口 、以太网（10/100M自适应）。</w:t>
      </w:r>
    </w:p>
    <w:p w14:paraId="6BD9FF2D">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zh-CN" w:eastAsia="zh-CN"/>
        </w:rPr>
      </w:pPr>
      <w:r>
        <w:rPr>
          <w:rFonts w:hint="eastAsia" w:ascii="宋体" w:hAnsi="宋体" w:eastAsia="宋体" w:cs="宋体"/>
          <w:b/>
          <w:bCs/>
          <w:snapToGrid/>
          <w:color w:val="auto"/>
          <w:kern w:val="2"/>
          <w:sz w:val="24"/>
          <w:szCs w:val="24"/>
          <w:lang w:val="en-US" w:eastAsia="zh-CN"/>
        </w:rPr>
        <w:t>2.</w:t>
      </w:r>
      <w:r>
        <w:rPr>
          <w:rFonts w:hint="eastAsia" w:ascii="宋体" w:hAnsi="宋体" w:eastAsia="宋体" w:cs="宋体"/>
          <w:b/>
          <w:bCs/>
          <w:snapToGrid/>
          <w:color w:val="auto"/>
          <w:kern w:val="2"/>
          <w:sz w:val="24"/>
          <w:szCs w:val="24"/>
          <w:lang w:eastAsia="zh-CN"/>
        </w:rPr>
        <w:t>1.</w:t>
      </w:r>
      <w:r>
        <w:rPr>
          <w:rFonts w:hint="eastAsia" w:ascii="宋体" w:hAnsi="宋体" w:eastAsia="宋体" w:cs="宋体"/>
          <w:b/>
          <w:bCs/>
          <w:snapToGrid/>
          <w:color w:val="auto"/>
          <w:kern w:val="2"/>
          <w:sz w:val="24"/>
          <w:szCs w:val="24"/>
          <w:lang w:val="en-US" w:eastAsia="zh-CN"/>
        </w:rPr>
        <w:t xml:space="preserve">6 </w:t>
      </w:r>
      <w:r>
        <w:rPr>
          <w:rFonts w:hint="eastAsia" w:ascii="宋体" w:hAnsi="宋体" w:eastAsia="宋体" w:cs="宋体"/>
          <w:b/>
          <w:bCs/>
          <w:snapToGrid/>
          <w:color w:val="auto"/>
          <w:kern w:val="2"/>
          <w:sz w:val="24"/>
          <w:szCs w:val="24"/>
          <w:lang w:val="zh-CN" w:eastAsia="zh-CN"/>
        </w:rPr>
        <w:t>双通道数据采集卡</w:t>
      </w:r>
    </w:p>
    <w:p w14:paraId="483A1CEC">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±10V输入，10KHz频率交流信号不失真，分量程数据采集（500mV/5V，</w:t>
      </w:r>
      <w:r>
        <w:rPr>
          <w:rFonts w:hint="eastAsia" w:ascii="宋体" w:hAnsi="宋体" w:eastAsia="宋体" w:cs="宋体"/>
          <w:snapToGrid/>
          <w:color w:val="auto"/>
          <w:kern w:val="2"/>
          <w:sz w:val="24"/>
          <w:szCs w:val="24"/>
          <w:lang w:eastAsia="zh-CN"/>
        </w:rPr>
        <w:t>档位可选，上位机软件对应不同的精度采集）</w:t>
      </w:r>
      <w:r>
        <w:rPr>
          <w:rFonts w:hint="eastAsia" w:ascii="宋体" w:hAnsi="宋体" w:eastAsia="宋体" w:cs="宋体"/>
          <w:snapToGrid/>
          <w:color w:val="auto"/>
          <w:kern w:val="2"/>
          <w:sz w:val="24"/>
          <w:szCs w:val="24"/>
          <w:lang w:val="zh-CN" w:eastAsia="zh-CN"/>
        </w:rPr>
        <w:t>，满足包含应变等各类传感器数据采集的精度要求。</w:t>
      </w:r>
    </w:p>
    <w:p w14:paraId="6CC38E35">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default"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w:t>
      </w:r>
      <w:r>
        <w:rPr>
          <w:rFonts w:hint="eastAsia" w:ascii="宋体" w:hAnsi="宋体" w:eastAsia="宋体" w:cs="宋体"/>
          <w:b/>
          <w:bCs/>
          <w:snapToGrid/>
          <w:color w:val="auto"/>
          <w:kern w:val="2"/>
          <w:sz w:val="24"/>
          <w:szCs w:val="24"/>
          <w:lang w:eastAsia="zh-CN"/>
        </w:rPr>
        <w:t>1.</w:t>
      </w:r>
      <w:r>
        <w:rPr>
          <w:rFonts w:hint="eastAsia" w:ascii="宋体" w:hAnsi="宋体" w:eastAsia="宋体" w:cs="宋体"/>
          <w:b/>
          <w:bCs/>
          <w:snapToGrid/>
          <w:color w:val="auto"/>
          <w:kern w:val="2"/>
          <w:sz w:val="24"/>
          <w:szCs w:val="24"/>
          <w:lang w:val="en-US" w:eastAsia="zh-CN"/>
        </w:rPr>
        <w:t>7 双通道虚拟示波器功能</w:t>
      </w:r>
    </w:p>
    <w:p w14:paraId="7104203A">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典型功能要求：</w:t>
      </w:r>
      <w:r>
        <w:rPr>
          <w:rFonts w:hint="eastAsia" w:ascii="宋体" w:hAnsi="宋体" w:eastAsia="宋体" w:cs="宋体"/>
          <w:snapToGrid/>
          <w:color w:val="auto"/>
          <w:kern w:val="2"/>
          <w:sz w:val="24"/>
          <w:szCs w:val="24"/>
          <w:lang w:val="zh-CN" w:eastAsia="zh-CN"/>
        </w:rPr>
        <w:t>时间档位选择（25</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u</w:t>
      </w:r>
      <w:r>
        <w:rPr>
          <w:rFonts w:hint="eastAsia" w:ascii="宋体" w:hAnsi="宋体" w:eastAsia="宋体" w:cs="宋体"/>
          <w:snapToGrid/>
          <w:color w:val="auto"/>
          <w:kern w:val="2"/>
          <w:sz w:val="24"/>
          <w:szCs w:val="24"/>
          <w:lang w:val="en-US" w:eastAsia="zh-CN"/>
        </w:rPr>
        <w:t>s</w:t>
      </w:r>
      <w:r>
        <w:rPr>
          <w:rFonts w:hint="eastAsia" w:ascii="宋体" w:hAnsi="宋体" w:eastAsia="宋体" w:cs="宋体"/>
          <w:snapToGrid/>
          <w:color w:val="auto"/>
          <w:kern w:val="2"/>
          <w:sz w:val="24"/>
          <w:szCs w:val="24"/>
          <w:lang w:val="zh-CN" w:eastAsia="zh-CN"/>
        </w:rPr>
        <w:t>/50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u</w:t>
      </w:r>
      <w:r>
        <w:rPr>
          <w:rFonts w:hint="eastAsia" w:ascii="宋体" w:hAnsi="宋体" w:eastAsia="宋体" w:cs="宋体"/>
          <w:snapToGrid/>
          <w:color w:val="auto"/>
          <w:kern w:val="2"/>
          <w:sz w:val="24"/>
          <w:szCs w:val="24"/>
          <w:lang w:val="en-US" w:eastAsia="zh-CN"/>
        </w:rPr>
        <w:t>s</w:t>
      </w:r>
      <w:r>
        <w:rPr>
          <w:rFonts w:hint="eastAsia" w:ascii="宋体" w:hAnsi="宋体" w:eastAsia="宋体" w:cs="宋体"/>
          <w:snapToGrid/>
          <w:color w:val="auto"/>
          <w:kern w:val="2"/>
          <w:sz w:val="24"/>
          <w:szCs w:val="24"/>
          <w:lang w:val="zh-CN" w:eastAsia="zh-CN"/>
        </w:rPr>
        <w:t>/100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u</w:t>
      </w:r>
      <w:r>
        <w:rPr>
          <w:rFonts w:hint="eastAsia" w:ascii="宋体" w:hAnsi="宋体" w:eastAsia="宋体" w:cs="宋体"/>
          <w:snapToGrid/>
          <w:color w:val="auto"/>
          <w:kern w:val="2"/>
          <w:sz w:val="24"/>
          <w:szCs w:val="24"/>
          <w:lang w:val="en-US" w:eastAsia="zh-CN"/>
        </w:rPr>
        <w:t>s</w:t>
      </w:r>
      <w:r>
        <w:rPr>
          <w:rFonts w:hint="eastAsia" w:ascii="宋体" w:hAnsi="宋体" w:eastAsia="宋体" w:cs="宋体"/>
          <w:snapToGrid/>
          <w:color w:val="auto"/>
          <w:kern w:val="2"/>
          <w:sz w:val="24"/>
          <w:szCs w:val="24"/>
          <w:lang w:val="zh-CN" w:eastAsia="zh-CN"/>
        </w:rPr>
        <w:t>/200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u</w:t>
      </w:r>
      <w:r>
        <w:rPr>
          <w:rFonts w:hint="eastAsia" w:ascii="宋体" w:hAnsi="宋体" w:eastAsia="宋体" w:cs="宋体"/>
          <w:snapToGrid/>
          <w:color w:val="auto"/>
          <w:kern w:val="2"/>
          <w:sz w:val="24"/>
          <w:szCs w:val="24"/>
          <w:lang w:val="en-US" w:eastAsia="zh-CN"/>
        </w:rPr>
        <w:t>s</w:t>
      </w:r>
      <w:r>
        <w:rPr>
          <w:rFonts w:hint="eastAsia" w:ascii="宋体" w:hAnsi="宋体" w:eastAsia="宋体" w:cs="宋体"/>
          <w:snapToGrid/>
          <w:color w:val="auto"/>
          <w:kern w:val="2"/>
          <w:sz w:val="24"/>
          <w:szCs w:val="24"/>
          <w:lang w:val="zh-CN" w:eastAsia="zh-CN"/>
        </w:rPr>
        <w:t>/500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u</w:t>
      </w:r>
      <w:r>
        <w:rPr>
          <w:rFonts w:hint="eastAsia" w:ascii="宋体" w:hAnsi="宋体" w:eastAsia="宋体" w:cs="宋体"/>
          <w:snapToGrid/>
          <w:color w:val="auto"/>
          <w:kern w:val="2"/>
          <w:sz w:val="24"/>
          <w:szCs w:val="24"/>
          <w:lang w:val="en-US" w:eastAsia="zh-CN"/>
        </w:rPr>
        <w:t>s</w:t>
      </w:r>
      <w:r>
        <w:rPr>
          <w:rFonts w:hint="eastAsia" w:ascii="宋体" w:hAnsi="宋体" w:eastAsia="宋体" w:cs="宋体"/>
          <w:snapToGrid/>
          <w:color w:val="auto"/>
          <w:kern w:val="2"/>
          <w:sz w:val="24"/>
          <w:szCs w:val="24"/>
          <w:lang w:val="zh-CN" w:eastAsia="zh-CN"/>
        </w:rPr>
        <w:t>/1</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ms/1</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ms/2ms/5</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ms/10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ms/20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ms），电压档位选择（5</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mV/10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mV/20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mV/50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mV/100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mV/200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mV/500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mV/1</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V/2</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V/5</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V）幅值调整；直流/交流耦合；触发选择（打开软件时，触发选择默认是选择 CH1 波形的上升沿过零点作为触发点， 如果 CH2 有信号，那么 CH2 的信号进行同步显示，此时也可以选择 CH2 作为触发信号）。</w:t>
      </w:r>
    </w:p>
    <w:p w14:paraId="7B68465C">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zh-CN" w:eastAsia="zh-CN"/>
        </w:rPr>
      </w:pPr>
      <w:r>
        <w:rPr>
          <w:rFonts w:hint="eastAsia" w:ascii="宋体" w:hAnsi="宋体" w:eastAsia="宋体" w:cs="宋体"/>
          <w:b/>
          <w:bCs/>
          <w:snapToGrid/>
          <w:color w:val="auto"/>
          <w:kern w:val="2"/>
          <w:sz w:val="24"/>
          <w:szCs w:val="24"/>
          <w:lang w:val="en-US" w:eastAsia="zh-CN"/>
        </w:rPr>
        <w:t>2.1.8 传</w:t>
      </w:r>
      <w:r>
        <w:rPr>
          <w:rFonts w:hint="eastAsia" w:ascii="宋体" w:hAnsi="宋体" w:eastAsia="宋体" w:cs="宋体"/>
          <w:b/>
          <w:bCs/>
          <w:snapToGrid/>
          <w:color w:val="auto"/>
          <w:kern w:val="2"/>
          <w:sz w:val="24"/>
          <w:szCs w:val="24"/>
          <w:lang w:val="zh-CN" w:eastAsia="zh-CN"/>
        </w:rPr>
        <w:t>感器及独立实验模块</w:t>
      </w:r>
    </w:p>
    <w:p w14:paraId="2C5466F4">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w:t>
      </w:r>
      <w:r>
        <w:rPr>
          <w:rFonts w:hint="eastAsia" w:ascii="宋体" w:hAnsi="宋体" w:eastAsia="宋体" w:cs="宋体"/>
          <w:snapToGrid/>
          <w:color w:val="auto"/>
          <w:kern w:val="2"/>
          <w:sz w:val="24"/>
          <w:szCs w:val="24"/>
          <w:lang w:val="en-US" w:eastAsia="zh-CN"/>
        </w:rPr>
        <w:t xml:space="preserve">1） </w:t>
      </w:r>
      <w:r>
        <w:rPr>
          <w:rFonts w:hint="eastAsia" w:ascii="宋体" w:hAnsi="宋体" w:eastAsia="宋体" w:cs="宋体"/>
          <w:snapToGrid/>
          <w:color w:val="auto"/>
          <w:kern w:val="2"/>
          <w:sz w:val="24"/>
          <w:szCs w:val="24"/>
          <w:lang w:val="zh-CN" w:eastAsia="zh-CN"/>
        </w:rPr>
        <w:t>传感器配置</w:t>
      </w:r>
    </w:p>
    <w:p w14:paraId="673CB45F">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电阻应变式传感器（量程：0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 xml:space="preserve"> 200g 精度：±0.5%）；差动变压器（量程：±5mm 精度：±2%）；扩散硅压力传感器（量程：0 </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50KPa 精度：±2%）；电容式传感器（量程：±2mm 精度：±1%）；霍尔式位移传感器（量程：±5</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mm 精度：±2%）；霍尔转速传感器（转速：2400转/分）；磁电转速传感器（转速：2400转/分）；压电式传感器（精度：±2%）；电涡流传感器（量程：±2mm 精度：±3%）；光纤位移传感器（量程：±10mm 精度：±2%）；光电转速传感器（转速：2400转/分）；K型热电偶（0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100˚C）；E型热电偶（0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100˚C）；Pt100铂电阻（0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100˚C）；集成温度传感器AD592（0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100˚C）；Cu50铜电阻（0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 xml:space="preserve">100˚C）；湿敏传感器（10% </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 xml:space="preserve"> 95%RH）；气敏传感器（50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2000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ppm）；光敏电阻传感器（暗阻≥5M，亮阻≤1KΩ）；光敏三极管（暗电流≤0.3µA等）。</w:t>
      </w:r>
    </w:p>
    <w:p w14:paraId="65E79248">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（2） </w:t>
      </w:r>
      <w:r>
        <w:rPr>
          <w:rFonts w:hint="eastAsia" w:ascii="宋体" w:hAnsi="宋体" w:eastAsia="宋体" w:cs="宋体"/>
          <w:snapToGrid/>
          <w:color w:val="auto"/>
          <w:kern w:val="2"/>
          <w:sz w:val="24"/>
          <w:szCs w:val="24"/>
          <w:lang w:val="zh-CN" w:eastAsia="zh-CN"/>
        </w:rPr>
        <w:t>独立实验模块</w:t>
      </w:r>
    </w:p>
    <w:p w14:paraId="5BCF165E">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应变传感器实验模块；差动变压器实验模块；扩散硅压力实验模块；电容位移传感器实验模块；霍尔位移传感器实验模块；压电传感器实验模块；电涡流传感器实验模块；光纤位移传感器实验模块；温度传感器实验模块；气敏/湿敏传感器实验模块；</w:t>
      </w:r>
      <w:r>
        <w:rPr>
          <w:rFonts w:hint="eastAsia" w:ascii="宋体" w:hAnsi="宋体" w:eastAsia="宋体" w:cs="宋体"/>
          <w:snapToGrid/>
          <w:color w:val="auto"/>
          <w:kern w:val="2"/>
          <w:sz w:val="24"/>
          <w:szCs w:val="24"/>
          <w:lang w:val="en-US" w:eastAsia="zh-CN"/>
        </w:rPr>
        <w:t>红外遥控/暗光街灯</w:t>
      </w:r>
      <w:r>
        <w:rPr>
          <w:rFonts w:hint="eastAsia" w:ascii="宋体" w:hAnsi="宋体" w:eastAsia="宋体" w:cs="宋体"/>
          <w:snapToGrid/>
          <w:color w:val="auto"/>
          <w:kern w:val="2"/>
          <w:sz w:val="24"/>
          <w:szCs w:val="24"/>
          <w:lang w:val="zh-CN" w:eastAsia="zh-CN"/>
        </w:rPr>
        <w:t>模块；移相/检波/低通滤波模块等实验模块。</w:t>
      </w:r>
    </w:p>
    <w:p w14:paraId="52946B31">
      <w:pPr>
        <w:keepNext w:val="0"/>
        <w:keepLines w:val="0"/>
        <w:pageBreakBefore w:val="0"/>
        <w:widowControl w:val="0"/>
        <w:kinsoku/>
        <w:wordWrap/>
        <w:overflowPunct/>
        <w:topLinePunct w:val="0"/>
        <w:autoSpaceDE w:val="0"/>
        <w:autoSpaceDN w:val="0"/>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 xml:space="preserve">2.1.9 </w:t>
      </w:r>
      <w:r>
        <w:rPr>
          <w:rFonts w:hint="eastAsia" w:ascii="宋体" w:hAnsi="宋体" w:eastAsia="宋体" w:cs="宋体"/>
          <w:b/>
          <w:bCs/>
          <w:snapToGrid/>
          <w:color w:val="auto"/>
          <w:kern w:val="2"/>
          <w:sz w:val="24"/>
          <w:szCs w:val="24"/>
          <w:lang w:eastAsia="zh-CN"/>
        </w:rPr>
        <w:t>温度测控单元</w:t>
      </w:r>
    </w:p>
    <w:p w14:paraId="4910D83A">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（1） </w:t>
      </w:r>
      <w:r>
        <w:rPr>
          <w:rFonts w:hint="eastAsia" w:ascii="宋体" w:hAnsi="宋体" w:eastAsia="宋体" w:cs="宋体"/>
          <w:snapToGrid/>
          <w:color w:val="auto"/>
          <w:kern w:val="2"/>
          <w:sz w:val="24"/>
          <w:szCs w:val="24"/>
          <w:lang w:val="zh-CN" w:eastAsia="zh-CN"/>
        </w:rPr>
        <w:t>加热源及变送器</w:t>
      </w:r>
    </w:p>
    <w:p w14:paraId="4C7FF31B">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加热范围： ＜200℃（可调）；温度控制范围：25℃（常温）</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100℃，可任意设定温度值；具有热电阻、热电偶等多种信号自由输入；输出工业标准信号0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5V/0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100℃（输出温度范围设定）。</w:t>
      </w:r>
    </w:p>
    <w:p w14:paraId="22A1971C">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（2） </w:t>
      </w:r>
      <w:r>
        <w:rPr>
          <w:rFonts w:hint="eastAsia" w:ascii="宋体" w:hAnsi="宋体" w:eastAsia="宋体" w:cs="宋体"/>
          <w:snapToGrid/>
          <w:color w:val="auto"/>
          <w:kern w:val="2"/>
          <w:sz w:val="24"/>
          <w:szCs w:val="24"/>
          <w:lang w:val="zh-CN" w:eastAsia="zh-CN"/>
        </w:rPr>
        <w:t>智能工业调节仪</w:t>
      </w:r>
    </w:p>
    <w:p w14:paraId="0611B9E9">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能完成单片机测控开放性实验；能够对控制算法（如PID控制、模糊控制等）及输入、输出等进行修改或重新编程；能根据设置自动屏蔽不相应的参数项。</w:t>
      </w:r>
    </w:p>
    <w:p w14:paraId="1A5ACDB5">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（3） </w:t>
      </w:r>
      <w:r>
        <w:rPr>
          <w:rFonts w:hint="eastAsia" w:ascii="宋体" w:hAnsi="宋体" w:eastAsia="宋体" w:cs="宋体"/>
          <w:snapToGrid/>
          <w:color w:val="auto"/>
          <w:kern w:val="2"/>
          <w:sz w:val="24"/>
          <w:szCs w:val="24"/>
          <w:lang w:val="zh-CN" w:eastAsia="zh-CN"/>
        </w:rPr>
        <w:t>控制信号输入接口</w:t>
      </w:r>
    </w:p>
    <w:p w14:paraId="635B8C62">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标准0～5V/0～100%线性功率加热控制信号输入接口；可实现智能仪表的闭环PID控制功能；可实现基于计算机的闭环温度PID及智能算法控制功能；可实现基于嵌入式STM32的闭环温度PID控制功能。</w:t>
      </w:r>
    </w:p>
    <w:p w14:paraId="58CC73DD">
      <w:pPr>
        <w:keepNext w:val="0"/>
        <w:keepLines w:val="0"/>
        <w:pageBreakBefore w:val="0"/>
        <w:widowControl w:val="0"/>
        <w:kinsoku/>
        <w:wordWrap/>
        <w:overflowPunct/>
        <w:topLinePunct w:val="0"/>
        <w:autoSpaceDE w:val="0"/>
        <w:autoSpaceDN w:val="0"/>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 xml:space="preserve">2.1.10 </w:t>
      </w:r>
      <w:r>
        <w:rPr>
          <w:rFonts w:hint="eastAsia" w:ascii="宋体" w:hAnsi="宋体" w:eastAsia="宋体" w:cs="宋体"/>
          <w:b/>
          <w:bCs/>
          <w:snapToGrid/>
          <w:color w:val="auto"/>
          <w:kern w:val="2"/>
          <w:sz w:val="24"/>
          <w:szCs w:val="24"/>
          <w:lang w:eastAsia="zh-CN"/>
        </w:rPr>
        <w:t>转速测控单元</w:t>
      </w:r>
    </w:p>
    <w:p w14:paraId="1CAA9554">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（1） </w:t>
      </w:r>
      <w:r>
        <w:rPr>
          <w:rFonts w:hint="eastAsia" w:ascii="宋体" w:hAnsi="宋体" w:eastAsia="宋体" w:cs="宋体"/>
          <w:snapToGrid/>
          <w:color w:val="auto"/>
          <w:kern w:val="2"/>
          <w:sz w:val="24"/>
          <w:szCs w:val="24"/>
          <w:lang w:val="zh-CN" w:eastAsia="zh-CN"/>
        </w:rPr>
        <w:t>转动源</w:t>
      </w:r>
    </w:p>
    <w:p w14:paraId="77D78B30">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转动源0</w:t>
      </w:r>
      <w:r>
        <w:rPr>
          <w:rFonts w:hint="eastAsia" w:ascii="宋体" w:hAnsi="宋体" w:eastAsia="宋体" w:cs="宋体"/>
          <w:snapToGrid/>
          <w:color w:val="auto"/>
          <w:kern w:val="2"/>
          <w:sz w:val="24"/>
          <w:szCs w:val="24"/>
          <w:lang w:eastAsia="zh-CN"/>
        </w:rPr>
        <w:t>～15</w:t>
      </w:r>
      <w:r>
        <w:rPr>
          <w:rFonts w:hint="eastAsia" w:ascii="宋体" w:hAnsi="宋体" w:eastAsia="宋体" w:cs="宋体"/>
          <w:snapToGrid/>
          <w:color w:val="auto"/>
          <w:kern w:val="2"/>
          <w:sz w:val="24"/>
          <w:szCs w:val="24"/>
          <w:lang w:val="zh-CN" w:eastAsia="zh-CN"/>
        </w:rPr>
        <w:t>00转/分（连续可调）；用于霍尔测速、光电测速、磁电测速等。</w:t>
      </w:r>
    </w:p>
    <w:p w14:paraId="2AB27DF6">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（2） </w:t>
      </w:r>
      <w:r>
        <w:rPr>
          <w:rFonts w:hint="eastAsia" w:ascii="宋体" w:hAnsi="宋体" w:eastAsia="宋体" w:cs="宋体"/>
          <w:snapToGrid/>
          <w:color w:val="auto"/>
          <w:kern w:val="2"/>
          <w:sz w:val="24"/>
          <w:szCs w:val="24"/>
          <w:lang w:eastAsia="zh-CN"/>
        </w:rPr>
        <w:t>输入</w:t>
      </w:r>
      <w:r>
        <w:rPr>
          <w:rFonts w:hint="eastAsia" w:ascii="宋体" w:hAnsi="宋体" w:eastAsia="宋体" w:cs="宋体"/>
          <w:snapToGrid/>
          <w:color w:val="auto"/>
          <w:kern w:val="2"/>
          <w:sz w:val="24"/>
          <w:szCs w:val="24"/>
          <w:lang w:val="zh-CN" w:eastAsia="zh-CN"/>
        </w:rPr>
        <w:t>输出信号</w:t>
      </w:r>
    </w:p>
    <w:p w14:paraId="28C54E04">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输出脉冲及工业标准0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5</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V信号；主控台</w:t>
      </w:r>
      <w:r>
        <w:rPr>
          <w:rFonts w:hint="eastAsia" w:ascii="宋体" w:hAnsi="宋体" w:eastAsia="宋体" w:cs="宋体"/>
          <w:snapToGrid/>
          <w:color w:val="auto"/>
          <w:kern w:val="2"/>
          <w:sz w:val="24"/>
          <w:szCs w:val="24"/>
          <w:lang w:eastAsia="zh-CN"/>
        </w:rPr>
        <w:t>RS485</w:t>
      </w:r>
      <w:r>
        <w:rPr>
          <w:rFonts w:hint="eastAsia" w:ascii="宋体" w:hAnsi="宋体" w:eastAsia="宋体" w:cs="宋体"/>
          <w:snapToGrid/>
          <w:color w:val="auto"/>
          <w:kern w:val="2"/>
          <w:sz w:val="24"/>
          <w:szCs w:val="24"/>
          <w:lang w:val="zh-CN" w:eastAsia="zh-CN"/>
        </w:rPr>
        <w:t>总线数据采集卡可完成基于虚拟仪器的闭环PID控制功能。</w:t>
      </w:r>
    </w:p>
    <w:p w14:paraId="7CC8118F">
      <w:pPr>
        <w:keepNext w:val="0"/>
        <w:keepLines w:val="0"/>
        <w:pageBreakBefore w:val="0"/>
        <w:widowControl w:val="0"/>
        <w:kinsoku/>
        <w:wordWrap/>
        <w:overflowPunct/>
        <w:topLinePunct w:val="0"/>
        <w:autoSpaceDE w:val="0"/>
        <w:autoSpaceDN w:val="0"/>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zh-CN" w:eastAsia="zh-CN"/>
        </w:rPr>
      </w:pPr>
      <w:r>
        <w:rPr>
          <w:rFonts w:hint="eastAsia" w:ascii="宋体" w:hAnsi="宋体" w:eastAsia="宋体" w:cs="宋体"/>
          <w:b/>
          <w:bCs/>
          <w:snapToGrid/>
          <w:color w:val="auto"/>
          <w:kern w:val="2"/>
          <w:sz w:val="24"/>
          <w:szCs w:val="24"/>
          <w:lang w:val="en-US" w:eastAsia="zh-CN"/>
        </w:rPr>
        <w:t xml:space="preserve">2.1.11 </w:t>
      </w:r>
      <w:r>
        <w:rPr>
          <w:rFonts w:hint="eastAsia" w:ascii="宋体" w:hAnsi="宋体" w:eastAsia="宋体" w:cs="宋体"/>
          <w:b/>
          <w:bCs/>
          <w:snapToGrid/>
          <w:color w:val="auto"/>
          <w:kern w:val="2"/>
          <w:sz w:val="24"/>
          <w:szCs w:val="24"/>
          <w:lang w:eastAsia="zh-CN"/>
        </w:rPr>
        <w:t>振动源模块</w:t>
      </w:r>
    </w:p>
    <w:p w14:paraId="53128364">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（1） </w:t>
      </w:r>
      <w:r>
        <w:rPr>
          <w:rFonts w:hint="eastAsia" w:ascii="宋体" w:hAnsi="宋体" w:eastAsia="宋体" w:cs="宋体"/>
          <w:snapToGrid/>
          <w:color w:val="auto"/>
          <w:kern w:val="2"/>
          <w:sz w:val="24"/>
          <w:szCs w:val="24"/>
          <w:lang w:val="zh-CN" w:eastAsia="zh-CN"/>
        </w:rPr>
        <w:t>振动频率</w:t>
      </w:r>
    </w:p>
    <w:p w14:paraId="4EBAA6AC">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振动频率1</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Hz</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zh-CN" w:eastAsia="zh-CN"/>
        </w:rPr>
        <w:t>30</w:t>
      </w:r>
      <w:r>
        <w:rPr>
          <w:rFonts w:hint="eastAsia" w:ascii="宋体" w:hAnsi="宋体" w:eastAsia="宋体" w:cs="宋体"/>
          <w:snapToGrid/>
          <w:color w:val="auto"/>
          <w:kern w:val="2"/>
          <w:sz w:val="24"/>
          <w:szCs w:val="24"/>
          <w:lang w:val="en-US" w:eastAsia="zh-CN"/>
        </w:rPr>
        <w:t xml:space="preserve"> </w:t>
      </w:r>
      <w:r>
        <w:rPr>
          <w:rFonts w:hint="eastAsia" w:ascii="宋体" w:hAnsi="宋体" w:eastAsia="宋体" w:cs="宋体"/>
          <w:snapToGrid/>
          <w:color w:val="auto"/>
          <w:kern w:val="2"/>
          <w:sz w:val="24"/>
          <w:szCs w:val="24"/>
          <w:lang w:val="zh-CN" w:eastAsia="zh-CN"/>
        </w:rPr>
        <w:t>Hz（可调）。</w:t>
      </w:r>
    </w:p>
    <w:p w14:paraId="5648037D">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en-US" w:eastAsia="zh-CN"/>
        </w:rPr>
        <w:t xml:space="preserve">（2） </w:t>
      </w:r>
      <w:r>
        <w:rPr>
          <w:rFonts w:hint="eastAsia" w:ascii="宋体" w:hAnsi="宋体" w:eastAsia="宋体" w:cs="宋体"/>
          <w:snapToGrid/>
          <w:color w:val="auto"/>
          <w:kern w:val="2"/>
          <w:sz w:val="24"/>
          <w:szCs w:val="24"/>
          <w:lang w:val="zh-CN" w:eastAsia="zh-CN"/>
        </w:rPr>
        <w:t>振动源结构</w:t>
      </w:r>
    </w:p>
    <w:p w14:paraId="21ED8F07">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val="zh-CN" w:eastAsia="zh-CN"/>
        </w:rPr>
        <w:t>悬臂梁含有全桥金属应变片，可完成压电振动、交流应变全桥及其他类型传感器的交流实验。</w:t>
      </w:r>
    </w:p>
    <w:p w14:paraId="69097734">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 xml:space="preserve">2.1.12 </w:t>
      </w:r>
      <w:r>
        <w:rPr>
          <w:rFonts w:hint="eastAsia" w:ascii="宋体" w:hAnsi="宋体" w:eastAsia="宋体" w:cs="宋体"/>
          <w:b/>
          <w:bCs/>
          <w:snapToGrid/>
          <w:color w:val="auto"/>
          <w:kern w:val="2"/>
          <w:sz w:val="24"/>
          <w:szCs w:val="24"/>
          <w:lang w:eastAsia="zh-CN"/>
        </w:rPr>
        <w:t>实验桌</w:t>
      </w:r>
    </w:p>
    <w:p w14:paraId="1E16867E">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（1） </w:t>
      </w:r>
      <w:r>
        <w:rPr>
          <w:rFonts w:hint="eastAsia" w:ascii="宋体" w:hAnsi="宋体" w:eastAsia="宋体" w:cs="宋体"/>
          <w:snapToGrid/>
          <w:color w:val="auto"/>
          <w:kern w:val="2"/>
          <w:sz w:val="24"/>
          <w:szCs w:val="24"/>
          <w:lang w:eastAsia="zh-CN"/>
        </w:rPr>
        <w:t>样式要求：</w:t>
      </w:r>
    </w:p>
    <w:p w14:paraId="7065D0ED">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①铝合金型材和全钢制框架拼装组合结构，需牢固、可靠、便于维护，可以经多次拆卸后无损，继续组装使用；</w:t>
      </w:r>
    </w:p>
    <w:p w14:paraId="6419122A">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val="0"/>
          <w:color w:val="auto"/>
          <w:kern w:val="2"/>
          <w:sz w:val="24"/>
          <w:szCs w:val="24"/>
          <w:lang w:val="en-US" w:eastAsia="zh-CN" w:bidi="ar-SA"/>
        </w:rPr>
        <w:t>②</w:t>
      </w:r>
      <w:r>
        <w:rPr>
          <w:rFonts w:hint="eastAsia" w:ascii="宋体" w:hAnsi="宋体" w:eastAsia="宋体" w:cs="宋体"/>
          <w:snapToGrid/>
          <w:color w:val="auto"/>
          <w:kern w:val="2"/>
          <w:sz w:val="24"/>
          <w:szCs w:val="24"/>
          <w:lang w:eastAsia="zh-CN"/>
        </w:rPr>
        <w:t>台架连接构件需采用左右对称的4只铝压铸连接件（左、右件各2只）；</w:t>
      </w:r>
    </w:p>
    <w:p w14:paraId="3E565462">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③台面下方配套一块置物架；</w:t>
      </w:r>
    </w:p>
    <w:p w14:paraId="5F055508">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④需设有可调节高度支撑脚。</w:t>
      </w:r>
    </w:p>
    <w:p w14:paraId="5DF00BCE">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（2） </w:t>
      </w:r>
      <w:r>
        <w:rPr>
          <w:rFonts w:hint="eastAsia" w:ascii="宋体" w:hAnsi="宋体" w:eastAsia="宋体" w:cs="宋体"/>
          <w:snapToGrid/>
          <w:color w:val="auto"/>
          <w:kern w:val="2"/>
          <w:sz w:val="24"/>
          <w:szCs w:val="24"/>
          <w:lang w:eastAsia="zh-CN"/>
        </w:rPr>
        <w:t>尺寸规格要求：</w:t>
      </w:r>
    </w:p>
    <w:p w14:paraId="656BA50F">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①整体外形尺寸：不小于1600×800×780mm（长×宽×高）；</w:t>
      </w:r>
    </w:p>
    <w:p w14:paraId="1A3C4948">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②台面距离地面高度：约780±5mm；</w:t>
      </w:r>
    </w:p>
    <w:p w14:paraId="616F4F9C">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（3） </w:t>
      </w:r>
      <w:r>
        <w:rPr>
          <w:rFonts w:hint="eastAsia" w:ascii="宋体" w:hAnsi="宋体" w:eastAsia="宋体" w:cs="宋体"/>
          <w:snapToGrid/>
          <w:color w:val="auto"/>
          <w:kern w:val="2"/>
          <w:sz w:val="24"/>
          <w:szCs w:val="24"/>
          <w:lang w:eastAsia="zh-CN"/>
        </w:rPr>
        <w:t>实验台面尺寸：不小于1600×800mm（长×宽）；</w:t>
      </w:r>
    </w:p>
    <w:p w14:paraId="37D81B73">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（4）</w:t>
      </w:r>
      <w:r>
        <w:rPr>
          <w:rFonts w:hint="eastAsia" w:ascii="宋体" w:hAnsi="宋体" w:eastAsia="宋体" w:cs="宋体"/>
          <w:snapToGrid/>
          <w:color w:val="000000"/>
          <w:kern w:val="2"/>
          <w:sz w:val="24"/>
          <w:szCs w:val="24"/>
          <w:lang w:val="en-US" w:eastAsia="zh-CN"/>
        </w:rPr>
        <w:t xml:space="preserve"> </w:t>
      </w:r>
      <w:r>
        <w:rPr>
          <w:rFonts w:hint="eastAsia" w:ascii="宋体" w:hAnsi="宋体" w:eastAsia="宋体" w:cs="宋体"/>
          <w:snapToGrid/>
          <w:color w:val="000000"/>
          <w:kern w:val="2"/>
          <w:sz w:val="24"/>
          <w:szCs w:val="24"/>
          <w:lang w:eastAsia="zh-CN"/>
        </w:rPr>
        <w:t>材质要求：</w:t>
      </w:r>
    </w:p>
    <w:p w14:paraId="745939D2">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①型材立柱：截面尺寸不小于70*70mm，四角圆弧不小于R15mm工业级铝型材；</w:t>
      </w:r>
    </w:p>
    <w:p w14:paraId="6B272E20">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②铝压铸连接件：铝压铸连接件，外形尺寸不小于120×130×60mm，壁厚不小于6mm；</w:t>
      </w:r>
    </w:p>
    <w:p w14:paraId="3C7725AC">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③围框框架：镀锌方钢管拼装焊接制作，表面喷塑处理；</w:t>
      </w:r>
    </w:p>
    <w:p w14:paraId="6CC83D09">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④置物架：镀锌方钢管+镀锌薄钢板拼装焊接制作，表面喷塑处理；</w:t>
      </w:r>
    </w:p>
    <w:p w14:paraId="1012EDC6">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⑤底部拉杆：截面尺寸不小于20*80mm冷轧电镀锌方钢管拼装焊接制作，表面喷塑处理；</w:t>
      </w:r>
    </w:p>
    <w:p w14:paraId="56C0965F">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⑥实验台面：不小于25mm厚度三聚氰胺饰面胶合板，前缘需加装铝型材护沿；</w:t>
      </w:r>
    </w:p>
    <w:p w14:paraId="3C822BDC">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⑦紧固件：所有固定螺钉采用不锈钢材质。</w:t>
      </w:r>
    </w:p>
    <w:p w14:paraId="5DD04751">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2.1.13 控制主机</w:t>
      </w:r>
    </w:p>
    <w:p w14:paraId="19D828A1">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控制主机配置不低于：14代i5/内存16G DDR5/硬盘1TB GSSD/显示器不小于27英寸。</w:t>
      </w:r>
    </w:p>
    <w:p w14:paraId="6B256902">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 xml:space="preserve">2.1.14 </w:t>
      </w:r>
      <w:r>
        <w:rPr>
          <w:rFonts w:hint="eastAsia" w:ascii="宋体" w:hAnsi="宋体" w:eastAsia="宋体" w:cs="宋体"/>
          <w:b/>
          <w:bCs/>
          <w:snapToGrid/>
          <w:color w:val="auto"/>
          <w:kern w:val="2"/>
          <w:sz w:val="24"/>
          <w:szCs w:val="24"/>
          <w:lang w:eastAsia="zh-CN"/>
        </w:rPr>
        <w:t>其他相关配套</w:t>
      </w:r>
    </w:p>
    <w:p w14:paraId="52361E52">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（1） 提供实验台配套的数据采集卡、LabVIEW软件、MATLAB软件及对应 DEMO 程序，完成上位机传感器数据采集、温度与转速等测控对象的闭环控制，以及开放式传感器与智能仪器设计类创新性实验。相关软件需预装至所有控制主机。</w:t>
      </w:r>
    </w:p>
    <w:p w14:paraId="2AA91B9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（2） 实验台电源线路布局合理，符合相关规范要求，可满足恒温条件下实验教学的环境需求。</w:t>
      </w:r>
    </w:p>
    <w:p w14:paraId="5A35BA86">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2.1.15 远程传感器仿真实验</w:t>
      </w:r>
    </w:p>
    <w:p w14:paraId="6495FF2C">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atLeast"/>
        <w:ind w:firstLine="720" w:firstLineChars="300"/>
        <w:jc w:val="left"/>
        <w:textAlignment w:val="auto"/>
        <w:rPr>
          <w:rFonts w:hint="default"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支持异地远程线上仿真实验功能：实现教师机登录云空间，分配学生账号和密码。</w:t>
      </w:r>
    </w:p>
    <w:p w14:paraId="4BEAF7F9">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2.1.16 实验教学在线服务功能</w:t>
      </w:r>
    </w:p>
    <w:p w14:paraId="2455D24A">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atLeast"/>
        <w:ind w:firstLine="720" w:firstLineChars="3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支持实验台的在线实验教学服务功能：提供Web浏览器客户端登录和访问服务器功能，教师登录后可以上传实验文档，学生可查看实验文档。</w:t>
      </w:r>
    </w:p>
    <w:p w14:paraId="3A5C4360">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default"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2.1.17 具有售后支撑服务云平台</w:t>
      </w:r>
    </w:p>
    <w:p w14:paraId="0F474C8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atLeast"/>
        <w:ind w:firstLine="720" w:firstLineChars="3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云平台具有在线服务和售后保障功能：可通过文字的形式向厂家云平台客服递交报修信息。</w:t>
      </w:r>
    </w:p>
    <w:p w14:paraId="496C9B6E">
      <w:pPr>
        <w:keepNext w:val="0"/>
        <w:keepLines w:val="0"/>
        <w:pageBreakBefore w:val="0"/>
        <w:widowControl w:val="0"/>
        <w:kinsoku/>
        <w:wordWrap/>
        <w:overflowPunct/>
        <w:topLinePunct w:val="0"/>
        <w:autoSpaceDE/>
        <w:autoSpaceDN/>
        <w:bidi w:val="0"/>
        <w:adjustRightInd w:val="0"/>
        <w:snapToGrid w:val="0"/>
        <w:spacing w:line="500" w:lineRule="atLeast"/>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 xml:space="preserve">2.2 </w:t>
      </w:r>
      <w:r>
        <w:rPr>
          <w:rFonts w:hint="eastAsia" w:ascii="宋体" w:hAnsi="宋体" w:eastAsia="宋体" w:cs="宋体"/>
          <w:b/>
          <w:bCs/>
          <w:snapToGrid/>
          <w:color w:val="auto"/>
          <w:kern w:val="2"/>
          <w:sz w:val="24"/>
          <w:szCs w:val="24"/>
          <w:lang w:eastAsia="zh-CN"/>
        </w:rPr>
        <w:t>开放性传感器与智能仪器设计实验</w:t>
      </w:r>
      <w:r>
        <w:rPr>
          <w:rFonts w:hint="eastAsia" w:ascii="宋体" w:hAnsi="宋体" w:eastAsia="宋体" w:cs="宋体"/>
          <w:b/>
          <w:bCs/>
          <w:snapToGrid/>
          <w:color w:val="auto"/>
          <w:kern w:val="2"/>
          <w:sz w:val="24"/>
          <w:szCs w:val="24"/>
          <w:lang w:val="en-US" w:eastAsia="zh-CN"/>
        </w:rPr>
        <w:t>模块</w:t>
      </w:r>
      <w:r>
        <w:rPr>
          <w:rFonts w:hint="eastAsia" w:ascii="宋体" w:hAnsi="宋体" w:eastAsia="宋体" w:cs="宋体"/>
          <w:b/>
          <w:bCs/>
          <w:snapToGrid/>
          <w:color w:val="auto"/>
          <w:kern w:val="2"/>
          <w:sz w:val="24"/>
          <w:szCs w:val="24"/>
          <w:lang w:eastAsia="zh-CN"/>
        </w:rPr>
        <w:t>（</w:t>
      </w:r>
      <w:r>
        <w:rPr>
          <w:rFonts w:hint="eastAsia" w:ascii="宋体" w:hAnsi="宋体" w:eastAsia="宋体" w:cs="宋体"/>
          <w:b/>
          <w:bCs/>
          <w:snapToGrid/>
          <w:color w:val="auto"/>
          <w:kern w:val="2"/>
          <w:sz w:val="24"/>
          <w:szCs w:val="24"/>
          <w:lang w:val="en-US" w:eastAsia="zh-CN"/>
        </w:rPr>
        <w:t>10套</w:t>
      </w:r>
      <w:r>
        <w:rPr>
          <w:rFonts w:hint="eastAsia" w:ascii="宋体" w:hAnsi="宋体" w:eastAsia="宋体" w:cs="宋体"/>
          <w:b/>
          <w:bCs/>
          <w:snapToGrid/>
          <w:color w:val="auto"/>
          <w:kern w:val="2"/>
          <w:sz w:val="24"/>
          <w:szCs w:val="24"/>
          <w:lang w:eastAsia="zh-CN"/>
        </w:rPr>
        <w:t>）</w:t>
      </w:r>
    </w:p>
    <w:p w14:paraId="02562E8C">
      <w:pPr>
        <w:keepNext w:val="0"/>
        <w:keepLines w:val="0"/>
        <w:pageBreakBefore w:val="0"/>
        <w:widowControl w:val="0"/>
        <w:kinsoku/>
        <w:wordWrap/>
        <w:overflowPunct/>
        <w:topLinePunct w:val="0"/>
        <w:autoSpaceDE w:val="0"/>
        <w:autoSpaceDN w:val="0"/>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w:t>
      </w:r>
      <w:r>
        <w:rPr>
          <w:rFonts w:hint="eastAsia" w:ascii="宋体" w:hAnsi="宋体" w:eastAsia="宋体" w:cs="宋体"/>
          <w:b/>
          <w:bCs/>
          <w:snapToGrid/>
          <w:color w:val="auto"/>
          <w:kern w:val="2"/>
          <w:sz w:val="24"/>
          <w:szCs w:val="24"/>
          <w:lang w:val="zh-CN" w:eastAsia="zh-CN"/>
        </w:rPr>
        <w:t>1</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信号源</w:t>
      </w:r>
    </w:p>
    <w:p w14:paraId="1D3998A8">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eastAsia="zh-CN"/>
        </w:rPr>
        <w:t>由</w:t>
      </w:r>
      <w:r>
        <w:rPr>
          <w:rFonts w:hint="eastAsia" w:ascii="宋体" w:hAnsi="宋体" w:eastAsia="宋体" w:cs="宋体"/>
          <w:snapToGrid/>
          <w:color w:val="auto"/>
          <w:kern w:val="2"/>
          <w:sz w:val="24"/>
          <w:szCs w:val="24"/>
          <w:lang w:val="zh-CN" w:eastAsia="zh-CN"/>
        </w:rPr>
        <w:t>STM32F407VET6单片机</w:t>
      </w:r>
      <w:r>
        <w:rPr>
          <w:rFonts w:hint="eastAsia" w:ascii="宋体" w:hAnsi="宋体" w:eastAsia="宋体" w:cs="宋体"/>
          <w:snapToGrid/>
          <w:color w:val="auto"/>
          <w:kern w:val="2"/>
          <w:sz w:val="24"/>
          <w:szCs w:val="24"/>
          <w:lang w:eastAsia="zh-CN"/>
        </w:rPr>
        <w:t>、专用DDS芯片、大容量Flash存储器、运放电路构成。主要功能是提供实验中所需要的信号源，包括频率、幅值、直流偏置可调的正弦信号，语音信号，FSK信号，FSK+语音信号，0～5V直流信号，自定义信号（如正弦波叠加三角波、扫频信号源等）；同时，信号源模块还设有电压比较器，可将周期性模拟信号转换成方波信号。</w:t>
      </w:r>
    </w:p>
    <w:p w14:paraId="0719B5A4">
      <w:pPr>
        <w:keepNext w:val="0"/>
        <w:keepLines w:val="0"/>
        <w:pageBreakBefore w:val="0"/>
        <w:widowControl w:val="0"/>
        <w:kinsoku/>
        <w:wordWrap/>
        <w:overflowPunct/>
        <w:topLinePunct w:val="0"/>
        <w:autoSpaceDE w:val="0"/>
        <w:autoSpaceDN w:val="0"/>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.2</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FPGA</w:t>
      </w:r>
    </w:p>
    <w:p w14:paraId="01C0F63E">
      <w:pPr>
        <w:keepNext w:val="0"/>
        <w:keepLines w:val="0"/>
        <w:pageBreakBefore w:val="0"/>
        <w:widowControl w:val="0"/>
        <w:kinsoku/>
        <w:wordWrap/>
        <w:overflowPunct/>
        <w:topLinePunct w:val="0"/>
        <w:autoSpaceDE w:val="0"/>
        <w:autoSpaceDN w:val="0"/>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eastAsia="zh-CN"/>
        </w:rPr>
        <w:t>以EP4CE6E22为核心的FPGA最小系统，包括20MHz、12位高速A/D转换器，100MHz、8位高速D/A转换器，高速电压比较器TLV3201。</w:t>
      </w:r>
    </w:p>
    <w:p w14:paraId="2467A3CC">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.3</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TFT及4×4的矩阵键盘</w:t>
      </w:r>
    </w:p>
    <w:p w14:paraId="5CAE2B52">
      <w:pPr>
        <w:keepNext w:val="0"/>
        <w:keepLines w:val="0"/>
        <w:pageBreakBefore w:val="0"/>
        <w:widowControl w:val="0"/>
        <w:kinsoku/>
        <w:wordWrap/>
        <w:overflowPunct/>
        <w:topLinePunct w:val="0"/>
        <w:autoSpaceDE w:val="0"/>
        <w:autoSpaceDN w:val="0"/>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4×4键盘和480×320TFT模块，通过一片CPLD与单片机总线连接，CPLD内部含有TFT接口电路、TFT背光控制电路、编码式键盘接口。</w:t>
      </w:r>
    </w:p>
    <w:p w14:paraId="62707034">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.4</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4×1键盘及32位移位寄存器</w:t>
      </w:r>
    </w:p>
    <w:p w14:paraId="38F0C647">
      <w:pPr>
        <w:keepNext w:val="0"/>
        <w:keepLines w:val="0"/>
        <w:pageBreakBefore w:val="0"/>
        <w:widowControl w:val="0"/>
        <w:kinsoku/>
        <w:wordWrap/>
        <w:overflowPunct/>
        <w:topLinePunct w:val="0"/>
        <w:autoSpaceDE w:val="0"/>
        <w:autoSpaceDN w:val="0"/>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eastAsia="zh-CN"/>
        </w:rPr>
        <w:t>移位寄存器与单片机采用SPI串行接口，可以驱动4位七段共阳LED数码管。4×1键盘可用杜邦线与单片机或者FPGA的I/O引脚连接。</w:t>
      </w:r>
    </w:p>
    <w:p w14:paraId="538C47E2">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.5</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模拟量输入/输出通道</w:t>
      </w:r>
    </w:p>
    <w:p w14:paraId="3C4207EB">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eastAsia="zh-CN"/>
        </w:rPr>
        <w:t>包括高速电压比较器和增益8档可调的信号调理电路；由差分放大电路和反相放大器组成，反相放大器输出信号的幅值和直流偏置可以通过双路D/A转换器MCP4802实现数控调节。</w:t>
      </w:r>
    </w:p>
    <w:p w14:paraId="59A5D0EA">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default"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.6</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语音功放、红外发送/接收及温度测量</w:t>
      </w:r>
      <w:r>
        <w:rPr>
          <w:rFonts w:hint="eastAsia" w:ascii="宋体" w:hAnsi="宋体" w:eastAsia="宋体" w:cs="宋体"/>
          <w:b/>
          <w:bCs/>
          <w:snapToGrid/>
          <w:color w:val="auto"/>
          <w:kern w:val="2"/>
          <w:sz w:val="24"/>
          <w:szCs w:val="24"/>
          <w:lang w:val="en-US" w:eastAsia="zh-CN"/>
        </w:rPr>
        <w:t>单元</w:t>
      </w:r>
    </w:p>
    <w:p w14:paraId="445A5A99">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音频功放TPA701+0.5W/8Ω喇叭构成；红外发送电路、红外接收管和放大电路构成，放大电路增益、直流偏置可以手动调节；单总线温度传感器18B20，I2C总线温度传感器TMP102。</w:t>
      </w:r>
    </w:p>
    <w:p w14:paraId="732B8487">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.7</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FPGA IO</w:t>
      </w:r>
    </w:p>
    <w:p w14:paraId="6B8DC8EB">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eastAsia="zh-CN"/>
        </w:rPr>
        <w:t>包括2只消抖按键、8只LED发光管、8位拨动开关、两路低频时钟，与FPGA模块配合，开展EDA实验。</w:t>
      </w:r>
    </w:p>
    <w:p w14:paraId="2C9753BA">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.8</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LED数码管</w:t>
      </w:r>
    </w:p>
    <w:p w14:paraId="65C6859A">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zh-CN" w:eastAsia="zh-CN"/>
        </w:rPr>
      </w:pPr>
      <w:r>
        <w:rPr>
          <w:rFonts w:hint="eastAsia" w:ascii="宋体" w:hAnsi="宋体" w:eastAsia="宋体" w:cs="宋体"/>
          <w:snapToGrid/>
          <w:color w:val="auto"/>
          <w:kern w:val="2"/>
          <w:sz w:val="24"/>
          <w:szCs w:val="24"/>
          <w:lang w:eastAsia="zh-CN"/>
        </w:rPr>
        <w:t>4位七段共阳LED数码管。该模块可插拔，既可由移位寄存器驱动，也可由FPGA驱动。</w:t>
      </w:r>
    </w:p>
    <w:p w14:paraId="2847C571">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.9</w:t>
      </w:r>
      <w:r>
        <w:rPr>
          <w:rFonts w:hint="eastAsia" w:ascii="宋体" w:hAnsi="宋体" w:eastAsia="宋体" w:cs="宋体"/>
          <w:b/>
          <w:bCs/>
          <w:snapToGrid/>
          <w:color w:val="auto"/>
          <w:kern w:val="2"/>
          <w:sz w:val="24"/>
          <w:szCs w:val="24"/>
          <w:lang w:val="en-US" w:eastAsia="zh-CN"/>
        </w:rPr>
        <w:t xml:space="preserve"> </w:t>
      </w:r>
      <w:r>
        <w:rPr>
          <w:rFonts w:hint="eastAsia" w:ascii="宋体" w:hAnsi="宋体" w:eastAsia="宋体" w:cs="宋体"/>
          <w:b/>
          <w:bCs/>
          <w:snapToGrid/>
          <w:color w:val="auto"/>
          <w:kern w:val="2"/>
          <w:sz w:val="24"/>
          <w:szCs w:val="24"/>
          <w:lang w:eastAsia="zh-CN"/>
        </w:rPr>
        <w:t>线性稳压电源</w:t>
      </w:r>
      <w:r>
        <w:rPr>
          <w:rFonts w:hint="eastAsia" w:ascii="宋体" w:hAnsi="宋体" w:eastAsia="宋体" w:cs="宋体"/>
          <w:snapToGrid/>
          <w:color w:val="auto"/>
          <w:kern w:val="2"/>
          <w:sz w:val="24"/>
          <w:szCs w:val="24"/>
          <w:lang w:eastAsia="zh-CN"/>
        </w:rPr>
        <w:t>：可输出±5V（0.5A）和±15V（0.5A）的直流稳压电源。在过流或短路的情况下，能自动切断电源，并发出声光报警。排除故障后，自动恢复供电。</w:t>
      </w:r>
    </w:p>
    <w:p w14:paraId="526DEF1F">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2.2</w:t>
      </w:r>
      <w:r>
        <w:rPr>
          <w:rFonts w:hint="eastAsia" w:ascii="宋体" w:hAnsi="宋体" w:eastAsia="宋体" w:cs="宋体"/>
          <w:b/>
          <w:bCs/>
          <w:snapToGrid/>
          <w:color w:val="auto"/>
          <w:kern w:val="2"/>
          <w:sz w:val="24"/>
          <w:szCs w:val="24"/>
          <w:lang w:eastAsia="zh-CN"/>
        </w:rPr>
        <w:t>.</w:t>
      </w:r>
      <w:r>
        <w:rPr>
          <w:rFonts w:hint="eastAsia" w:ascii="宋体" w:hAnsi="宋体" w:eastAsia="宋体" w:cs="宋体"/>
          <w:b/>
          <w:bCs/>
          <w:snapToGrid/>
          <w:color w:val="auto"/>
          <w:kern w:val="2"/>
          <w:sz w:val="24"/>
          <w:szCs w:val="24"/>
          <w:lang w:val="en-US" w:eastAsia="zh-CN"/>
        </w:rPr>
        <w:t xml:space="preserve">10 </w:t>
      </w:r>
      <w:r>
        <w:rPr>
          <w:rFonts w:hint="eastAsia" w:ascii="宋体" w:hAnsi="宋体" w:eastAsia="宋体" w:cs="宋体"/>
          <w:b/>
          <w:bCs/>
          <w:snapToGrid/>
          <w:color w:val="auto"/>
          <w:kern w:val="2"/>
          <w:sz w:val="24"/>
          <w:szCs w:val="24"/>
          <w:lang w:eastAsia="zh-CN"/>
        </w:rPr>
        <w:t>开放性传感器应用实训模块</w:t>
      </w:r>
    </w:p>
    <w:p w14:paraId="4B1E40B9">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酒精气敏传感器模块；烟雾传感器模块；温湿度传感器模块；微波移动传感器模块；火焰检测传感器模块；心率血氧传感器模块；光照传感器模块；颜色识别传感器模块；三轴加速度传感器模块；实现嵌入式传感器开放性设计功能，可用于电子系统设计、嵌入式设计、传感器类仪器仪表的开发设计。</w:t>
      </w:r>
    </w:p>
    <w:p w14:paraId="615939FC">
      <w:pPr>
        <w:keepNext w:val="0"/>
        <w:keepLines w:val="0"/>
        <w:pageBreakBefore w:val="0"/>
        <w:widowControl w:val="0"/>
        <w:kinsoku/>
        <w:wordWrap/>
        <w:overflowPunct/>
        <w:topLinePunct w:val="0"/>
        <w:autoSpaceDE/>
        <w:autoSpaceDN/>
        <w:bidi w:val="0"/>
        <w:adjustRightInd w:val="0"/>
        <w:snapToGrid w:val="0"/>
        <w:spacing w:line="500" w:lineRule="atLeast"/>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2.3 工业传感器数字孪生测试实验模块（10套）</w:t>
      </w:r>
    </w:p>
    <w:p w14:paraId="4F215623">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2.3.1</w:t>
      </w:r>
      <w:r>
        <w:rPr>
          <w:rFonts w:hint="eastAsia" w:ascii="宋体" w:hAnsi="宋体" w:eastAsia="宋体" w:cs="宋体"/>
          <w:snapToGrid/>
          <w:color w:val="auto"/>
          <w:kern w:val="2"/>
          <w:sz w:val="24"/>
          <w:szCs w:val="24"/>
          <w:lang w:val="en-US" w:eastAsia="zh-CN"/>
        </w:rPr>
        <w:t xml:space="preserve"> 由步进电机和同步带机构组成，含步进电机、编码器、接近开关、位置开关、电感式等多种传感器。结合主控台多功能数据采集卡，完成基于小车运动检测的工业组态软件的动态显示，同时也实现基于计算机的Labview虚拟仪器的上位机电机控制及动态实时显示。</w:t>
      </w:r>
    </w:p>
    <w:p w14:paraId="03773549">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2.3.2</w:t>
      </w:r>
      <w:r>
        <w:rPr>
          <w:rFonts w:hint="eastAsia" w:ascii="宋体" w:hAnsi="宋体" w:eastAsia="宋体" w:cs="宋体"/>
          <w:snapToGrid/>
          <w:color w:val="auto"/>
          <w:kern w:val="2"/>
          <w:sz w:val="24"/>
          <w:szCs w:val="24"/>
          <w:lang w:val="en-US" w:eastAsia="zh-CN"/>
        </w:rPr>
        <w:t xml:space="preserve"> 可完成上述装置中所用传感器的独立接线实训、小车运动速率与位置实验。结合数据采集卡及触摸屏等，实现小车的位置检测、速度控制等多项实验实训项目，同时提供基于触摸屏源程序，基于LabVIEW虚拟仪器源程序。</w:t>
      </w:r>
    </w:p>
    <w:p w14:paraId="0748B08B">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val="en-US" w:eastAsia="zh-CN"/>
        </w:rPr>
        <w:t>2.3.3</w:t>
      </w:r>
      <w:r>
        <w:rPr>
          <w:rFonts w:hint="eastAsia" w:ascii="宋体" w:hAnsi="宋体" w:eastAsia="宋体" w:cs="宋体"/>
          <w:snapToGrid/>
          <w:color w:val="auto"/>
          <w:kern w:val="2"/>
          <w:sz w:val="24"/>
          <w:szCs w:val="24"/>
          <w:lang w:val="en-US" w:eastAsia="zh-CN"/>
        </w:rPr>
        <w:t xml:space="preserve"> 匹配采集控制器，实时采集实验数据，对数据进行动态或静态处理和分析；界面数据采集显示动态图形位置与实物实时联动，实时保持一致性，虚实对象协同互动；支持与实训单元的数字孪生应用，实时响应传感器信息、电机位置信息，实训装置同步响应软件操作并反馈到软件，软件界面显示值、硬件位置值、仪表显示值三者一致。</w:t>
      </w:r>
    </w:p>
    <w:p w14:paraId="35C2EC94">
      <w:pPr>
        <w:keepNext w:val="0"/>
        <w:keepLines w:val="0"/>
        <w:pageBreakBefore w:val="0"/>
        <w:widowControl w:val="0"/>
        <w:kinsoku/>
        <w:wordWrap/>
        <w:overflowPunct/>
        <w:topLinePunct w:val="0"/>
        <w:autoSpaceDE/>
        <w:autoSpaceDN/>
        <w:bidi w:val="0"/>
        <w:adjustRightInd w:val="0"/>
        <w:snapToGrid w:val="0"/>
        <w:spacing w:line="500" w:lineRule="atLeast"/>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 xml:space="preserve">2.4 </w:t>
      </w:r>
      <w:r>
        <w:rPr>
          <w:rFonts w:hint="eastAsia" w:ascii="宋体" w:hAnsi="宋体" w:eastAsia="宋体" w:cs="宋体"/>
          <w:b/>
          <w:bCs/>
          <w:snapToGrid/>
          <w:color w:val="auto"/>
          <w:kern w:val="2"/>
          <w:sz w:val="24"/>
          <w:szCs w:val="24"/>
          <w:lang w:eastAsia="zh-CN"/>
        </w:rPr>
        <w:t>▼</w:t>
      </w:r>
      <w:r>
        <w:rPr>
          <w:rFonts w:hint="eastAsia" w:ascii="宋体" w:hAnsi="宋体" w:eastAsia="宋体" w:cs="宋体"/>
          <w:b/>
          <w:bCs/>
          <w:snapToGrid/>
          <w:color w:val="auto"/>
          <w:kern w:val="2"/>
          <w:sz w:val="24"/>
          <w:szCs w:val="24"/>
          <w:lang w:val="en-US" w:eastAsia="zh-CN"/>
        </w:rPr>
        <w:t>边缘AI测试技术与故障诊断实验模块（2套）</w:t>
      </w:r>
    </w:p>
    <w:p w14:paraId="3CF8DAB3">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2.4.1 功能</w:t>
      </w:r>
    </w:p>
    <w:p w14:paraId="387C24A1">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（1）</w:t>
      </w:r>
      <w:r>
        <w:rPr>
          <w:rFonts w:hint="eastAsia" w:ascii="宋体" w:hAnsi="宋体" w:eastAsia="宋体" w:cs="宋体"/>
          <w:snapToGrid/>
          <w:color w:val="0000FF"/>
          <w:kern w:val="2"/>
          <w:sz w:val="24"/>
          <w:szCs w:val="24"/>
          <w:lang w:val="en-US" w:eastAsia="zh-CN"/>
        </w:rPr>
        <w:t xml:space="preserve"> </w:t>
      </w:r>
      <w:r>
        <w:rPr>
          <w:rFonts w:hint="eastAsia" w:ascii="宋体" w:hAnsi="宋体" w:eastAsia="宋体" w:cs="宋体"/>
          <w:snapToGrid/>
          <w:color w:val="auto"/>
          <w:kern w:val="2"/>
          <w:sz w:val="24"/>
          <w:szCs w:val="24"/>
          <w:lang w:val="en-US" w:eastAsia="zh-CN"/>
        </w:rPr>
        <w:t>可以快速模拟在不同转速条件下，轴、轴承、电机及其基座等部件的多种故障特征，测量相关振动数据，进行分析研究及故障诊断。</w:t>
      </w:r>
    </w:p>
    <w:p w14:paraId="5BF453F8">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（2） 轴系总成要求：可模拟轴角度不对中，平行不对中，质量不平衡，基座松动，碰摩，轴承外圈损伤、内圈损伤、滚动体损伤、保持架损伤、内外圈复合损伤等多种故障特征。</w:t>
      </w:r>
    </w:p>
    <w:p w14:paraId="14CAEE5C">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（3） 支持常规轴系故障诊断功能，包括示波、李沙育分析、自相关分析、互相关分析、傅里叶分析、自谱分析、传递函数、转速测量、统计信息、冲击响应谱分析等。</w:t>
      </w:r>
    </w:p>
    <w:p w14:paraId="0A46B715">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（4） 支持基于时序的AI轴系故障诊断算法，包括自回归积分移动平均模型（ARIMA）、循环神经网络（RNN）、长短期记忆网络（LSTM）、门控循环单元（GRU）、Transformer、动态时间规整（DTW）、集成学习方法（如随机森林、XGBoost）等算法，支持AI算法模型在线训练和测试。</w:t>
      </w:r>
    </w:p>
    <w:p w14:paraId="2A3E9D88">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（5） 集成轴承故障诊断的开源和系统自有数据集的AI模型在线训练和验证功能。</w:t>
      </w:r>
    </w:p>
    <w:p w14:paraId="66660CC3">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（6） 支持深度学习算法模型二次开发，用户自定义改进模型只需要适配标准数据集和训练框架接口函数，即可使用本产品的边缘AI芯片进行模型训练和推理。</w:t>
      </w:r>
    </w:p>
    <w:p w14:paraId="2CA65AD6">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（7） 数据集管理功能包括支持实验台数据采集和存储，支持将采集的原始数据集制作成标准的AI训练数据集，其中包括数据预处理（数据切分、数据标注、数据归一化、数据增强等）。</w:t>
      </w:r>
    </w:p>
    <w:p w14:paraId="78B45955">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（8）平台支持线上网页端专有算法数据服务：网页端需提供算法介绍和对应代码。</w:t>
      </w:r>
    </w:p>
    <w:p w14:paraId="1358A6DC">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2.4.2 平台底板</w:t>
      </w:r>
    </w:p>
    <w:p w14:paraId="781D848F">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材质：铝合金；表面处理：阳极氧化；尺寸：600 mm×160 mm×200 mm；采用锥形定位销定位。</w:t>
      </w:r>
    </w:p>
    <w:p w14:paraId="7D231C7F">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2.4.3 驱动电机及其底座</w:t>
      </w:r>
    </w:p>
    <w:p w14:paraId="48629E06">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bookmarkStart w:id="1" w:name="_Toc109484946"/>
      <w:bookmarkStart w:id="2" w:name="_Toc109484939"/>
      <w:r>
        <w:rPr>
          <w:rFonts w:hint="eastAsia" w:ascii="宋体" w:hAnsi="宋体" w:eastAsia="宋体" w:cs="宋体"/>
          <w:snapToGrid/>
          <w:color w:val="auto"/>
          <w:kern w:val="2"/>
          <w:sz w:val="24"/>
          <w:szCs w:val="24"/>
          <w:lang w:val="en-US" w:eastAsia="zh-CN"/>
        </w:rPr>
        <w:t>电机型式：直流无刷电机；电机功率：100W；最高转速：3000 rpm；速度控制：直流控制器。</w:t>
      </w:r>
    </w:p>
    <w:bookmarkEnd w:id="1"/>
    <w:bookmarkEnd w:id="2"/>
    <w:p w14:paraId="3368683E">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2.4.4 前后轴承座</w:t>
      </w:r>
    </w:p>
    <w:p w14:paraId="2C863169">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轴承座材质：优质铝合金；表面处理：喷砂后阳极氧化；传感器安装孔位：螺纹M6*1，垂直及水平方向；后轴承座可调节位置，将双转子悬臂安装；配套支架，螺纹M8*1可装涡流探头，可调整位置测转子及联轴器两处外圆，螺纹M20*1.5可装光电探头测转子外圆；配套垫片，调节植入不对中故障；可做轴承故障模拟，轴承可做外圈、内圈、滚动体及内孔等位置的故障模拟。</w:t>
      </w:r>
    </w:p>
    <w:p w14:paraId="3E58FD20">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2.4.5 转子</w:t>
      </w:r>
    </w:p>
    <w:p w14:paraId="3521B802">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材质：铝合金；安装固定方式：涨套，可松开调节位置；转子有分度螺纹孔M5，数量：24均匀分布一周；尺寸：Φ80 mm×20 mm。</w:t>
      </w:r>
    </w:p>
    <w:p w14:paraId="470E0A8C">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2.4.6控制器</w:t>
      </w:r>
    </w:p>
    <w:p w14:paraId="0F1803DF">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可旋钮调节转速大小；可调节电机正反转；电源：单相220V，50Hz。</w:t>
      </w:r>
    </w:p>
    <w:p w14:paraId="278CE608">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2.4.7 数据采集设备</w:t>
      </w:r>
    </w:p>
    <w:p w14:paraId="1D2050EB">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（1） 通道数：4；分辨率：24 bit；量程：±10V、±5V、±2V、±1V。</w:t>
      </w:r>
    </w:p>
    <w:p w14:paraId="76AA4FBB">
      <w:pPr>
        <w:keepNext w:val="0"/>
        <w:keepLines w:val="0"/>
        <w:pageBreakBefore w:val="0"/>
        <w:widowControl w:val="0"/>
        <w:kinsoku/>
        <w:wordWrap/>
        <w:overflowPunct/>
        <w:topLinePunct w:val="0"/>
        <w:autoSpaceDE/>
        <w:autoSpaceDN/>
        <w:bidi w:val="0"/>
        <w:adjustRightInd w:val="0"/>
        <w:snapToGrid w:val="0"/>
        <w:spacing w:line="500" w:lineRule="atLeast"/>
        <w:ind w:left="210" w:leftChars="100" w:firstLine="240" w:firstLineChars="1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（2） IEPE激励电流：4mA(Typical）；IEPE 激励电压：22.5V(Typical), 22.0V(Min）、3.5V(Max）。</w:t>
      </w:r>
    </w:p>
    <w:p w14:paraId="63CFF21E">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（3） 硬件缓存：120k采样点；采样模式：单次采样，有限点采样，连续采样；触发方式：软件触发，外部数字电平和边沿触发。</w:t>
      </w:r>
    </w:p>
    <w:p w14:paraId="6813C8E1">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2.4.8 加速度传感器</w:t>
      </w:r>
    </w:p>
    <w:p w14:paraId="18F84133">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灵敏度：100mV/g ；测量范围：±50g</w:t>
      </w:r>
      <w:r>
        <w:rPr>
          <w:rFonts w:hint="eastAsia" w:ascii="宋体" w:hAnsi="宋体" w:eastAsia="宋体" w:cs="宋体"/>
          <w:snapToGrid/>
          <w:color w:val="auto"/>
          <w:kern w:val="2"/>
          <w:sz w:val="24"/>
          <w:szCs w:val="24"/>
          <w:vertAlign w:val="subscript"/>
          <w:lang w:val="en-US" w:eastAsia="zh-CN"/>
        </w:rPr>
        <w:t>pk</w:t>
      </w:r>
      <w:r>
        <w:rPr>
          <w:rFonts w:hint="eastAsia" w:ascii="宋体" w:hAnsi="宋体" w:eastAsia="宋体" w:cs="宋体"/>
          <w:snapToGrid/>
          <w:color w:val="auto"/>
          <w:kern w:val="2"/>
          <w:sz w:val="24"/>
          <w:szCs w:val="24"/>
          <w:lang w:val="en-US" w:eastAsia="zh-CN"/>
        </w:rPr>
        <w:t>；安装谐振频率：40kHz；分辨率不低于0.5 mg(rms）；横向灵敏度：5%。</w:t>
      </w:r>
    </w:p>
    <w:p w14:paraId="196FB627">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2.4.9 电涡流传感器</w:t>
      </w:r>
    </w:p>
    <w:p w14:paraId="444E0D3B">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left"/>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探头直径：Φ8mm；量程：2mm；线性范围：0.50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en-US" w:eastAsia="zh-CN"/>
        </w:rPr>
        <w:t>2.50/（0.50</w:t>
      </w:r>
      <w:r>
        <w:rPr>
          <w:rFonts w:hint="eastAsia" w:ascii="宋体" w:hAnsi="宋体" w:eastAsia="宋体" w:cs="宋体"/>
          <w:snapToGrid/>
          <w:color w:val="auto"/>
          <w:kern w:val="2"/>
          <w:sz w:val="24"/>
          <w:szCs w:val="24"/>
          <w:lang w:eastAsia="zh-CN"/>
        </w:rPr>
        <w:t>～</w:t>
      </w:r>
      <w:r>
        <w:rPr>
          <w:rFonts w:hint="eastAsia" w:ascii="宋体" w:hAnsi="宋体" w:eastAsia="宋体" w:cs="宋体"/>
          <w:snapToGrid/>
          <w:color w:val="auto"/>
          <w:kern w:val="2"/>
          <w:sz w:val="24"/>
          <w:szCs w:val="24"/>
          <w:lang w:val="en-US" w:eastAsia="zh-CN"/>
        </w:rPr>
        <w:t>4.50）；非线性误差≤±1%；最小被测面：Φ20mm；负电压输出：8V/mm；电流输出：8mA/mm。</w:t>
      </w:r>
    </w:p>
    <w:p w14:paraId="62D35657">
      <w:pPr>
        <w:keepNext w:val="0"/>
        <w:keepLines w:val="0"/>
        <w:pageBreakBefore w:val="0"/>
        <w:widowControl w:val="0"/>
        <w:kinsoku/>
        <w:wordWrap/>
        <w:overflowPunct/>
        <w:topLinePunct w:val="0"/>
        <w:autoSpaceDE/>
        <w:autoSpaceDN/>
        <w:bidi w:val="0"/>
        <w:adjustRightInd w:val="0"/>
        <w:snapToGrid w:val="0"/>
        <w:spacing w:line="500" w:lineRule="atLeast"/>
        <w:ind w:firstLine="241" w:firstLineChars="100"/>
        <w:jc w:val="left"/>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2.4.10 边缘计算设备</w:t>
      </w:r>
    </w:p>
    <w:p w14:paraId="154F61E5">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（1） 支持并行运行多个神经网络，同时处理来自多个高分辨率传感器的数据，支持基于AI算力平台拓展多种AI应用场景，包括视觉模型、语音模型等。</w:t>
      </w:r>
    </w:p>
    <w:p w14:paraId="4C7E11FC">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（2） 设备运行内存8GB、AI算力67TOPS。</w:t>
      </w:r>
    </w:p>
    <w:p w14:paraId="0DC2A20C">
      <w:pPr>
        <w:keepNext w:val="0"/>
        <w:keepLines w:val="0"/>
        <w:pageBreakBefore w:val="0"/>
        <w:widowControl w:val="0"/>
        <w:kinsoku/>
        <w:wordWrap/>
        <w:overflowPunct/>
        <w:topLinePunct w:val="0"/>
        <w:autoSpaceDE/>
        <w:autoSpaceDN/>
        <w:bidi w:val="0"/>
        <w:adjustRightInd w:val="0"/>
        <w:snapToGrid w:val="0"/>
        <w:spacing w:line="500" w:lineRule="atLeast"/>
        <w:ind w:firstLine="480" w:firstLineChars="2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（3） PVC防护罩1件、工具箱及工具1套、故障轴承（内圈裂纹、外圈裂纹、滚动体裂纹、内孔磨损）1套。</w:t>
      </w:r>
    </w:p>
    <w:p w14:paraId="596FA79D">
      <w:pPr>
        <w:keepNext w:val="0"/>
        <w:keepLines w:val="0"/>
        <w:pageBreakBefore w:val="0"/>
        <w:widowControl w:val="0"/>
        <w:kinsoku/>
        <w:wordWrap/>
        <w:overflowPunct/>
        <w:topLinePunct w:val="0"/>
        <w:autoSpaceDE/>
        <w:autoSpaceDN/>
        <w:bidi w:val="0"/>
        <w:adjustRightInd w:val="0"/>
        <w:snapToGrid w:val="0"/>
        <w:spacing w:line="500" w:lineRule="atLeast"/>
        <w:jc w:val="both"/>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2.5 无标记动捕视觉检测系统（1套）</w:t>
      </w:r>
    </w:p>
    <w:p w14:paraId="47DCF0FE">
      <w:pPr>
        <w:keepNext w:val="0"/>
        <w:keepLines w:val="0"/>
        <w:pageBreakBefore w:val="0"/>
        <w:widowControl w:val="0"/>
        <w:kinsoku/>
        <w:wordWrap/>
        <w:overflowPunct/>
        <w:topLinePunct w:val="0"/>
        <w:autoSpaceDE w:val="0"/>
        <w:autoSpaceDN w:val="0"/>
        <w:bidi w:val="0"/>
        <w:adjustRightInd w:val="0"/>
        <w:snapToGrid w:val="0"/>
        <w:spacing w:line="500" w:lineRule="atLeast"/>
        <w:ind w:firstLine="241" w:firstLineChars="1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2.5.1 硬件</w:t>
      </w:r>
    </w:p>
    <w:p w14:paraId="01E4CCE7">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（1） </w:t>
      </w:r>
      <w:r>
        <w:rPr>
          <w:rFonts w:hint="eastAsia" w:ascii="宋体" w:hAnsi="宋体" w:eastAsia="宋体" w:cs="宋体"/>
          <w:snapToGrid/>
          <w:color w:val="auto"/>
          <w:kern w:val="2"/>
          <w:sz w:val="24"/>
          <w:szCs w:val="24"/>
          <w:lang w:eastAsia="zh-CN"/>
        </w:rPr>
        <w:t>采用高性能 CMOS 全局快门图像传感器（Global Shutter），具备高速动态捕捉性能，适用于专业动作捕捉场景。</w:t>
      </w:r>
    </w:p>
    <w:p w14:paraId="477999DB">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（2） 数量≥4台。</w:t>
      </w:r>
    </w:p>
    <w:p w14:paraId="26236D0D">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（3） </w:t>
      </w:r>
      <w:r>
        <w:rPr>
          <w:rFonts w:hint="eastAsia" w:ascii="宋体" w:hAnsi="宋体" w:eastAsia="宋体" w:cs="宋体"/>
          <w:snapToGrid/>
          <w:color w:val="auto"/>
          <w:kern w:val="2"/>
          <w:sz w:val="24"/>
          <w:szCs w:val="24"/>
          <w:lang w:eastAsia="zh-CN"/>
        </w:rPr>
        <w:t>有效</w:t>
      </w:r>
      <w:r>
        <w:rPr>
          <w:rFonts w:hint="eastAsia" w:ascii="宋体" w:hAnsi="宋体" w:eastAsia="宋体" w:cs="宋体"/>
          <w:snapToGrid/>
          <w:color w:val="auto"/>
          <w:kern w:val="2"/>
          <w:sz w:val="24"/>
          <w:szCs w:val="24"/>
          <w:lang w:val="en-US" w:eastAsia="zh-CN"/>
        </w:rPr>
        <w:t>像素点云</w:t>
      </w:r>
      <w:r>
        <w:rPr>
          <w:rFonts w:hint="eastAsia" w:ascii="宋体" w:hAnsi="宋体" w:eastAsia="宋体" w:cs="宋体"/>
          <w:snapToGrid/>
          <w:color w:val="auto"/>
          <w:kern w:val="2"/>
          <w:sz w:val="24"/>
          <w:szCs w:val="24"/>
          <w:lang w:eastAsia="zh-CN"/>
        </w:rPr>
        <w:t>不低于 1440 × 1080。</w:t>
      </w:r>
    </w:p>
    <w:p w14:paraId="2996CFA7">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（4） </w:t>
      </w:r>
      <w:r>
        <w:rPr>
          <w:rFonts w:hint="eastAsia" w:ascii="宋体" w:hAnsi="宋体" w:eastAsia="宋体" w:cs="宋体"/>
          <w:snapToGrid/>
          <w:color w:val="auto"/>
          <w:kern w:val="2"/>
          <w:sz w:val="24"/>
          <w:szCs w:val="24"/>
          <w:lang w:eastAsia="zh-CN"/>
        </w:rPr>
        <w:t>实时</w:t>
      </w:r>
      <w:r>
        <w:rPr>
          <w:rFonts w:hint="eastAsia" w:ascii="宋体" w:hAnsi="宋体" w:eastAsia="宋体" w:cs="宋体"/>
          <w:snapToGrid/>
          <w:color w:val="auto"/>
          <w:kern w:val="2"/>
          <w:sz w:val="24"/>
          <w:szCs w:val="24"/>
          <w:lang w:val="en-US" w:eastAsia="zh-CN"/>
        </w:rPr>
        <w:t>捕捉帧率</w:t>
      </w:r>
      <w:r>
        <w:rPr>
          <w:rFonts w:hint="eastAsia" w:ascii="宋体" w:hAnsi="宋体" w:eastAsia="宋体" w:cs="宋体"/>
          <w:snapToGrid/>
          <w:color w:val="auto"/>
          <w:kern w:val="2"/>
          <w:sz w:val="24"/>
          <w:szCs w:val="24"/>
          <w:lang w:eastAsia="zh-CN"/>
        </w:rPr>
        <w:t>≥78fps 。</w:t>
      </w:r>
    </w:p>
    <w:p w14:paraId="1248A0F5">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（5） </w:t>
      </w:r>
      <w:r>
        <w:rPr>
          <w:rFonts w:hint="eastAsia" w:ascii="宋体" w:hAnsi="宋体" w:eastAsia="宋体" w:cs="宋体"/>
          <w:snapToGrid/>
          <w:color w:val="auto"/>
          <w:kern w:val="2"/>
          <w:sz w:val="24"/>
          <w:szCs w:val="24"/>
          <w:lang w:eastAsia="zh-CN"/>
        </w:rPr>
        <w:t>像元尺寸</w:t>
      </w:r>
      <w:r>
        <w:rPr>
          <w:rFonts w:hint="eastAsia" w:ascii="宋体" w:hAnsi="宋体" w:eastAsia="宋体" w:cs="宋体"/>
          <w:snapToGrid/>
          <w:color w:val="auto"/>
          <w:kern w:val="2"/>
          <w:sz w:val="24"/>
          <w:szCs w:val="24"/>
          <w:lang w:val="en-US" w:eastAsia="zh-CN"/>
        </w:rPr>
        <w:t>≥</w:t>
      </w:r>
      <w:r>
        <w:rPr>
          <w:rFonts w:hint="eastAsia" w:ascii="宋体" w:hAnsi="宋体" w:eastAsia="宋体" w:cs="宋体"/>
          <w:snapToGrid/>
          <w:color w:val="auto"/>
          <w:kern w:val="2"/>
          <w:sz w:val="24"/>
          <w:szCs w:val="24"/>
          <w:lang w:eastAsia="zh-CN"/>
        </w:rPr>
        <w:t xml:space="preserve"> 3.45μm × 3.45μm，具备较高进光能力与信噪比。</w:t>
      </w:r>
    </w:p>
    <w:p w14:paraId="271FA2C8">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（6） </w:t>
      </w:r>
      <w:r>
        <w:rPr>
          <w:rFonts w:hint="eastAsia" w:ascii="宋体" w:hAnsi="宋体" w:eastAsia="宋体" w:cs="宋体"/>
          <w:snapToGrid/>
          <w:color w:val="auto"/>
          <w:kern w:val="2"/>
          <w:sz w:val="24"/>
          <w:szCs w:val="24"/>
          <w:lang w:eastAsia="zh-CN"/>
        </w:rPr>
        <w:t>动态范围</w:t>
      </w:r>
      <w:r>
        <w:rPr>
          <w:rFonts w:hint="eastAsia" w:ascii="宋体" w:hAnsi="宋体" w:eastAsia="宋体" w:cs="宋体"/>
          <w:snapToGrid/>
          <w:color w:val="auto"/>
          <w:kern w:val="2"/>
          <w:sz w:val="24"/>
          <w:szCs w:val="24"/>
          <w:lang w:val="en-US" w:eastAsia="zh-CN"/>
        </w:rPr>
        <w:t>≥</w:t>
      </w:r>
      <w:r>
        <w:rPr>
          <w:rFonts w:hint="eastAsia" w:ascii="宋体" w:hAnsi="宋体" w:eastAsia="宋体" w:cs="宋体"/>
          <w:snapToGrid/>
          <w:color w:val="auto"/>
          <w:kern w:val="2"/>
          <w:sz w:val="24"/>
          <w:szCs w:val="24"/>
          <w:lang w:eastAsia="zh-CN"/>
        </w:rPr>
        <w:t xml:space="preserve"> 70dB，满足复杂光照环境下的高质量成像需求。</w:t>
      </w:r>
    </w:p>
    <w:p w14:paraId="07A8254F">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（7） </w:t>
      </w:r>
      <w:r>
        <w:rPr>
          <w:rFonts w:hint="eastAsia" w:ascii="宋体" w:hAnsi="宋体" w:eastAsia="宋体" w:cs="宋体"/>
          <w:snapToGrid/>
          <w:color w:val="auto"/>
          <w:kern w:val="2"/>
          <w:sz w:val="24"/>
          <w:szCs w:val="24"/>
          <w:lang w:eastAsia="zh-CN"/>
        </w:rPr>
        <w:t>支持超宽曝光时间调节范围：1μs ～ 10s，可适应高速与低照度场景。</w:t>
      </w:r>
    </w:p>
    <w:p w14:paraId="46D39CBE">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（8） </w:t>
      </w:r>
      <w:r>
        <w:rPr>
          <w:rFonts w:hint="eastAsia" w:ascii="宋体" w:hAnsi="宋体" w:eastAsia="宋体" w:cs="宋体"/>
          <w:snapToGrid/>
          <w:color w:val="auto"/>
          <w:kern w:val="2"/>
          <w:sz w:val="24"/>
          <w:szCs w:val="24"/>
          <w:lang w:eastAsia="zh-CN"/>
        </w:rPr>
        <w:t>增益调节支持 0～20dB 连续增益调节，具备自动增益与手动增益两种模式。</w:t>
      </w:r>
    </w:p>
    <w:p w14:paraId="51A18622">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（9） </w:t>
      </w:r>
      <w:r>
        <w:rPr>
          <w:rFonts w:hint="eastAsia" w:ascii="宋体" w:hAnsi="宋体" w:eastAsia="宋体" w:cs="宋体"/>
          <w:snapToGrid/>
          <w:color w:val="auto"/>
          <w:kern w:val="2"/>
          <w:sz w:val="24"/>
          <w:szCs w:val="24"/>
          <w:lang w:eastAsia="zh-CN"/>
        </w:rPr>
        <w:t>数据接口提供 Gigabit Ethernet（1000 Mbit/s） 接口，兼容 Fast Ethernet；单台相机在满带宽情况下传输稳定，无明显丢帧。</w:t>
      </w:r>
    </w:p>
    <w:p w14:paraId="0E9FB541">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（10） </w:t>
      </w:r>
      <w:r>
        <w:rPr>
          <w:rFonts w:hint="eastAsia" w:ascii="宋体" w:hAnsi="宋体" w:eastAsia="宋体" w:cs="宋体"/>
          <w:snapToGrid/>
          <w:color w:val="auto"/>
          <w:kern w:val="2"/>
          <w:sz w:val="24"/>
          <w:szCs w:val="24"/>
          <w:lang w:eastAsia="zh-CN"/>
        </w:rPr>
        <w:t xml:space="preserve">镜头接口采用 C-Mount 镜头接口，可兼容 </w:t>
      </w:r>
      <w:r>
        <w:rPr>
          <w:rFonts w:hint="eastAsia" w:ascii="宋体" w:hAnsi="宋体" w:eastAsia="宋体" w:cs="宋体"/>
          <w:snapToGrid/>
          <w:color w:val="auto"/>
          <w:kern w:val="2"/>
          <w:sz w:val="24"/>
          <w:szCs w:val="24"/>
          <w:lang w:val="en-US" w:eastAsia="zh-CN"/>
        </w:rPr>
        <w:t>3</w:t>
      </w:r>
      <w:r>
        <w:rPr>
          <w:rFonts w:hint="eastAsia" w:ascii="宋体" w:hAnsi="宋体" w:eastAsia="宋体" w:cs="宋体"/>
          <w:snapToGrid/>
          <w:color w:val="auto"/>
          <w:kern w:val="2"/>
          <w:sz w:val="24"/>
          <w:szCs w:val="24"/>
          <w:lang w:eastAsia="zh-CN"/>
        </w:rPr>
        <w:t>～16mm 多焦段工业镜头，适应不同安装距离与视角需求。</w:t>
      </w:r>
    </w:p>
    <w:p w14:paraId="4A8D6D88">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（11） </w:t>
      </w:r>
      <w:r>
        <w:rPr>
          <w:rFonts w:hint="eastAsia" w:ascii="宋体" w:hAnsi="宋体" w:eastAsia="宋体" w:cs="宋体"/>
          <w:snapToGrid/>
          <w:color w:val="auto"/>
          <w:kern w:val="2"/>
          <w:sz w:val="24"/>
          <w:szCs w:val="24"/>
          <w:lang w:eastAsia="zh-CN"/>
        </w:rPr>
        <w:t>数字 I/O 功能至少提供 3 路数字输入/输出接口（带光电隔离），可用于外部触发、同步灯光或设备联动。</w:t>
      </w:r>
    </w:p>
    <w:p w14:paraId="16E14569">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（12） </w:t>
      </w:r>
      <w:r>
        <w:rPr>
          <w:rFonts w:hint="eastAsia" w:ascii="宋体" w:hAnsi="宋体" w:eastAsia="宋体" w:cs="宋体"/>
          <w:snapToGrid/>
          <w:color w:val="auto"/>
          <w:kern w:val="2"/>
          <w:sz w:val="24"/>
          <w:szCs w:val="24"/>
          <w:lang w:eastAsia="zh-CN"/>
        </w:rPr>
        <w:t>供电方式支持 PoE 供电（IEEE 802.3af/at） 或 9～24 V DC 外置供电，典型功耗不超过 4W。</w:t>
      </w:r>
    </w:p>
    <w:p w14:paraId="10779A99">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（13） </w:t>
      </w:r>
      <w:r>
        <w:rPr>
          <w:rFonts w:hint="eastAsia" w:ascii="宋体" w:hAnsi="宋体" w:eastAsia="宋体" w:cs="宋体"/>
          <w:snapToGrid/>
          <w:color w:val="auto"/>
          <w:kern w:val="2"/>
          <w:sz w:val="24"/>
          <w:szCs w:val="24"/>
          <w:lang w:eastAsia="zh-CN"/>
        </w:rPr>
        <w:t>板载缓存相机具备 ≥ 128MB 板载图像缓存，可用于突发帧缓存、网络突发延迟补偿。</w:t>
      </w:r>
    </w:p>
    <w:p w14:paraId="27762418">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firstLine="241" w:firstLineChars="100"/>
        <w:jc w:val="both"/>
        <w:textAlignment w:val="baseline"/>
        <w:rPr>
          <w:rFonts w:hint="eastAsia" w:ascii="宋体" w:hAnsi="宋体" w:eastAsia="宋体" w:cs="宋体"/>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2.5.2 软件</w:t>
      </w:r>
    </w:p>
    <w:p w14:paraId="13ECE938">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 xml:space="preserve">（1） </w:t>
      </w:r>
      <w:r>
        <w:rPr>
          <w:rFonts w:hint="eastAsia" w:ascii="宋体" w:hAnsi="宋体" w:eastAsia="宋体" w:cs="宋体"/>
          <w:snapToGrid/>
          <w:color w:val="auto"/>
          <w:kern w:val="2"/>
          <w:sz w:val="24"/>
          <w:szCs w:val="24"/>
          <w:lang w:eastAsia="zh-CN"/>
        </w:rPr>
        <w:t>可以在</w:t>
      </w:r>
      <w:r>
        <w:rPr>
          <w:rFonts w:hint="eastAsia" w:ascii="宋体" w:hAnsi="宋体" w:eastAsia="宋体" w:cs="宋体"/>
          <w:snapToGrid/>
          <w:color w:val="auto"/>
          <w:kern w:val="2"/>
          <w:sz w:val="24"/>
          <w:szCs w:val="24"/>
          <w:lang w:val="en-US" w:eastAsia="zh-CN"/>
        </w:rPr>
        <w:t>无任何标记</w:t>
      </w:r>
      <w:r>
        <w:rPr>
          <w:rFonts w:hint="eastAsia" w:ascii="宋体" w:hAnsi="宋体" w:eastAsia="宋体" w:cs="宋体"/>
          <w:snapToGrid/>
          <w:color w:val="auto"/>
          <w:kern w:val="2"/>
          <w:sz w:val="24"/>
          <w:szCs w:val="24"/>
          <w:lang w:eastAsia="zh-CN"/>
        </w:rPr>
        <w:t>或</w:t>
      </w:r>
      <w:r>
        <w:rPr>
          <w:rFonts w:hint="eastAsia" w:ascii="宋体" w:hAnsi="宋体" w:eastAsia="宋体" w:cs="宋体"/>
          <w:snapToGrid/>
          <w:color w:val="auto"/>
          <w:kern w:val="2"/>
          <w:sz w:val="24"/>
          <w:szCs w:val="24"/>
          <w:lang w:val="en-US" w:eastAsia="zh-CN"/>
        </w:rPr>
        <w:t>无</w:t>
      </w:r>
      <w:r>
        <w:rPr>
          <w:rFonts w:hint="eastAsia" w:ascii="宋体" w:hAnsi="宋体" w:eastAsia="宋体" w:cs="宋体"/>
          <w:snapToGrid/>
          <w:color w:val="auto"/>
          <w:kern w:val="2"/>
          <w:sz w:val="24"/>
          <w:szCs w:val="24"/>
          <w:lang w:eastAsia="zh-CN"/>
        </w:rPr>
        <w:t>穿戴传感器的情况下，自动获取</w:t>
      </w:r>
      <w:r>
        <w:rPr>
          <w:rFonts w:hint="eastAsia" w:ascii="宋体" w:hAnsi="宋体" w:eastAsia="宋体" w:cs="宋体"/>
          <w:snapToGrid/>
          <w:color w:val="auto"/>
          <w:kern w:val="2"/>
          <w:sz w:val="24"/>
          <w:szCs w:val="24"/>
          <w:lang w:val="en-US" w:eastAsia="zh-CN"/>
        </w:rPr>
        <w:t>人体</w:t>
      </w:r>
      <w:r>
        <w:rPr>
          <w:rFonts w:hint="eastAsia" w:ascii="宋体" w:hAnsi="宋体" w:eastAsia="宋体" w:cs="宋体"/>
          <w:snapToGrid/>
          <w:color w:val="auto"/>
          <w:kern w:val="2"/>
          <w:sz w:val="24"/>
          <w:szCs w:val="24"/>
          <w:lang w:eastAsia="zh-CN"/>
        </w:rPr>
        <w:t>三维</w:t>
      </w:r>
      <w:r>
        <w:rPr>
          <w:rFonts w:hint="eastAsia" w:ascii="宋体" w:hAnsi="宋体" w:eastAsia="宋体" w:cs="宋体"/>
          <w:snapToGrid/>
          <w:color w:val="auto"/>
          <w:kern w:val="2"/>
          <w:sz w:val="24"/>
          <w:szCs w:val="24"/>
          <w:lang w:val="en-US" w:eastAsia="zh-CN"/>
        </w:rPr>
        <w:t>动作数据</w:t>
      </w:r>
      <w:r>
        <w:rPr>
          <w:rFonts w:hint="eastAsia" w:ascii="宋体" w:hAnsi="宋体" w:eastAsia="宋体" w:cs="宋体"/>
          <w:snapToGrid/>
          <w:color w:val="auto"/>
          <w:kern w:val="2"/>
          <w:sz w:val="24"/>
          <w:szCs w:val="24"/>
          <w:lang w:eastAsia="zh-CN"/>
        </w:rPr>
        <w:t>。</w:t>
      </w:r>
    </w:p>
    <w:p w14:paraId="1CF098F0">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（2） 镜头校准内参可以自动感应校准板。</w:t>
      </w:r>
    </w:p>
    <w:p w14:paraId="047ADA85">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（3） 系统外参校准精度误差≤1mm。</w:t>
      </w:r>
    </w:p>
    <w:p w14:paraId="5FA7A9B3">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（4） 系统可以记录保存下来的三维动捕数据至少包含以下格式：CSV、FBX、BVH。</w:t>
      </w:r>
    </w:p>
    <w:p w14:paraId="013A93EB">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（5） 系统完成人体骨骼模型创建时间≤3秒。</w:t>
      </w:r>
    </w:p>
    <w:p w14:paraId="3B605858">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（6） 支持走、跑、跳、坐、翻滚等动作追踪。</w:t>
      </w:r>
    </w:p>
    <w:p w14:paraId="197865F7">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firstLine="480" w:firstLineChars="200"/>
        <w:jc w:val="both"/>
        <w:textAlignment w:val="baseline"/>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（7） 系统应支持对手指进行骨骼级追踪（Finger Joint Tracking），可至少识别 每只手 ≥ 21个关键点（含指根、指中、指尖节点），总数 ≥ 42 个手指关节点。</w:t>
      </w:r>
    </w:p>
    <w:p w14:paraId="58B9BA73">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（8） 系统在短暂遮挡（＜1.5s） 时可保持动作预测连续性，并自动恢复；具备 Temporal Filtering 时序稳定算法，避免节点抖动与跳变。</w:t>
      </w:r>
    </w:p>
    <w:p w14:paraId="2F2A7A47">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（9） 支持将全身追踪结果实时映射至 UE 的 Control Rig / Metahuman 框架。</w:t>
      </w:r>
    </w:p>
    <w:p w14:paraId="1311E0A5">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（10） 手指关节点数据可随全身动捕数据同时录制，并可导出 时间序列 + 关节旋转 + 全局坐标。</w:t>
      </w:r>
    </w:p>
    <w:p w14:paraId="569CCB54">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（11） 系统支持ARtag识别追踪功能，用于物体追踪。</w:t>
      </w:r>
    </w:p>
    <w:p w14:paraId="155033B3">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（12） 系统能够自定义锁定目标测试者，并在创建的骨骼模型上标注名字。</w:t>
      </w:r>
    </w:p>
    <w:p w14:paraId="17567021">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val="en-US" w:eastAsia="zh-CN"/>
        </w:rPr>
        <w:t>（13） 系统能够准确识别多人交互动作，例如拥抱。</w:t>
      </w:r>
    </w:p>
    <w:p w14:paraId="5B00255F">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（14） 系统软件拥有自带的骨骼模型4个，并且支持重定向其他骨骼模型。</w:t>
      </w:r>
    </w:p>
    <w:p w14:paraId="7C74DD1F">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atLeast"/>
        <w:jc w:val="both"/>
        <w:textAlignment w:val="auto"/>
        <w:rPr>
          <w:rFonts w:hint="eastAsia" w:ascii="宋体" w:hAnsi="宋体" w:eastAsia="宋体" w:cs="宋体"/>
          <w:b/>
          <w:bCs/>
          <w:snapToGrid/>
          <w:color w:val="auto"/>
          <w:kern w:val="2"/>
          <w:sz w:val="24"/>
          <w:szCs w:val="24"/>
          <w:lang w:val="en-US" w:eastAsia="zh-CN"/>
        </w:rPr>
      </w:pPr>
      <w:r>
        <w:rPr>
          <w:rFonts w:hint="eastAsia" w:ascii="宋体" w:hAnsi="宋体" w:eastAsia="宋体" w:cs="宋体"/>
          <w:b/>
          <w:bCs/>
          <w:snapToGrid/>
          <w:color w:val="auto"/>
          <w:kern w:val="2"/>
          <w:sz w:val="24"/>
          <w:szCs w:val="24"/>
          <w:lang w:val="en-US" w:eastAsia="zh-CN"/>
        </w:rPr>
        <w:t>2.6智能交互一体机（1台）</w:t>
      </w:r>
    </w:p>
    <w:p w14:paraId="0D77A69B">
      <w:pPr>
        <w:keepNext w:val="0"/>
        <w:keepLines w:val="0"/>
        <w:pageBreakBefore w:val="0"/>
        <w:widowControl/>
        <w:numPr>
          <w:ilvl w:val="0"/>
          <w:numId w:val="0"/>
        </w:numPr>
        <w:kinsoku/>
        <w:wordWrap/>
        <w:overflowPunct/>
        <w:topLinePunct w:val="0"/>
        <w:autoSpaceDE w:val="0"/>
        <w:autoSpaceDN w:val="0"/>
        <w:bidi w:val="0"/>
        <w:adjustRightInd w:val="0"/>
        <w:snapToGrid w:val="0"/>
        <w:spacing w:line="500" w:lineRule="atLeast"/>
        <w:ind w:leftChars="0" w:firstLine="480" w:firstLineChars="200"/>
        <w:jc w:val="both"/>
        <w:textAlignment w:val="baseline"/>
        <w:rPr>
          <w:rFonts w:hint="eastAsia" w:ascii="宋体" w:hAnsi="宋体" w:eastAsia="宋体" w:cs="宋体"/>
          <w:snapToGrid/>
          <w:color w:val="auto"/>
          <w:kern w:val="2"/>
          <w:sz w:val="24"/>
          <w:szCs w:val="24"/>
          <w:highlight w:val="none"/>
          <w:lang w:val="en-US" w:eastAsia="zh-CN"/>
        </w:rPr>
      </w:pPr>
      <w:r>
        <w:rPr>
          <w:rFonts w:hint="eastAsia" w:ascii="宋体" w:hAnsi="宋体" w:eastAsia="宋体" w:cs="宋体"/>
          <w:snapToGrid/>
          <w:color w:val="auto"/>
          <w:kern w:val="2"/>
          <w:sz w:val="24"/>
          <w:szCs w:val="24"/>
          <w:lang w:val="en-US" w:eastAsia="zh-CN"/>
        </w:rPr>
        <w:t>不低于86寸互动一体机液晶触摸屏（配置不低于：4K触摸智慧屏，I5/8G/256G，正版WIN10）及可移动支架；书写联动：悬浮菜单、Android白板、windows白板、演示助手等工具下所有书写笔可实现相互联动；在任意系统下批注状态下，均可实现统一手势擦除，能够根据手与屏幕的接触面积自动调整板</w:t>
      </w:r>
      <w:r>
        <w:rPr>
          <w:rFonts w:hint="eastAsia" w:ascii="宋体" w:hAnsi="宋体" w:eastAsia="宋体" w:cs="宋体"/>
          <w:snapToGrid/>
          <w:color w:val="auto"/>
          <w:kern w:val="2"/>
          <w:sz w:val="24"/>
          <w:szCs w:val="24"/>
          <w:highlight w:val="none"/>
          <w:lang w:val="en-US" w:eastAsia="zh-CN"/>
        </w:rPr>
        <w:t>擦工具的大小；含移动推车（含上下托盘），摄像头。</w:t>
      </w:r>
    </w:p>
    <w:p w14:paraId="58977205">
      <w:pPr>
        <w:keepNext w:val="0"/>
        <w:keepLines w:val="0"/>
        <w:pageBreakBefore w:val="0"/>
        <w:widowControl w:val="0"/>
        <w:kinsoku/>
        <w:wordWrap/>
        <w:overflowPunct/>
        <w:topLinePunct w:val="0"/>
        <w:bidi w:val="0"/>
        <w:spacing w:line="500" w:lineRule="atLeast"/>
        <w:rPr>
          <w:color w:val="auto"/>
          <w:highlight w:val="none"/>
        </w:rPr>
      </w:pPr>
    </w:p>
    <w:p w14:paraId="55657E55">
      <w:pPr>
        <w:keepNext w:val="0"/>
        <w:keepLines w:val="0"/>
        <w:pageBreakBefore w:val="0"/>
        <w:widowControl/>
        <w:kinsoku/>
        <w:wordWrap/>
        <w:overflowPunct/>
        <w:topLinePunct w:val="0"/>
        <w:autoSpaceDE/>
        <w:autoSpaceDN/>
        <w:bidi w:val="0"/>
        <w:adjustRightInd/>
        <w:snapToGrid/>
        <w:spacing w:line="500" w:lineRule="atLeast"/>
        <w:ind w:left="0" w:right="0" w:firstLine="482" w:firstLineChars="200"/>
        <w:textAlignment w:val="auto"/>
        <w:rPr>
          <w:rFonts w:hint="default" w:ascii="宋体" w:hAnsi="宋体" w:eastAsia="宋体" w:cs="宋体"/>
          <w:b/>
          <w:bCs/>
          <w:snapToGrid/>
          <w:color w:val="auto"/>
          <w:kern w:val="2"/>
          <w:sz w:val="24"/>
          <w:szCs w:val="24"/>
          <w:highlight w:val="none"/>
          <w:lang w:val="en-US" w:eastAsia="zh-CN"/>
        </w:rPr>
      </w:pPr>
      <w:r>
        <w:rPr>
          <w:rFonts w:hint="eastAsia" w:ascii="宋体" w:hAnsi="宋体" w:eastAsia="宋体" w:cs="宋体"/>
          <w:b/>
          <w:bCs/>
          <w:snapToGrid/>
          <w:color w:val="auto"/>
          <w:kern w:val="2"/>
          <w:sz w:val="24"/>
          <w:szCs w:val="24"/>
          <w:highlight w:val="none"/>
          <w:lang w:eastAsia="zh-CN"/>
        </w:rPr>
        <w:t>注：</w:t>
      </w:r>
      <w:r>
        <w:rPr>
          <w:rFonts w:hint="eastAsia" w:ascii="宋体" w:hAnsi="宋体" w:eastAsia="宋体" w:cs="宋体"/>
          <w:b/>
          <w:bCs/>
          <w:snapToGrid/>
          <w:color w:val="auto"/>
          <w:kern w:val="2"/>
          <w:sz w:val="24"/>
          <w:szCs w:val="24"/>
          <w:highlight w:val="none"/>
          <w:lang w:val="en-US" w:eastAsia="zh-CN"/>
        </w:rPr>
        <w:t>（1）所列产品中如有仅指某生产商的，则仅供参考，供应商在满足或优于所要求的技术参数基础上可自行选择生产商及型号。</w:t>
      </w:r>
    </w:p>
    <w:p w14:paraId="41471B40">
      <w:r>
        <w:rPr>
          <w:rFonts w:hint="eastAsia" w:ascii="宋体" w:hAnsi="宋体" w:eastAsia="宋体" w:cs="宋体"/>
          <w:b/>
          <w:bCs/>
          <w:snapToGrid/>
          <w:color w:val="auto"/>
          <w:kern w:val="2"/>
          <w:sz w:val="24"/>
          <w:szCs w:val="24"/>
          <w:highlight w:val="none"/>
          <w:lang w:eastAsia="zh-CN"/>
        </w:rPr>
        <w:t>（</w:t>
      </w:r>
      <w:r>
        <w:rPr>
          <w:rFonts w:hint="eastAsia" w:ascii="宋体" w:hAnsi="宋体" w:eastAsia="宋体" w:cs="宋体"/>
          <w:b/>
          <w:bCs/>
          <w:snapToGrid/>
          <w:color w:val="auto"/>
          <w:kern w:val="2"/>
          <w:sz w:val="24"/>
          <w:szCs w:val="24"/>
          <w:highlight w:val="none"/>
          <w:lang w:val="en-US" w:eastAsia="zh-CN"/>
        </w:rPr>
        <w:t>2）</w:t>
      </w:r>
      <w:r>
        <w:rPr>
          <w:rFonts w:hint="eastAsia" w:ascii="宋体" w:hAnsi="宋体" w:eastAsia="宋体" w:cs="宋体"/>
          <w:b/>
          <w:bCs/>
          <w:snapToGrid/>
          <w:color w:val="auto"/>
          <w:kern w:val="2"/>
          <w:sz w:val="24"/>
          <w:szCs w:val="24"/>
          <w:highlight w:val="none"/>
          <w:lang w:eastAsia="zh-CN"/>
        </w:rPr>
        <w:t>以上技术条款为最低指标，供应商必须全部响</w:t>
      </w:r>
      <w:r>
        <w:rPr>
          <w:rFonts w:hint="eastAsia" w:ascii="宋体" w:hAnsi="宋体" w:eastAsia="宋体" w:cs="宋体"/>
          <w:b/>
          <w:bCs/>
          <w:snapToGrid/>
          <w:color w:val="auto"/>
          <w:kern w:val="2"/>
          <w:sz w:val="24"/>
          <w:szCs w:val="24"/>
          <w:lang w:eastAsia="zh-CN"/>
        </w:rPr>
        <w:t>应（满足或优于技术条款要求），否则其响应无效。</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Gulim">
    <w:panose1 w:val="020B0600000101010101"/>
    <w:charset w:val="81"/>
    <w:family w:val="auto"/>
    <w:pitch w:val="default"/>
    <w:sig w:usb0="B00002AF" w:usb1="69D77CFB" w:usb2="00000030" w:usb3="00000000" w:csb0="4008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D54CB0"/>
    <w:rsid w:val="18D54C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3"/>
    <w:basedOn w:val="1"/>
    <w:next w:val="1"/>
    <w:unhideWhenUsed/>
    <w:qFormat/>
    <w:uiPriority w:val="0"/>
    <w:pPr>
      <w:keepNext/>
      <w:keepLines/>
      <w:spacing w:line="360" w:lineRule="auto"/>
      <w:outlineLvl w:val="2"/>
    </w:pPr>
    <w:rPr>
      <w:rFonts w:ascii="宋体" w:hAnsi="宋体" w:eastAsiaTheme="minorEastAsia"/>
      <w:b/>
      <w:bCs/>
      <w:sz w:val="24"/>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2026-06-17T06:11:00Z</dcterms:created>
  <dc:creator>cxwy</dc:creator>
  <cp:lastModifiedBy>cxwy</cp:lastModifiedBy>
  <dcterms:modified xsi:type="dcterms:W3CDTF">2026-06-17T06:12:32Z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020E245BE65B499BADFBD65C5D03AE1D_11</vt:lpwstr>
  </property>
  <property fmtid="{D5CDD505-2E9C-101B-9397-08002B2CF9AE}" pid="4" name="KSOTemplateDocerSaveRecord">
    <vt:lpwstr>eyJoZGlkIjoiMDVlODM2ZWQ5YjJmM2NiOTM4ZTFlNGM2MmIwY2QxMjYiLCJ1c2VySWQiOiIyNTY2NjMwNTYifQ==</vt:lpwstr>
  </property>
</Properties>
</file>