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E1AB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000000" w:themeColor="text1"/>
          <w:kern w:val="0"/>
          <w:sz w:val="28"/>
          <w:szCs w:val="28"/>
          <w14:textFill>
            <w14:solidFill>
              <w14:schemeClr w14:val="tx1"/>
            </w14:solidFill>
          </w14:textFill>
        </w:rPr>
      </w:pP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赣州市恒毅项目管理有限公司</w:t>
      </w:r>
      <w:r>
        <w:rPr>
          <w:rFonts w:hint="eastAsia" w:ascii="仿宋" w:hAnsi="仿宋" w:eastAsia="仿宋" w:cs="仿宋"/>
          <w:b/>
          <w:color w:val="000000" w:themeColor="text1"/>
          <w:spacing w:val="-20"/>
          <w:sz w:val="28"/>
          <w:szCs w:val="28"/>
          <w14:textFill>
            <w14:solidFill>
              <w14:schemeClr w14:val="tx1"/>
            </w14:solidFill>
          </w14:textFill>
        </w:rPr>
        <w:t>关于赣州市南康区住房和城乡建设局</w:t>
      </w:r>
      <w:r>
        <w:rPr>
          <w:rFonts w:hint="eastAsia" w:ascii="仿宋" w:hAnsi="仿宋" w:eastAsia="仿宋" w:cs="仿宋"/>
          <w:b/>
          <w:color w:val="000000" w:themeColor="text1"/>
          <w:spacing w:val="-20"/>
          <w:sz w:val="28"/>
          <w:szCs w:val="28"/>
          <w:lang w:eastAsia="zh-CN"/>
          <w14:textFill>
            <w14:solidFill>
              <w14:schemeClr w14:val="tx1"/>
            </w14:solidFill>
          </w14:textFill>
        </w:rPr>
        <w:t>赣州市南康区2026年城市体检及城市更新片区策划</w:t>
      </w:r>
      <w:r>
        <w:rPr>
          <w:rFonts w:hint="eastAsia" w:ascii="仿宋" w:hAnsi="仿宋" w:eastAsia="仿宋" w:cs="仿宋"/>
          <w:b/>
          <w:color w:val="000000" w:themeColor="text1"/>
          <w:spacing w:val="-20"/>
          <w:kern w:val="0"/>
          <w:sz w:val="28"/>
          <w:szCs w:val="28"/>
          <w14:textFill>
            <w14:solidFill>
              <w14:schemeClr w14:val="tx1"/>
            </w14:solidFill>
          </w14:textFill>
        </w:rPr>
        <w:t>（项目编号：GZSHY2026-NK-G001-1）的</w:t>
      </w: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电子化公开招标</w:t>
      </w:r>
      <w:r>
        <w:rPr>
          <w:rFonts w:hint="eastAsia" w:ascii="仿宋" w:hAnsi="仿宋" w:eastAsia="仿宋" w:cs="仿宋"/>
          <w:b/>
          <w:color w:val="000000" w:themeColor="text1"/>
          <w:spacing w:val="-20"/>
          <w:kern w:val="0"/>
          <w:sz w:val="28"/>
          <w:szCs w:val="28"/>
          <w:lang w:eastAsia="zh-CN"/>
          <w14:textFill>
            <w14:solidFill>
              <w14:schemeClr w14:val="tx1"/>
            </w14:solidFill>
          </w14:textFill>
        </w:rPr>
        <w:t>公</w:t>
      </w:r>
      <w:r>
        <w:rPr>
          <w:rFonts w:hint="eastAsia" w:ascii="仿宋" w:hAnsi="仿宋" w:eastAsia="仿宋" w:cs="仿宋"/>
          <w:b/>
          <w:color w:val="000000" w:themeColor="text1"/>
          <w:kern w:val="0"/>
          <w:sz w:val="28"/>
          <w:szCs w:val="28"/>
          <w:lang w:eastAsia="zh-CN"/>
          <w14:textFill>
            <w14:solidFill>
              <w14:schemeClr w14:val="tx1"/>
            </w14:solidFill>
          </w14:textFill>
        </w:rPr>
        <w:t>告</w:t>
      </w:r>
    </w:p>
    <w:p w14:paraId="432A6CF9">
      <w:pPr>
        <w:pBdr>
          <w:top w:val="single" w:color="auto" w:sz="4" w:space="1"/>
          <w:left w:val="single" w:color="auto" w:sz="4" w:space="4"/>
          <w:bottom w:val="single" w:color="auto" w:sz="4" w:space="1"/>
          <w:right w:val="single" w:color="auto" w:sz="4" w:space="1"/>
        </w:pBdr>
        <w:spacing w:line="360" w:lineRule="auto"/>
        <w:rPr>
          <w:rFonts w:hint="eastAsia" w:ascii="宋体" w:hAnsi="宋体" w:eastAsia="宋体" w:cs="宋体"/>
          <w:color w:val="auto"/>
          <w:sz w:val="24"/>
          <w:szCs w:val="24"/>
          <w:highlight w:val="none"/>
        </w:rPr>
      </w:pPr>
      <w:bookmarkStart w:id="0" w:name="_Toc29012"/>
      <w:r>
        <w:rPr>
          <w:rFonts w:hint="eastAsia" w:ascii="宋体" w:hAnsi="宋体" w:eastAsia="宋体" w:cs="宋体"/>
          <w:color w:val="auto"/>
          <w:sz w:val="24"/>
          <w:szCs w:val="24"/>
          <w:highlight w:val="none"/>
        </w:rPr>
        <w:t>项目概况</w:t>
      </w:r>
    </w:p>
    <w:p w14:paraId="754F432F">
      <w:pPr>
        <w:keepNext w:val="0"/>
        <w:keepLines w:val="0"/>
        <w:pageBreakBefore w:val="0"/>
        <w:widowControl/>
        <w:pBdr>
          <w:top w:val="single" w:color="auto" w:sz="4" w:space="1"/>
          <w:left w:val="single" w:color="auto" w:sz="4" w:space="4"/>
          <w:bottom w:val="single" w:color="auto" w:sz="4" w:space="1"/>
          <w:right w:val="single" w:color="auto" w:sz="4" w:space="1"/>
        </w:pBdr>
        <w:kinsoku w:val="0"/>
        <w:wordWrap w:val="0"/>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u w:val="single"/>
          <w:lang w:eastAsia="zh-CN"/>
        </w:rPr>
        <w:t>赣州市南康区2026年城市体检及城市更新片区策划</w:t>
      </w:r>
      <w:r>
        <w:rPr>
          <w:rFonts w:hint="eastAsia" w:ascii="宋体" w:hAnsi="宋体" w:eastAsia="宋体" w:cs="宋体"/>
          <w:color w:val="auto"/>
          <w:sz w:val="24"/>
          <w:szCs w:val="24"/>
          <w:highlight w:val="none"/>
          <w:u w:val="none"/>
        </w:rPr>
        <w:t>项目</w:t>
      </w:r>
      <w:r>
        <w:rPr>
          <w:rFonts w:hint="eastAsia" w:ascii="宋体" w:hAnsi="宋体" w:eastAsia="宋体" w:cs="宋体"/>
          <w:color w:val="auto"/>
          <w:sz w:val="24"/>
          <w:szCs w:val="24"/>
          <w:highlight w:val="none"/>
        </w:rPr>
        <w:t>的潜在</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应在</w:t>
      </w:r>
      <w:r>
        <w:rPr>
          <w:rFonts w:hint="eastAsia" w:ascii="宋体" w:hAnsi="宋体" w:eastAsia="宋体" w:cs="宋体"/>
          <w:color w:val="auto"/>
          <w:sz w:val="24"/>
          <w:szCs w:val="24"/>
          <w:highlight w:val="none"/>
          <w:u w:val="single"/>
        </w:rPr>
        <w:t>江西省公共资源交易平台（网址：http://www.jxsggzy.cn/）</w:t>
      </w:r>
      <w:r>
        <w:rPr>
          <w:rFonts w:hint="eastAsia" w:ascii="宋体" w:hAnsi="宋体" w:eastAsia="宋体" w:cs="宋体"/>
          <w:color w:val="auto"/>
          <w:sz w:val="24"/>
          <w:szCs w:val="24"/>
          <w:highlight w:val="none"/>
        </w:rPr>
        <w:t>报名及下载</w:t>
      </w:r>
      <w:r>
        <w:rPr>
          <w:rFonts w:hint="eastAsia" w:ascii="宋体" w:hAnsi="宋体" w:eastAsia="宋体" w:cs="宋体"/>
          <w:color w:val="auto"/>
          <w:sz w:val="24"/>
          <w:szCs w:val="24"/>
          <w:highlight w:val="none"/>
          <w:lang w:eastAsia="zh-CN"/>
        </w:rPr>
        <w:t>招标文件</w:t>
      </w:r>
      <w:r>
        <w:rPr>
          <w:rFonts w:hint="eastAsia" w:ascii="宋体" w:hAnsi="宋体" w:eastAsia="宋体" w:cs="宋体"/>
          <w:color w:val="auto"/>
          <w:sz w:val="24"/>
          <w:szCs w:val="24"/>
          <w:highlight w:val="none"/>
        </w:rPr>
        <w:t>，并于</w:t>
      </w:r>
      <w:r>
        <w:rPr>
          <w:rFonts w:hint="eastAsia" w:ascii="宋体" w:hAnsi="宋体" w:eastAsia="宋体" w:cs="宋体"/>
          <w:color w:val="auto"/>
          <w:sz w:val="24"/>
          <w:szCs w:val="24"/>
          <w:highlight w:val="none"/>
          <w:lang w:val="en-US" w:eastAsia="zh-CN"/>
        </w:rPr>
        <w:t>2026年07月08日</w:t>
      </w:r>
      <w:r>
        <w:rPr>
          <w:rFonts w:hint="eastAsia" w:ascii="宋体" w:hAnsi="宋体" w:eastAsia="宋体" w:cs="宋体"/>
          <w:color w:val="auto"/>
          <w:sz w:val="24"/>
          <w:szCs w:val="24"/>
          <w:highlight w:val="none"/>
          <w:lang w:eastAsia="zh-CN"/>
        </w:rPr>
        <w:t>09：00</w:t>
      </w:r>
      <w:r>
        <w:rPr>
          <w:rFonts w:hint="eastAsia" w:ascii="宋体" w:hAnsi="宋体" w:eastAsia="宋体" w:cs="宋体"/>
          <w:color w:val="auto"/>
          <w:sz w:val="24"/>
          <w:szCs w:val="24"/>
          <w:highlight w:val="none"/>
        </w:rPr>
        <w:t>（北京时间）前上传</w:t>
      </w:r>
      <w:r>
        <w:rPr>
          <w:rFonts w:hint="eastAsia" w:ascii="宋体" w:hAnsi="宋体" w:eastAsia="宋体" w:cs="宋体"/>
          <w:color w:val="auto"/>
          <w:sz w:val="24"/>
          <w:szCs w:val="24"/>
          <w:highlight w:val="none"/>
          <w:lang w:eastAsia="zh-CN"/>
        </w:rPr>
        <w:t>投标文件</w:t>
      </w:r>
      <w:r>
        <w:rPr>
          <w:rFonts w:hint="eastAsia" w:ascii="宋体" w:hAnsi="宋体" w:eastAsia="宋体" w:cs="宋体"/>
          <w:color w:val="auto"/>
          <w:sz w:val="24"/>
          <w:szCs w:val="24"/>
          <w:highlight w:val="none"/>
        </w:rPr>
        <w:t>。</w:t>
      </w:r>
    </w:p>
    <w:bookmarkEnd w:id="0"/>
    <w:p w14:paraId="5994E0F5">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1" w:name="_Toc4426"/>
      <w:bookmarkStart w:id="2" w:name="_Toc562"/>
      <w:bookmarkStart w:id="3" w:name="_Toc28939"/>
      <w:bookmarkStart w:id="4" w:name="_Toc20724"/>
      <w:bookmarkStart w:id="5" w:name="_Toc28458"/>
      <w:r>
        <w:rPr>
          <w:rFonts w:hint="eastAsia" w:ascii="宋体" w:hAnsi="宋体" w:eastAsia="宋体" w:cs="宋体"/>
          <w:b/>
          <w:bCs/>
          <w:color w:val="auto"/>
          <w:spacing w:val="0"/>
          <w:position w:val="0"/>
          <w:sz w:val="24"/>
          <w:szCs w:val="24"/>
          <w:highlight w:val="none"/>
          <w:lang w:eastAsia="zh-CN"/>
        </w:rPr>
        <w:t>一、项目基本情况</w:t>
      </w:r>
      <w:bookmarkEnd w:id="1"/>
      <w:bookmarkEnd w:id="2"/>
      <w:bookmarkEnd w:id="3"/>
      <w:bookmarkEnd w:id="4"/>
      <w:bookmarkEnd w:id="5"/>
    </w:p>
    <w:p w14:paraId="5FA25D6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项目编号： GZSHY2026-NK-G001-1</w:t>
      </w:r>
    </w:p>
    <w:p w14:paraId="25ABB32A">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备案</w:t>
      </w:r>
      <w:r>
        <w:rPr>
          <w:rFonts w:hint="eastAsia" w:ascii="宋体" w:hAnsi="宋体" w:eastAsia="宋体" w:cs="宋体"/>
          <w:color w:val="auto"/>
          <w:spacing w:val="0"/>
          <w:position w:val="0"/>
          <w:sz w:val="24"/>
          <w:szCs w:val="24"/>
          <w:highlight w:val="none"/>
          <w:lang w:eastAsia="zh-CN"/>
        </w:rPr>
        <w:t>号：虔购[2026]01123</w:t>
      </w:r>
    </w:p>
    <w:p w14:paraId="1D2D37C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项目名称：赣州市南康区2026年城市体检及城市更新片区策划</w:t>
      </w:r>
    </w:p>
    <w:p w14:paraId="680FB74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采购方式：</w:t>
      </w:r>
      <w:r>
        <w:rPr>
          <w:rFonts w:hint="eastAsia" w:ascii="宋体" w:hAnsi="宋体" w:eastAsia="宋体" w:cs="宋体"/>
          <w:color w:val="auto"/>
          <w:spacing w:val="0"/>
          <w:position w:val="0"/>
          <w:sz w:val="24"/>
          <w:szCs w:val="24"/>
          <w:highlight w:val="none"/>
          <w:lang w:val="en-US" w:eastAsia="zh-CN"/>
        </w:rPr>
        <w:t>公开招标</w:t>
      </w:r>
    </w:p>
    <w:p w14:paraId="26A265F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预算金额：1780000.00</w:t>
      </w:r>
      <w:r>
        <w:rPr>
          <w:rFonts w:hint="eastAsia" w:ascii="宋体" w:hAnsi="宋体" w:eastAsia="宋体" w:cs="宋体"/>
          <w:color w:val="auto"/>
          <w:spacing w:val="0"/>
          <w:position w:val="0"/>
          <w:sz w:val="24"/>
          <w:szCs w:val="24"/>
          <w:highlight w:val="none"/>
          <w:lang w:val="en-US" w:eastAsia="zh-CN"/>
        </w:rPr>
        <w:t>元</w:t>
      </w:r>
    </w:p>
    <w:p w14:paraId="61122418">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最高限价：1691000.00</w:t>
      </w:r>
      <w:r>
        <w:rPr>
          <w:rFonts w:hint="eastAsia" w:ascii="宋体" w:hAnsi="宋体" w:eastAsia="宋体" w:cs="宋体"/>
          <w:color w:val="auto"/>
          <w:spacing w:val="0"/>
          <w:position w:val="0"/>
          <w:sz w:val="24"/>
          <w:szCs w:val="24"/>
          <w:highlight w:val="none"/>
          <w:lang w:val="en-US" w:eastAsia="zh-CN"/>
        </w:rPr>
        <w:t>元</w:t>
      </w:r>
    </w:p>
    <w:p w14:paraId="7F96CA1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采购需求：</w:t>
      </w:r>
    </w:p>
    <w:tbl>
      <w:tblPr>
        <w:tblStyle w:val="11"/>
        <w:tblW w:w="97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7"/>
        <w:gridCol w:w="958"/>
        <w:gridCol w:w="821"/>
        <w:gridCol w:w="6402"/>
      </w:tblGrid>
      <w:tr w14:paraId="5D72F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557" w:type="dxa"/>
            <w:noWrap w:val="0"/>
            <w:vAlign w:val="center"/>
          </w:tcPr>
          <w:p w14:paraId="0822227D">
            <w:pPr>
              <w:widowControl/>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项目名称</w:t>
            </w:r>
          </w:p>
        </w:tc>
        <w:tc>
          <w:tcPr>
            <w:tcW w:w="958" w:type="dxa"/>
            <w:noWrap w:val="0"/>
            <w:vAlign w:val="center"/>
          </w:tcPr>
          <w:p w14:paraId="5CE5F9E6">
            <w:pPr>
              <w:widowControl/>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821" w:type="dxa"/>
            <w:noWrap w:val="0"/>
            <w:vAlign w:val="center"/>
          </w:tcPr>
          <w:p w14:paraId="6A3BF9B5">
            <w:pPr>
              <w:widowControl/>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6402" w:type="dxa"/>
            <w:noWrap w:val="0"/>
            <w:vAlign w:val="center"/>
          </w:tcPr>
          <w:p w14:paraId="274DFB4F">
            <w:pPr>
              <w:widowControl/>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主要服务要求</w:t>
            </w:r>
          </w:p>
        </w:tc>
      </w:tr>
      <w:tr w14:paraId="0FD6E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557" w:type="dxa"/>
            <w:noWrap w:val="0"/>
            <w:vAlign w:val="center"/>
          </w:tcPr>
          <w:p w14:paraId="7435D159">
            <w:pPr>
              <w:spacing w:line="500" w:lineRule="exact"/>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赣州市南康区2026年城市体检及城市更新片区策划</w:t>
            </w:r>
          </w:p>
        </w:tc>
        <w:tc>
          <w:tcPr>
            <w:tcW w:w="958" w:type="dxa"/>
            <w:noWrap w:val="0"/>
            <w:vAlign w:val="center"/>
          </w:tcPr>
          <w:p w14:paraId="25C83EE9">
            <w:pPr>
              <w:widowControl/>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821" w:type="dxa"/>
            <w:noWrap w:val="0"/>
            <w:vAlign w:val="center"/>
          </w:tcPr>
          <w:p w14:paraId="0F112D1D">
            <w:pPr>
              <w:widowControl/>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项</w:t>
            </w:r>
          </w:p>
        </w:tc>
        <w:tc>
          <w:tcPr>
            <w:tcW w:w="6402" w:type="dxa"/>
            <w:noWrap w:val="0"/>
            <w:vAlign w:val="center"/>
          </w:tcPr>
          <w:p w14:paraId="5A9870B1">
            <w:pPr>
              <w:shd w:val="clea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1.项目概况</w:t>
            </w:r>
          </w:p>
          <w:p w14:paraId="6C98709F">
            <w:pPr>
              <w:shd w:val="clea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一是编制片区体检报告，赣州市南康区开展对住房、小区（社区）、街区维度体检。重点对龙岭镇开展街区维度体检工作，对南水街道爱民路社区、佳福社区、南原社区、益民社区、惠民社区、幸福社区、南平社区、挹翠路社区、龙珠坊社区、长排上社区、城南社区、天马山社区等12个社区，龙岭镇飞龙社区、祥龙社区、金龙社区、兴龙社区、李家山社区、梦想花园社区、陆港新区社区等7个社区开展住房、小区（社区）维度城市体检工作。提出“资源清单”、“问题清单”、“需求清单”，形成更新片区基础数据底图底数。二是编制更新片区策划方案，编制范围主要为赣州市南康区唐江老镇片区、唐江一糖厂片区、旭山岭背片区、东山朱边片区、旭山苏步街片区、龙岭片区等6个城市更新片区，总面积约为11.4平方公里。根据资源清单、问题清单、需求清单，提出片区更新目标和更新策略，明确“留改拆”范围、总量及更新任务，生成更新项目，提出建设运营建议和实施计划，编制更新片区策划。</w:t>
            </w:r>
          </w:p>
          <w:p w14:paraId="10030E07">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2.服务需求</w:t>
            </w:r>
          </w:p>
          <w:p w14:paraId="28E2B5EA">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为研判城市发展问题，进一步统筹谋划赣州市南康区城市更新工作，明确赣州市南康区未来城市更新的主要目标和更新策略，划定城市更新片区，做好近期更新重点和城市更新项目库，指导赣州市南康区城市更新工作，拟编制《赣州市南康区2026年度城市体检报告》及《赣州市南康区城市更新片区策划》。</w:t>
            </w:r>
          </w:p>
          <w:p w14:paraId="67C53920">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3.编制背景</w:t>
            </w:r>
          </w:p>
          <w:p w14:paraId="6C0F0774">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当前，我国城镇化发展已进入由 "增量扩张" 向 "存量提质" 转变的关键阶段。国家 "十四五" 规划及 2035 年远景目标纲要明确提出实施城市更新行动。江西省及赣州市相继出台多项政策，强调以 "留改拆" 并举、以保留利用提升为主，推动城市结构优化、功能完善和品质提升。南康区涵盖老城区、老镇区、老厂区、历史文化街区等重要更新资源，是全市城市更新行动的主战场之一。</w:t>
            </w:r>
          </w:p>
          <w:p w14:paraId="027ADA16">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4.编制范围</w:t>
            </w:r>
          </w:p>
          <w:p w14:paraId="430120E5">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城市更新编制范围主要为赣州市南康区唐江老镇片区、唐江一糖厂片区、旭山岭背片区、东山朱边片区、旭山苏步街片区、龙岭片区等6个城市更新片区，总面积约为11.4平方公里。</w:t>
            </w:r>
          </w:p>
          <w:p w14:paraId="1A104DE2">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城市体检编制范围为重点对龙岭镇开展街区维度体检工作，对南水街道爱民路社区、佳福社区、南原社区、益民社区、惠民社区、幸福社区、南平社区、挹翠路社区、龙珠坊社区、长排上社区、城南社区、天马山社区等12个社区，龙岭镇飞龙社区、祥龙社区、金龙社区、兴龙社区、李家山社区、梦想花园社区、陆港新区社区等7个社区开展住房、小区（社区）维度城市体检工作。</w:t>
            </w:r>
          </w:p>
          <w:p w14:paraId="334AC783">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5.城市体检内容：从“住房—小区（社区）—街区”3个维度开展体检工作。</w:t>
            </w:r>
          </w:p>
          <w:p w14:paraId="0AB2D031">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住房维度体检。在历年来开展体检的基础上，全面摸清住房在安全耐久、功能完善、绿色智能等方面存在的短板，涉及住房安全耐久等专业性较强的问题，需与专业单位出具的调查鉴定意见相一致。住房维度体检指标体系围绕安全耐久、功能完备、绿色智能三个板块建立8项体检基础指标。</w:t>
            </w:r>
          </w:p>
          <w:p w14:paraId="1D05EE11">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小区（社区）维度体检。以社区为基本单元统筹开展，找准养老、托育、停车、充电等设施缺口以及小区环境、管理方面的问题，形成各小区（社区）问题台账。小区（社区）维度围绕设施完善、环境宜居、管理健全三个板块建立13项体检基础指标，同时还可以根据实际增加特色指标。</w:t>
            </w:r>
          </w:p>
          <w:p w14:paraId="776A2F0B">
            <w:pPr>
              <w:spacing w:line="500" w:lineRule="exact"/>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街区维度体检。在历年来开展体检的基础上，街区体检要结合现有街道行政边界开展，衔接城市更新单元（片区），开展街区维度城市体检。结合十五分钟生活圈等街区功能定位，查找学校、运动场、文化中心、公园等公共服务设施缺口以及街道环境整治、更新改造方面的问题，形成各街区问题台账。街区维度围绕功能完善、整洁有序、特色活力三个板块建立9项体检基础指标。</w:t>
            </w:r>
          </w:p>
          <w:p w14:paraId="06770A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jc w:val="both"/>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其他内容具体详见招标文件第五章中的“采购要求”。</w:t>
            </w:r>
          </w:p>
        </w:tc>
      </w:tr>
      <w:tr w14:paraId="1A922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9738" w:type="dxa"/>
            <w:gridSpan w:val="4"/>
            <w:noWrap w:val="0"/>
            <w:vAlign w:val="center"/>
          </w:tcPr>
          <w:p w14:paraId="2ABFE944">
            <w:pPr>
              <w:spacing w:line="500" w:lineRule="exact"/>
              <w:rPr>
                <w:rFonts w:hint="eastAsia" w:ascii="宋体" w:hAnsi="宋体" w:eastAsia="宋体" w:cs="宋体"/>
                <w:sz w:val="24"/>
                <w:szCs w:val="24"/>
                <w:highlight w:val="none"/>
              </w:rPr>
            </w:pPr>
            <w:r>
              <w:rPr>
                <w:rFonts w:hint="eastAsia" w:ascii="宋体" w:hAnsi="宋体" w:eastAsia="宋体" w:cs="宋体"/>
                <w:b/>
                <w:kern w:val="0"/>
                <w:sz w:val="24"/>
                <w:szCs w:val="24"/>
                <w:highlight w:val="none"/>
              </w:rPr>
              <w:t>注：1.本项目只允许国内</w:t>
            </w:r>
            <w:r>
              <w:rPr>
                <w:rFonts w:hint="eastAsia" w:ascii="宋体" w:hAnsi="宋体" w:eastAsia="宋体" w:cs="宋体"/>
                <w:b/>
                <w:kern w:val="0"/>
                <w:sz w:val="24"/>
                <w:szCs w:val="24"/>
                <w:highlight w:val="none"/>
                <w:lang w:eastAsia="zh-CN"/>
              </w:rPr>
              <w:t>投标人</w:t>
            </w:r>
            <w:r>
              <w:rPr>
                <w:rFonts w:hint="eastAsia" w:ascii="宋体" w:hAnsi="宋体" w:eastAsia="宋体" w:cs="宋体"/>
                <w:b/>
                <w:kern w:val="0"/>
                <w:sz w:val="24"/>
                <w:szCs w:val="24"/>
                <w:highlight w:val="none"/>
              </w:rPr>
              <w:t xml:space="preserve">参与。 </w:t>
            </w:r>
          </w:p>
        </w:tc>
      </w:tr>
    </w:tbl>
    <w:p w14:paraId="67D9B1A7">
      <w:pPr>
        <w:keepNext w:val="0"/>
        <w:keepLines w:val="0"/>
        <w:pageBreakBefore w:val="0"/>
        <w:widowControl/>
        <w:kinsoku w:val="0"/>
        <w:wordWrap/>
        <w:overflowPunct/>
        <w:topLinePunct w:val="0"/>
        <w:autoSpaceDE w:val="0"/>
        <w:autoSpaceDN w:val="0"/>
        <w:bidi w:val="0"/>
        <w:adjustRightInd w:val="0"/>
        <w:snapToGrid w:val="0"/>
        <w:spacing w:before="33" w:line="351" w:lineRule="auto"/>
        <w:ind w:left="0" w:right="0" w:firstLine="480" w:firstLineChars="200"/>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合同履行期限：采购人与</w:t>
      </w:r>
      <w:r>
        <w:rPr>
          <w:rFonts w:hint="eastAsia" w:ascii="宋体" w:hAnsi="宋体" w:eastAsia="宋体" w:cs="宋体"/>
          <w:sz w:val="24"/>
          <w:szCs w:val="24"/>
          <w:highlight w:val="none"/>
          <w:lang w:eastAsia="zh-CN"/>
        </w:rPr>
        <w:t>中标人</w:t>
      </w:r>
      <w:r>
        <w:rPr>
          <w:rFonts w:hint="eastAsia" w:ascii="宋体" w:hAnsi="宋体" w:eastAsia="宋体" w:cs="宋体"/>
          <w:sz w:val="24"/>
          <w:szCs w:val="24"/>
          <w:highlight w:val="none"/>
        </w:rPr>
        <w:t>应当在《成交通知书》发出之日起二十日内按照</w:t>
      </w:r>
      <w:r>
        <w:rPr>
          <w:rFonts w:hint="eastAsia" w:ascii="宋体" w:hAnsi="宋体" w:eastAsia="宋体" w:cs="宋体"/>
          <w:sz w:val="24"/>
          <w:szCs w:val="24"/>
          <w:highlight w:val="none"/>
          <w:lang w:eastAsia="zh-CN"/>
        </w:rPr>
        <w:t>招标文件</w:t>
      </w:r>
      <w:r>
        <w:rPr>
          <w:rFonts w:hint="eastAsia" w:ascii="宋体" w:hAnsi="宋体" w:eastAsia="宋体" w:cs="宋体"/>
          <w:sz w:val="24"/>
          <w:szCs w:val="24"/>
          <w:highlight w:val="none"/>
        </w:rPr>
        <w:t>确定的事项签订书面合同，且</w:t>
      </w:r>
      <w:r>
        <w:rPr>
          <w:rFonts w:hint="eastAsia" w:ascii="宋体" w:hAnsi="宋体" w:eastAsia="宋体" w:cs="宋体"/>
          <w:sz w:val="24"/>
          <w:szCs w:val="24"/>
          <w:highlight w:val="none"/>
          <w:lang w:eastAsia="zh-CN"/>
        </w:rPr>
        <w:t>中标人</w:t>
      </w:r>
      <w:r>
        <w:rPr>
          <w:rFonts w:hint="eastAsia" w:ascii="宋体" w:hAnsi="宋体" w:eastAsia="宋体" w:cs="宋体"/>
          <w:sz w:val="24"/>
          <w:szCs w:val="24"/>
          <w:highlight w:val="none"/>
        </w:rPr>
        <w:t>须在接到采购人通知后按采购人要求履约。</w:t>
      </w:r>
    </w:p>
    <w:p w14:paraId="08601009">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sz w:val="24"/>
          <w:szCs w:val="24"/>
          <w:highlight w:val="none"/>
        </w:rPr>
        <w:t>本项目是否接受联合体参加</w:t>
      </w:r>
      <w:r>
        <w:rPr>
          <w:rFonts w:hint="eastAsia" w:ascii="宋体" w:hAnsi="宋体" w:eastAsia="宋体" w:cs="宋体"/>
          <w:sz w:val="24"/>
          <w:szCs w:val="24"/>
          <w:highlight w:val="none"/>
          <w:lang w:val="en-US" w:eastAsia="zh-CN"/>
        </w:rPr>
        <w:t>投标</w:t>
      </w:r>
      <w:r>
        <w:rPr>
          <w:rFonts w:hint="eastAsia" w:ascii="宋体" w:hAnsi="宋体" w:eastAsia="宋体" w:cs="宋体"/>
          <w:sz w:val="24"/>
          <w:szCs w:val="24"/>
          <w:highlight w:val="none"/>
        </w:rPr>
        <w:t>：本项目接受联合体投标，但联合体成员数量不得超过 2 家（含联合体牵头单位）。</w:t>
      </w:r>
    </w:p>
    <w:p w14:paraId="0CE9878F">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firstLine="480" w:firstLineChars="200"/>
        <w:textAlignment w:val="baseline"/>
        <w:outlineLvl w:val="1"/>
        <w:rPr>
          <w:rFonts w:hint="eastAsia" w:ascii="宋体" w:hAnsi="宋体" w:eastAsia="宋体" w:cs="宋体"/>
          <w:color w:val="auto"/>
          <w:spacing w:val="0"/>
          <w:position w:val="0"/>
          <w:sz w:val="24"/>
          <w:szCs w:val="24"/>
          <w:highlight w:val="none"/>
          <w:lang w:eastAsia="zh-CN"/>
        </w:rPr>
      </w:pPr>
      <w:bookmarkStart w:id="6" w:name="_Toc662"/>
      <w:bookmarkStart w:id="7" w:name="_Toc20656"/>
      <w:bookmarkStart w:id="8" w:name="_Toc9419"/>
      <w:bookmarkStart w:id="9" w:name="_Toc1566"/>
      <w:bookmarkStart w:id="10" w:name="_Toc5908"/>
      <w:bookmarkStart w:id="11" w:name="_Toc723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6"/>
      <w:bookmarkEnd w:id="7"/>
      <w:bookmarkEnd w:id="8"/>
      <w:bookmarkEnd w:id="9"/>
      <w:bookmarkEnd w:id="10"/>
      <w:bookmarkEnd w:id="11"/>
    </w:p>
    <w:p w14:paraId="46925906">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firstLine="480" w:firstLineChars="200"/>
        <w:textAlignment w:val="baseline"/>
        <w:outlineLvl w:val="2"/>
        <w:rPr>
          <w:rFonts w:hint="eastAsia" w:ascii="宋体" w:hAnsi="宋体" w:eastAsia="宋体" w:cs="宋体"/>
          <w:b w:val="0"/>
          <w:bCs w:val="0"/>
          <w:color w:val="auto"/>
          <w:spacing w:val="0"/>
          <w:position w:val="0"/>
          <w:sz w:val="24"/>
          <w:szCs w:val="24"/>
          <w:highlight w:val="none"/>
          <w:lang w:eastAsia="zh-CN"/>
        </w:rPr>
      </w:pPr>
      <w:bookmarkStart w:id="12" w:name="_Toc12353"/>
      <w:bookmarkStart w:id="13" w:name="_Toc14035"/>
      <w:bookmarkStart w:id="14" w:name="_Toc13625"/>
      <w:bookmarkStart w:id="15" w:name="_Toc2665"/>
      <w:bookmarkStart w:id="16" w:name="_Toc9544"/>
      <w:bookmarkStart w:id="17" w:name="_Toc11369"/>
      <w:bookmarkStart w:id="18" w:name="_Toc25738"/>
      <w:bookmarkStart w:id="19" w:name="_Toc17845"/>
      <w:bookmarkStart w:id="20" w:name="_Toc17907"/>
      <w:r>
        <w:rPr>
          <w:rFonts w:hint="eastAsia" w:ascii="宋体" w:hAnsi="宋体" w:eastAsia="宋体" w:cs="宋体"/>
          <w:b w:val="0"/>
          <w:bCs w:val="0"/>
          <w:color w:val="auto"/>
          <w:spacing w:val="0"/>
          <w:position w:val="0"/>
          <w:sz w:val="24"/>
          <w:szCs w:val="24"/>
          <w:highlight w:val="none"/>
          <w:lang w:eastAsia="zh-CN"/>
        </w:rPr>
        <w:t>1.满足《中华人民共和国政府采购法》第二十二条规定：</w:t>
      </w:r>
      <w:bookmarkEnd w:id="12"/>
      <w:bookmarkEnd w:id="13"/>
      <w:bookmarkEnd w:id="14"/>
      <w:bookmarkEnd w:id="15"/>
      <w:bookmarkEnd w:id="16"/>
      <w:bookmarkEnd w:id="17"/>
      <w:bookmarkEnd w:id="18"/>
      <w:bookmarkEnd w:id="19"/>
      <w:bookmarkEnd w:id="20"/>
    </w:p>
    <w:p w14:paraId="40BE0EC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hint="eastAsia" w:ascii="宋体" w:hAnsi="宋体" w:eastAsia="宋体" w:cs="宋体"/>
          <w:color w:val="auto"/>
          <w:spacing w:val="0"/>
          <w:position w:val="0"/>
          <w:sz w:val="24"/>
          <w:szCs w:val="24"/>
          <w:highlight w:val="none"/>
          <w:lang w:eastAsia="zh-CN"/>
        </w:rPr>
        <w:t>具有独立承担民事责任的能力；</w:t>
      </w:r>
    </w:p>
    <w:p w14:paraId="4E5B7EAF">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hint="eastAsia" w:ascii="宋体" w:hAnsi="宋体" w:eastAsia="宋体" w:cs="宋体"/>
          <w:color w:val="auto"/>
          <w:spacing w:val="0"/>
          <w:position w:val="0"/>
          <w:sz w:val="24"/>
          <w:szCs w:val="24"/>
          <w:highlight w:val="none"/>
          <w:lang w:eastAsia="zh-CN"/>
        </w:rPr>
        <w:t>具有良好的商业信誉和健全的财务会计制度；</w:t>
      </w:r>
    </w:p>
    <w:p w14:paraId="6066892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48170B35">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hint="eastAsia" w:ascii="宋体" w:hAnsi="宋体" w:eastAsia="宋体" w:cs="宋体"/>
          <w:color w:val="auto"/>
          <w:spacing w:val="0"/>
          <w:position w:val="0"/>
          <w:sz w:val="24"/>
          <w:szCs w:val="24"/>
          <w:highlight w:val="none"/>
          <w:lang w:eastAsia="zh-CN"/>
        </w:rPr>
        <w:t>有依法缴纳税收和社会保障资金的良好记录；</w:t>
      </w:r>
    </w:p>
    <w:p w14:paraId="458D2619">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3C22590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hint="eastAsia" w:ascii="宋体" w:hAnsi="宋体" w:eastAsia="宋体" w:cs="宋体"/>
          <w:color w:val="auto"/>
          <w:spacing w:val="0"/>
          <w:position w:val="0"/>
          <w:sz w:val="24"/>
          <w:szCs w:val="24"/>
          <w:highlight w:val="none"/>
          <w:lang w:eastAsia="zh-CN"/>
        </w:rPr>
        <w:t>法律、行政法规规定的其他条件。</w:t>
      </w:r>
    </w:p>
    <w:p w14:paraId="0056722A">
      <w:pPr>
        <w:pStyle w:val="26"/>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2.单位负责人为同一人或者存在直接控股、管理关系的不同投标人，不得参加同一合同项下的采购活动。</w:t>
      </w:r>
      <w:bookmarkStart w:id="21" w:name="_Toc9126"/>
    </w:p>
    <w:p w14:paraId="4F5610FA">
      <w:pPr>
        <w:pStyle w:val="26"/>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投标人被“信用中国”网站列入失信被执行人或重大税收违法案件当事人名单、或被“中国政府采购网”网站列入政府采购严重违法失信行为记录名单（处罚期限尚未届满的）的，不得参加本项目的政府采购活动。</w:t>
      </w:r>
    </w:p>
    <w:p w14:paraId="3951EA78">
      <w:pPr>
        <w:keepNext w:val="0"/>
        <w:keepLines w:val="0"/>
        <w:pageBreakBefore w:val="0"/>
        <w:widowControl w:val="0"/>
        <w:numPr>
          <w:ilvl w:val="0"/>
          <w:numId w:val="1"/>
        </w:numPr>
        <w:kinsoku/>
        <w:wordWrap/>
        <w:overflowPunct/>
        <w:topLinePunct w:val="0"/>
        <w:autoSpaceDE w:val="0"/>
        <w:autoSpaceDN w:val="0"/>
        <w:bidi w:val="0"/>
        <w:adjustRightInd w:val="0"/>
        <w:snapToGrid w:val="0"/>
        <w:spacing w:line="360" w:lineRule="auto"/>
        <w:ind w:firstLine="480" w:firstLineChars="200"/>
        <w:jc w:val="both"/>
        <w:textAlignment w:val="baseline"/>
        <w:outlineLvl w:val="2"/>
        <w:rPr>
          <w:rFonts w:hint="eastAsia" w:ascii="宋体" w:hAnsi="宋体" w:eastAsia="宋体" w:cs="宋体"/>
          <w:b w:val="0"/>
          <w:bCs w:val="0"/>
          <w:color w:val="auto"/>
          <w:spacing w:val="0"/>
          <w:position w:val="0"/>
          <w:sz w:val="24"/>
          <w:szCs w:val="24"/>
          <w:highlight w:val="none"/>
          <w:lang w:eastAsia="zh-CN"/>
        </w:rPr>
      </w:pPr>
      <w:bookmarkStart w:id="22" w:name="_Toc32547"/>
      <w:bookmarkStart w:id="23" w:name="_Toc1173"/>
      <w:bookmarkStart w:id="24" w:name="_Toc8902"/>
      <w:bookmarkStart w:id="25" w:name="_Toc3265"/>
      <w:bookmarkStart w:id="26" w:name="_Toc6356"/>
      <w:bookmarkStart w:id="27" w:name="_Toc20641"/>
      <w:bookmarkStart w:id="28" w:name="_Toc11845"/>
      <w:bookmarkStart w:id="29" w:name="_Toc3538"/>
      <w:r>
        <w:rPr>
          <w:rFonts w:hint="eastAsia" w:ascii="宋体" w:hAnsi="宋体" w:eastAsia="宋体" w:cs="宋体"/>
          <w:b w:val="0"/>
          <w:bCs w:val="0"/>
          <w:color w:val="auto"/>
          <w:spacing w:val="0"/>
          <w:position w:val="0"/>
          <w:sz w:val="24"/>
          <w:szCs w:val="24"/>
          <w:highlight w:val="none"/>
          <w:lang w:eastAsia="zh-CN"/>
        </w:rPr>
        <w:t>落实政府采购政策需满足的资格要求：</w:t>
      </w:r>
      <w:bookmarkEnd w:id="21"/>
      <w:bookmarkEnd w:id="22"/>
      <w:bookmarkEnd w:id="23"/>
      <w:bookmarkEnd w:id="24"/>
      <w:bookmarkEnd w:id="25"/>
      <w:bookmarkEnd w:id="26"/>
      <w:bookmarkEnd w:id="27"/>
      <w:bookmarkEnd w:id="28"/>
      <w:bookmarkEnd w:id="29"/>
    </w:p>
    <w:p w14:paraId="3576F3FC">
      <w:pPr>
        <w:pStyle w:val="26"/>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4.1中小企业政策：本项目非专门面向中小企业采购。</w:t>
      </w:r>
    </w:p>
    <w:p w14:paraId="10C775E4">
      <w:pPr>
        <w:pStyle w:val="26"/>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z w:val="24"/>
          <w:szCs w:val="24"/>
          <w:highlight w:val="none"/>
        </w:rPr>
      </w:pPr>
      <w:r>
        <w:rPr>
          <w:rFonts w:hint="eastAsia" w:ascii="宋体" w:hAnsi="宋体" w:eastAsia="宋体" w:cs="宋体"/>
          <w:color w:val="auto"/>
          <w:spacing w:val="0"/>
          <w:position w:val="0"/>
          <w:sz w:val="24"/>
          <w:szCs w:val="24"/>
          <w:highlight w:val="none"/>
          <w:lang w:eastAsia="zh-CN"/>
        </w:rPr>
        <w:t>4.2  如本项目采购的产品属于政府强制采购节能产品的，投标文件中必须提供《参与实施政府采购节能产品认证机构名录》中的对应产品认证机构出具的节能产品认证证书。</w:t>
      </w:r>
    </w:p>
    <w:p w14:paraId="731D9B05">
      <w:pPr>
        <w:keepNext w:val="0"/>
        <w:keepLines w:val="0"/>
        <w:pageBreakBefore w:val="0"/>
        <w:widowControl w:val="0"/>
        <w:numPr>
          <w:ilvl w:val="0"/>
          <w:numId w:val="1"/>
        </w:numPr>
        <w:kinsoku/>
        <w:wordWrap/>
        <w:overflowPunct/>
        <w:topLinePunct w:val="0"/>
        <w:autoSpaceDE w:val="0"/>
        <w:autoSpaceDN w:val="0"/>
        <w:bidi w:val="0"/>
        <w:adjustRightInd w:val="0"/>
        <w:snapToGrid w:val="0"/>
        <w:spacing w:beforeAutospacing="0" w:afterAutospacing="0" w:line="360" w:lineRule="auto"/>
        <w:ind w:left="0" w:leftChars="0" w:firstLine="480" w:firstLineChars="200"/>
        <w:jc w:val="both"/>
        <w:textAlignment w:val="baseline"/>
        <w:outlineLvl w:val="2"/>
        <w:rPr>
          <w:rFonts w:hint="eastAsia" w:ascii="宋体" w:hAnsi="宋体" w:eastAsia="宋体" w:cs="宋体"/>
          <w:color w:val="auto"/>
          <w:spacing w:val="0"/>
          <w:position w:val="0"/>
          <w:sz w:val="24"/>
          <w:szCs w:val="24"/>
          <w:highlight w:val="none"/>
          <w:lang w:val="en-US" w:eastAsia="zh-CN"/>
        </w:rPr>
      </w:pPr>
      <w:bookmarkStart w:id="30" w:name="_Toc24487"/>
      <w:bookmarkStart w:id="31" w:name="_Toc26678"/>
      <w:bookmarkStart w:id="32" w:name="_Toc9256"/>
      <w:bookmarkStart w:id="33" w:name="_Toc18813"/>
      <w:bookmarkStart w:id="34" w:name="_Toc5241"/>
      <w:r>
        <w:rPr>
          <w:rFonts w:hint="eastAsia" w:ascii="宋体" w:hAnsi="宋体" w:eastAsia="宋体" w:cs="宋体"/>
          <w:color w:val="auto"/>
          <w:spacing w:val="0"/>
          <w:position w:val="0"/>
          <w:sz w:val="24"/>
          <w:szCs w:val="24"/>
          <w:highlight w:val="none"/>
          <w:lang w:eastAsia="zh-CN"/>
        </w:rPr>
        <w:t>本项目的特定资格要求：</w:t>
      </w:r>
      <w:bookmarkEnd w:id="30"/>
      <w:bookmarkEnd w:id="31"/>
      <w:r>
        <w:rPr>
          <w:rFonts w:hint="eastAsia" w:ascii="宋体" w:hAnsi="宋体" w:eastAsia="宋体" w:cs="宋体"/>
          <w:color w:val="auto"/>
          <w:spacing w:val="0"/>
          <w:position w:val="0"/>
          <w:sz w:val="24"/>
          <w:szCs w:val="24"/>
          <w:highlight w:val="none"/>
          <w:lang w:val="en-US" w:eastAsia="zh-CN"/>
        </w:rPr>
        <w:t>投标人具有行政主管部门颁发的城乡规划(或国土空间规划)编制乙级及以上资质。</w:t>
      </w:r>
      <w:bookmarkEnd w:id="32"/>
      <w:bookmarkEnd w:id="33"/>
      <w:bookmarkEnd w:id="34"/>
    </w:p>
    <w:p w14:paraId="10FF110E">
      <w:pPr>
        <w:keepNext w:val="0"/>
        <w:keepLines w:val="0"/>
        <w:pageBreakBefore w:val="0"/>
        <w:widowControl w:val="0"/>
        <w:kinsoku/>
        <w:wordWrap/>
        <w:overflowPunct/>
        <w:topLinePunct w:val="0"/>
        <w:autoSpaceDE w:val="0"/>
        <w:autoSpaceDN w:val="0"/>
        <w:bidi w:val="0"/>
        <w:adjustRightInd w:val="0"/>
        <w:snapToGrid w:val="0"/>
        <w:spacing w:before="0" w:beforeLines="25" w:beforeAutospacing="0" w:line="360" w:lineRule="auto"/>
        <w:ind w:left="1"/>
        <w:jc w:val="both"/>
        <w:textAlignment w:val="baseline"/>
        <w:outlineLvl w:val="1"/>
        <w:rPr>
          <w:rFonts w:hint="eastAsia" w:ascii="宋体" w:hAnsi="宋体" w:eastAsia="宋体" w:cs="宋体"/>
          <w:color w:val="auto"/>
          <w:spacing w:val="0"/>
          <w:position w:val="0"/>
          <w:sz w:val="24"/>
          <w:szCs w:val="24"/>
          <w:highlight w:val="none"/>
          <w:lang w:eastAsia="zh-CN"/>
        </w:rPr>
      </w:pPr>
      <w:bookmarkStart w:id="35" w:name="_Toc5443"/>
      <w:bookmarkStart w:id="36" w:name="_Toc11420"/>
      <w:bookmarkStart w:id="37" w:name="_Toc24965"/>
      <w:bookmarkStart w:id="38" w:name="_Toc21091"/>
      <w:bookmarkStart w:id="39" w:name="_Toc15324"/>
      <w:bookmarkStart w:id="40" w:name="_Toc16678"/>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bookmarkEnd w:id="35"/>
      <w:bookmarkEnd w:id="36"/>
      <w:bookmarkEnd w:id="37"/>
      <w:bookmarkEnd w:id="38"/>
      <w:bookmarkEnd w:id="3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招标文件</w:t>
      </w:r>
      <w:bookmarkEnd w:id="40"/>
    </w:p>
    <w:p w14:paraId="68B84903">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时间：2026年06月18日至2026年06月26</w:t>
      </w:r>
      <w:bookmarkStart w:id="85" w:name="_GoBack"/>
      <w:bookmarkEnd w:id="85"/>
      <w:r>
        <w:rPr>
          <w:rFonts w:hint="eastAsia" w:ascii="宋体" w:hAnsi="宋体" w:eastAsia="宋体" w:cs="宋体"/>
          <w:color w:val="auto"/>
          <w:spacing w:val="0"/>
          <w:position w:val="0"/>
          <w:sz w:val="24"/>
          <w:szCs w:val="24"/>
          <w:highlight w:val="none"/>
          <w:lang w:val="en-US" w:eastAsia="zh-CN"/>
        </w:rPr>
        <w:t>日，每天上午/至/，下午/至/（因系统设置原因可能导致无法全天候开放获取招标文件，由此产生的无法获取由潜在投标人自行承担）</w:t>
      </w:r>
    </w:p>
    <w:p w14:paraId="5EBA88CE">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地点：江西省公共资源交易平台（网址：http://www.jxsggzy.cn/）</w:t>
      </w:r>
    </w:p>
    <w:p w14:paraId="5A26CEE0">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outlineLvl w:val="0"/>
        <w:rPr>
          <w:rFonts w:hint="eastAsia" w:ascii="宋体" w:hAnsi="宋体" w:eastAsia="宋体" w:cs="宋体"/>
          <w:color w:val="auto"/>
          <w:spacing w:val="0"/>
          <w:position w:val="0"/>
          <w:sz w:val="24"/>
          <w:szCs w:val="24"/>
          <w:highlight w:val="none"/>
          <w:lang w:val="en-US" w:eastAsia="zh-CN"/>
        </w:rPr>
      </w:pPr>
      <w:bookmarkStart w:id="41" w:name="_Toc30190"/>
      <w:bookmarkStart w:id="42" w:name="_Toc11099"/>
      <w:bookmarkStart w:id="43" w:name="_Toc27329"/>
      <w:bookmarkStart w:id="44" w:name="_Toc16854"/>
      <w:bookmarkStart w:id="45" w:name="_Toc9890"/>
      <w:r>
        <w:rPr>
          <w:rFonts w:hint="eastAsia" w:ascii="宋体" w:hAnsi="宋体" w:eastAsia="宋体" w:cs="宋体"/>
          <w:color w:val="auto"/>
          <w:spacing w:val="0"/>
          <w:position w:val="0"/>
          <w:sz w:val="24"/>
          <w:szCs w:val="24"/>
          <w:highlight w:val="none"/>
          <w:lang w:val="en-US" w:eastAsia="zh-CN"/>
        </w:rPr>
        <w:t>方式：使用CA数字证书报名及下载</w:t>
      </w:r>
      <w:bookmarkEnd w:id="41"/>
      <w:bookmarkEnd w:id="42"/>
      <w:r>
        <w:rPr>
          <w:rFonts w:hint="eastAsia" w:ascii="宋体" w:hAnsi="宋体" w:eastAsia="宋体" w:cs="宋体"/>
          <w:color w:val="auto"/>
          <w:spacing w:val="0"/>
          <w:position w:val="0"/>
          <w:sz w:val="24"/>
          <w:szCs w:val="24"/>
          <w:highlight w:val="none"/>
          <w:lang w:val="en-US" w:eastAsia="zh-CN"/>
        </w:rPr>
        <w:t>招标文件</w:t>
      </w:r>
      <w:bookmarkEnd w:id="43"/>
      <w:bookmarkEnd w:id="44"/>
      <w:bookmarkEnd w:id="45"/>
    </w:p>
    <w:p w14:paraId="6A8A0863">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售价：0.00元</w:t>
      </w:r>
    </w:p>
    <w:p w14:paraId="3FB90DFA">
      <w:pPr>
        <w:keepNext w:val="0"/>
        <w:keepLines w:val="0"/>
        <w:pageBreakBefore w:val="0"/>
        <w:widowControl w:val="0"/>
        <w:kinsoku/>
        <w:wordWrap/>
        <w:overflowPunct/>
        <w:topLinePunct w:val="0"/>
        <w:bidi w:val="0"/>
        <w:spacing w:line="360" w:lineRule="auto"/>
        <w:jc w:val="both"/>
        <w:outlineLvl w:val="1"/>
        <w:rPr>
          <w:rFonts w:hint="eastAsia" w:ascii="宋体" w:hAnsi="宋体" w:eastAsia="宋体" w:cs="宋体"/>
          <w:color w:val="auto"/>
          <w:spacing w:val="0"/>
          <w:position w:val="0"/>
          <w:sz w:val="24"/>
          <w:szCs w:val="24"/>
          <w:highlight w:val="none"/>
          <w:lang w:eastAsia="zh-CN"/>
        </w:rPr>
      </w:pPr>
      <w:bookmarkStart w:id="46" w:name="_Toc9938"/>
      <w:bookmarkStart w:id="47" w:name="_Toc18782"/>
      <w:bookmarkStart w:id="48" w:name="_Toc22934"/>
      <w:bookmarkStart w:id="49" w:name="_Toc16604"/>
      <w:bookmarkStart w:id="50" w:name="_Toc20189"/>
      <w:bookmarkStart w:id="51" w:name="_Toc27513"/>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w:t>
      </w:r>
      <w:bookmarkEnd w:id="46"/>
      <w:bookmarkEnd w:id="47"/>
      <w:bookmarkEnd w:id="48"/>
      <w:bookmarkEnd w:id="49"/>
      <w:bookmarkEnd w:id="5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提交投标文件截止时间、开标时间和地点</w:t>
      </w:r>
      <w:bookmarkEnd w:id="51"/>
    </w:p>
    <w:p w14:paraId="44B882DC">
      <w:pPr>
        <w:pStyle w:val="26"/>
        <w:keepNext w:val="0"/>
        <w:keepLines w:val="0"/>
        <w:pageBreakBefore w:val="0"/>
        <w:widowControl w:val="0"/>
        <w:kinsoku/>
        <w:wordWrap/>
        <w:overflowPunct/>
        <w:topLinePunct w:val="0"/>
        <w:autoSpaceDE w:val="0"/>
        <w:autoSpaceDN w:val="0"/>
        <w:bidi w:val="0"/>
        <w:adjustRightInd w:val="0"/>
        <w:snapToGrid w:val="0"/>
        <w:spacing w:line="360" w:lineRule="auto"/>
        <w:ind w:left="240" w:lef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bookmarkStart w:id="52" w:name="_Toc19425"/>
      <w:r>
        <w:rPr>
          <w:rFonts w:hint="eastAsia" w:ascii="宋体" w:hAnsi="宋体" w:eastAsia="宋体" w:cs="宋体"/>
          <w:color w:val="auto"/>
          <w:spacing w:val="0"/>
          <w:position w:val="0"/>
          <w:sz w:val="24"/>
          <w:szCs w:val="24"/>
          <w:highlight w:val="none"/>
          <w:lang w:eastAsia="zh-CN"/>
        </w:rPr>
        <w:t>时间：2026年07月08日09：00（北京时间，因江西省公共资源交易平台政府采购系统时间与北京时间略有差异，实际开启时间以江西省公共资源交易平台政府 采购系统显示时间为准）</w:t>
      </w:r>
    </w:p>
    <w:p w14:paraId="7D1F29F1">
      <w:pPr>
        <w:pStyle w:val="26"/>
        <w:keepNext w:val="0"/>
        <w:keepLines w:val="0"/>
        <w:pageBreakBefore w:val="0"/>
        <w:widowControl w:val="0"/>
        <w:kinsoku/>
        <w:wordWrap/>
        <w:overflowPunct/>
        <w:topLinePunct w:val="0"/>
        <w:autoSpaceDE w:val="0"/>
        <w:autoSpaceDN w:val="0"/>
        <w:bidi w:val="0"/>
        <w:adjustRightInd w:val="0"/>
        <w:snapToGrid w:val="0"/>
        <w:spacing w:line="360" w:lineRule="auto"/>
        <w:ind w:left="240" w:lef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地点：赣州市公共资源交易中心（赣州市南康区金融中心2号楼三楼，详见当日场所安排告示牌）</w:t>
      </w:r>
    </w:p>
    <w:p w14:paraId="6BCAFE15">
      <w:pPr>
        <w:keepNext w:val="0"/>
        <w:keepLines w:val="0"/>
        <w:pageBreakBefore w:val="0"/>
        <w:widowControl w:val="0"/>
        <w:numPr>
          <w:ilvl w:val="0"/>
          <w:numId w:val="2"/>
        </w:numPr>
        <w:kinsoku/>
        <w:wordWrap/>
        <w:overflowPunct/>
        <w:topLinePunct w:val="0"/>
        <w:bidi w:val="0"/>
        <w:spacing w:line="360" w:lineRule="auto"/>
        <w:ind w:left="4"/>
        <w:jc w:val="both"/>
        <w:outlineLvl w:val="1"/>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53" w:name="_Toc12443"/>
      <w:bookmarkStart w:id="54" w:name="_Toc27906"/>
      <w:bookmarkStart w:id="55" w:name="_Toc9132"/>
      <w:bookmarkStart w:id="56" w:name="_Toc31758"/>
      <w:bookmarkStart w:id="57" w:name="_Toc2242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52"/>
      <w:bookmarkEnd w:id="53"/>
      <w:bookmarkEnd w:id="54"/>
      <w:bookmarkEnd w:id="55"/>
      <w:bookmarkEnd w:id="56"/>
      <w:bookmarkEnd w:id="57"/>
    </w:p>
    <w:p w14:paraId="4708C730">
      <w:pPr>
        <w:keepNext w:val="0"/>
        <w:keepLines w:val="0"/>
        <w:pageBreakBefore w:val="0"/>
        <w:widowControl w:val="0"/>
        <w:kinsoku/>
        <w:wordWrap/>
        <w:overflowPunct/>
        <w:topLinePunct w:val="0"/>
        <w:autoSpaceDE w:val="0"/>
        <w:autoSpaceDN w:val="0"/>
        <w:bidi w:val="0"/>
        <w:adjustRightInd w:val="0"/>
        <w:snapToGrid w:val="0"/>
        <w:spacing w:line="360" w:lineRule="auto"/>
        <w:ind w:left="52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个工作日。</w:t>
      </w:r>
    </w:p>
    <w:p w14:paraId="13C6F93C">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color w:val="auto"/>
          <w:spacing w:val="0"/>
          <w:position w:val="0"/>
          <w:sz w:val="24"/>
          <w:szCs w:val="24"/>
          <w:highlight w:val="none"/>
          <w:lang w:eastAsia="zh-CN"/>
        </w:rPr>
      </w:pPr>
      <w:bookmarkStart w:id="58" w:name="_Toc29803"/>
      <w:bookmarkStart w:id="59" w:name="_Toc27386"/>
      <w:bookmarkStart w:id="60" w:name="_Toc18825"/>
      <w:bookmarkStart w:id="61" w:name="_Toc2160"/>
      <w:bookmarkStart w:id="62" w:name="_Toc10349"/>
      <w:bookmarkStart w:id="63" w:name="_Toc511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58"/>
      <w:bookmarkEnd w:id="59"/>
      <w:bookmarkEnd w:id="60"/>
      <w:bookmarkEnd w:id="61"/>
      <w:bookmarkEnd w:id="62"/>
      <w:bookmarkEnd w:id="63"/>
    </w:p>
    <w:p w14:paraId="1C05911E">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1.本项目为“不见面开标项目”，投标人通过线上观看开标现场视频，不需到现场参加开标，投标人应确保自己的电脑环境、CA锁、网络等状况良好，以免影响参与交易活动。</w:t>
      </w:r>
    </w:p>
    <w:p w14:paraId="682708C4">
      <w:pPr>
        <w:pStyle w:val="5"/>
        <w:keepNext w:val="0"/>
        <w:keepLines w:val="0"/>
        <w:pageBreakBefore w:val="0"/>
        <w:widowControl w:val="0"/>
        <w:numPr>
          <w:ilvl w:val="0"/>
          <w:numId w:val="0"/>
        </w:numPr>
        <w:kinsoku/>
        <w:wordWrap w:val="0"/>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操作流程详见“赣州市不见面开标大厅-投标人操作手册（https://spj.ganzhou.gov.cn/gzsxzsp/c114419/202110/aca46dd6764646dfad4aab3a8b4a3ad9.shtml）  </w:t>
      </w:r>
      <w:r>
        <w:rPr>
          <w:rFonts w:hint="eastAsia" w:ascii="宋体" w:hAnsi="宋体" w:eastAsia="宋体" w:cs="宋体"/>
          <w:color w:val="auto"/>
          <w:spacing w:val="0"/>
          <w:position w:val="0"/>
          <w:sz w:val="24"/>
          <w:szCs w:val="24"/>
          <w:highlight w:val="none"/>
          <w:lang w:val="en-US" w:eastAsia="zh-CN"/>
        </w:rPr>
        <w:fldChar w:fldCharType="begin"/>
      </w:r>
      <w:r>
        <w:rPr>
          <w:rFonts w:hint="eastAsia" w:ascii="宋体" w:hAnsi="宋体" w:eastAsia="宋体" w:cs="宋体"/>
          <w:color w:val="auto"/>
          <w:spacing w:val="0"/>
          <w:position w:val="0"/>
          <w:sz w:val="24"/>
          <w:szCs w:val="24"/>
          <w:highlight w:val="none"/>
          <w:lang w:val="en-US" w:eastAsia="zh-CN"/>
        </w:rPr>
        <w:instrText xml:space="preserve"> HYPERLINK "http://spj.ganzhou.gov.cn/gzsxzsp/c114419/202103/c885fdbb789849ac83562a58455f0306.shtml），如有疑问请联系新点工作人员（18179120533" </w:instrText>
      </w:r>
      <w:r>
        <w:rPr>
          <w:rFonts w:hint="eastAsia" w:ascii="宋体" w:hAnsi="宋体" w:eastAsia="宋体" w:cs="宋体"/>
          <w:color w:val="auto"/>
          <w:spacing w:val="0"/>
          <w:position w:val="0"/>
          <w:sz w:val="24"/>
          <w:szCs w:val="24"/>
          <w:highlight w:val="none"/>
          <w:lang w:val="en-US" w:eastAsia="zh-CN"/>
        </w:rPr>
        <w:fldChar w:fldCharType="separate"/>
      </w:r>
      <w:r>
        <w:rPr>
          <w:rFonts w:hint="eastAsia" w:ascii="宋体" w:hAnsi="宋体" w:eastAsia="宋体" w:cs="宋体"/>
          <w:color w:val="auto"/>
          <w:spacing w:val="0"/>
          <w:position w:val="0"/>
          <w:sz w:val="24"/>
          <w:szCs w:val="24"/>
          <w:highlight w:val="none"/>
          <w:lang w:val="en-US" w:eastAsia="zh-CN"/>
        </w:rPr>
        <w:t>,如有疑问请联系新点工作人员（4</w:t>
      </w:r>
      <w:r>
        <w:rPr>
          <w:rFonts w:hint="eastAsia" w:ascii="宋体" w:hAnsi="宋体" w:eastAsia="宋体" w:cs="宋体"/>
          <w:color w:val="auto"/>
          <w:spacing w:val="0"/>
          <w:position w:val="0"/>
          <w:sz w:val="24"/>
          <w:szCs w:val="24"/>
          <w:highlight w:val="none"/>
          <w:lang w:val="en-US" w:eastAsia="zh-CN"/>
        </w:rPr>
        <w:fldChar w:fldCharType="end"/>
      </w:r>
      <w:r>
        <w:rPr>
          <w:rFonts w:hint="eastAsia" w:ascii="宋体" w:hAnsi="宋体" w:eastAsia="宋体" w:cs="宋体"/>
          <w:color w:val="auto"/>
          <w:spacing w:val="0"/>
          <w:position w:val="0"/>
          <w:sz w:val="24"/>
          <w:szCs w:val="24"/>
          <w:highlight w:val="none"/>
          <w:lang w:val="en-US" w:eastAsia="zh-CN"/>
        </w:rPr>
        <w:t>00-998-0000江苏国泰新点公司）。“不见面开标”登录地址：https://shop.ganzhou.gov.cn:41839/BidOpening/bidopeninghallaction/hall/login（以上网址均用IE浏览器登录）。</w:t>
      </w:r>
    </w:p>
    <w:p w14:paraId="5EE26634">
      <w:pPr>
        <w:pStyle w:val="5"/>
        <w:keepNext w:val="0"/>
        <w:keepLines w:val="0"/>
        <w:pageBreakBefore w:val="0"/>
        <w:widowControl w:val="0"/>
        <w:numPr>
          <w:ilvl w:val="0"/>
          <w:numId w:val="0"/>
        </w:numPr>
        <w:kinsoku/>
        <w:wordWrap w:val="0"/>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2.投标文件上传：投标人必须在响应截止时间前将电子投标文件上传至江西省公共资源交易平台（网址：http://www.jxsggzy.cn/），逾期作无效响应处理。</w:t>
      </w:r>
    </w:p>
    <w:p w14:paraId="1A2B51B1">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3.投标方式:  投标报价为一次性不得更改的最终报价，每种服务只允许一个报价，任何有选择的报价都将被拒绝。</w:t>
      </w:r>
    </w:p>
    <w:p w14:paraId="1E54BD68">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4.采购项目落实的政府采购政策：支持中、小、微企业发展线上融资；中小企业(含视同中小企业)；限制国外供应商，具体详见招标文件。</w:t>
      </w:r>
    </w:p>
    <w:p w14:paraId="7C90792F">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5.投标保证金：本项目不收取投标保证金。</w:t>
      </w:r>
    </w:p>
    <w:p w14:paraId="506D8FFB">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付款方式：签订合同后，提供初步成果（征求意见稿）后，支付中标金额的30%；通过专家评审会后15个工作日内，支付中标金额的50%；提交成果且成果完全通过最终验收后15个工作日内，支付中标金额的20%。（中标人须提供对应增值税发票且财政资金按实际需求已到位，采购人需收到发票后5个工作日办理支付手续。采购人不得以机构变动、人员更替、政策调整等为由延迟付款，不得将招标文件和合同中未规定的义务作为向中标人付款的条件。）</w:t>
      </w:r>
    </w:p>
    <w:p w14:paraId="14914F76">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7.招标代理服务费：依据赣招协字〔2021〕07号文件规定，本项目将向中标人收取招标代理服务费，具体详见电子化招标文件。</w:t>
      </w:r>
    </w:p>
    <w:p w14:paraId="567F5325">
      <w:pPr>
        <w:pStyle w:val="5"/>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8.因系统推送原因导致中国政府采购网有可能显示公告概要预算金额和显示公告正文预算金额不一致的，以显示公告正文为准。</w:t>
      </w:r>
    </w:p>
    <w:p w14:paraId="511A1A72">
      <w:pPr>
        <w:keepNext w:val="0"/>
        <w:keepLines w:val="0"/>
        <w:pageBreakBefore w:val="0"/>
        <w:widowControl w:val="0"/>
        <w:kinsoku/>
        <w:wordWrap/>
        <w:overflowPunct/>
        <w:topLinePunct w:val="0"/>
        <w:bidi w:val="0"/>
        <w:spacing w:line="360" w:lineRule="auto"/>
        <w:jc w:val="both"/>
        <w:outlineLvl w:val="1"/>
        <w:rPr>
          <w:rFonts w:hint="eastAsia" w:ascii="宋体" w:hAnsi="宋体" w:eastAsia="宋体" w:cs="宋体"/>
          <w:color w:val="auto"/>
          <w:spacing w:val="0"/>
          <w:position w:val="0"/>
          <w:sz w:val="24"/>
          <w:szCs w:val="24"/>
          <w:highlight w:val="none"/>
          <w:lang w:eastAsia="zh-CN"/>
        </w:rPr>
      </w:pPr>
      <w:bookmarkStart w:id="64" w:name="_Toc23709"/>
      <w:bookmarkStart w:id="65" w:name="_Toc6843"/>
      <w:bookmarkStart w:id="66" w:name="_Toc17993"/>
      <w:bookmarkStart w:id="67" w:name="_Toc22679"/>
      <w:bookmarkStart w:id="68" w:name="_Toc31653"/>
      <w:bookmarkStart w:id="69" w:name="_Toc25996"/>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w:t>
      </w:r>
      <w:bookmarkEnd w:id="64"/>
      <w:bookmarkEnd w:id="65"/>
      <w:bookmarkEnd w:id="66"/>
      <w:bookmarkEnd w:id="67"/>
      <w:bookmarkEnd w:id="68"/>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对本次招标提出询问，请按以下方式联系：</w:t>
      </w:r>
      <w:bookmarkEnd w:id="69"/>
    </w:p>
    <w:p w14:paraId="7B3E06A8">
      <w:pPr>
        <w:widowControl/>
        <w:spacing w:line="360" w:lineRule="auto"/>
        <w:ind w:left="135" w:firstLine="482" w:firstLineChars="200"/>
        <w:jc w:val="left"/>
        <w:outlineLvl w:val="2"/>
        <w:rPr>
          <w:rFonts w:hint="eastAsia" w:ascii="宋体" w:hAnsi="宋体" w:eastAsia="宋体" w:cs="宋体"/>
          <w:b/>
          <w:sz w:val="24"/>
          <w:szCs w:val="24"/>
          <w:highlight w:val="none"/>
        </w:rPr>
      </w:pPr>
      <w:bookmarkStart w:id="70" w:name="_Toc11926"/>
      <w:bookmarkStart w:id="71" w:name="_Toc14224"/>
      <w:bookmarkStart w:id="72" w:name="_Toc79"/>
      <w:bookmarkStart w:id="73" w:name="_Toc4540"/>
      <w:bookmarkStart w:id="74" w:name="_Toc20420"/>
      <w:r>
        <w:rPr>
          <w:rFonts w:hint="eastAsia" w:ascii="宋体" w:hAnsi="宋体" w:eastAsia="宋体" w:cs="宋体"/>
          <w:b/>
          <w:sz w:val="24"/>
          <w:szCs w:val="24"/>
          <w:highlight w:val="none"/>
        </w:rPr>
        <w:t>1</w:t>
      </w:r>
      <w:r>
        <w:rPr>
          <w:rFonts w:hint="eastAsia" w:ascii="宋体" w:hAnsi="宋体" w:eastAsia="宋体" w:cs="宋体"/>
          <w:b/>
          <w:sz w:val="24"/>
          <w:szCs w:val="24"/>
          <w:highlight w:val="none"/>
          <w:lang w:val="en-US" w:eastAsia="zh-CN"/>
        </w:rPr>
        <w:t>.</w:t>
      </w:r>
      <w:r>
        <w:rPr>
          <w:rFonts w:hint="eastAsia" w:ascii="宋体" w:hAnsi="宋体" w:eastAsia="宋体" w:cs="宋体"/>
          <w:b/>
          <w:sz w:val="24"/>
          <w:szCs w:val="24"/>
          <w:highlight w:val="none"/>
        </w:rPr>
        <w:t>采购人信息</w:t>
      </w:r>
      <w:bookmarkEnd w:id="70"/>
      <w:bookmarkEnd w:id="71"/>
      <w:bookmarkEnd w:id="72"/>
      <w:bookmarkEnd w:id="73"/>
      <w:bookmarkEnd w:id="74"/>
    </w:p>
    <w:p w14:paraId="779814AE">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名称：赣州市南康区住房和城乡建设局 </w:t>
      </w:r>
    </w:p>
    <w:p w14:paraId="04C3394A">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地址：赣州市南康区南水街道南山村慈航路1号</w:t>
      </w:r>
    </w:p>
    <w:p w14:paraId="11072433">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电话：0797-6641005</w:t>
      </w:r>
    </w:p>
    <w:p w14:paraId="1696BC3D">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联系人：陈先生</w:t>
      </w:r>
    </w:p>
    <w:p w14:paraId="0CCCD903">
      <w:pPr>
        <w:widowControl/>
        <w:spacing w:line="360" w:lineRule="auto"/>
        <w:ind w:left="135" w:firstLine="482" w:firstLineChars="200"/>
        <w:jc w:val="left"/>
        <w:outlineLvl w:val="2"/>
        <w:rPr>
          <w:rFonts w:hint="eastAsia" w:ascii="宋体" w:hAnsi="宋体" w:eastAsia="宋体" w:cs="宋体"/>
          <w:b/>
          <w:bCs w:val="0"/>
          <w:sz w:val="24"/>
          <w:szCs w:val="24"/>
          <w:highlight w:val="none"/>
          <w:lang w:val="en-US" w:eastAsia="zh-CN"/>
        </w:rPr>
      </w:pPr>
      <w:bookmarkStart w:id="75" w:name="_Toc20929"/>
      <w:bookmarkStart w:id="76" w:name="_Toc3441"/>
      <w:bookmarkStart w:id="77" w:name="_Toc8877"/>
      <w:bookmarkStart w:id="78" w:name="_Toc13961"/>
      <w:bookmarkStart w:id="79" w:name="_Toc32247"/>
      <w:r>
        <w:rPr>
          <w:rFonts w:hint="eastAsia" w:ascii="宋体" w:hAnsi="宋体" w:eastAsia="宋体" w:cs="宋体"/>
          <w:b/>
          <w:bCs w:val="0"/>
          <w:sz w:val="24"/>
          <w:szCs w:val="24"/>
          <w:highlight w:val="none"/>
          <w:lang w:val="en-US" w:eastAsia="zh-CN"/>
        </w:rPr>
        <w:t>2.采购代理机构信息</w:t>
      </w:r>
      <w:bookmarkEnd w:id="75"/>
      <w:bookmarkEnd w:id="76"/>
      <w:bookmarkEnd w:id="77"/>
      <w:bookmarkEnd w:id="78"/>
      <w:bookmarkEnd w:id="79"/>
    </w:p>
    <w:p w14:paraId="1371E531">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名称：赣州市恒毅项目管理有限公司</w:t>
      </w:r>
    </w:p>
    <w:p w14:paraId="6059449D">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详细地址：赣州市南康区芙蓉北大道聆江花园前排别墅13-33号</w:t>
      </w:r>
    </w:p>
    <w:p w14:paraId="1197C2E8">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联 系 人：段女士 </w:t>
      </w:r>
    </w:p>
    <w:p w14:paraId="4B171DDB">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电　　话：0797-6701886</w:t>
      </w:r>
    </w:p>
    <w:p w14:paraId="44F2DB38">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邮   箱: gzhy1886@163.com</w:t>
      </w:r>
    </w:p>
    <w:p w14:paraId="13DEF0E0">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开户行：南康赣商村镇银行股份有限公司</w:t>
      </w:r>
    </w:p>
    <w:p w14:paraId="39A9BECC">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户名：赣州市恒毅项目管理有限公司</w:t>
      </w:r>
    </w:p>
    <w:p w14:paraId="599DE35E">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账号：2870000103020000880</w:t>
      </w:r>
    </w:p>
    <w:p w14:paraId="3BE1E153">
      <w:pPr>
        <w:widowControl/>
        <w:spacing w:line="360" w:lineRule="auto"/>
        <w:ind w:left="135" w:firstLine="482" w:firstLineChars="200"/>
        <w:jc w:val="left"/>
        <w:outlineLvl w:val="2"/>
        <w:rPr>
          <w:rFonts w:hint="eastAsia" w:ascii="宋体" w:hAnsi="宋体" w:eastAsia="宋体" w:cs="宋体"/>
          <w:b/>
          <w:bCs w:val="0"/>
          <w:sz w:val="24"/>
          <w:szCs w:val="24"/>
          <w:highlight w:val="none"/>
          <w:lang w:val="en-US" w:eastAsia="zh-CN"/>
        </w:rPr>
      </w:pPr>
      <w:bookmarkStart w:id="80" w:name="_Toc31721"/>
      <w:bookmarkStart w:id="81" w:name="_Toc9"/>
      <w:bookmarkStart w:id="82" w:name="_Toc1047"/>
      <w:bookmarkStart w:id="83" w:name="_Toc22704"/>
      <w:bookmarkStart w:id="84" w:name="_Toc20609"/>
      <w:r>
        <w:rPr>
          <w:rFonts w:hint="eastAsia" w:ascii="宋体" w:hAnsi="宋体" w:eastAsia="宋体" w:cs="宋体"/>
          <w:b/>
          <w:bCs w:val="0"/>
          <w:sz w:val="24"/>
          <w:szCs w:val="24"/>
          <w:highlight w:val="none"/>
          <w:lang w:val="en-US" w:eastAsia="zh-CN"/>
        </w:rPr>
        <w:t>3.项目联系方式</w:t>
      </w:r>
      <w:bookmarkEnd w:id="80"/>
      <w:bookmarkEnd w:id="81"/>
      <w:bookmarkEnd w:id="82"/>
      <w:bookmarkEnd w:id="83"/>
      <w:bookmarkEnd w:id="84"/>
    </w:p>
    <w:p w14:paraId="0B5A93CD">
      <w:pPr>
        <w:widowControl/>
        <w:spacing w:line="360" w:lineRule="auto"/>
        <w:ind w:left="135" w:firstLine="480" w:firstLineChars="200"/>
        <w:jc w:val="left"/>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陈先生（采购单位）：0797-6641005</w:t>
      </w:r>
    </w:p>
    <w:p w14:paraId="4FFAD6F4">
      <w:pPr>
        <w:keepNext w:val="0"/>
        <w:keepLines w:val="0"/>
        <w:pageBreakBefore w:val="0"/>
        <w:widowControl w:val="0"/>
        <w:kinsoku/>
        <w:wordWrap/>
        <w:overflowPunct/>
        <w:topLinePunct w:val="0"/>
        <w:autoSpaceDE/>
        <w:autoSpaceDN/>
        <w:bidi w:val="0"/>
        <w:adjustRightInd/>
        <w:snapToGrid/>
        <w:spacing w:line="240" w:lineRule="auto"/>
        <w:ind w:left="0" w:leftChars="0" w:right="0" w:firstLine="720" w:firstLineChars="3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宋体" w:hAnsi="宋体" w:eastAsia="宋体" w:cs="宋体"/>
          <w:bCs/>
          <w:sz w:val="24"/>
          <w:szCs w:val="24"/>
          <w:highlight w:val="none"/>
          <w:lang w:val="en-US" w:eastAsia="zh-CN"/>
        </w:rPr>
        <w:t>段女士（采购代理机构）：0797-6701886</w:t>
      </w:r>
    </w:p>
    <w:p w14:paraId="6BFBB504">
      <w:pPr>
        <w:keepNext w:val="0"/>
        <w:keepLines w:val="0"/>
        <w:pageBreakBefore w:val="0"/>
        <w:widowControl w:val="0"/>
        <w:kinsoku/>
        <w:wordWrap/>
        <w:overflowPunct/>
        <w:topLinePunct w:val="0"/>
        <w:autoSpaceDE/>
        <w:autoSpaceDN/>
        <w:bidi w:val="0"/>
        <w:adjustRightInd/>
        <w:snapToGrid/>
        <w:spacing w:line="360" w:lineRule="auto"/>
        <w:ind w:left="0" w:leftChars="0" w:right="0" w:firstLine="560" w:firstLineChars="200"/>
        <w:textAlignment w:val="auto"/>
        <w:rPr>
          <w:rFonts w:hint="eastAsia" w:ascii="仿宋" w:hAnsi="仿宋" w:eastAsia="仿宋" w:cs="仿宋"/>
          <w:color w:val="000000" w:themeColor="text1"/>
          <w:sz w:val="28"/>
          <w:szCs w:val="28"/>
          <w:lang w:eastAsia="zh-CN"/>
          <w14:textFill>
            <w14:solidFill>
              <w14:schemeClr w14:val="tx1"/>
            </w14:solidFill>
          </w14:textFill>
        </w:rPr>
      </w:pPr>
    </w:p>
    <w:sectPr>
      <w:footerReference r:id="rId3"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embedRegular r:id="rId1" w:fontKey="{E7D2CD5F-A98C-419C-A964-8CFDECE77056}"/>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C6FC2">
    <w:pPr>
      <w:pStyle w:val="8"/>
      <w:tabs>
        <w:tab w:val="center" w:pos="4200"/>
        <w:tab w:val="clear" w:pos="4153"/>
      </w:tabs>
      <w:rPr>
        <w:rFonts w:eastAsia="宋体"/>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B045FD8">
                          <w:pPr>
                            <w:pStyle w:val="8"/>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cuf6w6AgAAcwQAAA4AAABkcnMvZTJvRG9jLnhtbK1UzY7TMBC+I/EO&#10;lu80aRGrUj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XLn+sOgIAAHMEAAAOAAAAAAAAAAEAIAAAAB8BAABkcnMvZTJvRG9j&#10;LnhtbFBLBQYAAAAABgAGAFkBAADLBQAAAAA=&#10;">
              <v:fill on="f" focussize="0,0"/>
              <v:stroke on="f" weight="0.5pt"/>
              <v:imagedata o:title=""/>
              <o:lock v:ext="edit" aspectratio="f"/>
              <v:textbox inset="0mm,0mm,0mm,0mm" style="mso-fit-shape-to-text:t;">
                <w:txbxContent>
                  <w:p w14:paraId="1B045FD8">
                    <w:pPr>
                      <w:pStyle w:val="8"/>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multilevel"/>
    <w:tmpl w:val="C69CCFD4"/>
    <w:lvl w:ilvl="0" w:tentative="0">
      <w:start w:val="4"/>
      <w:numFmt w:val="decimal"/>
      <w:lvlText w:val="%1."/>
      <w:lvlJc w:val="left"/>
      <w:pPr>
        <w:tabs>
          <w:tab w:val="left" w:pos="312"/>
        </w:tabs>
      </w:p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FjZDE3YTQ1OTliMmIzZGE4NjA5ZjdmNWNjZWZmMGQifQ=="/>
  </w:docVars>
  <w:rsids>
    <w:rsidRoot w:val="1E304E82"/>
    <w:rsid w:val="00155AD7"/>
    <w:rsid w:val="00A95A9A"/>
    <w:rsid w:val="00D06EC1"/>
    <w:rsid w:val="0107296B"/>
    <w:rsid w:val="024617F2"/>
    <w:rsid w:val="0616772D"/>
    <w:rsid w:val="079A051E"/>
    <w:rsid w:val="08E3303C"/>
    <w:rsid w:val="0989459C"/>
    <w:rsid w:val="0AAC6A8E"/>
    <w:rsid w:val="0B2D1830"/>
    <w:rsid w:val="0D1129FD"/>
    <w:rsid w:val="0D970525"/>
    <w:rsid w:val="0DC3029E"/>
    <w:rsid w:val="0F614F56"/>
    <w:rsid w:val="114C15F3"/>
    <w:rsid w:val="11B337F6"/>
    <w:rsid w:val="133728C5"/>
    <w:rsid w:val="14BE0AA6"/>
    <w:rsid w:val="16D927DD"/>
    <w:rsid w:val="172D6AE9"/>
    <w:rsid w:val="17BA614E"/>
    <w:rsid w:val="18934C0E"/>
    <w:rsid w:val="19292A96"/>
    <w:rsid w:val="1D817140"/>
    <w:rsid w:val="1E0103C1"/>
    <w:rsid w:val="1E304E82"/>
    <w:rsid w:val="1EE45D4A"/>
    <w:rsid w:val="20175C82"/>
    <w:rsid w:val="20DB6A36"/>
    <w:rsid w:val="20E9543A"/>
    <w:rsid w:val="20FF3AAE"/>
    <w:rsid w:val="23700351"/>
    <w:rsid w:val="2439262D"/>
    <w:rsid w:val="24AA21AC"/>
    <w:rsid w:val="280B2A12"/>
    <w:rsid w:val="2810219D"/>
    <w:rsid w:val="2A571F3F"/>
    <w:rsid w:val="2D122EB9"/>
    <w:rsid w:val="2E26639C"/>
    <w:rsid w:val="2E8B21B7"/>
    <w:rsid w:val="2F7C415D"/>
    <w:rsid w:val="302E4A7C"/>
    <w:rsid w:val="319D129A"/>
    <w:rsid w:val="325C367B"/>
    <w:rsid w:val="32D0606E"/>
    <w:rsid w:val="337E215D"/>
    <w:rsid w:val="34303BE7"/>
    <w:rsid w:val="358863FD"/>
    <w:rsid w:val="359133F8"/>
    <w:rsid w:val="36C06EA1"/>
    <w:rsid w:val="379320DC"/>
    <w:rsid w:val="3B016F3B"/>
    <w:rsid w:val="3D0F01C4"/>
    <w:rsid w:val="3D632F14"/>
    <w:rsid w:val="3F443026"/>
    <w:rsid w:val="3FB0631E"/>
    <w:rsid w:val="40E63BC5"/>
    <w:rsid w:val="415B4202"/>
    <w:rsid w:val="45662F0C"/>
    <w:rsid w:val="46A56CC0"/>
    <w:rsid w:val="46B10365"/>
    <w:rsid w:val="47444786"/>
    <w:rsid w:val="48BD79A1"/>
    <w:rsid w:val="4B5300A9"/>
    <w:rsid w:val="4BB30328"/>
    <w:rsid w:val="4C193A3A"/>
    <w:rsid w:val="4CE92A73"/>
    <w:rsid w:val="4CF34410"/>
    <w:rsid w:val="4D227D33"/>
    <w:rsid w:val="4D5323E4"/>
    <w:rsid w:val="4E356A8A"/>
    <w:rsid w:val="4F2F2435"/>
    <w:rsid w:val="4FD86DCF"/>
    <w:rsid w:val="5028222A"/>
    <w:rsid w:val="50C221A5"/>
    <w:rsid w:val="51556479"/>
    <w:rsid w:val="51E362F3"/>
    <w:rsid w:val="53F73B85"/>
    <w:rsid w:val="5B516AF0"/>
    <w:rsid w:val="5BC30933"/>
    <w:rsid w:val="5CC52608"/>
    <w:rsid w:val="5DD0462F"/>
    <w:rsid w:val="5E113516"/>
    <w:rsid w:val="5FA375DC"/>
    <w:rsid w:val="60B56ADC"/>
    <w:rsid w:val="6116253A"/>
    <w:rsid w:val="617551FD"/>
    <w:rsid w:val="66E20DA6"/>
    <w:rsid w:val="6B767770"/>
    <w:rsid w:val="6CD24E7A"/>
    <w:rsid w:val="6D2225FD"/>
    <w:rsid w:val="6DE06AE6"/>
    <w:rsid w:val="7227143D"/>
    <w:rsid w:val="7295597D"/>
    <w:rsid w:val="745F52DF"/>
    <w:rsid w:val="74843821"/>
    <w:rsid w:val="756F1AFE"/>
    <w:rsid w:val="76172CE4"/>
    <w:rsid w:val="764A3CD3"/>
    <w:rsid w:val="766611A4"/>
    <w:rsid w:val="7903518B"/>
    <w:rsid w:val="7A530E81"/>
    <w:rsid w:val="7C1903CF"/>
    <w:rsid w:val="7C1C38AD"/>
    <w:rsid w:val="7D797230"/>
    <w:rsid w:val="7E4C5D11"/>
    <w:rsid w:val="7F2C666B"/>
    <w:rsid w:val="7FCB37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等线" w:cs="Times New Roman"/>
      <w:kern w:val="2"/>
      <w:sz w:val="21"/>
      <w:szCs w:val="22"/>
      <w:lang w:val="en-US" w:eastAsia="zh-CN" w:bidi="ar-SA"/>
    </w:rPr>
  </w:style>
  <w:style w:type="paragraph" w:styleId="2">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kern w:val="0"/>
      <w:sz w:val="32"/>
      <w:szCs w:val="32"/>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3">
    <w:name w:val="Body Text"/>
    <w:basedOn w:val="1"/>
    <w:next w:val="4"/>
    <w:autoRedefine/>
    <w:qFormat/>
    <w:uiPriority w:val="0"/>
    <w:pPr>
      <w:spacing w:after="120"/>
    </w:pPr>
    <w:rPr>
      <w:kern w:val="0"/>
      <w:sz w:val="20"/>
      <w:szCs w:val="24"/>
    </w:rPr>
  </w:style>
  <w:style w:type="paragraph" w:styleId="4">
    <w:name w:val="Date"/>
    <w:basedOn w:val="1"/>
    <w:next w:val="1"/>
    <w:autoRedefine/>
    <w:qFormat/>
    <w:uiPriority w:val="0"/>
    <w:rPr>
      <w:kern w:val="0"/>
      <w:sz w:val="28"/>
      <w:szCs w:val="20"/>
    </w:rPr>
  </w:style>
  <w:style w:type="paragraph" w:styleId="5">
    <w:name w:val="Body Text Indent"/>
    <w:basedOn w:val="1"/>
    <w:next w:val="6"/>
    <w:autoRedefine/>
    <w:qFormat/>
    <w:uiPriority w:val="0"/>
    <w:pPr>
      <w:spacing w:after="120"/>
      <w:ind w:left="420" w:leftChars="200"/>
    </w:pPr>
    <w:rPr>
      <w:rFonts w:ascii="Times New Roman" w:hAnsi="Times New Roman"/>
      <w:kern w:val="0"/>
      <w:sz w:val="20"/>
      <w:szCs w:val="24"/>
    </w:rPr>
  </w:style>
  <w:style w:type="paragraph" w:styleId="6">
    <w:name w:val="envelope return"/>
    <w:basedOn w:val="1"/>
    <w:autoRedefine/>
    <w:qFormat/>
    <w:uiPriority w:val="0"/>
    <w:pPr>
      <w:snapToGrid w:val="0"/>
    </w:pPr>
    <w:rPr>
      <w:rFonts w:ascii="Arial" w:hAnsi="Arial"/>
    </w:rPr>
  </w:style>
  <w:style w:type="paragraph" w:styleId="7">
    <w:name w:val="index 4"/>
    <w:basedOn w:val="1"/>
    <w:next w:val="1"/>
    <w:unhideWhenUsed/>
    <w:qFormat/>
    <w:uiPriority w:val="99"/>
    <w:pPr>
      <w:ind w:left="600" w:leftChars="600"/>
    </w:pPr>
    <w:rPr>
      <w:rFonts w:ascii="Verdana" w:hAnsi="Verdana"/>
      <w:szCs w:val="20"/>
    </w:rPr>
  </w:style>
  <w:style w:type="paragraph" w:styleId="8">
    <w:name w:val="footer"/>
    <w:basedOn w:val="1"/>
    <w:qFormat/>
    <w:uiPriority w:val="0"/>
    <w:pPr>
      <w:tabs>
        <w:tab w:val="center" w:pos="4153"/>
        <w:tab w:val="right" w:pos="8306"/>
      </w:tabs>
    </w:pPr>
    <w:rPr>
      <w:sz w:val="18"/>
    </w:rPr>
  </w:style>
  <w:style w:type="paragraph" w:styleId="9">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10">
    <w:name w:val="Body Text First Indent 2"/>
    <w:basedOn w:val="5"/>
    <w:next w:val="1"/>
    <w:autoRedefine/>
    <w:qFormat/>
    <w:uiPriority w:val="0"/>
    <w:pPr>
      <w:ind w:firstLine="420" w:firstLineChars="200"/>
    </w:pPr>
    <w:rPr>
      <w:szCs w:val="20"/>
    </w:rPr>
  </w:style>
  <w:style w:type="character" w:styleId="13">
    <w:name w:val="Strong"/>
    <w:basedOn w:val="12"/>
    <w:qFormat/>
    <w:uiPriority w:val="0"/>
    <w:rPr>
      <w:b/>
      <w:bCs/>
    </w:rPr>
  </w:style>
  <w:style w:type="character" w:styleId="14">
    <w:name w:val="FollowedHyperlink"/>
    <w:basedOn w:val="12"/>
    <w:qFormat/>
    <w:uiPriority w:val="0"/>
    <w:rPr>
      <w:color w:val="800080"/>
      <w:u w:val="none"/>
    </w:rPr>
  </w:style>
  <w:style w:type="character" w:styleId="15">
    <w:name w:val="Emphasis"/>
    <w:basedOn w:val="12"/>
    <w:qFormat/>
    <w:uiPriority w:val="0"/>
    <w:rPr>
      <w:b/>
      <w:bCs/>
    </w:rPr>
  </w:style>
  <w:style w:type="character" w:styleId="16">
    <w:name w:val="HTML Definition"/>
    <w:basedOn w:val="12"/>
    <w:qFormat/>
    <w:uiPriority w:val="0"/>
  </w:style>
  <w:style w:type="character" w:styleId="17">
    <w:name w:val="HTML Typewriter"/>
    <w:basedOn w:val="12"/>
    <w:qFormat/>
    <w:uiPriority w:val="0"/>
    <w:rPr>
      <w:rFonts w:hint="default" w:ascii="monospace" w:hAnsi="monospace" w:eastAsia="monospace" w:cs="monospace"/>
      <w:sz w:val="20"/>
    </w:rPr>
  </w:style>
  <w:style w:type="character" w:styleId="18">
    <w:name w:val="HTML Acronym"/>
    <w:basedOn w:val="12"/>
    <w:qFormat/>
    <w:uiPriority w:val="0"/>
  </w:style>
  <w:style w:type="character" w:styleId="19">
    <w:name w:val="HTML Variable"/>
    <w:basedOn w:val="12"/>
    <w:qFormat/>
    <w:uiPriority w:val="0"/>
  </w:style>
  <w:style w:type="character" w:styleId="20">
    <w:name w:val="Hyperlink"/>
    <w:basedOn w:val="12"/>
    <w:qFormat/>
    <w:uiPriority w:val="0"/>
    <w:rPr>
      <w:color w:val="0000FF"/>
      <w:u w:val="none"/>
    </w:rPr>
  </w:style>
  <w:style w:type="character" w:styleId="21">
    <w:name w:val="HTML Code"/>
    <w:basedOn w:val="12"/>
    <w:qFormat/>
    <w:uiPriority w:val="0"/>
    <w:rPr>
      <w:rFonts w:hint="default" w:ascii="monospace" w:hAnsi="monospace" w:eastAsia="monospace" w:cs="monospace"/>
      <w:sz w:val="20"/>
    </w:rPr>
  </w:style>
  <w:style w:type="character" w:styleId="22">
    <w:name w:val="HTML Cite"/>
    <w:basedOn w:val="12"/>
    <w:qFormat/>
    <w:uiPriority w:val="0"/>
  </w:style>
  <w:style w:type="character" w:styleId="23">
    <w:name w:val="HTML Keyboard"/>
    <w:basedOn w:val="12"/>
    <w:qFormat/>
    <w:uiPriority w:val="0"/>
    <w:rPr>
      <w:rFonts w:hint="default" w:ascii="monospace" w:hAnsi="monospace" w:eastAsia="monospace" w:cs="monospace"/>
      <w:sz w:val="20"/>
    </w:rPr>
  </w:style>
  <w:style w:type="character" w:styleId="24">
    <w:name w:val="HTML Sample"/>
    <w:basedOn w:val="12"/>
    <w:qFormat/>
    <w:uiPriority w:val="0"/>
    <w:rPr>
      <w:rFonts w:ascii="monospace" w:hAnsi="monospace" w:eastAsia="monospace" w:cs="monospace"/>
    </w:rPr>
  </w:style>
  <w:style w:type="paragraph" w:customStyle="1" w:styleId="25">
    <w:name w:val="Table Text"/>
    <w:basedOn w:val="1"/>
    <w:autoRedefine/>
    <w:semiHidden/>
    <w:qFormat/>
    <w:uiPriority w:val="0"/>
  </w:style>
  <w:style w:type="paragraph" w:customStyle="1" w:styleId="26">
    <w:name w:val="Normal Indent"/>
    <w:basedOn w:val="1"/>
    <w:autoRedefine/>
    <w:qFormat/>
    <w:uiPriority w:val="0"/>
    <w:pPr>
      <w:widowControl/>
      <w:ind w:firstLine="420" w:firstLineChars="200"/>
    </w:pPr>
  </w:style>
  <w:style w:type="table" w:customStyle="1" w:styleId="27">
    <w:name w:val="Table Normal"/>
    <w:autoRedefine/>
    <w:semiHidden/>
    <w:unhideWhenUsed/>
    <w:qFormat/>
    <w:uiPriority w:val="0"/>
    <w:tblPr>
      <w:tblCellMar>
        <w:top w:w="0" w:type="dxa"/>
        <w:left w:w="0" w:type="dxa"/>
        <w:bottom w:w="0" w:type="dxa"/>
        <w:right w:w="0" w:type="dxa"/>
      </w:tblCellMar>
    </w:tblPr>
  </w:style>
  <w:style w:type="paragraph" w:customStyle="1" w:styleId="28">
    <w:name w:val="正文缩进1"/>
    <w:basedOn w:val="1"/>
    <w:qFormat/>
    <w:uiPriority w:val="0"/>
    <w:pPr>
      <w:ind w:firstLine="420" w:firstLineChars="200"/>
    </w:pPr>
  </w:style>
  <w:style w:type="paragraph" w:customStyle="1" w:styleId="29">
    <w:name w:val="正 文"/>
    <w:qFormat/>
    <w:uiPriority w:val="0"/>
    <w:pPr>
      <w:spacing w:line="360" w:lineRule="auto"/>
      <w:ind w:firstLine="1134"/>
    </w:pPr>
    <w:rPr>
      <w:rFonts w:ascii="Times New Roman" w:hAnsi="Times New Roman" w:eastAsia="宋体" w:cs="Times New Roman"/>
      <w:sz w:val="24"/>
      <w:szCs w:val="22"/>
      <w:lang w:val="en-US" w:eastAsia="zh-CN" w:bidi="ar-SA"/>
    </w:rPr>
  </w:style>
  <w:style w:type="character" w:customStyle="1" w:styleId="30">
    <w:name w:val="mini-outputtext1"/>
    <w:basedOn w:val="12"/>
    <w:qFormat/>
    <w:uiPriority w:val="0"/>
  </w:style>
  <w:style w:type="character" w:customStyle="1" w:styleId="31">
    <w:name w:val="first-child"/>
    <w:basedOn w:val="12"/>
    <w:qFormat/>
    <w:uiPriority w:val="0"/>
  </w:style>
  <w:style w:type="character" w:customStyle="1" w:styleId="32">
    <w:name w:val="layui-this2"/>
    <w:basedOn w:val="12"/>
    <w:qFormat/>
    <w:uiPriority w:val="0"/>
    <w:rPr>
      <w:bdr w:val="single" w:color="EEEEEE" w:sz="6" w:space="0"/>
      <w:shd w:val="clear" w:fill="FFFFFF"/>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2982</Words>
  <Characters>3371</Characters>
  <Lines>0</Lines>
  <Paragraphs>0</Paragraphs>
  <TotalTime>6</TotalTime>
  <ScaleCrop>false</ScaleCrop>
  <LinksUpToDate>false</LinksUpToDate>
  <CharactersWithSpaces>3371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2024-01-10T09:38:00Z</dcterms:created>
  <dc:creator>恒毅项目管理</dc:creator>
  <cp:lastModifiedBy>Administrator</cp:lastModifiedBy>
  <dcterms:modified xsi:type="dcterms:W3CDTF">2026-06-16T10:04:21Z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339299C5EDB04718BC3E9DD91F6D555F_11</vt:lpwstr>
  </property>
  <property fmtid="{D5CDD505-2E9C-101B-9397-08002B2CF9AE}" pid="4" name="KSOTemplateDocerSaveRecord">
    <vt:lpwstr>eyJoZGlkIjoiZjU3YjY0ZDllZjlhYTljNDgyZjQxMWQzYzc1YjBlMjkiLCJ1c2VySWQiOiIxMTU2NDEyMjU4In0=</vt:lpwstr>
  </property>
</Properties>
</file>