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EC163E">
      <w:pPr>
        <w:pageBreakBefore w:val="0"/>
        <w:widowControl w:val="0"/>
        <w:wordWrap/>
        <w:overflowPunct/>
        <w:topLinePunct w:val="0"/>
        <w:bidi w:val="0"/>
        <w:spacing w:line="309" w:lineRule="auto"/>
        <w:jc w:val="center"/>
        <w:rPr>
          <w:color w:val="auto"/>
          <w:highlight w:val="none"/>
          <w:lang w:eastAsia="zh-CN"/>
        </w:rPr>
      </w:pPr>
    </w:p>
    <w:p w14:paraId="0F2A714C">
      <w:pPr>
        <w:pageBreakBefore w:val="0"/>
        <w:widowControl w:val="0"/>
        <w:wordWrap/>
        <w:overflowPunct/>
        <w:topLinePunct w:val="0"/>
        <w:bidi w:val="0"/>
        <w:spacing w:before="78" w:line="220" w:lineRule="auto"/>
        <w:jc w:val="both"/>
        <w:outlineLvl w:val="1"/>
        <w:rPr>
          <w:rFonts w:ascii="宋体" w:hAnsi="宋体" w:eastAsia="宋体" w:cs="宋体"/>
          <w:color w:val="auto"/>
          <w:sz w:val="30"/>
          <w:szCs w:val="30"/>
          <w:highlight w:val="none"/>
        </w:rPr>
      </w:pPr>
      <w:r>
        <w:rPr>
          <w:rFonts w:ascii="宋体" w:hAnsi="宋体" w:eastAsia="宋体" w:cs="宋体"/>
          <w:color w:val="auto"/>
          <w:spacing w:val="-2"/>
          <w:sz w:val="30"/>
          <w:szCs w:val="30"/>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30"/>
          <w:szCs w:val="30"/>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30"/>
          <w:szCs w:val="30"/>
          <w:highlight w:val="none"/>
          <w14:textOutline w14:w="4356" w14:cap="sq" w14:cmpd="sng" w14:algn="ctr">
            <w14:solidFill>
              <w14:srgbClr w14:val="000000"/>
            </w14:solidFill>
            <w14:prstDash w14:val="solid"/>
            <w14:bevel/>
          </w14:textOutline>
        </w:rPr>
        <w:t>需求表</w:t>
      </w:r>
    </w:p>
    <w:p w14:paraId="00D6E72B">
      <w:pPr>
        <w:pageBreakBefore w:val="0"/>
        <w:widowControl w:val="0"/>
        <w:wordWrap/>
        <w:overflowPunct/>
        <w:topLinePunct w:val="0"/>
        <w:bidi w:val="0"/>
        <w:spacing w:before="64"/>
        <w:rPr>
          <w:color w:val="auto"/>
          <w:highlight w:val="none"/>
        </w:rPr>
      </w:pPr>
    </w:p>
    <w:tbl>
      <w:tblPr>
        <w:tblStyle w:val="8"/>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rPr>
                <w:rFonts w:ascii="宋体" w:hAnsi="宋体" w:eastAsia="宋体" w:cs="宋体"/>
                <w:b/>
                <w:bCs/>
                <w:color w:val="auto"/>
                <w:sz w:val="24"/>
                <w:szCs w:val="24"/>
                <w:highlight w:val="none"/>
              </w:rPr>
            </w:pPr>
            <w:r>
              <w:rPr>
                <w:b/>
                <w:bCs/>
                <w:color w:val="auto"/>
                <w:highlight w:val="none"/>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r>
              <w:rPr>
                <w:rFonts w:ascii="宋体" w:hAnsi="宋体" w:eastAsia="宋体" w:cs="宋体"/>
                <w:b/>
                <w:bCs/>
                <w:color w:val="auto"/>
                <w:sz w:val="24"/>
                <w:szCs w:val="24"/>
                <w:highlight w:val="none"/>
              </w:rPr>
              <w:t>名</w:t>
            </w:r>
          </w:p>
          <w:p w14:paraId="6C82F925">
            <w:pPr>
              <w:pStyle w:val="9"/>
              <w:pageBreakBefore w:val="0"/>
              <w:widowControl w:val="0"/>
              <w:wordWrap/>
              <w:overflowPunct/>
              <w:topLinePunct w:val="0"/>
              <w:bidi w:val="0"/>
              <w:spacing w:line="245" w:lineRule="auto"/>
              <w:rPr>
                <w:b/>
                <w:bCs/>
                <w:color w:val="auto"/>
                <w:highlight w:val="none"/>
              </w:rPr>
            </w:pPr>
          </w:p>
          <w:p w14:paraId="40F7ED8D">
            <w:pPr>
              <w:pStyle w:val="9"/>
              <w:pageBreakBefore w:val="0"/>
              <w:widowControl w:val="0"/>
              <w:wordWrap/>
              <w:overflowPunct/>
              <w:topLinePunct w:val="0"/>
              <w:bidi w:val="0"/>
              <w:spacing w:line="246" w:lineRule="auto"/>
              <w:rPr>
                <w:b/>
                <w:bCs/>
                <w:color w:val="auto"/>
                <w:highlight w:val="none"/>
              </w:rPr>
            </w:pPr>
          </w:p>
          <w:p w14:paraId="22D0E8F0">
            <w:pPr>
              <w:pageBreakBefore w:val="0"/>
              <w:widowControl w:val="0"/>
              <w:wordWrap/>
              <w:overflowPunct/>
              <w:topLinePunct w:val="0"/>
              <w:bidi w:val="0"/>
              <w:spacing w:before="78" w:line="219" w:lineRule="auto"/>
              <w:ind w:left="481"/>
              <w:rPr>
                <w:rFonts w:ascii="宋体" w:hAnsi="宋体" w:eastAsia="宋体" w:cs="宋体"/>
                <w:b/>
                <w:bCs/>
                <w:color w:val="auto"/>
                <w:sz w:val="24"/>
                <w:szCs w:val="24"/>
                <w:highlight w:val="none"/>
              </w:rPr>
            </w:pPr>
            <w:r>
              <w:rPr>
                <w:rFonts w:ascii="宋体" w:hAnsi="宋体" w:eastAsia="宋体" w:cs="宋体"/>
                <w:b/>
                <w:bCs/>
                <w:color w:val="auto"/>
                <w:sz w:val="24"/>
                <w:szCs w:val="24"/>
                <w:highlight w:val="none"/>
              </w:rPr>
              <w:t>内</w:t>
            </w:r>
          </w:p>
          <w:p w14:paraId="2CCD6524">
            <w:pPr>
              <w:pStyle w:val="9"/>
              <w:pageBreakBefore w:val="0"/>
              <w:widowControl w:val="0"/>
              <w:wordWrap/>
              <w:overflowPunct/>
              <w:topLinePunct w:val="0"/>
              <w:bidi w:val="0"/>
              <w:spacing w:line="338" w:lineRule="auto"/>
              <w:rPr>
                <w:b/>
                <w:bCs/>
                <w:color w:val="auto"/>
                <w:highlight w:val="none"/>
              </w:rPr>
            </w:pPr>
          </w:p>
          <w:p w14:paraId="56739E74">
            <w:pPr>
              <w:pageBreakBefore w:val="0"/>
              <w:widowControl w:val="0"/>
              <w:wordWrap/>
              <w:overflowPunct/>
              <w:topLinePunct w:val="0"/>
              <w:bidi w:val="0"/>
              <w:spacing w:before="78" w:line="220" w:lineRule="auto"/>
              <w:ind w:left="1311"/>
              <w:rPr>
                <w:rFonts w:ascii="宋体" w:hAnsi="宋体" w:eastAsia="宋体" w:cs="宋体"/>
                <w:b/>
                <w:bCs/>
                <w:color w:val="auto"/>
                <w:sz w:val="24"/>
                <w:szCs w:val="24"/>
                <w:highlight w:val="none"/>
              </w:rPr>
            </w:pPr>
            <w:r>
              <w:rPr>
                <w:rFonts w:ascii="宋体" w:hAnsi="宋体" w:eastAsia="宋体" w:cs="宋体"/>
                <w:b/>
                <w:bCs/>
                <w:color w:val="auto"/>
                <w:sz w:val="24"/>
                <w:szCs w:val="24"/>
                <w:highlight w:val="none"/>
              </w:rPr>
              <w:t>容</w:t>
            </w:r>
          </w:p>
        </w:tc>
        <w:tc>
          <w:tcPr>
            <w:tcW w:w="817" w:type="dxa"/>
            <w:tcBorders>
              <w:left w:val="nil"/>
            </w:tcBorders>
          </w:tcPr>
          <w:p w14:paraId="12B26195">
            <w:pPr>
              <w:pStyle w:val="9"/>
              <w:pageBreakBefore w:val="0"/>
              <w:widowControl w:val="0"/>
              <w:wordWrap/>
              <w:overflowPunct/>
              <w:topLinePunct w:val="0"/>
              <w:bidi w:val="0"/>
              <w:spacing w:line="263" w:lineRule="auto"/>
              <w:rPr>
                <w:b/>
                <w:bCs/>
                <w:color w:val="auto"/>
                <w:highlight w:val="none"/>
              </w:rPr>
            </w:pPr>
          </w:p>
          <w:p w14:paraId="0743B18A">
            <w:pPr>
              <w:pStyle w:val="9"/>
              <w:pageBreakBefore w:val="0"/>
              <w:widowControl w:val="0"/>
              <w:wordWrap/>
              <w:overflowPunct/>
              <w:topLinePunct w:val="0"/>
              <w:bidi w:val="0"/>
              <w:spacing w:line="263" w:lineRule="auto"/>
              <w:rPr>
                <w:b/>
                <w:bCs/>
                <w:color w:val="auto"/>
                <w:highlight w:val="none"/>
              </w:rPr>
            </w:pPr>
          </w:p>
          <w:p w14:paraId="144BF3D0">
            <w:pPr>
              <w:pStyle w:val="9"/>
              <w:pageBreakBefore w:val="0"/>
              <w:widowControl w:val="0"/>
              <w:wordWrap/>
              <w:overflowPunct/>
              <w:topLinePunct w:val="0"/>
              <w:bidi w:val="0"/>
              <w:spacing w:line="264" w:lineRule="auto"/>
              <w:rPr>
                <w:b/>
                <w:bCs/>
                <w:color w:val="auto"/>
                <w:highlight w:val="none"/>
              </w:rPr>
            </w:pPr>
          </w:p>
          <w:p w14:paraId="537402C6">
            <w:pPr>
              <w:pageBreakBefore w:val="0"/>
              <w:widowControl w:val="0"/>
              <w:wordWrap/>
              <w:overflowPunct/>
              <w:topLinePunct w:val="0"/>
              <w:bidi w:val="0"/>
              <w:spacing w:before="78" w:line="221" w:lineRule="auto"/>
              <w:ind w:left="192"/>
              <w:rPr>
                <w:rFonts w:ascii="宋体" w:hAnsi="宋体" w:eastAsia="宋体" w:cs="宋体"/>
                <w:b/>
                <w:bCs/>
                <w:color w:val="auto"/>
                <w:sz w:val="24"/>
                <w:szCs w:val="24"/>
                <w:highlight w:val="none"/>
              </w:rPr>
            </w:pPr>
            <w:r>
              <w:rPr>
                <w:rFonts w:ascii="宋体" w:hAnsi="宋体" w:eastAsia="宋体" w:cs="宋体"/>
                <w:b/>
                <w:bCs/>
                <w:color w:val="auto"/>
                <w:sz w:val="24"/>
                <w:szCs w:val="24"/>
                <w:highlight w:val="none"/>
              </w:rPr>
              <w:t>称</w:t>
            </w:r>
          </w:p>
        </w:tc>
        <w:tc>
          <w:tcPr>
            <w:tcW w:w="6150" w:type="dxa"/>
            <w:vAlign w:val="center"/>
          </w:tcPr>
          <w:p w14:paraId="08CE9823">
            <w:pPr>
              <w:pStyle w:val="9"/>
              <w:pageBreakBefore w:val="0"/>
              <w:widowControl w:val="0"/>
              <w:wordWrap/>
              <w:overflowPunct/>
              <w:topLinePunct w:val="0"/>
              <w:bidi w:val="0"/>
              <w:jc w:val="center"/>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新干县县乡村三级就业之家运营服务外包项目</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837650">
            <w:pPr>
              <w:pageBreakBefore w:val="0"/>
              <w:widowControl w:val="0"/>
              <w:wordWrap/>
              <w:overflowPunct/>
              <w:topLinePunct w:val="0"/>
              <w:bidi w:val="0"/>
              <w:spacing w:before="253" w:line="219" w:lineRule="auto"/>
              <w:ind w:left="1188"/>
              <w:rPr>
                <w:rFonts w:ascii="宋体" w:hAnsi="宋体" w:eastAsia="宋体" w:cs="宋体"/>
                <w:b/>
                <w:bCs/>
                <w:color w:val="auto"/>
                <w:sz w:val="24"/>
                <w:szCs w:val="24"/>
                <w:highlight w:val="none"/>
              </w:rPr>
            </w:pPr>
            <w:r>
              <w:rPr>
                <w:rFonts w:ascii="宋体" w:hAnsi="宋体" w:eastAsia="宋体" w:cs="宋体"/>
                <w:b/>
                <w:bCs/>
                <w:color w:val="auto"/>
                <w:spacing w:val="-6"/>
                <w:sz w:val="24"/>
                <w:szCs w:val="24"/>
                <w:highlight w:val="none"/>
              </w:rPr>
              <w:t>数量</w:t>
            </w:r>
          </w:p>
        </w:tc>
        <w:tc>
          <w:tcPr>
            <w:tcW w:w="6150" w:type="dxa"/>
            <w:vAlign w:val="center"/>
          </w:tcPr>
          <w:p w14:paraId="0E4CD573">
            <w:pPr>
              <w:pStyle w:val="9"/>
              <w:pageBreakBefore w:val="0"/>
              <w:widowControl w:val="0"/>
              <w:wordWrap/>
              <w:overflowPunct/>
              <w:topLinePunct w:val="0"/>
              <w:bidi w:val="0"/>
              <w:jc w:val="center"/>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1项</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4E77148">
            <w:pPr>
              <w:pageBreakBefore w:val="0"/>
              <w:widowControl w:val="0"/>
              <w:wordWrap/>
              <w:overflowPunct/>
              <w:topLinePunct w:val="0"/>
              <w:bidi w:val="0"/>
              <w:spacing w:before="253" w:line="219" w:lineRule="auto"/>
              <w:ind w:left="1071"/>
              <w:rPr>
                <w:rFonts w:ascii="宋体" w:hAnsi="宋体" w:eastAsia="宋体" w:cs="宋体"/>
                <w:b/>
                <w:bCs/>
                <w:color w:val="auto"/>
                <w:sz w:val="24"/>
                <w:szCs w:val="24"/>
                <w:highlight w:val="none"/>
              </w:rPr>
            </w:pP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期</w:t>
            </w:r>
          </w:p>
        </w:tc>
        <w:tc>
          <w:tcPr>
            <w:tcW w:w="6150" w:type="dxa"/>
            <w:vAlign w:val="center"/>
          </w:tcPr>
          <w:p w14:paraId="2856DFA6">
            <w:pPr>
              <w:pStyle w:val="9"/>
              <w:pageBreakBefore w:val="0"/>
              <w:widowControl w:val="0"/>
              <w:tabs>
                <w:tab w:val="left" w:pos="1950"/>
              </w:tabs>
              <w:wordWrap/>
              <w:overflowPunct/>
              <w:topLinePunct w:val="0"/>
              <w:bidi w:val="0"/>
              <w:jc w:val="center"/>
              <w:rPr>
                <w:rFonts w:hint="eastAsia" w:eastAsia="宋体"/>
                <w:color w:val="auto"/>
                <w:sz w:val="24"/>
                <w:szCs w:val="24"/>
                <w:highlight w:val="none"/>
                <w:lang w:eastAsia="zh-CN"/>
              </w:rPr>
            </w:pPr>
            <w:r>
              <w:rPr>
                <w:rFonts w:hint="eastAsia" w:ascii="宋体" w:hAnsi="宋体" w:eastAsia="宋体" w:cs="宋体"/>
                <w:color w:val="auto"/>
                <w:spacing w:val="0"/>
                <w:position w:val="0"/>
                <w:sz w:val="24"/>
                <w:szCs w:val="24"/>
                <w:highlight w:val="none"/>
                <w:u w:val="none"/>
                <w:lang w:val="en-US" w:eastAsia="zh-CN"/>
              </w:rPr>
              <w:t>自合同签订之日起一年</w:t>
            </w: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9591CCF">
            <w:pPr>
              <w:pageBreakBefore w:val="0"/>
              <w:widowControl w:val="0"/>
              <w:wordWrap/>
              <w:overflowPunct/>
              <w:topLinePunct w:val="0"/>
              <w:bidi w:val="0"/>
              <w:spacing w:before="256" w:line="219" w:lineRule="auto"/>
              <w:ind w:left="951"/>
              <w:rPr>
                <w:rFonts w:ascii="宋体" w:hAnsi="宋体" w:eastAsia="宋体" w:cs="宋体"/>
                <w:b/>
                <w:bCs/>
                <w:color w:val="auto"/>
                <w:sz w:val="24"/>
                <w:szCs w:val="24"/>
                <w:highlight w:val="none"/>
              </w:rPr>
            </w:pPr>
            <w:r>
              <w:rPr>
                <w:rFonts w:hint="eastAsia" w:ascii="宋体" w:hAnsi="宋体" w:eastAsia="宋体" w:cs="宋体"/>
                <w:b/>
                <w:bCs/>
                <w:color w:val="auto"/>
                <w:spacing w:val="-4"/>
                <w:sz w:val="24"/>
                <w:szCs w:val="24"/>
                <w:highlight w:val="none"/>
                <w:lang w:val="en-US" w:eastAsia="zh-CN"/>
              </w:rPr>
              <w:t>服务</w:t>
            </w:r>
            <w:r>
              <w:rPr>
                <w:rFonts w:ascii="宋体" w:hAnsi="宋体" w:eastAsia="宋体" w:cs="宋体"/>
                <w:b/>
                <w:bCs/>
                <w:color w:val="auto"/>
                <w:spacing w:val="-4"/>
                <w:sz w:val="24"/>
                <w:szCs w:val="24"/>
                <w:highlight w:val="none"/>
              </w:rPr>
              <w:t>地点</w:t>
            </w:r>
          </w:p>
        </w:tc>
        <w:tc>
          <w:tcPr>
            <w:tcW w:w="6150" w:type="dxa"/>
            <w:vAlign w:val="center"/>
          </w:tcPr>
          <w:p w14:paraId="4BB6DCE7">
            <w:pPr>
              <w:pStyle w:val="9"/>
              <w:pageBreakBefore w:val="0"/>
              <w:widowControl w:val="0"/>
              <w:wordWrap/>
              <w:overflowPunct/>
              <w:topLinePunct w:val="0"/>
              <w:bidi w:val="0"/>
              <w:jc w:val="center"/>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采购人指定地点</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62C91BD2">
            <w:pPr>
              <w:pageBreakBefore w:val="0"/>
              <w:widowControl w:val="0"/>
              <w:wordWrap/>
              <w:overflowPunct/>
              <w:topLinePunct w:val="0"/>
              <w:bidi w:val="0"/>
              <w:spacing w:before="256" w:line="221" w:lineRule="auto"/>
              <w:ind w:left="1189"/>
              <w:rPr>
                <w:rFonts w:ascii="宋体" w:hAnsi="宋体" w:eastAsia="宋体" w:cs="宋体"/>
                <w:b/>
                <w:bCs/>
                <w:color w:val="auto"/>
                <w:sz w:val="24"/>
                <w:szCs w:val="24"/>
                <w:highlight w:val="none"/>
              </w:rPr>
            </w:pPr>
            <w:r>
              <w:rPr>
                <w:rFonts w:ascii="宋体" w:hAnsi="宋体" w:eastAsia="宋体" w:cs="宋体"/>
                <w:b/>
                <w:bCs/>
                <w:color w:val="auto"/>
                <w:spacing w:val="-7"/>
                <w:sz w:val="24"/>
                <w:szCs w:val="24"/>
                <w:highlight w:val="none"/>
              </w:rPr>
              <w:t>备注</w:t>
            </w:r>
          </w:p>
        </w:tc>
        <w:tc>
          <w:tcPr>
            <w:tcW w:w="6150" w:type="dxa"/>
          </w:tcPr>
          <w:p w14:paraId="350793D5">
            <w:pPr>
              <w:pStyle w:val="9"/>
              <w:pageBreakBefore w:val="0"/>
              <w:widowControl w:val="0"/>
              <w:wordWrap/>
              <w:overflowPunct/>
              <w:topLinePunct w:val="0"/>
              <w:bidi w:val="0"/>
              <w:rPr>
                <w:color w:val="auto"/>
                <w:highlight w:val="none"/>
              </w:rPr>
            </w:pPr>
          </w:p>
        </w:tc>
      </w:tr>
    </w:tbl>
    <w:p w14:paraId="4F86D054">
      <w:pPr>
        <w:pageBreakBefore w:val="0"/>
        <w:widowControl w:val="0"/>
        <w:wordWrap/>
        <w:overflowPunct/>
        <w:topLinePunct w:val="0"/>
        <w:bidi w:val="0"/>
        <w:rPr>
          <w:color w:val="auto"/>
          <w:highlight w:val="none"/>
        </w:rPr>
      </w:pPr>
    </w:p>
    <w:p w14:paraId="0C0723DB">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63C46ABF">
      <w:pPr>
        <w:pageBreakBefore w:val="0"/>
        <w:widowControl w:val="0"/>
        <w:wordWrap/>
        <w:overflowPunct/>
        <w:topLinePunct w:val="0"/>
        <w:bidi w:val="0"/>
        <w:spacing w:before="78" w:line="220" w:lineRule="auto"/>
        <w:jc w:val="both"/>
        <w:outlineLvl w:val="1"/>
        <w:rPr>
          <w:rFonts w:ascii="宋体" w:hAnsi="宋体" w:eastAsia="宋体" w:cs="宋体"/>
          <w:color w:val="auto"/>
          <w:spacing w:val="-2"/>
          <w:sz w:val="30"/>
          <w:szCs w:val="30"/>
          <w:highlight w:val="none"/>
          <w14:textOutline w14:w="4356" w14:cap="sq" w14:cmpd="sng" w14:algn="ctr">
            <w14:solidFill>
              <w14:srgbClr w14:val="000000"/>
            </w14:solidFill>
            <w14:prstDash w14:val="solid"/>
            <w14:bevel/>
          </w14:textOutline>
        </w:rPr>
      </w:pPr>
      <w:bookmarkStart w:id="0" w:name="bookmark81"/>
      <w:bookmarkEnd w:id="0"/>
      <w:r>
        <w:rPr>
          <w:rFonts w:ascii="宋体" w:hAnsi="宋体" w:eastAsia="宋体" w:cs="宋体"/>
          <w:color w:val="auto"/>
          <w:spacing w:val="-2"/>
          <w:sz w:val="30"/>
          <w:szCs w:val="30"/>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30"/>
          <w:szCs w:val="30"/>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30"/>
          <w:szCs w:val="30"/>
          <w:highlight w:val="none"/>
          <w14:textOutline w14:w="4356" w14:cap="sq" w14:cmpd="sng" w14:algn="ctr">
            <w14:solidFill>
              <w14:srgbClr w14:val="000000"/>
            </w14:solidFill>
            <w14:prstDash w14:val="solid"/>
            <w14:bevel/>
          </w14:textOutline>
        </w:rPr>
        <w:t>求</w:t>
      </w:r>
    </w:p>
    <w:p w14:paraId="213747FE">
      <w:pPr>
        <w:pageBreakBefore w:val="0"/>
        <w:widowControl w:val="0"/>
        <w:wordWrap/>
        <w:overflowPunct/>
        <w:topLinePunct w:val="0"/>
        <w:bidi w:val="0"/>
        <w:spacing w:before="78" w:line="219" w:lineRule="auto"/>
        <w:rPr>
          <w:rFonts w:ascii="宋体" w:hAnsi="宋体" w:eastAsia="宋体" w:cs="宋体"/>
          <w:b/>
          <w:bCs/>
          <w:color w:val="auto"/>
          <w:sz w:val="28"/>
          <w:szCs w:val="28"/>
          <w:highlight w:val="none"/>
        </w:rPr>
      </w:pPr>
      <w:r>
        <w:rPr>
          <w:rFonts w:ascii="宋体" w:hAnsi="宋体" w:eastAsia="宋体" w:cs="宋体"/>
          <w:b/>
          <w:bCs/>
          <w:color w:val="auto"/>
          <w:spacing w:val="-5"/>
          <w:sz w:val="28"/>
          <w:szCs w:val="28"/>
          <w:highlight w:val="none"/>
        </w:rPr>
        <w:t>（一）</w:t>
      </w:r>
      <w:r>
        <w:rPr>
          <w:rFonts w:ascii="宋体" w:hAnsi="宋体" w:eastAsia="宋体" w:cs="宋体"/>
          <w:b/>
          <w:bCs/>
          <w:color w:val="auto"/>
          <w:spacing w:val="25"/>
          <w:sz w:val="28"/>
          <w:szCs w:val="28"/>
          <w:highlight w:val="none"/>
        </w:rPr>
        <w:t xml:space="preserve"> </w:t>
      </w:r>
      <w:r>
        <w:rPr>
          <w:rFonts w:hint="eastAsia" w:ascii="宋体" w:hAnsi="宋体" w:eastAsia="宋体" w:cs="宋体"/>
          <w:b/>
          <w:bCs/>
          <w:color w:val="auto"/>
          <w:spacing w:val="-5"/>
          <w:sz w:val="28"/>
          <w:szCs w:val="28"/>
          <w:highlight w:val="none"/>
          <w:lang w:val="en-US" w:eastAsia="zh-CN"/>
        </w:rPr>
        <w:t>服务</w:t>
      </w:r>
      <w:r>
        <w:rPr>
          <w:rFonts w:ascii="宋体" w:hAnsi="宋体" w:eastAsia="宋体" w:cs="宋体"/>
          <w:b/>
          <w:bCs/>
          <w:color w:val="auto"/>
          <w:spacing w:val="-5"/>
          <w:sz w:val="28"/>
          <w:szCs w:val="28"/>
          <w:highlight w:val="none"/>
        </w:rPr>
        <w:t>需求</w:t>
      </w:r>
    </w:p>
    <w:p w14:paraId="1B0FCB2B">
      <w:pPr>
        <w:pageBreakBefore w:val="0"/>
        <w:widowControl w:val="0"/>
        <w:numPr>
          <w:ilvl w:val="0"/>
          <w:numId w:val="0"/>
        </w:numPr>
        <w:wordWrap/>
        <w:overflowPunct/>
        <w:topLinePunct w:val="0"/>
        <w:bidi w:val="0"/>
        <w:spacing w:line="242" w:lineRule="auto"/>
        <w:rPr>
          <w:rFonts w:hint="eastAsia" w:eastAsia="宋体"/>
          <w:b/>
          <w:bCs/>
          <w:color w:val="auto"/>
          <w:sz w:val="28"/>
          <w:szCs w:val="28"/>
          <w:highlight w:val="none"/>
          <w:lang w:val="en-US" w:eastAsia="zh-CN"/>
        </w:rPr>
      </w:pPr>
      <w:r>
        <w:rPr>
          <w:rFonts w:hint="eastAsia" w:eastAsia="宋体"/>
          <w:b/>
          <w:bCs/>
          <w:color w:val="auto"/>
          <w:sz w:val="28"/>
          <w:szCs w:val="28"/>
          <w:highlight w:val="none"/>
          <w:lang w:val="en-US" w:eastAsia="zh-CN"/>
        </w:rPr>
        <w:t>1、服务清单</w:t>
      </w:r>
    </w:p>
    <w:tbl>
      <w:tblPr>
        <w:tblStyle w:val="6"/>
        <w:tblW w:w="95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4"/>
        <w:gridCol w:w="2250"/>
        <w:gridCol w:w="4125"/>
        <w:gridCol w:w="855"/>
        <w:gridCol w:w="1423"/>
      </w:tblGrid>
      <w:tr w14:paraId="566A5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854" w:type="dxa"/>
            <w:vAlign w:val="center"/>
          </w:tcPr>
          <w:p w14:paraId="065DB895">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b/>
                <w:bCs/>
                <w:color w:val="auto"/>
                <w:spacing w:val="0"/>
                <w:position w:val="0"/>
                <w:sz w:val="24"/>
                <w:szCs w:val="24"/>
                <w:highlight w:val="none"/>
                <w:vertAlign w:val="baseline"/>
                <w:lang w:val="en-US" w:eastAsia="zh-CN"/>
              </w:rPr>
            </w:pPr>
            <w:r>
              <w:rPr>
                <w:rFonts w:hint="eastAsia" w:ascii="宋体" w:hAnsi="宋体" w:eastAsia="宋体" w:cs="宋体"/>
                <w:b/>
                <w:bCs/>
                <w:color w:val="auto"/>
                <w:spacing w:val="0"/>
                <w:position w:val="0"/>
                <w:sz w:val="24"/>
                <w:szCs w:val="24"/>
                <w:highlight w:val="none"/>
                <w:vertAlign w:val="baseline"/>
                <w:lang w:val="en-US" w:eastAsia="zh-CN"/>
              </w:rPr>
              <w:t>序号</w:t>
            </w:r>
          </w:p>
        </w:tc>
        <w:tc>
          <w:tcPr>
            <w:tcW w:w="2250" w:type="dxa"/>
            <w:vAlign w:val="center"/>
          </w:tcPr>
          <w:p w14:paraId="6FF51834">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b/>
                <w:bCs/>
                <w:color w:val="auto"/>
                <w:spacing w:val="0"/>
                <w:position w:val="0"/>
                <w:sz w:val="24"/>
                <w:szCs w:val="24"/>
                <w:highlight w:val="none"/>
                <w:vertAlign w:val="baseline"/>
                <w:lang w:val="en-US" w:eastAsia="zh-CN"/>
              </w:rPr>
            </w:pPr>
            <w:r>
              <w:rPr>
                <w:rFonts w:hint="eastAsia" w:ascii="宋体" w:hAnsi="宋体" w:eastAsia="宋体" w:cs="宋体"/>
                <w:b/>
                <w:bCs/>
                <w:color w:val="auto"/>
                <w:spacing w:val="0"/>
                <w:position w:val="0"/>
                <w:sz w:val="24"/>
                <w:szCs w:val="24"/>
                <w:highlight w:val="none"/>
                <w:vertAlign w:val="baseline"/>
                <w:lang w:val="en-US" w:eastAsia="zh-CN"/>
              </w:rPr>
              <w:t>服务名称</w:t>
            </w:r>
          </w:p>
        </w:tc>
        <w:tc>
          <w:tcPr>
            <w:tcW w:w="4125" w:type="dxa"/>
            <w:vAlign w:val="center"/>
          </w:tcPr>
          <w:p w14:paraId="162FB8EE">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b/>
                <w:bCs/>
                <w:color w:val="auto"/>
                <w:spacing w:val="0"/>
                <w:position w:val="0"/>
                <w:sz w:val="24"/>
                <w:szCs w:val="24"/>
                <w:highlight w:val="none"/>
                <w:vertAlign w:val="baseline"/>
                <w:lang w:val="en-US" w:eastAsia="zh-CN"/>
              </w:rPr>
            </w:pPr>
            <w:r>
              <w:rPr>
                <w:rFonts w:hint="eastAsia" w:ascii="宋体" w:hAnsi="宋体" w:eastAsia="宋体" w:cs="宋体"/>
                <w:b/>
                <w:bCs/>
                <w:color w:val="auto"/>
                <w:spacing w:val="0"/>
                <w:position w:val="0"/>
                <w:sz w:val="24"/>
                <w:szCs w:val="24"/>
                <w:highlight w:val="none"/>
                <w:vertAlign w:val="baseline"/>
                <w:lang w:val="en-US" w:eastAsia="zh-CN"/>
              </w:rPr>
              <w:t>服务内容</w:t>
            </w:r>
          </w:p>
        </w:tc>
        <w:tc>
          <w:tcPr>
            <w:tcW w:w="855" w:type="dxa"/>
            <w:vAlign w:val="center"/>
          </w:tcPr>
          <w:p w14:paraId="6F0D5609">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b/>
                <w:bCs/>
                <w:color w:val="auto"/>
                <w:spacing w:val="0"/>
                <w:position w:val="0"/>
                <w:sz w:val="24"/>
                <w:szCs w:val="24"/>
                <w:highlight w:val="none"/>
                <w:vertAlign w:val="baseline"/>
                <w:lang w:val="en-US" w:eastAsia="zh-CN"/>
              </w:rPr>
            </w:pPr>
            <w:r>
              <w:rPr>
                <w:rFonts w:hint="eastAsia" w:ascii="宋体" w:hAnsi="宋体" w:eastAsia="宋体" w:cs="宋体"/>
                <w:b/>
                <w:bCs/>
                <w:color w:val="auto"/>
                <w:spacing w:val="0"/>
                <w:position w:val="0"/>
                <w:sz w:val="24"/>
                <w:szCs w:val="24"/>
                <w:highlight w:val="none"/>
                <w:vertAlign w:val="baseline"/>
                <w:lang w:val="en-US" w:eastAsia="zh-CN"/>
              </w:rPr>
              <w:t>数量</w:t>
            </w:r>
          </w:p>
        </w:tc>
        <w:tc>
          <w:tcPr>
            <w:tcW w:w="1423" w:type="dxa"/>
            <w:vAlign w:val="center"/>
          </w:tcPr>
          <w:p w14:paraId="544F4A53">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b/>
                <w:bCs/>
                <w:color w:val="auto"/>
                <w:spacing w:val="0"/>
                <w:position w:val="0"/>
                <w:sz w:val="24"/>
                <w:szCs w:val="24"/>
                <w:highlight w:val="none"/>
                <w:vertAlign w:val="baseline"/>
                <w:lang w:val="en-US" w:eastAsia="zh-CN"/>
              </w:rPr>
            </w:pPr>
            <w:r>
              <w:rPr>
                <w:rFonts w:hint="eastAsia" w:ascii="宋体" w:hAnsi="宋体" w:eastAsia="宋体" w:cs="宋体"/>
                <w:b/>
                <w:bCs/>
                <w:color w:val="auto"/>
                <w:spacing w:val="0"/>
                <w:position w:val="0"/>
                <w:sz w:val="24"/>
                <w:szCs w:val="24"/>
                <w:highlight w:val="none"/>
                <w:vertAlign w:val="baseline"/>
                <w:lang w:val="en-US" w:eastAsia="zh-CN"/>
              </w:rPr>
              <w:t>备注</w:t>
            </w:r>
          </w:p>
        </w:tc>
      </w:tr>
      <w:tr w14:paraId="5AEF7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854" w:type="dxa"/>
            <w:vAlign w:val="center"/>
          </w:tcPr>
          <w:p w14:paraId="4FEB9C4C">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w:t>
            </w:r>
          </w:p>
        </w:tc>
        <w:tc>
          <w:tcPr>
            <w:tcW w:w="2250" w:type="dxa"/>
            <w:vMerge w:val="restart"/>
            <w:vAlign w:val="center"/>
          </w:tcPr>
          <w:p w14:paraId="16B22246">
            <w:pPr>
              <w:pStyle w:val="4"/>
              <w:keepNext w:val="0"/>
              <w:keepLines w:val="0"/>
              <w:widowControl/>
              <w:suppressLineNumbers w:val="0"/>
              <w:spacing w:line="240" w:lineRule="auto"/>
              <w:ind w:left="0" w:firstLine="0"/>
              <w:jc w:val="center"/>
              <w:textAlignment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就业之家运营</w:t>
            </w:r>
          </w:p>
        </w:tc>
        <w:tc>
          <w:tcPr>
            <w:tcW w:w="4125" w:type="dxa"/>
            <w:vAlign w:val="center"/>
          </w:tcPr>
          <w:p w14:paraId="31A161E8">
            <w:pPr>
              <w:pStyle w:val="4"/>
              <w:keepNext w:val="0"/>
              <w:keepLines w:val="0"/>
              <w:widowControl/>
              <w:suppressLineNumbers w:val="0"/>
              <w:spacing w:line="240" w:lineRule="auto"/>
              <w:ind w:left="0" w:firstLine="0"/>
              <w:jc w:val="center"/>
              <w:textAlignment w:val="center"/>
              <w:rPr>
                <w:rFonts w:hint="default"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县级就业之家</w:t>
            </w:r>
            <w:r>
              <w:rPr>
                <w:rFonts w:hint="eastAsia" w:ascii="宋体" w:hAnsi="宋体" w:eastAsia="宋体" w:cs="宋体"/>
                <w:snapToGrid w:val="0"/>
                <w:color w:val="auto"/>
                <w:kern w:val="0"/>
                <w:sz w:val="24"/>
                <w:szCs w:val="24"/>
                <w:highlight w:val="none"/>
                <w:lang w:val="en-US" w:eastAsia="zh-CN" w:bidi="ar-SA"/>
              </w:rPr>
              <w:t>日常运营</w:t>
            </w:r>
          </w:p>
        </w:tc>
        <w:tc>
          <w:tcPr>
            <w:tcW w:w="855" w:type="dxa"/>
            <w:vAlign w:val="center"/>
          </w:tcPr>
          <w:p w14:paraId="5C0D62F3">
            <w:pPr>
              <w:pStyle w:val="4"/>
              <w:keepNext w:val="0"/>
              <w:keepLines w:val="0"/>
              <w:widowControl/>
              <w:suppressLineNumbers w:val="0"/>
              <w:spacing w:line="240" w:lineRule="auto"/>
              <w:ind w:left="0" w:firstLine="0"/>
              <w:jc w:val="center"/>
              <w:textAlignment w:val="center"/>
              <w:rPr>
                <w:rFonts w:hint="default"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5D01446B">
            <w:pPr>
              <w:pStyle w:val="4"/>
              <w:keepNext w:val="0"/>
              <w:keepLines w:val="0"/>
              <w:widowControl/>
              <w:suppressLineNumbers w:val="0"/>
              <w:spacing w:line="240" w:lineRule="auto"/>
              <w:ind w:left="0" w:firstLine="0"/>
              <w:jc w:val="center"/>
              <w:textAlignment w:val="center"/>
              <w:rPr>
                <w:rFonts w:hint="default" w:ascii="宋体" w:hAnsi="宋体" w:eastAsia="宋体" w:cs="宋体"/>
                <w:snapToGrid w:val="0"/>
                <w:color w:val="auto"/>
                <w:kern w:val="0"/>
                <w:sz w:val="24"/>
                <w:szCs w:val="24"/>
                <w:highlight w:val="none"/>
                <w:lang w:val="en-US" w:eastAsia="zh-CN" w:bidi="ar-SA"/>
              </w:rPr>
            </w:pPr>
          </w:p>
        </w:tc>
      </w:tr>
      <w:tr w14:paraId="61A8C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854" w:type="dxa"/>
            <w:vAlign w:val="center"/>
          </w:tcPr>
          <w:p w14:paraId="29A2AD7E">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2</w:t>
            </w:r>
          </w:p>
        </w:tc>
        <w:tc>
          <w:tcPr>
            <w:tcW w:w="2250" w:type="dxa"/>
            <w:vMerge w:val="continue"/>
            <w:vAlign w:val="center"/>
          </w:tcPr>
          <w:p w14:paraId="259EAA49">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p>
        </w:tc>
        <w:tc>
          <w:tcPr>
            <w:tcW w:w="4125" w:type="dxa"/>
            <w:vAlign w:val="center"/>
          </w:tcPr>
          <w:p w14:paraId="72548B67">
            <w:pPr>
              <w:pStyle w:val="4"/>
              <w:keepNext w:val="0"/>
              <w:keepLines w:val="0"/>
              <w:widowControl/>
              <w:suppressLineNumbers w:val="0"/>
              <w:spacing w:line="240" w:lineRule="auto"/>
              <w:ind w:left="0" w:firstLine="0"/>
              <w:jc w:val="center"/>
              <w:textAlignment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en-US" w:bidi="ar-SA"/>
              </w:rPr>
              <w:t>乡村两级就业之家运营</w:t>
            </w:r>
          </w:p>
        </w:tc>
        <w:tc>
          <w:tcPr>
            <w:tcW w:w="855" w:type="dxa"/>
            <w:vAlign w:val="center"/>
          </w:tcPr>
          <w:p w14:paraId="30142EF4">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7E31ADD6">
            <w:pPr>
              <w:pStyle w:val="4"/>
              <w:keepNext w:val="0"/>
              <w:keepLines w:val="0"/>
              <w:widowControl/>
              <w:suppressLineNumbers w:val="0"/>
              <w:spacing w:line="240" w:lineRule="auto"/>
              <w:ind w:left="0" w:firstLine="0"/>
              <w:jc w:val="center"/>
              <w:textAlignment w:val="center"/>
              <w:rPr>
                <w:rFonts w:hint="default" w:ascii="宋体" w:hAnsi="宋体" w:eastAsia="宋体" w:cs="宋体"/>
                <w:snapToGrid w:val="0"/>
                <w:color w:val="auto"/>
                <w:kern w:val="0"/>
                <w:sz w:val="24"/>
                <w:szCs w:val="24"/>
                <w:highlight w:val="none"/>
                <w:lang w:val="en-US" w:eastAsia="zh-CN" w:bidi="ar-SA"/>
              </w:rPr>
            </w:pPr>
          </w:p>
        </w:tc>
      </w:tr>
      <w:tr w14:paraId="3137A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854" w:type="dxa"/>
            <w:vAlign w:val="center"/>
          </w:tcPr>
          <w:p w14:paraId="1A186D8E">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3</w:t>
            </w:r>
          </w:p>
        </w:tc>
        <w:tc>
          <w:tcPr>
            <w:tcW w:w="2250" w:type="dxa"/>
            <w:vMerge w:val="continue"/>
            <w:vAlign w:val="center"/>
          </w:tcPr>
          <w:p w14:paraId="6A0C1562">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p>
        </w:tc>
        <w:tc>
          <w:tcPr>
            <w:tcW w:w="4125" w:type="dxa"/>
            <w:vAlign w:val="center"/>
          </w:tcPr>
          <w:p w14:paraId="0B7B7324">
            <w:pPr>
              <w:pStyle w:val="4"/>
              <w:keepNext w:val="0"/>
              <w:keepLines w:val="0"/>
              <w:widowControl/>
              <w:suppressLineNumbers w:val="0"/>
              <w:spacing w:line="240" w:lineRule="auto"/>
              <w:ind w:left="0" w:firstLine="0"/>
              <w:jc w:val="center"/>
              <w:textAlignment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en-US" w:bidi="ar-SA"/>
              </w:rPr>
              <w:t>线上平台运维</w:t>
            </w:r>
          </w:p>
        </w:tc>
        <w:tc>
          <w:tcPr>
            <w:tcW w:w="855" w:type="dxa"/>
            <w:vAlign w:val="center"/>
          </w:tcPr>
          <w:p w14:paraId="41D8D1D0">
            <w:pPr>
              <w:keepNext w:val="0"/>
              <w:keepLines w:val="0"/>
              <w:pageBreakBefore w:val="0"/>
              <w:widowControl/>
              <w:kinsoku/>
              <w:wordWrap/>
              <w:overflowPunct/>
              <w:topLinePunct w:val="0"/>
              <w:autoSpaceDN/>
              <w:bidi w:val="0"/>
              <w:adjustRightInd/>
              <w:snapToGrid/>
              <w:spacing w:line="360" w:lineRule="exact"/>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220F1A24">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3B0D8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854" w:type="dxa"/>
            <w:vAlign w:val="center"/>
          </w:tcPr>
          <w:p w14:paraId="5C4BAAF7">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4</w:t>
            </w:r>
          </w:p>
        </w:tc>
        <w:tc>
          <w:tcPr>
            <w:tcW w:w="2250" w:type="dxa"/>
            <w:vMerge w:val="continue"/>
            <w:vAlign w:val="center"/>
          </w:tcPr>
          <w:p w14:paraId="01EDA48F">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p>
        </w:tc>
        <w:tc>
          <w:tcPr>
            <w:tcW w:w="4125" w:type="dxa"/>
            <w:vAlign w:val="center"/>
          </w:tcPr>
          <w:p w14:paraId="421BA37F">
            <w:pPr>
              <w:pStyle w:val="4"/>
              <w:keepNext w:val="0"/>
              <w:keepLines w:val="0"/>
              <w:widowControl/>
              <w:suppressLineNumbers w:val="0"/>
              <w:spacing w:line="240" w:lineRule="auto"/>
              <w:ind w:left="0" w:firstLine="0"/>
              <w:jc w:val="center"/>
              <w:textAlignment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en-US" w:bidi="ar-SA"/>
              </w:rPr>
              <w:t>就业宣传服务</w:t>
            </w:r>
          </w:p>
        </w:tc>
        <w:tc>
          <w:tcPr>
            <w:tcW w:w="855" w:type="dxa"/>
            <w:vAlign w:val="center"/>
          </w:tcPr>
          <w:p w14:paraId="6B56BEAB">
            <w:pPr>
              <w:pageBreakBefore w:val="0"/>
              <w:widowControl w:val="0"/>
              <w:numPr>
                <w:ilvl w:val="0"/>
                <w:numId w:val="0"/>
              </w:numPr>
              <w:wordWrap/>
              <w:overflowPunct/>
              <w:topLinePunct w:val="0"/>
              <w:bidi w:val="0"/>
              <w:spacing w:before="78" w:line="219" w:lineRule="auto"/>
              <w:jc w:val="center"/>
              <w:rPr>
                <w:rFonts w:hint="eastAsia"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7B56B298">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2C8EB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54" w:type="dxa"/>
            <w:vAlign w:val="center"/>
          </w:tcPr>
          <w:p w14:paraId="687A25F9">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5</w:t>
            </w:r>
          </w:p>
        </w:tc>
        <w:tc>
          <w:tcPr>
            <w:tcW w:w="2250" w:type="dxa"/>
            <w:vMerge w:val="continue"/>
            <w:vAlign w:val="center"/>
          </w:tcPr>
          <w:p w14:paraId="052F0B4B">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p>
        </w:tc>
        <w:tc>
          <w:tcPr>
            <w:tcW w:w="4125" w:type="dxa"/>
            <w:vAlign w:val="center"/>
          </w:tcPr>
          <w:p w14:paraId="071081FF">
            <w:pPr>
              <w:pStyle w:val="4"/>
              <w:keepNext w:val="0"/>
              <w:keepLines w:val="0"/>
              <w:widowControl/>
              <w:suppressLineNumbers w:val="0"/>
              <w:spacing w:line="240" w:lineRule="auto"/>
              <w:ind w:left="0" w:firstLine="0"/>
              <w:jc w:val="center"/>
              <w:textAlignment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en-US" w:bidi="ar-SA"/>
              </w:rPr>
              <w:t>线上招聘</w:t>
            </w:r>
          </w:p>
        </w:tc>
        <w:tc>
          <w:tcPr>
            <w:tcW w:w="855" w:type="dxa"/>
            <w:vAlign w:val="center"/>
          </w:tcPr>
          <w:p w14:paraId="4E7B03D8">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4B169004">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1D333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54" w:type="dxa"/>
            <w:vAlign w:val="center"/>
          </w:tcPr>
          <w:p w14:paraId="0D6D86AD">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6</w:t>
            </w:r>
          </w:p>
        </w:tc>
        <w:tc>
          <w:tcPr>
            <w:tcW w:w="2250" w:type="dxa"/>
            <w:vMerge w:val="continue"/>
            <w:vAlign w:val="center"/>
          </w:tcPr>
          <w:p w14:paraId="1C55CEB4">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p>
        </w:tc>
        <w:tc>
          <w:tcPr>
            <w:tcW w:w="4125" w:type="dxa"/>
            <w:vAlign w:val="center"/>
          </w:tcPr>
          <w:p w14:paraId="18A17718">
            <w:pPr>
              <w:pStyle w:val="4"/>
              <w:keepNext w:val="0"/>
              <w:keepLines w:val="0"/>
              <w:widowControl/>
              <w:suppressLineNumbers w:val="0"/>
              <w:spacing w:line="240" w:lineRule="auto"/>
              <w:ind w:left="0" w:firstLine="0"/>
              <w:jc w:val="center"/>
              <w:textAlignment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en-US" w:bidi="ar-SA"/>
              </w:rPr>
              <w:t>运营团队建设及成效</w:t>
            </w:r>
          </w:p>
        </w:tc>
        <w:tc>
          <w:tcPr>
            <w:tcW w:w="855" w:type="dxa"/>
            <w:vAlign w:val="center"/>
          </w:tcPr>
          <w:p w14:paraId="4C21B053">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5785E0BC">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0F986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54" w:type="dxa"/>
            <w:vAlign w:val="center"/>
          </w:tcPr>
          <w:p w14:paraId="4274B808">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7</w:t>
            </w:r>
          </w:p>
        </w:tc>
        <w:tc>
          <w:tcPr>
            <w:tcW w:w="2250" w:type="dxa"/>
            <w:vMerge w:val="restart"/>
            <w:vAlign w:val="center"/>
          </w:tcPr>
          <w:p w14:paraId="7468F68E">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企业用工服务</w:t>
            </w:r>
          </w:p>
        </w:tc>
        <w:tc>
          <w:tcPr>
            <w:tcW w:w="4125" w:type="dxa"/>
            <w:vAlign w:val="center"/>
          </w:tcPr>
          <w:p w14:paraId="5D37DDFE">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工业企业在岗员工信息摸排</w:t>
            </w:r>
          </w:p>
        </w:tc>
        <w:tc>
          <w:tcPr>
            <w:tcW w:w="855" w:type="dxa"/>
            <w:vAlign w:val="center"/>
          </w:tcPr>
          <w:p w14:paraId="26B3958F">
            <w:pPr>
              <w:pageBreakBefore w:val="0"/>
              <w:widowControl w:val="0"/>
              <w:numPr>
                <w:ilvl w:val="0"/>
                <w:numId w:val="0"/>
              </w:numPr>
              <w:wordWrap/>
              <w:overflowPunct/>
              <w:topLinePunct w:val="0"/>
              <w:bidi w:val="0"/>
              <w:spacing w:before="78" w:line="219" w:lineRule="auto"/>
              <w:jc w:val="center"/>
              <w:rPr>
                <w:rFonts w:hint="eastAsia"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0006DE78">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43BC8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54" w:type="dxa"/>
            <w:vAlign w:val="center"/>
          </w:tcPr>
          <w:p w14:paraId="19CDFC07">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8</w:t>
            </w:r>
          </w:p>
        </w:tc>
        <w:tc>
          <w:tcPr>
            <w:tcW w:w="2250" w:type="dxa"/>
            <w:vMerge w:val="continue"/>
            <w:vAlign w:val="center"/>
          </w:tcPr>
          <w:p w14:paraId="45F9C053">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zh-CN" w:bidi="ar-SA"/>
              </w:rPr>
            </w:pPr>
          </w:p>
        </w:tc>
        <w:tc>
          <w:tcPr>
            <w:tcW w:w="4125" w:type="dxa"/>
            <w:vAlign w:val="center"/>
          </w:tcPr>
          <w:p w14:paraId="03763164">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企业用工需求摸排及岗位信息采集发布</w:t>
            </w:r>
          </w:p>
        </w:tc>
        <w:tc>
          <w:tcPr>
            <w:tcW w:w="855" w:type="dxa"/>
            <w:vAlign w:val="center"/>
          </w:tcPr>
          <w:p w14:paraId="0378A6D6">
            <w:pPr>
              <w:pageBreakBefore w:val="0"/>
              <w:widowControl w:val="0"/>
              <w:numPr>
                <w:ilvl w:val="0"/>
                <w:numId w:val="0"/>
              </w:numPr>
              <w:wordWrap/>
              <w:overflowPunct/>
              <w:topLinePunct w:val="0"/>
              <w:bidi w:val="0"/>
              <w:spacing w:before="78" w:line="219" w:lineRule="auto"/>
              <w:jc w:val="center"/>
              <w:rPr>
                <w:rFonts w:hint="eastAsia"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566B2FF6">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4EB36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54" w:type="dxa"/>
            <w:vAlign w:val="center"/>
          </w:tcPr>
          <w:p w14:paraId="6D00F591">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9</w:t>
            </w:r>
          </w:p>
        </w:tc>
        <w:tc>
          <w:tcPr>
            <w:tcW w:w="2250" w:type="dxa"/>
            <w:vMerge w:val="continue"/>
            <w:vAlign w:val="center"/>
          </w:tcPr>
          <w:p w14:paraId="247B3F61">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zh-CN" w:bidi="ar-SA"/>
              </w:rPr>
            </w:pPr>
          </w:p>
        </w:tc>
        <w:tc>
          <w:tcPr>
            <w:tcW w:w="4125" w:type="dxa"/>
            <w:vAlign w:val="center"/>
          </w:tcPr>
          <w:p w14:paraId="022C996B">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zh-CN" w:bidi="ar-SA"/>
              </w:rPr>
              <w:t>基本</w:t>
            </w:r>
            <w:r>
              <w:rPr>
                <w:rFonts w:hint="eastAsia" w:cs="宋体"/>
                <w:snapToGrid w:val="0"/>
                <w:color w:val="auto"/>
                <w:kern w:val="0"/>
                <w:sz w:val="24"/>
                <w:szCs w:val="24"/>
                <w:highlight w:val="none"/>
                <w:lang w:val="en-US" w:eastAsia="zh-CN" w:bidi="ar-SA"/>
              </w:rPr>
              <w:t>满足企业用工需求</w:t>
            </w:r>
          </w:p>
        </w:tc>
        <w:tc>
          <w:tcPr>
            <w:tcW w:w="855" w:type="dxa"/>
            <w:vAlign w:val="center"/>
          </w:tcPr>
          <w:p w14:paraId="473D40BD">
            <w:pPr>
              <w:pageBreakBefore w:val="0"/>
              <w:widowControl w:val="0"/>
              <w:numPr>
                <w:ilvl w:val="0"/>
                <w:numId w:val="0"/>
              </w:numPr>
              <w:wordWrap/>
              <w:overflowPunct/>
              <w:topLinePunct w:val="0"/>
              <w:bidi w:val="0"/>
              <w:spacing w:before="78" w:line="219" w:lineRule="auto"/>
              <w:jc w:val="center"/>
              <w:rPr>
                <w:rFonts w:hint="eastAsia"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02514C47">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72164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54" w:type="dxa"/>
            <w:vAlign w:val="center"/>
          </w:tcPr>
          <w:p w14:paraId="0E3C4133">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10</w:t>
            </w:r>
          </w:p>
        </w:tc>
        <w:tc>
          <w:tcPr>
            <w:tcW w:w="2250" w:type="dxa"/>
            <w:vMerge w:val="restart"/>
            <w:vAlign w:val="center"/>
          </w:tcPr>
          <w:p w14:paraId="42EE3B4A">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劳动力资源调查</w:t>
            </w:r>
          </w:p>
        </w:tc>
        <w:tc>
          <w:tcPr>
            <w:tcW w:w="4125" w:type="dxa"/>
            <w:vAlign w:val="center"/>
          </w:tcPr>
          <w:p w14:paraId="69D7B89A">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全县劳动力资源信息摸排</w:t>
            </w:r>
          </w:p>
        </w:tc>
        <w:tc>
          <w:tcPr>
            <w:tcW w:w="855" w:type="dxa"/>
            <w:vAlign w:val="center"/>
          </w:tcPr>
          <w:p w14:paraId="76B0E861">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799FD6AD">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20D32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54" w:type="dxa"/>
            <w:vAlign w:val="center"/>
          </w:tcPr>
          <w:p w14:paraId="7D51F391">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11</w:t>
            </w:r>
          </w:p>
        </w:tc>
        <w:tc>
          <w:tcPr>
            <w:tcW w:w="2250" w:type="dxa"/>
            <w:vMerge w:val="continue"/>
            <w:vAlign w:val="center"/>
          </w:tcPr>
          <w:p w14:paraId="6B4D0609">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zh-CN" w:bidi="ar-SA"/>
              </w:rPr>
            </w:pPr>
          </w:p>
        </w:tc>
        <w:tc>
          <w:tcPr>
            <w:tcW w:w="4125" w:type="dxa"/>
            <w:vAlign w:val="center"/>
          </w:tcPr>
          <w:p w14:paraId="39E8DEB7">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返乡务工人员信息摸排</w:t>
            </w:r>
          </w:p>
        </w:tc>
        <w:tc>
          <w:tcPr>
            <w:tcW w:w="855" w:type="dxa"/>
            <w:vAlign w:val="center"/>
          </w:tcPr>
          <w:p w14:paraId="1574215C">
            <w:pPr>
              <w:pageBreakBefore w:val="0"/>
              <w:widowControl w:val="0"/>
              <w:numPr>
                <w:ilvl w:val="0"/>
                <w:numId w:val="0"/>
              </w:numPr>
              <w:wordWrap/>
              <w:overflowPunct/>
              <w:topLinePunct w:val="0"/>
              <w:bidi w:val="0"/>
              <w:spacing w:before="78" w:line="219" w:lineRule="auto"/>
              <w:jc w:val="center"/>
              <w:rPr>
                <w:rFonts w:hint="eastAsia"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18FCB34D">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5B357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54" w:type="dxa"/>
            <w:vAlign w:val="center"/>
          </w:tcPr>
          <w:p w14:paraId="333D0A6F">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12</w:t>
            </w:r>
          </w:p>
        </w:tc>
        <w:tc>
          <w:tcPr>
            <w:tcW w:w="2250" w:type="dxa"/>
            <w:vMerge w:val="continue"/>
            <w:vAlign w:val="center"/>
          </w:tcPr>
          <w:p w14:paraId="2A8D4963">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zh-CN" w:bidi="ar-SA"/>
              </w:rPr>
            </w:pPr>
          </w:p>
        </w:tc>
        <w:tc>
          <w:tcPr>
            <w:tcW w:w="4125" w:type="dxa"/>
            <w:vAlign w:val="center"/>
          </w:tcPr>
          <w:p w14:paraId="002C03E0">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重点群体就业摸排与跟踪</w:t>
            </w:r>
          </w:p>
        </w:tc>
        <w:tc>
          <w:tcPr>
            <w:tcW w:w="855" w:type="dxa"/>
            <w:vAlign w:val="center"/>
          </w:tcPr>
          <w:p w14:paraId="05EEED3C">
            <w:pPr>
              <w:pageBreakBefore w:val="0"/>
              <w:widowControl w:val="0"/>
              <w:numPr>
                <w:ilvl w:val="0"/>
                <w:numId w:val="0"/>
              </w:numPr>
              <w:wordWrap/>
              <w:overflowPunct/>
              <w:topLinePunct w:val="0"/>
              <w:bidi w:val="0"/>
              <w:spacing w:before="78" w:line="219" w:lineRule="auto"/>
              <w:jc w:val="center"/>
              <w:rPr>
                <w:rFonts w:hint="eastAsia"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50DCDDE1">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58B12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54" w:type="dxa"/>
            <w:vAlign w:val="center"/>
          </w:tcPr>
          <w:p w14:paraId="5E746A83">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13</w:t>
            </w:r>
          </w:p>
        </w:tc>
        <w:tc>
          <w:tcPr>
            <w:tcW w:w="2250" w:type="dxa"/>
            <w:vAlign w:val="center"/>
          </w:tcPr>
          <w:p w14:paraId="46410C13">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志愿者服务就业</w:t>
            </w:r>
          </w:p>
        </w:tc>
        <w:tc>
          <w:tcPr>
            <w:tcW w:w="4125" w:type="dxa"/>
            <w:vAlign w:val="center"/>
          </w:tcPr>
          <w:p w14:paraId="621CD7BF">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开设就业之家志愿者服务就业岗</w:t>
            </w:r>
          </w:p>
        </w:tc>
        <w:tc>
          <w:tcPr>
            <w:tcW w:w="855" w:type="dxa"/>
            <w:vAlign w:val="center"/>
          </w:tcPr>
          <w:p w14:paraId="69BADFB0">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68EAB3A1">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1191C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54" w:type="dxa"/>
            <w:vAlign w:val="center"/>
          </w:tcPr>
          <w:p w14:paraId="78F8A3C5">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14</w:t>
            </w:r>
          </w:p>
        </w:tc>
        <w:tc>
          <w:tcPr>
            <w:tcW w:w="2250" w:type="dxa"/>
            <w:vAlign w:val="center"/>
          </w:tcPr>
          <w:p w14:paraId="34250F3D">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举办餐（茶）叙会</w:t>
            </w:r>
          </w:p>
        </w:tc>
        <w:tc>
          <w:tcPr>
            <w:tcW w:w="4125" w:type="dxa"/>
            <w:vAlign w:val="center"/>
          </w:tcPr>
          <w:p w14:paraId="1A4D7047">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企业家餐（茶）叙会</w:t>
            </w:r>
          </w:p>
        </w:tc>
        <w:tc>
          <w:tcPr>
            <w:tcW w:w="855" w:type="dxa"/>
            <w:vAlign w:val="center"/>
          </w:tcPr>
          <w:p w14:paraId="3370AB98">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346A94AE">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3CC07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54" w:type="dxa"/>
            <w:vAlign w:val="center"/>
          </w:tcPr>
          <w:p w14:paraId="1195F7EF">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15</w:t>
            </w:r>
          </w:p>
        </w:tc>
        <w:tc>
          <w:tcPr>
            <w:tcW w:w="2250" w:type="dxa"/>
            <w:vAlign w:val="center"/>
          </w:tcPr>
          <w:p w14:paraId="25DD4417">
            <w:pPr>
              <w:keepNext w:val="0"/>
              <w:keepLines w:val="0"/>
              <w:pageBreakBefore w:val="0"/>
              <w:widowControl/>
              <w:kinsoku/>
              <w:wordWrap/>
              <w:overflowPunct/>
              <w:topLinePunct w:val="0"/>
              <w:autoSpaceDN/>
              <w:bidi w:val="0"/>
              <w:adjustRightInd/>
              <w:snapToGrid/>
              <w:spacing w:line="360" w:lineRule="exact"/>
              <w:jc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岗位练兵</w:t>
            </w:r>
          </w:p>
        </w:tc>
        <w:tc>
          <w:tcPr>
            <w:tcW w:w="4125" w:type="dxa"/>
            <w:vAlign w:val="center"/>
          </w:tcPr>
          <w:p w14:paraId="227B4AA8">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zh-CN" w:bidi="ar-SA"/>
              </w:rPr>
              <w:t>5+2就业之家岗位练兵</w:t>
            </w:r>
          </w:p>
        </w:tc>
        <w:tc>
          <w:tcPr>
            <w:tcW w:w="855" w:type="dxa"/>
            <w:vAlign w:val="center"/>
          </w:tcPr>
          <w:p w14:paraId="78BBCA73">
            <w:pPr>
              <w:keepNext w:val="0"/>
              <w:keepLines w:val="0"/>
              <w:pageBreakBefore w:val="0"/>
              <w:widowControl/>
              <w:kinsoku/>
              <w:wordWrap/>
              <w:overflowPunct/>
              <w:topLinePunct w:val="0"/>
              <w:autoSpaceDN/>
              <w:bidi w:val="0"/>
              <w:adjustRightInd/>
              <w:snapToGrid/>
              <w:spacing w:line="360" w:lineRule="exact"/>
              <w:jc w:val="center"/>
              <w:textAlignment w:val="center"/>
              <w:rPr>
                <w:rFonts w:hint="default"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7F7CAB99">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r w14:paraId="6A22F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854" w:type="dxa"/>
            <w:vAlign w:val="center"/>
          </w:tcPr>
          <w:p w14:paraId="61E3E97B">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16</w:t>
            </w:r>
          </w:p>
        </w:tc>
        <w:tc>
          <w:tcPr>
            <w:tcW w:w="2250" w:type="dxa"/>
            <w:vAlign w:val="center"/>
          </w:tcPr>
          <w:p w14:paraId="307718EE">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其他</w:t>
            </w:r>
          </w:p>
        </w:tc>
        <w:tc>
          <w:tcPr>
            <w:tcW w:w="4125" w:type="dxa"/>
            <w:vAlign w:val="center"/>
          </w:tcPr>
          <w:p w14:paraId="1E00C90C">
            <w:pPr>
              <w:pStyle w:val="4"/>
              <w:keepNext w:val="0"/>
              <w:keepLines w:val="0"/>
              <w:widowControl/>
              <w:suppressLineNumbers w:val="0"/>
              <w:spacing w:line="240" w:lineRule="auto"/>
              <w:ind w:left="0" w:firstLine="0"/>
              <w:jc w:val="center"/>
              <w:textAlignment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zh-CN" w:bidi="ar-SA"/>
              </w:rPr>
              <w:t>其他就业服务工作事项</w:t>
            </w:r>
          </w:p>
        </w:tc>
        <w:tc>
          <w:tcPr>
            <w:tcW w:w="855" w:type="dxa"/>
            <w:vAlign w:val="center"/>
          </w:tcPr>
          <w:p w14:paraId="3E61944D">
            <w:pPr>
              <w:keepNext w:val="0"/>
              <w:keepLines w:val="0"/>
              <w:pageBreakBefore w:val="0"/>
              <w:widowControl/>
              <w:kinsoku/>
              <w:wordWrap/>
              <w:overflowPunct/>
              <w:topLinePunct w:val="0"/>
              <w:autoSpaceDN/>
              <w:bidi w:val="0"/>
              <w:adjustRightInd/>
              <w:snapToGrid/>
              <w:spacing w:line="360" w:lineRule="exact"/>
              <w:jc w:val="center"/>
              <w:textAlignment w:val="center"/>
              <w:rPr>
                <w:rFonts w:hint="eastAsia" w:ascii="宋体" w:hAnsi="宋体" w:eastAsia="宋体" w:cs="宋体"/>
                <w:snapToGrid w:val="0"/>
                <w:color w:val="auto"/>
                <w:kern w:val="0"/>
                <w:sz w:val="24"/>
                <w:szCs w:val="24"/>
                <w:highlight w:val="none"/>
                <w:lang w:val="en-US" w:eastAsia="zh-CN" w:bidi="ar-SA"/>
              </w:rPr>
            </w:pPr>
            <w:r>
              <w:rPr>
                <w:rFonts w:hint="eastAsia" w:cs="宋体"/>
                <w:snapToGrid w:val="0"/>
                <w:color w:val="auto"/>
                <w:kern w:val="0"/>
                <w:sz w:val="24"/>
                <w:szCs w:val="24"/>
                <w:highlight w:val="none"/>
                <w:lang w:val="en-US" w:eastAsia="zh-CN" w:bidi="ar-SA"/>
              </w:rPr>
              <w:t>1项</w:t>
            </w:r>
          </w:p>
        </w:tc>
        <w:tc>
          <w:tcPr>
            <w:tcW w:w="1423" w:type="dxa"/>
            <w:vAlign w:val="center"/>
          </w:tcPr>
          <w:p w14:paraId="65CA0CE6">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snapToGrid w:val="0"/>
                <w:color w:val="auto"/>
                <w:kern w:val="0"/>
                <w:sz w:val="24"/>
                <w:szCs w:val="24"/>
                <w:highlight w:val="none"/>
                <w:lang w:val="en-US" w:eastAsia="zh-CN" w:bidi="ar-SA"/>
              </w:rPr>
            </w:pPr>
          </w:p>
        </w:tc>
      </w:tr>
    </w:tbl>
    <w:p w14:paraId="2879DF9D">
      <w:pPr>
        <w:pageBreakBefore w:val="0"/>
        <w:widowControl w:val="0"/>
        <w:numPr>
          <w:ilvl w:val="0"/>
          <w:numId w:val="0"/>
        </w:numPr>
        <w:wordWrap/>
        <w:overflowPunct/>
        <w:topLinePunct w:val="0"/>
        <w:bidi w:val="0"/>
        <w:spacing w:line="242" w:lineRule="auto"/>
        <w:rPr>
          <w:rFonts w:hint="default" w:eastAsia="宋体"/>
          <w:color w:val="auto"/>
          <w:highlight w:val="none"/>
          <w:lang w:val="en-US" w:eastAsia="zh-CN"/>
        </w:rPr>
      </w:pPr>
    </w:p>
    <w:p w14:paraId="025077BE">
      <w:pPr>
        <w:pageBreakBefore w:val="0"/>
        <w:widowControl w:val="0"/>
        <w:numPr>
          <w:ilvl w:val="0"/>
          <w:numId w:val="0"/>
        </w:numPr>
        <w:wordWrap/>
        <w:overflowPunct/>
        <w:topLinePunct w:val="0"/>
        <w:bidi w:val="0"/>
        <w:spacing w:line="360" w:lineRule="auto"/>
        <w:rPr>
          <w:rFonts w:hint="eastAsia" w:eastAsia="宋体"/>
          <w:b/>
          <w:bCs/>
          <w:color w:val="auto"/>
          <w:sz w:val="28"/>
          <w:szCs w:val="28"/>
          <w:highlight w:val="none"/>
          <w:lang w:val="en-US" w:eastAsia="zh-CN"/>
        </w:rPr>
      </w:pPr>
      <w:r>
        <w:rPr>
          <w:rFonts w:hint="eastAsia" w:eastAsia="宋体"/>
          <w:b/>
          <w:bCs/>
          <w:color w:val="auto"/>
          <w:sz w:val="28"/>
          <w:szCs w:val="28"/>
          <w:highlight w:val="none"/>
          <w:lang w:val="en-US" w:eastAsia="zh-CN"/>
        </w:rPr>
        <w:t>2、服务内容</w:t>
      </w:r>
    </w:p>
    <w:p w14:paraId="63692852">
      <w:pPr>
        <w:keepNext w:val="0"/>
        <w:keepLines w:val="0"/>
        <w:pageBreakBefore w:val="0"/>
        <w:widowControl/>
        <w:kinsoku/>
        <w:wordWrap/>
        <w:overflowPunct/>
        <w:topLinePunct w:val="0"/>
        <w:autoSpaceDN/>
        <w:bidi w:val="0"/>
        <w:adjustRightInd/>
        <w:snapToGrid/>
        <w:spacing w:line="360" w:lineRule="auto"/>
        <w:jc w:val="left"/>
        <w:textAlignment w:val="center"/>
        <w:rPr>
          <w:rFonts w:hint="eastAsia" w:ascii="宋体" w:hAnsi="宋体" w:eastAsia="宋体" w:cs="宋体"/>
          <w:b/>
          <w:bCs/>
          <w:snapToGrid w:val="0"/>
          <w:color w:val="auto"/>
          <w:kern w:val="0"/>
          <w:sz w:val="24"/>
          <w:szCs w:val="24"/>
          <w:highlight w:val="none"/>
          <w:lang w:val="en-US" w:eastAsia="zh-CN" w:bidi="ar-SA"/>
        </w:rPr>
      </w:pPr>
      <w:r>
        <w:rPr>
          <w:rFonts w:hint="eastAsia" w:ascii="宋体" w:hAnsi="宋体" w:eastAsia="宋体" w:cs="宋体"/>
          <w:b/>
          <w:bCs/>
          <w:snapToGrid w:val="0"/>
          <w:color w:val="auto"/>
          <w:kern w:val="0"/>
          <w:sz w:val="24"/>
          <w:szCs w:val="24"/>
          <w:highlight w:val="none"/>
          <w:lang w:val="en-US" w:eastAsia="zh-CN" w:bidi="ar-SA"/>
        </w:rPr>
        <w:t>2.1</w:t>
      </w:r>
      <w:r>
        <w:rPr>
          <w:rFonts w:hint="eastAsia" w:cs="宋体"/>
          <w:b/>
          <w:bCs/>
          <w:snapToGrid w:val="0"/>
          <w:color w:val="auto"/>
          <w:kern w:val="0"/>
          <w:sz w:val="24"/>
          <w:szCs w:val="24"/>
          <w:highlight w:val="none"/>
          <w:lang w:val="en-US" w:eastAsia="zh-CN" w:bidi="ar-SA"/>
        </w:rPr>
        <w:t>县级就业之家</w:t>
      </w:r>
      <w:r>
        <w:rPr>
          <w:rFonts w:hint="eastAsia" w:ascii="宋体" w:hAnsi="宋体" w:eastAsia="宋体" w:cs="宋体"/>
          <w:b/>
          <w:bCs/>
          <w:snapToGrid w:val="0"/>
          <w:color w:val="auto"/>
          <w:kern w:val="0"/>
          <w:sz w:val="24"/>
          <w:szCs w:val="24"/>
          <w:highlight w:val="none"/>
          <w:lang w:val="en-US" w:eastAsia="zh-CN" w:bidi="ar-SA"/>
        </w:rPr>
        <w:t>日常运营：</w:t>
      </w:r>
    </w:p>
    <w:p w14:paraId="4EF9E614">
      <w:pPr>
        <w:spacing w:line="360" w:lineRule="auto"/>
        <w:rPr>
          <w:rFonts w:hint="eastAsia"/>
          <w:color w:val="auto"/>
          <w:highlight w:val="none"/>
          <w:lang w:val="en-US" w:eastAsia="zh-CN"/>
        </w:rPr>
      </w:pPr>
      <w:r>
        <w:rPr>
          <w:rFonts w:hint="eastAsia"/>
          <w:b/>
          <w:bCs/>
          <w:color w:val="auto"/>
          <w:sz w:val="24"/>
          <w:szCs w:val="24"/>
          <w:highlight w:val="none"/>
          <w:lang w:val="en-US" w:eastAsia="zh-CN"/>
        </w:rPr>
        <w:t>基础工作：</w:t>
      </w:r>
    </w:p>
    <w:p w14:paraId="0D31EB5C">
      <w:pPr>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①收集企业岗位信息、零工信息；</w:t>
      </w:r>
    </w:p>
    <w:p w14:paraId="6C1BD26C">
      <w:pPr>
        <w:spacing w:line="360" w:lineRule="auto"/>
        <w:rPr>
          <w:rFonts w:hint="eastAsia"/>
          <w:color w:val="auto"/>
          <w:sz w:val="24"/>
          <w:szCs w:val="24"/>
          <w:highlight w:val="none"/>
        </w:rPr>
      </w:pPr>
      <w:r>
        <w:rPr>
          <w:rFonts w:hint="eastAsia"/>
          <w:color w:val="auto"/>
          <w:sz w:val="24"/>
          <w:szCs w:val="24"/>
          <w:highlight w:val="none"/>
        </w:rPr>
        <w:t>②岗位发布专区、零工专区、招工宣传栏等场所信息维护更新</w:t>
      </w:r>
      <w:r>
        <w:rPr>
          <w:rFonts w:hint="eastAsia"/>
          <w:color w:val="auto"/>
          <w:sz w:val="24"/>
          <w:szCs w:val="24"/>
          <w:highlight w:val="none"/>
          <w:lang w:val="en-US" w:eastAsia="zh-CN"/>
        </w:rPr>
        <w:t>张贴</w:t>
      </w:r>
      <w:r>
        <w:rPr>
          <w:rFonts w:hint="eastAsia" w:eastAsia="宋体"/>
          <w:color w:val="auto"/>
          <w:sz w:val="24"/>
          <w:szCs w:val="24"/>
          <w:highlight w:val="none"/>
          <w:lang w:eastAsia="zh-CN"/>
        </w:rPr>
        <w:t>；</w:t>
      </w:r>
      <w:r>
        <w:rPr>
          <w:rFonts w:hint="eastAsia"/>
          <w:color w:val="auto"/>
          <w:sz w:val="24"/>
          <w:szCs w:val="24"/>
          <w:highlight w:val="none"/>
        </w:rPr>
        <w:br w:type="textWrapping"/>
      </w:r>
      <w:r>
        <w:rPr>
          <w:rFonts w:hint="eastAsia"/>
          <w:color w:val="auto"/>
          <w:sz w:val="24"/>
          <w:szCs w:val="24"/>
          <w:highlight w:val="none"/>
        </w:rPr>
        <w:t>③</w:t>
      </w:r>
      <w:r>
        <w:rPr>
          <w:rFonts w:hint="eastAsia" w:eastAsia="宋体"/>
          <w:color w:val="auto"/>
          <w:sz w:val="24"/>
          <w:szCs w:val="24"/>
          <w:highlight w:val="none"/>
          <w:lang w:val="en-US" w:eastAsia="zh-CN"/>
        </w:rPr>
        <w:t>每日开展</w:t>
      </w:r>
      <w:r>
        <w:rPr>
          <w:rFonts w:hint="eastAsia"/>
          <w:color w:val="auto"/>
          <w:sz w:val="24"/>
          <w:szCs w:val="24"/>
          <w:highlight w:val="none"/>
        </w:rPr>
        <w:t>求职登记，</w:t>
      </w:r>
      <w:r>
        <w:rPr>
          <w:rFonts w:hint="eastAsia" w:eastAsia="宋体"/>
          <w:color w:val="auto"/>
          <w:sz w:val="24"/>
          <w:szCs w:val="24"/>
          <w:highlight w:val="none"/>
          <w:lang w:val="en-US" w:eastAsia="zh-CN"/>
        </w:rPr>
        <w:t>建立台账</w:t>
      </w:r>
      <w:r>
        <w:rPr>
          <w:rFonts w:hint="eastAsia"/>
          <w:color w:val="auto"/>
          <w:sz w:val="24"/>
          <w:szCs w:val="24"/>
          <w:highlight w:val="none"/>
        </w:rPr>
        <w:t>并</w:t>
      </w:r>
      <w:r>
        <w:rPr>
          <w:rFonts w:hint="eastAsia" w:eastAsia="宋体"/>
          <w:color w:val="auto"/>
          <w:sz w:val="24"/>
          <w:szCs w:val="24"/>
          <w:highlight w:val="none"/>
          <w:lang w:val="en-US" w:eastAsia="zh-CN"/>
        </w:rPr>
        <w:t>跟进</w:t>
      </w:r>
      <w:r>
        <w:rPr>
          <w:rFonts w:hint="eastAsia"/>
          <w:color w:val="auto"/>
          <w:sz w:val="24"/>
          <w:szCs w:val="24"/>
          <w:highlight w:val="none"/>
        </w:rPr>
        <w:t>就业跟进服务</w:t>
      </w:r>
      <w:r>
        <w:rPr>
          <w:rFonts w:hint="eastAsia" w:eastAsia="宋体"/>
          <w:color w:val="auto"/>
          <w:sz w:val="24"/>
          <w:szCs w:val="24"/>
          <w:highlight w:val="none"/>
          <w:lang w:eastAsia="zh-CN"/>
        </w:rPr>
        <w:t>；</w:t>
      </w:r>
      <w:r>
        <w:rPr>
          <w:rFonts w:hint="eastAsia"/>
          <w:color w:val="auto"/>
          <w:sz w:val="24"/>
          <w:szCs w:val="24"/>
          <w:highlight w:val="none"/>
        </w:rPr>
        <w:br w:type="textWrapping"/>
      </w:r>
      <w:r>
        <w:rPr>
          <w:rFonts w:hint="eastAsia"/>
          <w:color w:val="auto"/>
          <w:sz w:val="24"/>
          <w:szCs w:val="24"/>
          <w:highlight w:val="none"/>
        </w:rPr>
        <w:t>④调度各乡镇（街道）、园区、技工学校就业之家活跃度相关考核指标，确保全县就业之家“活起来”向“强起来”转型</w:t>
      </w:r>
      <w:r>
        <w:rPr>
          <w:rFonts w:hint="eastAsia" w:eastAsia="宋体"/>
          <w:color w:val="auto"/>
          <w:sz w:val="24"/>
          <w:szCs w:val="24"/>
          <w:highlight w:val="none"/>
          <w:lang w:eastAsia="zh-CN"/>
        </w:rPr>
        <w:t>；</w:t>
      </w:r>
      <w:r>
        <w:rPr>
          <w:rFonts w:hint="eastAsia"/>
          <w:color w:val="auto"/>
          <w:sz w:val="24"/>
          <w:szCs w:val="24"/>
          <w:highlight w:val="none"/>
        </w:rPr>
        <w:br w:type="textWrapping"/>
      </w:r>
      <w:r>
        <w:rPr>
          <w:rFonts w:hint="eastAsia"/>
          <w:color w:val="auto"/>
          <w:sz w:val="24"/>
          <w:szCs w:val="24"/>
          <w:highlight w:val="none"/>
        </w:rPr>
        <w:t>⑤实行24小时就业创业不打烊服务。</w:t>
      </w:r>
    </w:p>
    <w:p w14:paraId="17DCF00C">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2D0512C8">
      <w:pPr>
        <w:spacing w:line="360" w:lineRule="auto"/>
        <w:rPr>
          <w:rFonts w:hint="eastAsia"/>
          <w:color w:val="auto"/>
          <w:sz w:val="24"/>
          <w:szCs w:val="24"/>
          <w:highlight w:val="none"/>
          <w:lang w:val="en-US" w:eastAsia="zh-CN"/>
        </w:rPr>
      </w:pPr>
      <w:r>
        <w:rPr>
          <w:rFonts w:hint="eastAsia"/>
          <w:color w:val="auto"/>
          <w:sz w:val="24"/>
          <w:szCs w:val="24"/>
          <w:highlight w:val="none"/>
        </w:rPr>
        <w:t>①</w:t>
      </w:r>
      <w:r>
        <w:rPr>
          <w:rFonts w:hint="eastAsia" w:eastAsia="宋体"/>
          <w:b/>
          <w:bCs/>
          <w:color w:val="auto"/>
          <w:sz w:val="24"/>
          <w:szCs w:val="24"/>
          <w:highlight w:val="none"/>
          <w:lang w:val="en-US" w:eastAsia="zh-CN"/>
        </w:rPr>
        <w:t>企业信息：</w:t>
      </w:r>
      <w:r>
        <w:rPr>
          <w:rFonts w:hint="eastAsia"/>
          <w:color w:val="auto"/>
          <w:sz w:val="24"/>
          <w:szCs w:val="24"/>
          <w:highlight w:val="none"/>
          <w:lang w:val="en-US" w:eastAsia="zh-CN"/>
        </w:rPr>
        <w:t>每月收集企业岗位信息不少于50家；全年收集零工信息不少于1000条。</w:t>
      </w:r>
    </w:p>
    <w:p w14:paraId="278F5650">
      <w:pPr>
        <w:spacing w:line="360" w:lineRule="auto"/>
        <w:rPr>
          <w:rFonts w:hint="eastAsia"/>
          <w:color w:val="auto"/>
          <w:sz w:val="24"/>
          <w:szCs w:val="24"/>
          <w:highlight w:val="none"/>
        </w:rPr>
      </w:pPr>
      <w:r>
        <w:rPr>
          <w:rFonts w:hint="eastAsia"/>
          <w:color w:val="auto"/>
          <w:sz w:val="24"/>
          <w:szCs w:val="24"/>
          <w:highlight w:val="none"/>
        </w:rPr>
        <w:t>②</w:t>
      </w:r>
      <w:r>
        <w:rPr>
          <w:rFonts w:hint="eastAsia" w:eastAsia="宋体"/>
          <w:b/>
          <w:bCs/>
          <w:color w:val="auto"/>
          <w:sz w:val="24"/>
          <w:szCs w:val="24"/>
          <w:highlight w:val="none"/>
          <w:lang w:val="en-US" w:eastAsia="zh-CN"/>
        </w:rPr>
        <w:t>线下阵地：</w:t>
      </w:r>
      <w:r>
        <w:rPr>
          <w:rFonts w:hint="eastAsia"/>
          <w:color w:val="auto"/>
          <w:sz w:val="24"/>
          <w:szCs w:val="24"/>
          <w:highlight w:val="none"/>
        </w:rPr>
        <w:t>每月</w:t>
      </w:r>
      <w:r>
        <w:rPr>
          <w:rFonts w:hint="eastAsia"/>
          <w:color w:val="auto"/>
          <w:sz w:val="24"/>
          <w:szCs w:val="24"/>
          <w:highlight w:val="none"/>
          <w:lang w:val="en-US" w:eastAsia="zh-CN"/>
        </w:rPr>
        <w:t>至少</w:t>
      </w:r>
      <w:r>
        <w:rPr>
          <w:rFonts w:hint="eastAsia"/>
          <w:color w:val="auto"/>
          <w:sz w:val="24"/>
          <w:szCs w:val="24"/>
          <w:highlight w:val="none"/>
        </w:rPr>
        <w:t>1次更新并张贴岗位发布专区、零工专区、招工宣传栏等场所信息。</w:t>
      </w:r>
    </w:p>
    <w:p w14:paraId="50D8FE7F">
      <w:pPr>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③</w:t>
      </w:r>
      <w:r>
        <w:rPr>
          <w:rFonts w:hint="eastAsia"/>
          <w:b/>
          <w:bCs/>
          <w:color w:val="auto"/>
          <w:sz w:val="24"/>
          <w:szCs w:val="24"/>
          <w:highlight w:val="none"/>
          <w:lang w:val="en-US" w:eastAsia="zh-CN"/>
        </w:rPr>
        <w:t>求职服务：</w:t>
      </w:r>
      <w:r>
        <w:rPr>
          <w:rFonts w:hint="eastAsia"/>
          <w:color w:val="auto"/>
          <w:sz w:val="24"/>
          <w:szCs w:val="24"/>
          <w:highlight w:val="none"/>
          <w:lang w:val="en-US" w:eastAsia="zh-CN"/>
        </w:rPr>
        <w:t>每日登记求职人员登记，建立台账并进行后续跟进服务；全年提供职业介绍、职业指导，创业培训、创业担保贷款、岗位推介等咨询服务不少于2500人。</w:t>
      </w:r>
      <w:r>
        <w:rPr>
          <w:rFonts w:hint="eastAsia"/>
          <w:color w:val="auto"/>
          <w:sz w:val="24"/>
          <w:szCs w:val="24"/>
          <w:highlight w:val="none"/>
          <w:lang w:val="en-US" w:eastAsia="zh-CN"/>
        </w:rPr>
        <w:br w:type="textWrapping"/>
      </w:r>
      <w:r>
        <w:rPr>
          <w:rFonts w:hint="eastAsia"/>
          <w:color w:val="auto"/>
          <w:sz w:val="24"/>
          <w:szCs w:val="24"/>
          <w:highlight w:val="none"/>
          <w:lang w:val="en-US" w:eastAsia="zh-CN"/>
        </w:rPr>
        <w:t>④</w:t>
      </w:r>
      <w:r>
        <w:rPr>
          <w:rFonts w:hint="eastAsia"/>
          <w:b/>
          <w:bCs/>
          <w:color w:val="auto"/>
          <w:sz w:val="24"/>
          <w:szCs w:val="24"/>
          <w:highlight w:val="none"/>
          <w:lang w:val="en-US" w:eastAsia="zh-CN"/>
        </w:rPr>
        <w:t>网点调度：</w:t>
      </w:r>
      <w:r>
        <w:rPr>
          <w:rFonts w:hint="eastAsia"/>
          <w:color w:val="auto"/>
          <w:sz w:val="24"/>
          <w:szCs w:val="24"/>
          <w:highlight w:val="none"/>
          <w:lang w:val="en-US" w:eastAsia="zh-CN"/>
        </w:rPr>
        <w:t>每周对全县就业之家网点（</w:t>
      </w:r>
      <w:r>
        <w:rPr>
          <w:rFonts w:ascii="宋体" w:hAnsi="宋体" w:eastAsia="宋体" w:cs="宋体"/>
          <w:color w:val="auto"/>
          <w:sz w:val="24"/>
          <w:szCs w:val="24"/>
          <w:highlight w:val="none"/>
        </w:rPr>
        <w:t>乡镇、街道、园区、技工学校</w:t>
      </w:r>
      <w:r>
        <w:rPr>
          <w:rFonts w:hint="eastAsia"/>
          <w:color w:val="auto"/>
          <w:sz w:val="24"/>
          <w:szCs w:val="24"/>
          <w:highlight w:val="none"/>
          <w:lang w:val="en-US" w:eastAsia="zh-CN"/>
        </w:rPr>
        <w:t>）调度不少于1次，确保全县各级就业之家能达到省市“强起来”的要求。</w:t>
      </w:r>
      <w:r>
        <w:rPr>
          <w:rFonts w:hint="eastAsia"/>
          <w:color w:val="auto"/>
          <w:sz w:val="24"/>
          <w:szCs w:val="24"/>
          <w:highlight w:val="none"/>
          <w:lang w:val="en-US" w:eastAsia="zh-CN"/>
        </w:rPr>
        <w:br w:type="textWrapping"/>
      </w:r>
      <w:r>
        <w:rPr>
          <w:rFonts w:hint="eastAsia"/>
          <w:color w:val="auto"/>
          <w:sz w:val="24"/>
          <w:szCs w:val="24"/>
          <w:highlight w:val="none"/>
          <w:lang w:val="en-US" w:eastAsia="zh-CN"/>
        </w:rPr>
        <w:t>⑤</w:t>
      </w:r>
      <w:r>
        <w:rPr>
          <w:rFonts w:hint="eastAsia"/>
          <w:b/>
          <w:bCs/>
          <w:color w:val="auto"/>
          <w:sz w:val="24"/>
          <w:szCs w:val="24"/>
          <w:highlight w:val="none"/>
          <w:lang w:val="en-US" w:eastAsia="zh-CN"/>
        </w:rPr>
        <w:t>热线服务：</w:t>
      </w:r>
      <w:r>
        <w:rPr>
          <w:rFonts w:hint="eastAsia"/>
          <w:color w:val="auto"/>
          <w:sz w:val="24"/>
          <w:szCs w:val="24"/>
          <w:highlight w:val="none"/>
          <w:lang w:val="en-US" w:eastAsia="zh-CN"/>
        </w:rPr>
        <w:t>对外公布24小时就业创业服务电话，安排专人值守接听。</w:t>
      </w:r>
    </w:p>
    <w:p w14:paraId="71F84067">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2.2乡村两级就业之家运营：</w:t>
      </w:r>
    </w:p>
    <w:p w14:paraId="5DA6DBDF">
      <w:pPr>
        <w:spacing w:line="360" w:lineRule="auto"/>
        <w:rPr>
          <w:rFonts w:hint="default" w:eastAsia="宋体"/>
          <w:b/>
          <w:bCs/>
          <w:color w:val="auto"/>
          <w:sz w:val="24"/>
          <w:szCs w:val="24"/>
          <w:highlight w:val="none"/>
          <w:lang w:val="en-US" w:eastAsia="zh-CN"/>
        </w:rPr>
      </w:pPr>
      <w:r>
        <w:rPr>
          <w:rFonts w:hint="eastAsia" w:eastAsia="宋体"/>
          <w:b/>
          <w:bCs/>
          <w:color w:val="auto"/>
          <w:sz w:val="24"/>
          <w:szCs w:val="24"/>
          <w:highlight w:val="none"/>
          <w:lang w:val="en-US" w:eastAsia="zh-CN"/>
        </w:rPr>
        <w:t>基础工作：</w:t>
      </w:r>
    </w:p>
    <w:p w14:paraId="405D1BF2">
      <w:pPr>
        <w:spacing w:line="360" w:lineRule="auto"/>
        <w:rPr>
          <w:rFonts w:hint="eastAsia"/>
          <w:color w:val="auto"/>
          <w:sz w:val="24"/>
          <w:szCs w:val="24"/>
          <w:highlight w:val="none"/>
        </w:rPr>
      </w:pPr>
      <w:r>
        <w:rPr>
          <w:rFonts w:hint="eastAsia"/>
          <w:color w:val="auto"/>
          <w:sz w:val="24"/>
          <w:szCs w:val="24"/>
          <w:highlight w:val="none"/>
        </w:rPr>
        <w:t>①协同各乡镇人民政府、街道办调动乡村两级就业之家经办人员工作积极性</w:t>
      </w:r>
      <w:r>
        <w:rPr>
          <w:rFonts w:hint="eastAsia" w:eastAsia="宋体"/>
          <w:color w:val="auto"/>
          <w:sz w:val="24"/>
          <w:szCs w:val="24"/>
          <w:highlight w:val="none"/>
          <w:lang w:eastAsia="zh-CN"/>
        </w:rPr>
        <w:t>；</w:t>
      </w:r>
      <w:r>
        <w:rPr>
          <w:rFonts w:hint="eastAsia"/>
          <w:color w:val="auto"/>
          <w:sz w:val="24"/>
          <w:szCs w:val="24"/>
          <w:highlight w:val="none"/>
        </w:rPr>
        <w:br w:type="textWrapping"/>
      </w:r>
      <w:r>
        <w:rPr>
          <w:rFonts w:hint="eastAsia"/>
          <w:color w:val="auto"/>
          <w:sz w:val="24"/>
          <w:szCs w:val="24"/>
          <w:highlight w:val="none"/>
        </w:rPr>
        <w:t>②</w:t>
      </w:r>
      <w:r>
        <w:rPr>
          <w:rFonts w:hint="eastAsia"/>
          <w:color w:val="auto"/>
          <w:sz w:val="24"/>
          <w:szCs w:val="24"/>
          <w:highlight w:val="none"/>
          <w:lang w:val="en-US" w:eastAsia="zh-CN"/>
        </w:rPr>
        <w:t>对全县就业之家网点工作人员开展业务督导、业务培训、技术支持；统筹数据收集和共享等</w:t>
      </w:r>
      <w:r>
        <w:rPr>
          <w:rFonts w:hint="eastAsia"/>
          <w:color w:val="auto"/>
          <w:sz w:val="24"/>
          <w:szCs w:val="24"/>
          <w:highlight w:val="none"/>
        </w:rPr>
        <w:t>。</w:t>
      </w:r>
      <w:r>
        <w:rPr>
          <w:rFonts w:hint="eastAsia"/>
          <w:color w:val="auto"/>
          <w:sz w:val="24"/>
          <w:szCs w:val="24"/>
          <w:highlight w:val="none"/>
        </w:rPr>
        <w:br w:type="textWrapping"/>
      </w:r>
      <w:r>
        <w:rPr>
          <w:rFonts w:hint="eastAsia"/>
          <w:color w:val="auto"/>
          <w:sz w:val="24"/>
          <w:szCs w:val="24"/>
          <w:highlight w:val="none"/>
        </w:rPr>
        <w:t>③</w:t>
      </w:r>
      <w:r>
        <w:rPr>
          <w:rFonts w:hint="eastAsia" w:eastAsia="宋体"/>
          <w:color w:val="auto"/>
          <w:sz w:val="24"/>
          <w:szCs w:val="24"/>
          <w:highlight w:val="none"/>
          <w:lang w:val="en-US" w:eastAsia="zh-CN"/>
        </w:rPr>
        <w:t>做好</w:t>
      </w:r>
      <w:r>
        <w:rPr>
          <w:rFonts w:hint="eastAsia"/>
          <w:color w:val="auto"/>
          <w:sz w:val="24"/>
          <w:szCs w:val="24"/>
          <w:highlight w:val="none"/>
          <w:lang w:val="en-US" w:eastAsia="zh-CN"/>
        </w:rPr>
        <w:t>全县就业之家运行成效展示工作</w:t>
      </w:r>
      <w:r>
        <w:rPr>
          <w:rFonts w:hint="eastAsia"/>
          <w:color w:val="auto"/>
          <w:sz w:val="24"/>
          <w:szCs w:val="24"/>
          <w:highlight w:val="none"/>
        </w:rPr>
        <w:t>。</w:t>
      </w:r>
    </w:p>
    <w:p w14:paraId="4B7B7C97">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1BB9EA63">
      <w:pPr>
        <w:spacing w:line="360" w:lineRule="auto"/>
        <w:rPr>
          <w:rFonts w:hint="eastAsia"/>
          <w:color w:val="auto"/>
          <w:sz w:val="24"/>
          <w:szCs w:val="24"/>
          <w:highlight w:val="none"/>
        </w:rPr>
      </w:pPr>
      <w:r>
        <w:rPr>
          <w:rFonts w:hint="eastAsia"/>
          <w:color w:val="auto"/>
          <w:sz w:val="24"/>
          <w:szCs w:val="24"/>
          <w:highlight w:val="none"/>
        </w:rPr>
        <w:t>①每天登录就业之家线上平台</w:t>
      </w:r>
      <w:r>
        <w:rPr>
          <w:rFonts w:hint="eastAsia"/>
          <w:color w:val="auto"/>
          <w:sz w:val="24"/>
          <w:szCs w:val="24"/>
          <w:highlight w:val="none"/>
          <w:lang w:eastAsia="zh-CN"/>
        </w:rPr>
        <w:t>、</w:t>
      </w:r>
      <w:r>
        <w:rPr>
          <w:rFonts w:hint="eastAsia"/>
          <w:color w:val="auto"/>
          <w:sz w:val="24"/>
          <w:szCs w:val="24"/>
          <w:highlight w:val="none"/>
          <w:lang w:val="en-US" w:eastAsia="zh-CN"/>
        </w:rPr>
        <w:t>浏览岗位信息</w:t>
      </w:r>
      <w:r>
        <w:rPr>
          <w:rFonts w:hint="eastAsia"/>
          <w:color w:val="auto"/>
          <w:sz w:val="24"/>
          <w:szCs w:val="24"/>
          <w:highlight w:val="none"/>
        </w:rPr>
        <w:t>，引导群众扫码，及时进行求职跟进，提醒企业按时查看与处理投递简历，就业之家工作人员</w:t>
      </w:r>
      <w:r>
        <w:rPr>
          <w:rFonts w:hint="eastAsia"/>
          <w:color w:val="auto"/>
          <w:sz w:val="24"/>
          <w:szCs w:val="24"/>
          <w:highlight w:val="none"/>
          <w:lang w:val="en-US" w:eastAsia="zh-CN"/>
        </w:rPr>
        <w:t>及时</w:t>
      </w:r>
      <w:r>
        <w:rPr>
          <w:rFonts w:hint="eastAsia"/>
          <w:color w:val="auto"/>
          <w:sz w:val="24"/>
          <w:szCs w:val="24"/>
          <w:highlight w:val="none"/>
        </w:rPr>
        <w:t>提醒企业每天查看简历</w:t>
      </w:r>
      <w:r>
        <w:rPr>
          <w:rFonts w:hint="eastAsia"/>
          <w:color w:val="auto"/>
          <w:sz w:val="24"/>
          <w:szCs w:val="24"/>
          <w:highlight w:val="none"/>
          <w:lang w:eastAsia="zh-CN"/>
        </w:rPr>
        <w:t>，</w:t>
      </w:r>
      <w:r>
        <w:rPr>
          <w:rFonts w:hint="eastAsia"/>
          <w:color w:val="auto"/>
          <w:sz w:val="24"/>
          <w:szCs w:val="24"/>
          <w:highlight w:val="none"/>
          <w:lang w:val="en-US" w:eastAsia="zh-CN"/>
        </w:rPr>
        <w:t>查看率</w:t>
      </w:r>
      <w:r>
        <w:rPr>
          <w:rFonts w:hint="eastAsia"/>
          <w:color w:val="auto"/>
          <w:sz w:val="24"/>
          <w:szCs w:val="24"/>
          <w:highlight w:val="none"/>
        </w:rPr>
        <w:t>100%。</w:t>
      </w:r>
    </w:p>
    <w:p w14:paraId="4FCAD69A">
      <w:pPr>
        <w:spacing w:line="360" w:lineRule="auto"/>
        <w:rPr>
          <w:rFonts w:hint="eastAsia"/>
          <w:color w:val="auto"/>
          <w:sz w:val="24"/>
          <w:szCs w:val="24"/>
          <w:highlight w:val="none"/>
          <w:lang w:val="en-US" w:eastAsia="zh-CN"/>
        </w:rPr>
      </w:pPr>
      <w:r>
        <w:rPr>
          <w:rFonts w:hint="eastAsia"/>
          <w:color w:val="auto"/>
          <w:sz w:val="24"/>
          <w:szCs w:val="24"/>
          <w:highlight w:val="none"/>
        </w:rPr>
        <w:t>②</w:t>
      </w:r>
      <w:r>
        <w:rPr>
          <w:rFonts w:hint="eastAsia"/>
          <w:color w:val="auto"/>
          <w:sz w:val="24"/>
          <w:szCs w:val="24"/>
          <w:highlight w:val="none"/>
          <w:lang w:val="en-US" w:eastAsia="zh-CN"/>
        </w:rPr>
        <w:t>开展就业之家工作人员业务培训全年不少于3次；每月对各级就业之家工作进行业务督导，年底对就业运营人员进行全面评价。</w:t>
      </w:r>
    </w:p>
    <w:p w14:paraId="7DBC5617">
      <w:pPr>
        <w:spacing w:line="360" w:lineRule="auto"/>
        <w:rPr>
          <w:rFonts w:hint="eastAsia"/>
          <w:color w:val="auto"/>
          <w:sz w:val="24"/>
          <w:szCs w:val="24"/>
          <w:highlight w:val="none"/>
          <w:lang w:val="en-US" w:eastAsia="zh-CN"/>
        </w:rPr>
      </w:pPr>
      <w:r>
        <w:rPr>
          <w:rFonts w:hint="eastAsia"/>
          <w:color w:val="auto"/>
          <w:sz w:val="24"/>
          <w:szCs w:val="24"/>
          <w:highlight w:val="none"/>
        </w:rPr>
        <w:t>③</w:t>
      </w:r>
      <w:r>
        <w:rPr>
          <w:rFonts w:hint="eastAsia"/>
          <w:color w:val="auto"/>
          <w:sz w:val="24"/>
          <w:szCs w:val="24"/>
          <w:highlight w:val="none"/>
          <w:lang w:val="en-US" w:eastAsia="zh-CN"/>
        </w:rPr>
        <w:t>提交就业之家日常工作数据、工作情况、月度及全年工作数据分析报告，及时将详细数据分析报告上报主管部门并通过就业之家大屏进行展示。</w:t>
      </w:r>
    </w:p>
    <w:p w14:paraId="46F4CD2A">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2.3线上平台运维：</w:t>
      </w:r>
    </w:p>
    <w:p w14:paraId="17ED2DDA">
      <w:pPr>
        <w:spacing w:line="360" w:lineRule="auto"/>
        <w:rPr>
          <w:rFonts w:hint="eastAsia"/>
          <w:color w:val="auto"/>
          <w:sz w:val="24"/>
          <w:szCs w:val="24"/>
          <w:highlight w:val="none"/>
          <w:lang w:val="en-US" w:eastAsia="zh-CN"/>
        </w:rPr>
      </w:pPr>
      <w:r>
        <w:rPr>
          <w:rFonts w:hint="eastAsia"/>
          <w:color w:val="auto"/>
          <w:sz w:val="24"/>
          <w:szCs w:val="24"/>
          <w:highlight w:val="none"/>
        </w:rPr>
        <w:t>①按要求做好就业之家线上平台数据维护，及时做好平台信息更新及用户对接服务。</w:t>
      </w:r>
      <w:r>
        <w:rPr>
          <w:rFonts w:hint="eastAsia"/>
          <w:color w:val="auto"/>
          <w:sz w:val="24"/>
          <w:szCs w:val="24"/>
          <w:highlight w:val="none"/>
        </w:rPr>
        <w:br w:type="textWrapping"/>
      </w:r>
      <w:r>
        <w:rPr>
          <w:rFonts w:hint="eastAsia"/>
          <w:color w:val="auto"/>
          <w:sz w:val="24"/>
          <w:szCs w:val="24"/>
          <w:highlight w:val="none"/>
        </w:rPr>
        <w:t>②</w:t>
      </w:r>
      <w:r>
        <w:rPr>
          <w:rFonts w:hint="eastAsia"/>
          <w:color w:val="auto"/>
          <w:sz w:val="24"/>
          <w:szCs w:val="24"/>
          <w:highlight w:val="none"/>
          <w:lang w:val="en-US" w:eastAsia="zh-CN"/>
        </w:rPr>
        <w:t>供需双方精准信息匹配，根据企业招聘需求和求职者求职意愿等关键词进行智能化线上自动匹配，并将结果向求职者推送，让求职人员能快速精准收到对应工作岗位信息。</w:t>
      </w:r>
    </w:p>
    <w:p w14:paraId="56B42C63">
      <w:pPr>
        <w:spacing w:line="360" w:lineRule="auto"/>
        <w:rPr>
          <w:rFonts w:hint="eastAsia"/>
          <w:color w:val="auto"/>
          <w:sz w:val="24"/>
          <w:szCs w:val="24"/>
          <w:highlight w:val="none"/>
        </w:rPr>
      </w:pPr>
      <w:r>
        <w:rPr>
          <w:rFonts w:hint="eastAsia"/>
          <w:color w:val="auto"/>
          <w:sz w:val="24"/>
          <w:szCs w:val="24"/>
          <w:highlight w:val="none"/>
        </w:rPr>
        <w:t>③开展就业之家线上平台清零行动，提升全县就业之家活跃度。</w:t>
      </w:r>
      <w:r>
        <w:rPr>
          <w:rFonts w:hint="eastAsia"/>
          <w:color w:val="auto"/>
          <w:sz w:val="24"/>
          <w:szCs w:val="24"/>
          <w:highlight w:val="none"/>
        </w:rPr>
        <w:br w:type="textWrapping"/>
      </w:r>
      <w:r>
        <w:rPr>
          <w:rFonts w:hint="eastAsia"/>
          <w:color w:val="auto"/>
          <w:sz w:val="24"/>
          <w:szCs w:val="24"/>
          <w:highlight w:val="none"/>
        </w:rPr>
        <w:t>④在</w:t>
      </w:r>
      <w:r>
        <w:rPr>
          <w:rFonts w:hint="eastAsia" w:eastAsia="宋体"/>
          <w:color w:val="auto"/>
          <w:sz w:val="24"/>
          <w:szCs w:val="24"/>
          <w:highlight w:val="none"/>
          <w:lang w:val="en-US" w:eastAsia="zh-CN"/>
        </w:rPr>
        <w:t>采购人所在设区市与就业相关的网站</w:t>
      </w:r>
      <w:r>
        <w:rPr>
          <w:rFonts w:hint="eastAsia"/>
          <w:color w:val="auto"/>
          <w:sz w:val="24"/>
          <w:szCs w:val="24"/>
          <w:highlight w:val="none"/>
        </w:rPr>
        <w:t>搭建网络招聘会专场。</w:t>
      </w:r>
    </w:p>
    <w:p w14:paraId="02FAAD0A">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1EE6A4CF">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rPr>
        <w:t>①积极引导求职者好评，全年不少于200条，出现差评及时进行好评追评，确保好评率（含差评追评）100%。</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rPr>
        <w:t>②</w:t>
      </w:r>
      <w:r>
        <w:rPr>
          <w:rFonts w:hint="eastAsia" w:ascii="宋体" w:hAnsi="宋体" w:eastAsia="宋体" w:cs="宋体"/>
          <w:color w:val="auto"/>
          <w:kern w:val="0"/>
          <w:sz w:val="24"/>
          <w:szCs w:val="24"/>
          <w:highlight w:val="none"/>
          <w:lang w:val="en-US" w:eastAsia="zh-CN"/>
        </w:rPr>
        <w:t>对“新干县”辖区内挂在就业之家平台上的求职简历能精准匹配推送岗位信息。</w:t>
      </w:r>
    </w:p>
    <w:p w14:paraId="42D83BC5">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③</w:t>
      </w:r>
      <w:r>
        <w:rPr>
          <w:rFonts w:hint="eastAsia" w:ascii="宋体" w:hAnsi="宋体" w:eastAsia="宋体" w:cs="宋体"/>
          <w:b w:val="0"/>
          <w:bCs w:val="0"/>
          <w:color w:val="auto"/>
          <w:kern w:val="0"/>
          <w:sz w:val="24"/>
          <w:szCs w:val="24"/>
          <w:highlight w:val="none"/>
          <w:lang w:val="en-US" w:eastAsia="zh-CN" w:bidi="ar-SA"/>
        </w:rPr>
        <w:t>企业新注册就业之家平台全年新增不少100家；</w:t>
      </w:r>
      <w:r>
        <w:rPr>
          <w:rFonts w:hint="eastAsia" w:ascii="宋体" w:hAnsi="宋体" w:eastAsia="宋体" w:cs="宋体"/>
          <w:b w:val="0"/>
          <w:bCs w:val="0"/>
          <w:color w:val="auto"/>
          <w:kern w:val="0"/>
          <w:sz w:val="24"/>
          <w:szCs w:val="24"/>
          <w:highlight w:val="none"/>
        </w:rPr>
        <w:t>岗位发布每月不少于300条。</w:t>
      </w:r>
    </w:p>
    <w:p w14:paraId="753D341B">
      <w:pPr>
        <w:spacing w:line="360" w:lineRule="auto"/>
        <w:rPr>
          <w:rFonts w:hint="eastAsia"/>
          <w:color w:val="auto"/>
          <w:sz w:val="24"/>
          <w:szCs w:val="24"/>
          <w:highlight w:val="none"/>
        </w:rPr>
      </w:pPr>
      <w:r>
        <w:rPr>
          <w:rFonts w:hint="eastAsia" w:ascii="宋体" w:hAnsi="宋体" w:eastAsia="宋体" w:cs="宋体"/>
          <w:b w:val="0"/>
          <w:bCs w:val="0"/>
          <w:color w:val="auto"/>
          <w:kern w:val="0"/>
          <w:sz w:val="24"/>
          <w:szCs w:val="24"/>
          <w:highlight w:val="none"/>
          <w:lang w:val="en-US" w:eastAsia="zh-CN" w:bidi="ar-SA"/>
        </w:rPr>
        <w:t>④在</w:t>
      </w:r>
      <w:r>
        <w:rPr>
          <w:rFonts w:hint="eastAsia" w:eastAsia="宋体"/>
          <w:color w:val="auto"/>
          <w:sz w:val="24"/>
          <w:szCs w:val="24"/>
          <w:highlight w:val="none"/>
          <w:lang w:val="en-US" w:eastAsia="zh-CN"/>
        </w:rPr>
        <w:t>采购人所在设区市与就业相关的网站</w:t>
      </w:r>
      <w:r>
        <w:rPr>
          <w:rFonts w:hint="eastAsia" w:ascii="宋体" w:hAnsi="宋体" w:eastAsia="宋体" w:cs="宋体"/>
          <w:b w:val="0"/>
          <w:bCs w:val="0"/>
          <w:color w:val="auto"/>
          <w:kern w:val="0"/>
          <w:sz w:val="24"/>
          <w:szCs w:val="24"/>
          <w:highlight w:val="none"/>
          <w:lang w:val="en-US" w:eastAsia="zh-CN" w:bidi="ar-SA"/>
        </w:rPr>
        <w:t>搭建网络招聘会每月不少于1场。</w:t>
      </w:r>
    </w:p>
    <w:p w14:paraId="2E504474">
      <w:pPr>
        <w:spacing w:line="360" w:lineRule="auto"/>
        <w:rPr>
          <w:rFonts w:hint="eastAsia"/>
          <w:b/>
          <w:bCs/>
          <w:color w:val="auto"/>
          <w:sz w:val="24"/>
          <w:szCs w:val="24"/>
          <w:highlight w:val="none"/>
          <w:lang w:eastAsia="zh-CN"/>
        </w:rPr>
      </w:pPr>
      <w:r>
        <w:rPr>
          <w:rFonts w:hint="eastAsia"/>
          <w:b/>
          <w:bCs/>
          <w:color w:val="auto"/>
          <w:sz w:val="24"/>
          <w:szCs w:val="24"/>
          <w:highlight w:val="none"/>
          <w:lang w:val="en-US" w:eastAsia="zh-CN"/>
        </w:rPr>
        <w:t>2.4</w:t>
      </w:r>
      <w:r>
        <w:rPr>
          <w:rFonts w:hint="eastAsia"/>
          <w:b/>
          <w:bCs/>
          <w:color w:val="auto"/>
          <w:sz w:val="24"/>
          <w:szCs w:val="24"/>
          <w:highlight w:val="none"/>
        </w:rPr>
        <w:t>就业宣传服务</w:t>
      </w:r>
      <w:r>
        <w:rPr>
          <w:rFonts w:hint="eastAsia"/>
          <w:b/>
          <w:bCs/>
          <w:color w:val="auto"/>
          <w:sz w:val="24"/>
          <w:szCs w:val="24"/>
          <w:highlight w:val="none"/>
          <w:lang w:eastAsia="zh-CN"/>
        </w:rPr>
        <w:t>：</w:t>
      </w:r>
    </w:p>
    <w:p w14:paraId="3D89D319">
      <w:pPr>
        <w:spacing w:line="360" w:lineRule="auto"/>
        <w:rPr>
          <w:rFonts w:hint="eastAsia"/>
          <w:color w:val="auto"/>
          <w:sz w:val="24"/>
          <w:szCs w:val="24"/>
          <w:highlight w:val="none"/>
        </w:rPr>
      </w:pPr>
      <w:r>
        <w:rPr>
          <w:rFonts w:hint="eastAsia"/>
          <w:color w:val="auto"/>
          <w:sz w:val="24"/>
          <w:szCs w:val="24"/>
          <w:highlight w:val="none"/>
        </w:rPr>
        <w:t>①做好新干县就业创业服务中心公众号、抖音号</w:t>
      </w:r>
      <w:r>
        <w:rPr>
          <w:rFonts w:hint="eastAsia"/>
          <w:color w:val="auto"/>
          <w:sz w:val="24"/>
          <w:szCs w:val="24"/>
          <w:highlight w:val="none"/>
          <w:lang w:eastAsia="zh-CN"/>
        </w:rPr>
        <w:t>、</w:t>
      </w:r>
      <w:r>
        <w:rPr>
          <w:rFonts w:hint="eastAsia"/>
          <w:color w:val="auto"/>
          <w:sz w:val="24"/>
          <w:szCs w:val="24"/>
          <w:highlight w:val="none"/>
          <w:lang w:val="en-US" w:eastAsia="zh-CN"/>
        </w:rPr>
        <w:t>视频号</w:t>
      </w:r>
      <w:r>
        <w:rPr>
          <w:rFonts w:hint="eastAsia"/>
          <w:color w:val="auto"/>
          <w:sz w:val="24"/>
          <w:szCs w:val="24"/>
          <w:highlight w:val="none"/>
        </w:rPr>
        <w:t>等媒体平台运营托管服务。</w:t>
      </w:r>
      <w:r>
        <w:rPr>
          <w:rFonts w:hint="eastAsia"/>
          <w:color w:val="auto"/>
          <w:sz w:val="24"/>
          <w:szCs w:val="24"/>
          <w:highlight w:val="none"/>
        </w:rPr>
        <w:br w:type="textWrapping"/>
      </w:r>
      <w:r>
        <w:rPr>
          <w:rFonts w:hint="eastAsia"/>
          <w:color w:val="auto"/>
          <w:sz w:val="24"/>
          <w:szCs w:val="24"/>
          <w:highlight w:val="none"/>
        </w:rPr>
        <w:t>②拍摄招工宣传视频</w:t>
      </w:r>
      <w:r>
        <w:rPr>
          <w:rFonts w:hint="eastAsia"/>
          <w:color w:val="auto"/>
          <w:sz w:val="24"/>
          <w:szCs w:val="24"/>
          <w:highlight w:val="none"/>
          <w:lang w:eastAsia="zh-CN"/>
        </w:rPr>
        <w:t>；</w:t>
      </w:r>
      <w:r>
        <w:rPr>
          <w:rFonts w:hint="eastAsia"/>
          <w:color w:val="auto"/>
          <w:sz w:val="24"/>
          <w:szCs w:val="24"/>
          <w:highlight w:val="none"/>
        </w:rPr>
        <w:t>根据企业招聘需求宣传，并在</w:t>
      </w:r>
      <w:r>
        <w:rPr>
          <w:rFonts w:hint="eastAsia" w:eastAsia="宋体"/>
          <w:color w:val="auto"/>
          <w:sz w:val="24"/>
          <w:szCs w:val="24"/>
          <w:highlight w:val="none"/>
          <w:lang w:val="en-US" w:eastAsia="zh-CN"/>
        </w:rPr>
        <w:t>采购人所在设区市与就业相关的网站</w:t>
      </w:r>
      <w:r>
        <w:rPr>
          <w:rFonts w:hint="eastAsia"/>
          <w:color w:val="auto"/>
          <w:sz w:val="24"/>
          <w:szCs w:val="24"/>
          <w:highlight w:val="none"/>
        </w:rPr>
        <w:t>公众号、视频号、抖音等宣传相关政策及招聘宣讲。</w:t>
      </w:r>
      <w:r>
        <w:rPr>
          <w:rFonts w:hint="eastAsia"/>
          <w:color w:val="auto"/>
          <w:sz w:val="24"/>
          <w:szCs w:val="24"/>
          <w:highlight w:val="none"/>
        </w:rPr>
        <w:br w:type="textWrapping"/>
      </w:r>
      <w:r>
        <w:rPr>
          <w:rFonts w:hint="eastAsia"/>
          <w:color w:val="auto"/>
          <w:sz w:val="24"/>
          <w:szCs w:val="24"/>
          <w:highlight w:val="none"/>
        </w:rPr>
        <w:t>③撰写并发布就业活动相关报道。</w:t>
      </w:r>
    </w:p>
    <w:p w14:paraId="47FF33B6">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22E72598">
      <w:pPr>
        <w:spacing w:line="360" w:lineRule="auto"/>
        <w:rPr>
          <w:rFonts w:hint="eastAsia"/>
          <w:color w:val="auto"/>
          <w:sz w:val="24"/>
          <w:szCs w:val="24"/>
          <w:highlight w:val="none"/>
          <w:lang w:val="en-US" w:eastAsia="zh-CN"/>
        </w:rPr>
      </w:pPr>
      <w:r>
        <w:rPr>
          <w:rFonts w:hint="eastAsia"/>
          <w:color w:val="auto"/>
          <w:sz w:val="24"/>
          <w:szCs w:val="24"/>
          <w:highlight w:val="none"/>
        </w:rPr>
        <w:t>①新干微就业工作日每天推送企业招聘信息不少于1条</w:t>
      </w:r>
      <w:r>
        <w:rPr>
          <w:rFonts w:hint="eastAsia"/>
          <w:color w:val="auto"/>
          <w:sz w:val="24"/>
          <w:szCs w:val="24"/>
          <w:highlight w:val="none"/>
          <w:lang w:eastAsia="zh-CN"/>
        </w:rPr>
        <w:t>，</w:t>
      </w:r>
      <w:r>
        <w:rPr>
          <w:rFonts w:hint="eastAsia"/>
          <w:color w:val="auto"/>
          <w:sz w:val="24"/>
          <w:szCs w:val="24"/>
          <w:highlight w:val="none"/>
        </w:rPr>
        <w:t>全年不少于</w:t>
      </w:r>
      <w:r>
        <w:rPr>
          <w:rFonts w:hint="eastAsia"/>
          <w:color w:val="auto"/>
          <w:sz w:val="24"/>
          <w:szCs w:val="24"/>
          <w:highlight w:val="none"/>
          <w:lang w:val="en-US" w:eastAsia="zh-CN"/>
        </w:rPr>
        <w:t>3</w:t>
      </w:r>
      <w:r>
        <w:rPr>
          <w:rFonts w:hint="eastAsia"/>
          <w:color w:val="auto"/>
          <w:sz w:val="24"/>
          <w:szCs w:val="24"/>
          <w:highlight w:val="none"/>
        </w:rPr>
        <w:t>00条</w:t>
      </w:r>
      <w:r>
        <w:rPr>
          <w:rFonts w:hint="eastAsia"/>
          <w:color w:val="auto"/>
          <w:sz w:val="24"/>
          <w:szCs w:val="24"/>
          <w:highlight w:val="none"/>
          <w:lang w:eastAsia="zh-CN"/>
        </w:rPr>
        <w:t>；</w:t>
      </w:r>
      <w:r>
        <w:rPr>
          <w:rFonts w:hint="eastAsia"/>
          <w:color w:val="auto"/>
          <w:sz w:val="24"/>
          <w:szCs w:val="24"/>
          <w:highlight w:val="none"/>
          <w:lang w:val="en-US" w:eastAsia="zh-CN"/>
        </w:rPr>
        <w:t>抖音公众号粉丝全年增加不少于5000人。</w:t>
      </w:r>
      <w:r>
        <w:rPr>
          <w:rFonts w:hint="eastAsia"/>
          <w:color w:val="auto"/>
          <w:sz w:val="24"/>
          <w:szCs w:val="24"/>
          <w:highlight w:val="none"/>
        </w:rPr>
        <w:br w:type="textWrapping"/>
      </w:r>
      <w:r>
        <w:rPr>
          <w:rFonts w:hint="eastAsia"/>
          <w:color w:val="auto"/>
          <w:sz w:val="24"/>
          <w:szCs w:val="24"/>
          <w:highlight w:val="none"/>
        </w:rPr>
        <w:t>②招工宣传视频全年不少于30条</w:t>
      </w:r>
      <w:r>
        <w:rPr>
          <w:rFonts w:hint="eastAsia"/>
          <w:color w:val="auto"/>
          <w:sz w:val="24"/>
          <w:szCs w:val="24"/>
          <w:highlight w:val="none"/>
          <w:lang w:eastAsia="zh-CN"/>
        </w:rPr>
        <w:t>，</w:t>
      </w:r>
      <w:r>
        <w:rPr>
          <w:rFonts w:hint="eastAsia"/>
          <w:color w:val="auto"/>
          <w:sz w:val="24"/>
          <w:szCs w:val="24"/>
          <w:highlight w:val="none"/>
          <w:lang w:val="en-US" w:eastAsia="zh-CN"/>
        </w:rPr>
        <w:t>浏览量不少于15万人次</w:t>
      </w:r>
      <w:r>
        <w:rPr>
          <w:rFonts w:hint="eastAsia"/>
          <w:color w:val="auto"/>
          <w:sz w:val="24"/>
          <w:szCs w:val="24"/>
          <w:highlight w:val="none"/>
        </w:rPr>
        <w:t>。</w:t>
      </w:r>
      <w:r>
        <w:rPr>
          <w:rFonts w:hint="eastAsia"/>
          <w:color w:val="auto"/>
          <w:sz w:val="24"/>
          <w:szCs w:val="24"/>
          <w:highlight w:val="none"/>
        </w:rPr>
        <w:br w:type="textWrapping"/>
      </w:r>
      <w:r>
        <w:rPr>
          <w:rFonts w:hint="eastAsia"/>
          <w:color w:val="auto"/>
          <w:sz w:val="24"/>
          <w:szCs w:val="24"/>
          <w:highlight w:val="none"/>
        </w:rPr>
        <w:t>③在新干微就业、抖音号</w:t>
      </w:r>
      <w:r>
        <w:rPr>
          <w:rFonts w:hint="eastAsia"/>
          <w:color w:val="auto"/>
          <w:sz w:val="24"/>
          <w:szCs w:val="24"/>
          <w:highlight w:val="none"/>
          <w:lang w:eastAsia="zh-CN"/>
        </w:rPr>
        <w:t>、</w:t>
      </w:r>
      <w:r>
        <w:rPr>
          <w:rFonts w:hint="eastAsia"/>
          <w:color w:val="auto"/>
          <w:sz w:val="24"/>
          <w:szCs w:val="24"/>
          <w:highlight w:val="none"/>
          <w:lang w:val="en-US" w:eastAsia="zh-CN"/>
        </w:rPr>
        <w:t>视频号</w:t>
      </w:r>
      <w:r>
        <w:rPr>
          <w:rFonts w:hint="eastAsia"/>
          <w:color w:val="auto"/>
          <w:sz w:val="24"/>
          <w:szCs w:val="24"/>
          <w:highlight w:val="none"/>
        </w:rPr>
        <w:t>每周推送就业之家活动的推文或视频不少于1条。</w:t>
      </w:r>
    </w:p>
    <w:p w14:paraId="4986CBA5">
      <w:pPr>
        <w:spacing w:line="360" w:lineRule="auto"/>
        <w:rPr>
          <w:rFonts w:hint="eastAsia"/>
          <w:b/>
          <w:bCs/>
          <w:color w:val="auto"/>
          <w:sz w:val="24"/>
          <w:szCs w:val="24"/>
          <w:highlight w:val="none"/>
          <w:lang w:eastAsia="zh-CN"/>
        </w:rPr>
      </w:pPr>
      <w:r>
        <w:rPr>
          <w:rFonts w:hint="eastAsia"/>
          <w:b/>
          <w:bCs/>
          <w:color w:val="auto"/>
          <w:sz w:val="24"/>
          <w:szCs w:val="24"/>
          <w:highlight w:val="none"/>
          <w:lang w:val="en-US" w:eastAsia="zh-CN"/>
        </w:rPr>
        <w:t>2.5</w:t>
      </w:r>
      <w:r>
        <w:rPr>
          <w:rFonts w:hint="eastAsia"/>
          <w:b/>
          <w:bCs/>
          <w:color w:val="auto"/>
          <w:sz w:val="24"/>
          <w:szCs w:val="24"/>
          <w:highlight w:val="none"/>
        </w:rPr>
        <w:t>线上招聘</w:t>
      </w:r>
      <w:r>
        <w:rPr>
          <w:rFonts w:hint="eastAsia"/>
          <w:b/>
          <w:bCs/>
          <w:color w:val="auto"/>
          <w:sz w:val="24"/>
          <w:szCs w:val="24"/>
          <w:highlight w:val="none"/>
          <w:lang w:eastAsia="zh-CN"/>
        </w:rPr>
        <w:t>：</w:t>
      </w:r>
    </w:p>
    <w:p w14:paraId="40FD9F35">
      <w:pPr>
        <w:spacing w:line="360" w:lineRule="auto"/>
        <w:rPr>
          <w:rFonts w:hint="eastAsia"/>
          <w:color w:val="auto"/>
          <w:sz w:val="24"/>
          <w:szCs w:val="24"/>
          <w:highlight w:val="none"/>
        </w:rPr>
      </w:pPr>
      <w:r>
        <w:rPr>
          <w:rFonts w:hint="eastAsia"/>
          <w:color w:val="auto"/>
          <w:sz w:val="24"/>
          <w:szCs w:val="24"/>
          <w:highlight w:val="none"/>
        </w:rPr>
        <w:t>①常态化每周三19:00-21</w:t>
      </w:r>
      <w:r>
        <w:rPr>
          <w:rFonts w:hint="eastAsia" w:eastAsia="宋体"/>
          <w:color w:val="auto"/>
          <w:sz w:val="24"/>
          <w:szCs w:val="24"/>
          <w:highlight w:val="none"/>
          <w:lang w:val="en-US" w:eastAsia="zh-CN"/>
        </w:rPr>
        <w:t>:</w:t>
      </w:r>
      <w:r>
        <w:rPr>
          <w:rFonts w:hint="eastAsia"/>
          <w:color w:val="auto"/>
          <w:sz w:val="24"/>
          <w:szCs w:val="24"/>
          <w:highlight w:val="none"/>
        </w:rPr>
        <w:t>00黄金时间段开展直播带岗，同时在</w:t>
      </w:r>
      <w:r>
        <w:rPr>
          <w:rFonts w:hint="eastAsia" w:eastAsia="宋体"/>
          <w:color w:val="auto"/>
          <w:sz w:val="24"/>
          <w:szCs w:val="24"/>
          <w:highlight w:val="none"/>
          <w:lang w:val="en-US" w:eastAsia="zh-CN"/>
        </w:rPr>
        <w:t>“</w:t>
      </w:r>
      <w:r>
        <w:rPr>
          <w:rFonts w:hint="eastAsia"/>
          <w:color w:val="auto"/>
          <w:sz w:val="24"/>
          <w:szCs w:val="24"/>
          <w:highlight w:val="none"/>
        </w:rPr>
        <w:t>五一</w:t>
      </w:r>
      <w:r>
        <w:rPr>
          <w:rFonts w:hint="eastAsia" w:eastAsia="宋体"/>
          <w:color w:val="auto"/>
          <w:sz w:val="24"/>
          <w:szCs w:val="24"/>
          <w:highlight w:val="none"/>
          <w:lang w:val="en-US" w:eastAsia="zh-CN"/>
        </w:rPr>
        <w:t>”</w:t>
      </w:r>
      <w:r>
        <w:rPr>
          <w:rFonts w:hint="eastAsia"/>
          <w:color w:val="auto"/>
          <w:sz w:val="24"/>
          <w:szCs w:val="24"/>
          <w:highlight w:val="none"/>
        </w:rPr>
        <w:t>、</w:t>
      </w:r>
      <w:r>
        <w:rPr>
          <w:rFonts w:hint="eastAsia" w:eastAsia="宋体"/>
          <w:color w:val="auto"/>
          <w:sz w:val="24"/>
          <w:szCs w:val="24"/>
          <w:highlight w:val="none"/>
          <w:lang w:val="en-US" w:eastAsia="zh-CN"/>
        </w:rPr>
        <w:t>“</w:t>
      </w:r>
      <w:r>
        <w:rPr>
          <w:rFonts w:hint="eastAsia"/>
          <w:color w:val="auto"/>
          <w:sz w:val="24"/>
          <w:szCs w:val="24"/>
          <w:highlight w:val="none"/>
        </w:rPr>
        <w:t>国庆</w:t>
      </w:r>
      <w:r>
        <w:rPr>
          <w:rFonts w:hint="eastAsia" w:eastAsia="宋体"/>
          <w:color w:val="auto"/>
          <w:sz w:val="24"/>
          <w:szCs w:val="24"/>
          <w:highlight w:val="none"/>
          <w:lang w:val="en-US" w:eastAsia="zh-CN"/>
        </w:rPr>
        <w:t>”</w:t>
      </w:r>
      <w:r>
        <w:rPr>
          <w:rFonts w:hint="eastAsia"/>
          <w:color w:val="auto"/>
          <w:sz w:val="24"/>
          <w:szCs w:val="24"/>
          <w:highlight w:val="none"/>
        </w:rPr>
        <w:t>、</w:t>
      </w:r>
      <w:r>
        <w:rPr>
          <w:rFonts w:hint="eastAsia" w:eastAsia="宋体"/>
          <w:color w:val="auto"/>
          <w:sz w:val="24"/>
          <w:szCs w:val="24"/>
          <w:highlight w:val="none"/>
          <w:lang w:val="en-US" w:eastAsia="zh-CN"/>
        </w:rPr>
        <w:t>“</w:t>
      </w:r>
      <w:r>
        <w:rPr>
          <w:rFonts w:hint="eastAsia"/>
          <w:color w:val="auto"/>
          <w:sz w:val="24"/>
          <w:szCs w:val="24"/>
          <w:highlight w:val="none"/>
        </w:rPr>
        <w:t>元旦</w:t>
      </w:r>
      <w:r>
        <w:rPr>
          <w:rFonts w:hint="eastAsia" w:eastAsia="宋体"/>
          <w:color w:val="auto"/>
          <w:sz w:val="24"/>
          <w:szCs w:val="24"/>
          <w:highlight w:val="none"/>
          <w:lang w:val="en-US" w:eastAsia="zh-CN"/>
        </w:rPr>
        <w:t>”</w:t>
      </w:r>
      <w:r>
        <w:rPr>
          <w:rFonts w:hint="eastAsia"/>
          <w:color w:val="auto"/>
          <w:sz w:val="24"/>
          <w:szCs w:val="24"/>
          <w:highlight w:val="none"/>
        </w:rPr>
        <w:t>等特殊节假日晚上同一时间段开展直播带岗。</w:t>
      </w:r>
      <w:r>
        <w:rPr>
          <w:rFonts w:hint="eastAsia"/>
          <w:color w:val="auto"/>
          <w:sz w:val="24"/>
          <w:szCs w:val="24"/>
          <w:highlight w:val="none"/>
        </w:rPr>
        <w:br w:type="textWrapping"/>
      </w:r>
      <w:r>
        <w:rPr>
          <w:rFonts w:hint="eastAsia"/>
          <w:color w:val="auto"/>
          <w:sz w:val="24"/>
          <w:szCs w:val="24"/>
          <w:highlight w:val="none"/>
        </w:rPr>
        <w:t>②深入企业生产现场开展“主播探企”活动。</w:t>
      </w:r>
    </w:p>
    <w:p w14:paraId="6B18FB22">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035CB78E">
      <w:pPr>
        <w:spacing w:line="360" w:lineRule="auto"/>
        <w:rPr>
          <w:rFonts w:hint="eastAsia"/>
          <w:color w:val="auto"/>
          <w:sz w:val="24"/>
          <w:szCs w:val="24"/>
          <w:highlight w:val="none"/>
        </w:rPr>
      </w:pPr>
      <w:r>
        <w:rPr>
          <w:rFonts w:hint="eastAsia"/>
          <w:color w:val="auto"/>
          <w:sz w:val="24"/>
          <w:szCs w:val="24"/>
          <w:highlight w:val="none"/>
        </w:rPr>
        <w:t>①直播带岗全年不少于50场；每次节假日期间直播不少于1次</w:t>
      </w:r>
      <w:r>
        <w:rPr>
          <w:rFonts w:hint="eastAsia"/>
          <w:color w:val="auto"/>
          <w:sz w:val="24"/>
          <w:szCs w:val="24"/>
          <w:highlight w:val="none"/>
          <w:lang w:eastAsia="zh-CN"/>
        </w:rPr>
        <w:t>；</w:t>
      </w:r>
      <w:r>
        <w:rPr>
          <w:rFonts w:hint="eastAsia"/>
          <w:color w:val="auto"/>
          <w:sz w:val="24"/>
          <w:szCs w:val="24"/>
          <w:highlight w:val="none"/>
          <w:lang w:val="en-US" w:eastAsia="zh-CN"/>
        </w:rPr>
        <w:t>每次直播时间不少于90分钟，带岗数量每次不少于30个</w:t>
      </w:r>
      <w:r>
        <w:rPr>
          <w:rFonts w:hint="eastAsia"/>
          <w:color w:val="auto"/>
          <w:sz w:val="24"/>
          <w:szCs w:val="24"/>
          <w:highlight w:val="none"/>
        </w:rPr>
        <w:t>。</w:t>
      </w:r>
      <w:r>
        <w:rPr>
          <w:rFonts w:hint="eastAsia"/>
          <w:color w:val="auto"/>
          <w:sz w:val="24"/>
          <w:szCs w:val="24"/>
          <w:highlight w:val="none"/>
        </w:rPr>
        <w:br w:type="textWrapping"/>
      </w:r>
      <w:r>
        <w:rPr>
          <w:rFonts w:hint="eastAsia"/>
          <w:color w:val="auto"/>
          <w:sz w:val="24"/>
          <w:szCs w:val="24"/>
          <w:highlight w:val="none"/>
        </w:rPr>
        <w:t>②全年开展“主播探企”不少于30次。</w:t>
      </w:r>
    </w:p>
    <w:p w14:paraId="215582F3">
      <w:pPr>
        <w:spacing w:line="360" w:lineRule="auto"/>
        <w:rPr>
          <w:rFonts w:hint="eastAsia"/>
          <w:b/>
          <w:bCs/>
          <w:color w:val="auto"/>
          <w:sz w:val="24"/>
          <w:szCs w:val="24"/>
          <w:highlight w:val="none"/>
          <w:lang w:eastAsia="zh-CN"/>
        </w:rPr>
      </w:pPr>
      <w:r>
        <w:rPr>
          <w:rFonts w:hint="eastAsia"/>
          <w:b/>
          <w:bCs/>
          <w:color w:val="auto"/>
          <w:sz w:val="24"/>
          <w:szCs w:val="24"/>
          <w:highlight w:val="none"/>
          <w:lang w:val="en-US" w:eastAsia="zh-CN"/>
        </w:rPr>
        <w:t>2.6</w:t>
      </w:r>
      <w:r>
        <w:rPr>
          <w:rFonts w:hint="eastAsia"/>
          <w:b/>
          <w:bCs/>
          <w:color w:val="auto"/>
          <w:sz w:val="24"/>
          <w:szCs w:val="24"/>
          <w:highlight w:val="none"/>
        </w:rPr>
        <w:t>运营团队建设及成效</w:t>
      </w:r>
      <w:r>
        <w:rPr>
          <w:rFonts w:hint="eastAsia"/>
          <w:b/>
          <w:bCs/>
          <w:color w:val="auto"/>
          <w:sz w:val="24"/>
          <w:szCs w:val="24"/>
          <w:highlight w:val="none"/>
          <w:lang w:eastAsia="zh-CN"/>
        </w:rPr>
        <w:t>：</w:t>
      </w:r>
    </w:p>
    <w:p w14:paraId="0EA3E1B1">
      <w:pPr>
        <w:spacing w:line="360" w:lineRule="auto"/>
        <w:rPr>
          <w:rFonts w:hint="eastAsia"/>
          <w:color w:val="auto"/>
          <w:sz w:val="24"/>
          <w:szCs w:val="24"/>
          <w:highlight w:val="none"/>
          <w:lang w:val="en-US" w:eastAsia="zh-CN"/>
        </w:rPr>
      </w:pPr>
      <w:r>
        <w:rPr>
          <w:rFonts w:hint="eastAsia"/>
          <w:color w:val="auto"/>
          <w:sz w:val="24"/>
          <w:szCs w:val="24"/>
          <w:highlight w:val="none"/>
        </w:rPr>
        <w:t>①组建一支业务水准高、工作经验丰富的运营管理团队。</w:t>
      </w:r>
      <w:r>
        <w:rPr>
          <w:rFonts w:hint="eastAsia"/>
          <w:color w:val="auto"/>
          <w:sz w:val="24"/>
          <w:szCs w:val="24"/>
          <w:highlight w:val="none"/>
        </w:rPr>
        <w:br w:type="textWrapping"/>
      </w:r>
      <w:r>
        <w:rPr>
          <w:rFonts w:hint="eastAsia"/>
          <w:color w:val="auto"/>
          <w:sz w:val="24"/>
          <w:szCs w:val="24"/>
          <w:highlight w:val="none"/>
        </w:rPr>
        <w:t>②配合市里做好高质量考核工作。</w:t>
      </w:r>
      <w:r>
        <w:rPr>
          <w:rFonts w:hint="eastAsia"/>
          <w:color w:val="auto"/>
          <w:sz w:val="24"/>
          <w:szCs w:val="24"/>
          <w:highlight w:val="none"/>
        </w:rPr>
        <w:br w:type="textWrapping"/>
      </w:r>
      <w:r>
        <w:rPr>
          <w:rFonts w:hint="eastAsia"/>
          <w:color w:val="auto"/>
          <w:sz w:val="24"/>
          <w:szCs w:val="24"/>
          <w:highlight w:val="none"/>
        </w:rPr>
        <w:t>③就业之家工作有特色亮点。</w:t>
      </w:r>
    </w:p>
    <w:p w14:paraId="085841A6">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3CFEBE69">
      <w:pPr>
        <w:spacing w:line="360" w:lineRule="auto"/>
        <w:rPr>
          <w:rFonts w:hint="eastAsia"/>
          <w:color w:val="auto"/>
          <w:sz w:val="24"/>
          <w:szCs w:val="24"/>
          <w:highlight w:val="none"/>
        </w:rPr>
      </w:pPr>
      <w:r>
        <w:rPr>
          <w:rFonts w:hint="eastAsia"/>
          <w:color w:val="auto"/>
          <w:sz w:val="24"/>
          <w:szCs w:val="24"/>
          <w:highlight w:val="none"/>
        </w:rPr>
        <w:t>①运营团队不少于</w:t>
      </w:r>
      <w:r>
        <w:rPr>
          <w:rFonts w:hint="eastAsia"/>
          <w:color w:val="auto"/>
          <w:sz w:val="24"/>
          <w:szCs w:val="24"/>
          <w:highlight w:val="none"/>
          <w:lang w:val="en-US" w:eastAsia="zh-CN"/>
        </w:rPr>
        <w:t>12</w:t>
      </w:r>
      <w:r>
        <w:rPr>
          <w:rFonts w:hint="eastAsia"/>
          <w:color w:val="auto"/>
          <w:sz w:val="24"/>
          <w:szCs w:val="24"/>
          <w:highlight w:val="none"/>
        </w:rPr>
        <w:t>人；项目负责人具备人力资源管理</w:t>
      </w:r>
      <w:r>
        <w:rPr>
          <w:rFonts w:hint="eastAsia" w:eastAsia="宋体"/>
          <w:color w:val="auto"/>
          <w:sz w:val="24"/>
          <w:szCs w:val="24"/>
          <w:highlight w:val="none"/>
          <w:lang w:val="en-US" w:eastAsia="zh-CN"/>
        </w:rPr>
        <w:t>能力</w:t>
      </w:r>
      <w:r>
        <w:rPr>
          <w:rFonts w:hint="eastAsia"/>
          <w:color w:val="auto"/>
          <w:sz w:val="24"/>
          <w:szCs w:val="24"/>
          <w:highlight w:val="none"/>
        </w:rPr>
        <w:t>。</w:t>
      </w:r>
      <w:r>
        <w:rPr>
          <w:rFonts w:hint="eastAsia"/>
          <w:color w:val="auto"/>
          <w:sz w:val="24"/>
          <w:szCs w:val="24"/>
          <w:highlight w:val="none"/>
        </w:rPr>
        <w:br w:type="textWrapping"/>
      </w:r>
      <w:r>
        <w:rPr>
          <w:rFonts w:hint="eastAsia"/>
          <w:color w:val="auto"/>
          <w:sz w:val="24"/>
          <w:szCs w:val="24"/>
          <w:highlight w:val="none"/>
        </w:rPr>
        <w:t>②就业之家考核排位为全市</w:t>
      </w:r>
      <w:r>
        <w:rPr>
          <w:rFonts w:hint="eastAsia"/>
          <w:color w:val="auto"/>
          <w:sz w:val="24"/>
          <w:szCs w:val="24"/>
          <w:highlight w:val="none"/>
          <w:lang w:val="en-US" w:eastAsia="zh-CN"/>
        </w:rPr>
        <w:t>第一方阵</w:t>
      </w:r>
      <w:r>
        <w:rPr>
          <w:rFonts w:hint="eastAsia"/>
          <w:color w:val="auto"/>
          <w:sz w:val="24"/>
          <w:szCs w:val="24"/>
          <w:highlight w:val="none"/>
        </w:rPr>
        <w:t>。</w:t>
      </w:r>
      <w:r>
        <w:rPr>
          <w:rFonts w:hint="eastAsia"/>
          <w:color w:val="auto"/>
          <w:sz w:val="24"/>
          <w:szCs w:val="24"/>
          <w:highlight w:val="none"/>
        </w:rPr>
        <w:br w:type="textWrapping"/>
      </w:r>
      <w:r>
        <w:rPr>
          <w:rFonts w:hint="eastAsia"/>
          <w:color w:val="auto"/>
          <w:sz w:val="24"/>
          <w:szCs w:val="24"/>
          <w:highlight w:val="none"/>
        </w:rPr>
        <w:t>③就业之家特色典型做法不少于2条，其中</w:t>
      </w:r>
      <w:r>
        <w:rPr>
          <w:rFonts w:hint="eastAsia"/>
          <w:color w:val="auto"/>
          <w:sz w:val="24"/>
          <w:szCs w:val="24"/>
          <w:highlight w:val="none"/>
          <w:lang w:val="en-US" w:eastAsia="zh-CN"/>
        </w:rPr>
        <w:t>中央、</w:t>
      </w:r>
      <w:r>
        <w:rPr>
          <w:rFonts w:hint="eastAsia"/>
          <w:color w:val="auto"/>
          <w:sz w:val="24"/>
          <w:szCs w:val="24"/>
          <w:highlight w:val="none"/>
        </w:rPr>
        <w:t>省</w:t>
      </w:r>
      <w:r>
        <w:rPr>
          <w:rFonts w:hint="eastAsia"/>
          <w:color w:val="auto"/>
          <w:sz w:val="24"/>
          <w:szCs w:val="24"/>
          <w:highlight w:val="none"/>
          <w:lang w:val="en-US" w:eastAsia="zh-CN"/>
        </w:rPr>
        <w:t>部级</w:t>
      </w:r>
      <w:r>
        <w:rPr>
          <w:rFonts w:hint="eastAsia"/>
          <w:color w:val="auto"/>
          <w:sz w:val="24"/>
          <w:szCs w:val="24"/>
          <w:highlight w:val="none"/>
        </w:rPr>
        <w:t>媒体报道的</w:t>
      </w:r>
      <w:r>
        <w:rPr>
          <w:rFonts w:hint="eastAsia"/>
          <w:color w:val="auto"/>
          <w:sz w:val="24"/>
          <w:szCs w:val="24"/>
          <w:highlight w:val="none"/>
          <w:lang w:val="en-US" w:eastAsia="zh-CN"/>
        </w:rPr>
        <w:t>典型</w:t>
      </w:r>
      <w:r>
        <w:rPr>
          <w:rFonts w:hint="eastAsia"/>
          <w:color w:val="auto"/>
          <w:sz w:val="24"/>
          <w:szCs w:val="24"/>
          <w:highlight w:val="none"/>
        </w:rPr>
        <w:t>做法至少1条。</w:t>
      </w:r>
    </w:p>
    <w:p w14:paraId="237B8A3B">
      <w:pPr>
        <w:spacing w:line="360" w:lineRule="auto"/>
        <w:rPr>
          <w:rFonts w:hint="eastAsia"/>
          <w:color w:val="auto"/>
          <w:sz w:val="24"/>
          <w:szCs w:val="24"/>
          <w:highlight w:val="none"/>
          <w:lang w:eastAsia="zh-CN"/>
        </w:rPr>
      </w:pPr>
      <w:r>
        <w:rPr>
          <w:rFonts w:hint="eastAsia" w:eastAsia="宋体"/>
          <w:b/>
          <w:bCs/>
          <w:color w:val="auto"/>
          <w:sz w:val="24"/>
          <w:szCs w:val="24"/>
          <w:highlight w:val="none"/>
          <w:lang w:val="en-US" w:eastAsia="zh-CN"/>
        </w:rPr>
        <w:t>2.7</w:t>
      </w:r>
      <w:r>
        <w:rPr>
          <w:rFonts w:hint="eastAsia"/>
          <w:b/>
          <w:bCs/>
          <w:color w:val="auto"/>
          <w:sz w:val="24"/>
          <w:szCs w:val="24"/>
          <w:highlight w:val="none"/>
        </w:rPr>
        <w:t>工业企业在岗员工信息摸排</w:t>
      </w:r>
      <w:r>
        <w:rPr>
          <w:rFonts w:hint="eastAsia"/>
          <w:b/>
          <w:bCs/>
          <w:color w:val="auto"/>
          <w:sz w:val="24"/>
          <w:szCs w:val="24"/>
          <w:highlight w:val="none"/>
          <w:lang w:eastAsia="zh-CN"/>
        </w:rPr>
        <w:t>：</w:t>
      </w:r>
    </w:p>
    <w:p w14:paraId="68247A5F">
      <w:pPr>
        <w:spacing w:line="360" w:lineRule="auto"/>
        <w:rPr>
          <w:rFonts w:hint="eastAsia"/>
          <w:color w:val="auto"/>
          <w:sz w:val="24"/>
          <w:szCs w:val="24"/>
          <w:highlight w:val="none"/>
        </w:rPr>
      </w:pPr>
      <w:r>
        <w:rPr>
          <w:rFonts w:hint="eastAsia"/>
          <w:color w:val="auto"/>
          <w:sz w:val="24"/>
          <w:szCs w:val="24"/>
          <w:highlight w:val="none"/>
        </w:rPr>
        <w:t>①对全县“1+2”特色产业及其他工业企业用工情况进行调查，摸清全县工业企业在岗员工数据，建立工业企业用工信息基础数据库，建立好台账，每月动态更新。</w:t>
      </w:r>
      <w:r>
        <w:rPr>
          <w:rFonts w:hint="eastAsia"/>
          <w:color w:val="auto"/>
          <w:sz w:val="24"/>
          <w:szCs w:val="24"/>
          <w:highlight w:val="none"/>
        </w:rPr>
        <w:br w:type="textWrapping"/>
      </w:r>
      <w:r>
        <w:rPr>
          <w:rFonts w:hint="eastAsia"/>
          <w:color w:val="auto"/>
          <w:sz w:val="24"/>
          <w:szCs w:val="24"/>
          <w:highlight w:val="none"/>
        </w:rPr>
        <w:t>②引导全县企业入驻、授权就业之家，建立全县企业微信群，并邀请企业人事进群。</w:t>
      </w:r>
    </w:p>
    <w:p w14:paraId="17122666">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28A682BF">
      <w:pPr>
        <w:spacing w:line="360" w:lineRule="auto"/>
        <w:rPr>
          <w:rFonts w:hint="eastAsia"/>
          <w:color w:val="auto"/>
          <w:sz w:val="24"/>
          <w:szCs w:val="24"/>
          <w:highlight w:val="none"/>
          <w:lang w:val="en-US" w:eastAsia="zh-CN"/>
        </w:rPr>
      </w:pPr>
      <w:r>
        <w:rPr>
          <w:rFonts w:hint="eastAsia"/>
          <w:color w:val="auto"/>
          <w:sz w:val="24"/>
          <w:szCs w:val="24"/>
          <w:highlight w:val="none"/>
        </w:rPr>
        <w:t>①摸排不少于</w:t>
      </w:r>
      <w:r>
        <w:rPr>
          <w:rFonts w:hint="eastAsia"/>
          <w:color w:val="auto"/>
          <w:sz w:val="24"/>
          <w:szCs w:val="24"/>
          <w:highlight w:val="none"/>
          <w:lang w:val="en-US" w:eastAsia="zh-CN"/>
        </w:rPr>
        <w:t>600</w:t>
      </w:r>
      <w:r>
        <w:rPr>
          <w:rFonts w:hint="eastAsia"/>
          <w:color w:val="auto"/>
          <w:sz w:val="24"/>
          <w:szCs w:val="24"/>
          <w:highlight w:val="none"/>
        </w:rPr>
        <w:t>家（依实际情况而定）</w:t>
      </w:r>
      <w:r>
        <w:rPr>
          <w:rFonts w:hint="eastAsia"/>
          <w:color w:val="auto"/>
          <w:sz w:val="24"/>
          <w:szCs w:val="24"/>
          <w:highlight w:val="none"/>
          <w:lang w:val="en-US" w:eastAsia="zh-CN"/>
        </w:rPr>
        <w:t>盐化、箱包、智能制造等</w:t>
      </w:r>
      <w:r>
        <w:rPr>
          <w:rFonts w:hint="eastAsia"/>
          <w:color w:val="auto"/>
          <w:sz w:val="24"/>
          <w:szCs w:val="24"/>
          <w:highlight w:val="none"/>
        </w:rPr>
        <w:t>工业企业在岗员工的信息数据</w:t>
      </w:r>
      <w:r>
        <w:rPr>
          <w:rFonts w:hint="eastAsia"/>
          <w:color w:val="auto"/>
          <w:sz w:val="24"/>
          <w:szCs w:val="24"/>
          <w:highlight w:val="none"/>
          <w:lang w:eastAsia="zh-CN"/>
        </w:rPr>
        <w:t>，</w:t>
      </w:r>
      <w:r>
        <w:rPr>
          <w:rFonts w:hint="eastAsia"/>
          <w:color w:val="auto"/>
          <w:sz w:val="24"/>
          <w:szCs w:val="24"/>
          <w:highlight w:val="none"/>
          <w:lang w:val="en-US" w:eastAsia="zh-CN"/>
        </w:rPr>
        <w:t>8月底前完成，形成专报，并动态更新。</w:t>
      </w:r>
      <w:r>
        <w:rPr>
          <w:rFonts w:hint="eastAsia"/>
          <w:color w:val="auto"/>
          <w:sz w:val="24"/>
          <w:szCs w:val="24"/>
          <w:highlight w:val="none"/>
        </w:rPr>
        <w:br w:type="textWrapping"/>
      </w:r>
      <w:r>
        <w:rPr>
          <w:rFonts w:hint="eastAsia"/>
          <w:color w:val="auto"/>
          <w:sz w:val="24"/>
          <w:szCs w:val="24"/>
          <w:highlight w:val="none"/>
        </w:rPr>
        <w:t>②企业微信群中全年不少于</w:t>
      </w:r>
      <w:r>
        <w:rPr>
          <w:rFonts w:hint="eastAsia"/>
          <w:color w:val="auto"/>
          <w:sz w:val="24"/>
          <w:szCs w:val="24"/>
          <w:highlight w:val="none"/>
          <w:lang w:val="en-US" w:eastAsia="zh-CN"/>
        </w:rPr>
        <w:t>600</w:t>
      </w:r>
      <w:r>
        <w:rPr>
          <w:rFonts w:hint="eastAsia"/>
          <w:color w:val="auto"/>
          <w:sz w:val="24"/>
          <w:szCs w:val="24"/>
          <w:highlight w:val="none"/>
        </w:rPr>
        <w:t>家企业。</w:t>
      </w:r>
      <w:r>
        <w:rPr>
          <w:rFonts w:hint="eastAsia"/>
          <w:color w:val="auto"/>
          <w:sz w:val="24"/>
          <w:szCs w:val="24"/>
          <w:highlight w:val="none"/>
          <w:lang w:val="en-US" w:eastAsia="zh-CN"/>
        </w:rPr>
        <w:t>新增企业入驻、授权就业之家不少于100家。</w:t>
      </w:r>
    </w:p>
    <w:p w14:paraId="31BD2030">
      <w:pPr>
        <w:spacing w:line="360" w:lineRule="auto"/>
        <w:rPr>
          <w:rFonts w:hint="eastAsia"/>
          <w:b/>
          <w:bCs/>
          <w:color w:val="auto"/>
          <w:sz w:val="24"/>
          <w:szCs w:val="24"/>
          <w:highlight w:val="none"/>
          <w:lang w:eastAsia="zh-CN"/>
        </w:rPr>
      </w:pPr>
      <w:r>
        <w:rPr>
          <w:rFonts w:hint="eastAsia" w:eastAsia="宋体"/>
          <w:b/>
          <w:bCs/>
          <w:color w:val="auto"/>
          <w:sz w:val="24"/>
          <w:szCs w:val="24"/>
          <w:highlight w:val="none"/>
          <w:lang w:val="en-US" w:eastAsia="zh-CN"/>
        </w:rPr>
        <w:t>2.8</w:t>
      </w:r>
      <w:r>
        <w:rPr>
          <w:rFonts w:hint="eastAsia"/>
          <w:b/>
          <w:bCs/>
          <w:color w:val="auto"/>
          <w:sz w:val="24"/>
          <w:szCs w:val="24"/>
          <w:highlight w:val="none"/>
        </w:rPr>
        <w:t>企业用工需求摸排及岗位信息采集发布</w:t>
      </w:r>
      <w:r>
        <w:rPr>
          <w:rFonts w:hint="eastAsia"/>
          <w:b/>
          <w:bCs/>
          <w:color w:val="auto"/>
          <w:sz w:val="24"/>
          <w:szCs w:val="24"/>
          <w:highlight w:val="none"/>
          <w:lang w:eastAsia="zh-CN"/>
        </w:rPr>
        <w:t>：</w:t>
      </w:r>
    </w:p>
    <w:p w14:paraId="2D35B64C">
      <w:pPr>
        <w:spacing w:line="360" w:lineRule="auto"/>
        <w:rPr>
          <w:rFonts w:hint="eastAsia"/>
          <w:color w:val="auto"/>
          <w:sz w:val="24"/>
          <w:szCs w:val="24"/>
          <w:highlight w:val="none"/>
        </w:rPr>
      </w:pPr>
      <w:r>
        <w:rPr>
          <w:rFonts w:hint="eastAsia"/>
          <w:color w:val="auto"/>
          <w:sz w:val="24"/>
          <w:szCs w:val="24"/>
          <w:highlight w:val="none"/>
        </w:rPr>
        <w:t>①详细掌握企业用工规模、用工需求、技术人才需求等情况，建立企业用工需求台账。</w:t>
      </w:r>
      <w:r>
        <w:rPr>
          <w:rFonts w:hint="eastAsia"/>
          <w:color w:val="auto"/>
          <w:sz w:val="24"/>
          <w:szCs w:val="24"/>
          <w:highlight w:val="none"/>
        </w:rPr>
        <w:br w:type="textWrapping"/>
      </w:r>
      <w:r>
        <w:rPr>
          <w:rFonts w:hint="eastAsia"/>
          <w:color w:val="auto"/>
          <w:sz w:val="24"/>
          <w:szCs w:val="24"/>
          <w:highlight w:val="none"/>
        </w:rPr>
        <w:t>②摸排全县企业的岗位信息，依托就业之家线上平台完成岗位信息录入和共享，建立、运营求职者群。</w:t>
      </w:r>
    </w:p>
    <w:p w14:paraId="154EE736">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2A4988C3">
      <w:pPr>
        <w:spacing w:line="360" w:lineRule="auto"/>
        <w:rPr>
          <w:rFonts w:hint="eastAsia"/>
          <w:color w:val="auto"/>
          <w:sz w:val="24"/>
          <w:szCs w:val="24"/>
          <w:highlight w:val="none"/>
        </w:rPr>
      </w:pPr>
      <w:r>
        <w:rPr>
          <w:rFonts w:hint="eastAsia"/>
          <w:color w:val="auto"/>
          <w:sz w:val="24"/>
          <w:szCs w:val="24"/>
          <w:highlight w:val="none"/>
        </w:rPr>
        <w:t>①建立企业用工需求（普工+技工）台账，全年不少于200家（依实际情况而定）企业。</w:t>
      </w:r>
      <w:r>
        <w:rPr>
          <w:rFonts w:hint="eastAsia"/>
          <w:color w:val="auto"/>
          <w:sz w:val="24"/>
          <w:szCs w:val="24"/>
          <w:highlight w:val="none"/>
        </w:rPr>
        <w:br w:type="textWrapping"/>
      </w:r>
      <w:r>
        <w:rPr>
          <w:rFonts w:hint="eastAsia"/>
          <w:color w:val="auto"/>
          <w:sz w:val="24"/>
          <w:szCs w:val="24"/>
          <w:highlight w:val="none"/>
        </w:rPr>
        <w:t>②建立求职者微信群</w:t>
      </w:r>
      <w:r>
        <w:rPr>
          <w:rFonts w:hint="eastAsia"/>
          <w:color w:val="auto"/>
          <w:sz w:val="24"/>
          <w:szCs w:val="24"/>
          <w:highlight w:val="none"/>
          <w:lang w:eastAsia="zh-CN"/>
        </w:rPr>
        <w:t>，</w:t>
      </w:r>
      <w:r>
        <w:rPr>
          <w:rFonts w:hint="eastAsia"/>
          <w:color w:val="auto"/>
          <w:sz w:val="24"/>
          <w:szCs w:val="24"/>
          <w:highlight w:val="none"/>
        </w:rPr>
        <w:t>每个乡镇（街道）</w:t>
      </w:r>
      <w:r>
        <w:rPr>
          <w:rFonts w:hint="eastAsia"/>
          <w:color w:val="auto"/>
          <w:sz w:val="24"/>
          <w:szCs w:val="24"/>
          <w:highlight w:val="none"/>
          <w:lang w:val="en-US" w:eastAsia="zh-CN"/>
        </w:rPr>
        <w:t>全年</w:t>
      </w:r>
      <w:r>
        <w:rPr>
          <w:rFonts w:hint="eastAsia"/>
          <w:color w:val="auto"/>
          <w:sz w:val="24"/>
          <w:szCs w:val="24"/>
          <w:highlight w:val="none"/>
        </w:rPr>
        <w:t>不少于2个，每个群500人。</w:t>
      </w:r>
    </w:p>
    <w:p w14:paraId="25412ED1">
      <w:pPr>
        <w:spacing w:line="360" w:lineRule="auto"/>
        <w:rPr>
          <w:rFonts w:hint="eastAsia"/>
          <w:b/>
          <w:bCs/>
          <w:color w:val="auto"/>
          <w:sz w:val="24"/>
          <w:szCs w:val="24"/>
          <w:highlight w:val="none"/>
          <w:lang w:eastAsia="zh-CN"/>
        </w:rPr>
      </w:pPr>
      <w:r>
        <w:rPr>
          <w:rFonts w:hint="eastAsia" w:eastAsia="宋体"/>
          <w:b/>
          <w:bCs/>
          <w:color w:val="auto"/>
          <w:sz w:val="24"/>
          <w:szCs w:val="24"/>
          <w:highlight w:val="none"/>
          <w:lang w:val="en-US" w:eastAsia="zh-CN"/>
        </w:rPr>
        <w:t>2.9</w:t>
      </w:r>
      <w:r>
        <w:rPr>
          <w:rFonts w:hint="eastAsia" w:ascii="宋体" w:hAnsi="宋体" w:eastAsia="宋体" w:cs="宋体"/>
          <w:b/>
          <w:bCs/>
          <w:snapToGrid w:val="0"/>
          <w:color w:val="auto"/>
          <w:kern w:val="0"/>
          <w:sz w:val="24"/>
          <w:szCs w:val="24"/>
          <w:highlight w:val="none"/>
          <w:lang w:val="en-US" w:eastAsia="zh-CN" w:bidi="ar-SA"/>
        </w:rPr>
        <w:t>基本</w:t>
      </w:r>
      <w:r>
        <w:rPr>
          <w:rFonts w:hint="eastAsia" w:cs="宋体"/>
          <w:b/>
          <w:bCs/>
          <w:snapToGrid w:val="0"/>
          <w:color w:val="auto"/>
          <w:kern w:val="0"/>
          <w:sz w:val="24"/>
          <w:szCs w:val="24"/>
          <w:highlight w:val="none"/>
          <w:lang w:val="en-US" w:eastAsia="zh-CN" w:bidi="ar-SA"/>
        </w:rPr>
        <w:t>满足企业用工需求</w:t>
      </w:r>
      <w:r>
        <w:rPr>
          <w:rFonts w:hint="eastAsia"/>
          <w:b/>
          <w:bCs/>
          <w:color w:val="auto"/>
          <w:sz w:val="24"/>
          <w:szCs w:val="24"/>
          <w:highlight w:val="none"/>
          <w:lang w:eastAsia="zh-CN"/>
        </w:rPr>
        <w:t>：</w:t>
      </w:r>
    </w:p>
    <w:p w14:paraId="59DCDCA1">
      <w:pPr>
        <w:spacing w:line="360" w:lineRule="auto"/>
        <w:rPr>
          <w:rFonts w:hint="eastAsia"/>
          <w:color w:val="auto"/>
          <w:sz w:val="24"/>
          <w:szCs w:val="24"/>
          <w:highlight w:val="none"/>
        </w:rPr>
      </w:pPr>
      <w:r>
        <w:rPr>
          <w:rFonts w:hint="eastAsia"/>
          <w:color w:val="auto"/>
          <w:sz w:val="24"/>
          <w:szCs w:val="24"/>
          <w:highlight w:val="none"/>
        </w:rPr>
        <w:t>①通过线上线下、县内省外、内推代招等公共就业和市场化等方式，</w:t>
      </w:r>
      <w:r>
        <w:rPr>
          <w:rFonts w:hint="eastAsia"/>
          <w:color w:val="auto"/>
          <w:sz w:val="24"/>
          <w:szCs w:val="24"/>
          <w:highlight w:val="none"/>
          <w:lang w:val="en-US" w:eastAsia="zh-CN"/>
        </w:rPr>
        <w:t>为求职人员和企业提供精准对接服务，</w:t>
      </w:r>
      <w:r>
        <w:rPr>
          <w:rFonts w:hint="eastAsia"/>
          <w:color w:val="auto"/>
          <w:sz w:val="24"/>
          <w:szCs w:val="24"/>
          <w:highlight w:val="none"/>
        </w:rPr>
        <w:t>帮助县内新引进及存量企业解决招工难问题，</w:t>
      </w:r>
      <w:r>
        <w:rPr>
          <w:rFonts w:hint="eastAsia" w:ascii="宋体" w:hAnsi="宋体" w:eastAsia="宋体" w:cs="宋体"/>
          <w:snapToGrid w:val="0"/>
          <w:color w:val="auto"/>
          <w:kern w:val="0"/>
          <w:sz w:val="24"/>
          <w:szCs w:val="24"/>
          <w:highlight w:val="none"/>
          <w:lang w:val="en-US" w:eastAsia="zh-CN" w:bidi="ar-SA"/>
        </w:rPr>
        <w:t>基本</w:t>
      </w:r>
      <w:r>
        <w:rPr>
          <w:rFonts w:hint="eastAsia"/>
          <w:color w:val="auto"/>
          <w:sz w:val="24"/>
          <w:szCs w:val="24"/>
          <w:highlight w:val="none"/>
        </w:rPr>
        <w:t>满足企业用工需求。</w:t>
      </w:r>
    </w:p>
    <w:p w14:paraId="54DD154C">
      <w:pPr>
        <w:spacing w:line="360" w:lineRule="auto"/>
        <w:rPr>
          <w:rFonts w:hint="eastAsia"/>
          <w:color w:val="auto"/>
          <w:sz w:val="24"/>
          <w:szCs w:val="24"/>
          <w:highlight w:val="none"/>
          <w:lang w:val="en-US" w:eastAsia="zh-CN"/>
        </w:rPr>
      </w:pPr>
      <w:r>
        <w:rPr>
          <w:rFonts w:hint="eastAsia"/>
          <w:color w:val="auto"/>
          <w:sz w:val="24"/>
          <w:szCs w:val="24"/>
          <w:highlight w:val="none"/>
        </w:rPr>
        <w:t>②</w:t>
      </w:r>
      <w:r>
        <w:rPr>
          <w:rFonts w:hint="eastAsia"/>
          <w:color w:val="auto"/>
          <w:sz w:val="24"/>
          <w:szCs w:val="24"/>
          <w:highlight w:val="none"/>
          <w:lang w:val="en-US" w:eastAsia="zh-CN"/>
        </w:rPr>
        <w:t>每季度对全县企业用工服务事项、服务过程及成效等形成一份书面报告。</w:t>
      </w:r>
    </w:p>
    <w:p w14:paraId="0086C753">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3ED16447">
      <w:pPr>
        <w:spacing w:line="360" w:lineRule="auto"/>
        <w:rPr>
          <w:rFonts w:hint="eastAsia"/>
          <w:color w:val="auto"/>
          <w:sz w:val="24"/>
          <w:szCs w:val="24"/>
          <w:highlight w:val="none"/>
        </w:rPr>
      </w:pPr>
      <w:r>
        <w:rPr>
          <w:rFonts w:hint="eastAsia"/>
          <w:color w:val="auto"/>
          <w:sz w:val="24"/>
          <w:szCs w:val="24"/>
          <w:highlight w:val="none"/>
        </w:rPr>
        <w:t>①</w:t>
      </w:r>
      <w:r>
        <w:rPr>
          <w:rFonts w:hint="eastAsia" w:ascii="宋体" w:hAnsi="宋体" w:eastAsia="宋体" w:cs="宋体"/>
          <w:snapToGrid w:val="0"/>
          <w:color w:val="auto"/>
          <w:kern w:val="0"/>
          <w:sz w:val="24"/>
          <w:szCs w:val="24"/>
          <w:highlight w:val="none"/>
          <w:lang w:val="en-US" w:eastAsia="zh-CN" w:bidi="ar-SA"/>
        </w:rPr>
        <w:t>基本</w:t>
      </w:r>
      <w:r>
        <w:rPr>
          <w:rFonts w:hint="eastAsia" w:cs="宋体"/>
          <w:snapToGrid w:val="0"/>
          <w:color w:val="auto"/>
          <w:kern w:val="0"/>
          <w:sz w:val="24"/>
          <w:szCs w:val="24"/>
          <w:highlight w:val="none"/>
          <w:lang w:val="en-US" w:eastAsia="zh-CN" w:bidi="ar-SA"/>
        </w:rPr>
        <w:t>满足企业用工需求</w:t>
      </w:r>
      <w:r>
        <w:rPr>
          <w:rFonts w:hint="eastAsia"/>
          <w:color w:val="auto"/>
          <w:sz w:val="24"/>
          <w:szCs w:val="24"/>
          <w:highlight w:val="none"/>
        </w:rPr>
        <w:t>。</w:t>
      </w:r>
      <w:r>
        <w:rPr>
          <w:rFonts w:hint="eastAsia"/>
          <w:color w:val="auto"/>
          <w:sz w:val="24"/>
          <w:szCs w:val="24"/>
          <w:highlight w:val="none"/>
          <w:lang w:val="en-US" w:eastAsia="zh-CN"/>
        </w:rPr>
        <w:t>在</w:t>
      </w:r>
      <w:r>
        <w:rPr>
          <w:rFonts w:hint="eastAsia"/>
          <w:color w:val="auto"/>
          <w:sz w:val="24"/>
          <w:szCs w:val="24"/>
          <w:highlight w:val="none"/>
        </w:rPr>
        <w:t>市县两级亲清恳谈会、县领导包保帮扶和县领导走访调研反馈问题以及新引进的投产项目企业</w:t>
      </w:r>
      <w:r>
        <w:rPr>
          <w:rFonts w:hint="eastAsia"/>
          <w:color w:val="auto"/>
          <w:sz w:val="24"/>
          <w:szCs w:val="24"/>
          <w:highlight w:val="none"/>
          <w:lang w:eastAsia="zh-CN"/>
        </w:rPr>
        <w:t>，</w:t>
      </w:r>
      <w:r>
        <w:rPr>
          <w:rFonts w:hint="eastAsia"/>
          <w:color w:val="auto"/>
          <w:sz w:val="24"/>
          <w:szCs w:val="24"/>
          <w:highlight w:val="none"/>
          <w:lang w:val="en-US" w:eastAsia="zh-CN"/>
        </w:rPr>
        <w:t>对存在缺工问题的清单，及时采取有效措施解决，全年同一企业不能出现第二次缺工诉求问题清单</w:t>
      </w:r>
      <w:r>
        <w:rPr>
          <w:rFonts w:hint="eastAsia"/>
          <w:color w:val="auto"/>
          <w:sz w:val="24"/>
          <w:szCs w:val="24"/>
          <w:highlight w:val="none"/>
        </w:rPr>
        <w:t>。</w:t>
      </w:r>
      <w:r>
        <w:rPr>
          <w:rFonts w:hint="eastAsia"/>
          <w:color w:val="auto"/>
          <w:sz w:val="24"/>
          <w:szCs w:val="24"/>
          <w:highlight w:val="none"/>
        </w:rPr>
        <w:br w:type="textWrapping"/>
      </w:r>
      <w:r>
        <w:rPr>
          <w:rFonts w:hint="eastAsia"/>
          <w:color w:val="auto"/>
          <w:sz w:val="24"/>
          <w:szCs w:val="24"/>
          <w:highlight w:val="none"/>
        </w:rPr>
        <w:t>②为重点企业推荐求职者</w:t>
      </w:r>
      <w:r>
        <w:rPr>
          <w:rFonts w:hint="eastAsia"/>
          <w:color w:val="auto"/>
          <w:sz w:val="24"/>
          <w:szCs w:val="24"/>
          <w:highlight w:val="none"/>
          <w:lang w:eastAsia="zh-CN"/>
        </w:rPr>
        <w:t>。</w:t>
      </w:r>
      <w:r>
        <w:rPr>
          <w:rFonts w:hint="eastAsia"/>
          <w:color w:val="auto"/>
          <w:sz w:val="24"/>
          <w:szCs w:val="24"/>
          <w:highlight w:val="none"/>
          <w:lang w:val="en-US" w:eastAsia="zh-CN"/>
        </w:rPr>
        <w:t>全年</w:t>
      </w:r>
      <w:r>
        <w:rPr>
          <w:rFonts w:hint="eastAsia"/>
          <w:color w:val="auto"/>
          <w:sz w:val="24"/>
          <w:szCs w:val="24"/>
          <w:highlight w:val="none"/>
        </w:rPr>
        <w:t>入职</w:t>
      </w:r>
      <w:r>
        <w:rPr>
          <w:rFonts w:hint="eastAsia"/>
          <w:color w:val="auto"/>
          <w:sz w:val="24"/>
          <w:szCs w:val="24"/>
          <w:highlight w:val="none"/>
          <w:lang w:val="en-US" w:eastAsia="zh-CN"/>
        </w:rPr>
        <w:t>3个月以上的新员工不少于</w:t>
      </w:r>
      <w:r>
        <w:rPr>
          <w:rFonts w:hint="eastAsia"/>
          <w:color w:val="auto"/>
          <w:sz w:val="24"/>
          <w:szCs w:val="24"/>
          <w:highlight w:val="none"/>
        </w:rPr>
        <w:t>1500人</w:t>
      </w:r>
      <w:r>
        <w:rPr>
          <w:rFonts w:hint="eastAsia"/>
          <w:color w:val="auto"/>
          <w:sz w:val="24"/>
          <w:szCs w:val="24"/>
          <w:highlight w:val="none"/>
          <w:lang w:eastAsia="zh-CN"/>
        </w:rPr>
        <w:t>（</w:t>
      </w:r>
      <w:r>
        <w:rPr>
          <w:rFonts w:hint="eastAsia"/>
          <w:color w:val="auto"/>
          <w:sz w:val="24"/>
          <w:szCs w:val="24"/>
          <w:highlight w:val="none"/>
          <w:lang w:val="en-US" w:eastAsia="zh-CN"/>
        </w:rPr>
        <w:t>不含劳务派遣人员</w:t>
      </w:r>
      <w:r>
        <w:rPr>
          <w:rFonts w:hint="eastAsia"/>
          <w:color w:val="auto"/>
          <w:sz w:val="24"/>
          <w:szCs w:val="24"/>
          <w:highlight w:val="none"/>
          <w:lang w:eastAsia="zh-CN"/>
        </w:rPr>
        <w:t>）</w:t>
      </w:r>
      <w:r>
        <w:rPr>
          <w:rFonts w:hint="eastAsia"/>
          <w:color w:val="auto"/>
          <w:sz w:val="24"/>
          <w:szCs w:val="24"/>
          <w:highlight w:val="none"/>
        </w:rPr>
        <w:t>。</w:t>
      </w:r>
    </w:p>
    <w:p w14:paraId="11711D4E">
      <w:pPr>
        <w:spacing w:line="360" w:lineRule="auto"/>
        <w:rPr>
          <w:rFonts w:hint="eastAsia"/>
          <w:b/>
          <w:bCs/>
          <w:color w:val="auto"/>
          <w:sz w:val="24"/>
          <w:szCs w:val="24"/>
          <w:highlight w:val="none"/>
          <w:lang w:eastAsia="zh-CN"/>
        </w:rPr>
      </w:pPr>
      <w:r>
        <w:rPr>
          <w:rFonts w:hint="eastAsia" w:eastAsia="宋体"/>
          <w:b/>
          <w:bCs/>
          <w:color w:val="auto"/>
          <w:sz w:val="24"/>
          <w:szCs w:val="24"/>
          <w:highlight w:val="none"/>
          <w:lang w:val="en-US" w:eastAsia="zh-CN"/>
        </w:rPr>
        <w:t>2.10</w:t>
      </w:r>
      <w:r>
        <w:rPr>
          <w:rFonts w:hint="eastAsia"/>
          <w:b/>
          <w:bCs/>
          <w:color w:val="auto"/>
          <w:sz w:val="24"/>
          <w:szCs w:val="24"/>
          <w:highlight w:val="none"/>
        </w:rPr>
        <w:t>全县劳动力资源信息摸排</w:t>
      </w:r>
      <w:r>
        <w:rPr>
          <w:rFonts w:hint="eastAsia"/>
          <w:b/>
          <w:bCs/>
          <w:color w:val="auto"/>
          <w:sz w:val="24"/>
          <w:szCs w:val="24"/>
          <w:highlight w:val="none"/>
          <w:lang w:eastAsia="zh-CN"/>
        </w:rPr>
        <w:t>：</w:t>
      </w:r>
    </w:p>
    <w:p w14:paraId="05380B15">
      <w:pPr>
        <w:spacing w:line="360" w:lineRule="auto"/>
        <w:rPr>
          <w:rFonts w:hint="eastAsia"/>
          <w:color w:val="auto"/>
          <w:sz w:val="24"/>
          <w:szCs w:val="24"/>
          <w:highlight w:val="none"/>
        </w:rPr>
      </w:pPr>
      <w:r>
        <w:rPr>
          <w:rFonts w:hint="eastAsia"/>
          <w:color w:val="auto"/>
          <w:sz w:val="24"/>
          <w:szCs w:val="24"/>
          <w:highlight w:val="none"/>
        </w:rPr>
        <w:t>在乡镇就业之家建立劳务经纪人队伍，实现乡村全覆盖，动态更新完成全县16-60周岁（法定劳动力年龄）劳动力资源调查，建立劳动力资源基础数据库，做好相关台账。</w:t>
      </w:r>
    </w:p>
    <w:p w14:paraId="3D3B019F">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29B8BA06">
      <w:pPr>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8月底以前完成</w:t>
      </w:r>
      <w:r>
        <w:rPr>
          <w:rFonts w:hint="eastAsia"/>
          <w:color w:val="auto"/>
          <w:sz w:val="24"/>
          <w:szCs w:val="24"/>
          <w:highlight w:val="none"/>
        </w:rPr>
        <w:t>对全县劳动力的基本情况、就业失业状况、技能情况、就业需求、创业需求、培训需求等情况</w:t>
      </w:r>
      <w:r>
        <w:rPr>
          <w:rFonts w:hint="eastAsia"/>
          <w:color w:val="auto"/>
          <w:sz w:val="24"/>
          <w:szCs w:val="24"/>
          <w:highlight w:val="none"/>
          <w:lang w:val="en-US" w:eastAsia="zh-CN"/>
        </w:rPr>
        <w:t>调查，并进行实时</w:t>
      </w:r>
      <w:r>
        <w:rPr>
          <w:rFonts w:hint="eastAsia"/>
          <w:color w:val="auto"/>
          <w:sz w:val="24"/>
          <w:szCs w:val="24"/>
          <w:highlight w:val="none"/>
        </w:rPr>
        <w:t>动态</w:t>
      </w:r>
      <w:r>
        <w:rPr>
          <w:rFonts w:hint="eastAsia"/>
          <w:color w:val="auto"/>
          <w:sz w:val="24"/>
          <w:szCs w:val="24"/>
          <w:highlight w:val="none"/>
          <w:lang w:val="en-US" w:eastAsia="zh-CN"/>
        </w:rPr>
        <w:t>更新</w:t>
      </w:r>
      <w:r>
        <w:rPr>
          <w:rFonts w:hint="eastAsia"/>
          <w:color w:val="auto"/>
          <w:sz w:val="24"/>
          <w:szCs w:val="24"/>
          <w:highlight w:val="none"/>
        </w:rPr>
        <w:t>，按要求完成数据录入不低于15万条，信息准确率不低于</w:t>
      </w:r>
      <w:r>
        <w:rPr>
          <w:rFonts w:hint="eastAsia"/>
          <w:color w:val="auto"/>
          <w:sz w:val="24"/>
          <w:szCs w:val="24"/>
          <w:highlight w:val="none"/>
          <w:lang w:val="en-US" w:eastAsia="zh-CN"/>
        </w:rPr>
        <w:t>90</w:t>
      </w:r>
      <w:r>
        <w:rPr>
          <w:rFonts w:hint="eastAsia"/>
          <w:color w:val="auto"/>
          <w:sz w:val="24"/>
          <w:szCs w:val="24"/>
          <w:highlight w:val="none"/>
        </w:rPr>
        <w:t>%。</w:t>
      </w:r>
      <w:r>
        <w:rPr>
          <w:rFonts w:hint="eastAsia"/>
          <w:color w:val="auto"/>
          <w:sz w:val="24"/>
          <w:szCs w:val="24"/>
          <w:highlight w:val="none"/>
          <w:lang w:val="en-US" w:eastAsia="zh-CN"/>
        </w:rPr>
        <w:t>每季度按乡镇形成全县劳动力资源信息专报表。</w:t>
      </w:r>
    </w:p>
    <w:p w14:paraId="57F679A3">
      <w:pPr>
        <w:spacing w:line="360" w:lineRule="auto"/>
        <w:rPr>
          <w:rFonts w:hint="eastAsia"/>
          <w:color w:val="auto"/>
          <w:sz w:val="24"/>
          <w:szCs w:val="24"/>
          <w:highlight w:val="none"/>
          <w:lang w:eastAsia="zh-CN"/>
        </w:rPr>
      </w:pPr>
      <w:r>
        <w:rPr>
          <w:rFonts w:hint="eastAsia"/>
          <w:b/>
          <w:bCs/>
          <w:color w:val="auto"/>
          <w:sz w:val="24"/>
          <w:szCs w:val="24"/>
          <w:highlight w:val="none"/>
          <w:lang w:val="en-US" w:eastAsia="zh-CN"/>
        </w:rPr>
        <w:t>2.11</w:t>
      </w:r>
      <w:r>
        <w:rPr>
          <w:rFonts w:hint="eastAsia"/>
          <w:b/>
          <w:bCs/>
          <w:color w:val="auto"/>
          <w:sz w:val="24"/>
          <w:szCs w:val="24"/>
          <w:highlight w:val="none"/>
        </w:rPr>
        <w:t>返乡务工人员信息摸排</w:t>
      </w:r>
      <w:r>
        <w:rPr>
          <w:rFonts w:hint="eastAsia"/>
          <w:b/>
          <w:bCs/>
          <w:color w:val="auto"/>
          <w:sz w:val="24"/>
          <w:szCs w:val="24"/>
          <w:highlight w:val="none"/>
          <w:lang w:eastAsia="zh-CN"/>
        </w:rPr>
        <w:t>：</w:t>
      </w:r>
    </w:p>
    <w:p w14:paraId="2813FB1E">
      <w:pPr>
        <w:spacing w:line="360" w:lineRule="auto"/>
        <w:rPr>
          <w:rFonts w:hint="eastAsia"/>
          <w:color w:val="auto"/>
          <w:sz w:val="24"/>
          <w:szCs w:val="24"/>
          <w:highlight w:val="none"/>
        </w:rPr>
      </w:pPr>
      <w:r>
        <w:rPr>
          <w:rFonts w:hint="eastAsia"/>
          <w:color w:val="auto"/>
          <w:sz w:val="24"/>
          <w:szCs w:val="24"/>
          <w:highlight w:val="none"/>
        </w:rPr>
        <w:t>各乡镇劳务经纪人动态摸清全县返乡务工人员就业状况。</w:t>
      </w:r>
    </w:p>
    <w:p w14:paraId="4BDF50E7">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07F929BF">
      <w:pPr>
        <w:spacing w:line="360" w:lineRule="auto"/>
        <w:rPr>
          <w:rFonts w:hint="default"/>
          <w:color w:val="auto"/>
          <w:sz w:val="24"/>
          <w:szCs w:val="24"/>
          <w:highlight w:val="none"/>
          <w:lang w:val="en-US" w:eastAsia="zh-CN"/>
        </w:rPr>
      </w:pPr>
      <w:r>
        <w:rPr>
          <w:rFonts w:hint="eastAsia"/>
          <w:color w:val="auto"/>
          <w:sz w:val="24"/>
          <w:szCs w:val="24"/>
          <w:highlight w:val="none"/>
          <w:lang w:val="en-US" w:eastAsia="zh-CN"/>
        </w:rPr>
        <w:t>每月</w:t>
      </w:r>
      <w:r>
        <w:rPr>
          <w:rFonts w:hint="eastAsia"/>
          <w:color w:val="auto"/>
          <w:sz w:val="24"/>
          <w:szCs w:val="24"/>
          <w:highlight w:val="none"/>
        </w:rPr>
        <w:t>统计上报辖区返乡务工人员信息数据（就业状况、从事岗位、技能特长及返乡就业意愿等）。</w:t>
      </w:r>
    </w:p>
    <w:p w14:paraId="3A5501D5">
      <w:pPr>
        <w:spacing w:line="360" w:lineRule="auto"/>
        <w:rPr>
          <w:rFonts w:hint="eastAsia"/>
          <w:b/>
          <w:bCs/>
          <w:color w:val="auto"/>
          <w:sz w:val="24"/>
          <w:szCs w:val="24"/>
          <w:highlight w:val="none"/>
          <w:lang w:eastAsia="zh-CN"/>
        </w:rPr>
      </w:pPr>
      <w:r>
        <w:rPr>
          <w:rFonts w:hint="eastAsia"/>
          <w:b/>
          <w:bCs/>
          <w:color w:val="auto"/>
          <w:sz w:val="24"/>
          <w:szCs w:val="24"/>
          <w:highlight w:val="none"/>
          <w:lang w:val="en-US" w:eastAsia="zh-CN"/>
        </w:rPr>
        <w:t>2.12</w:t>
      </w:r>
      <w:r>
        <w:rPr>
          <w:rFonts w:hint="eastAsia"/>
          <w:b/>
          <w:bCs/>
          <w:color w:val="auto"/>
          <w:sz w:val="24"/>
          <w:szCs w:val="24"/>
          <w:highlight w:val="none"/>
        </w:rPr>
        <w:t>重点群体就业摸排与跟踪</w:t>
      </w:r>
      <w:r>
        <w:rPr>
          <w:rFonts w:hint="eastAsia"/>
          <w:b/>
          <w:bCs/>
          <w:color w:val="auto"/>
          <w:sz w:val="24"/>
          <w:szCs w:val="24"/>
          <w:highlight w:val="none"/>
          <w:lang w:eastAsia="zh-CN"/>
        </w:rPr>
        <w:t>：</w:t>
      </w:r>
    </w:p>
    <w:p w14:paraId="22CF6611">
      <w:pPr>
        <w:spacing w:line="360" w:lineRule="auto"/>
        <w:rPr>
          <w:rFonts w:hint="eastAsia"/>
          <w:color w:val="auto"/>
          <w:sz w:val="24"/>
          <w:szCs w:val="24"/>
          <w:highlight w:val="none"/>
        </w:rPr>
      </w:pPr>
      <w:r>
        <w:rPr>
          <w:rFonts w:hint="eastAsia"/>
          <w:color w:val="auto"/>
          <w:sz w:val="24"/>
          <w:szCs w:val="24"/>
          <w:highlight w:val="none"/>
        </w:rPr>
        <w:t>①摸清重点就业群体就业状况，实行标签化管理，为重点群体提供针对性1311就业跟踪服务，按照上级要求开展返乡就业帮扶工作。</w:t>
      </w:r>
    </w:p>
    <w:p w14:paraId="26427C46">
      <w:pPr>
        <w:spacing w:line="360" w:lineRule="auto"/>
        <w:rPr>
          <w:rFonts w:hint="eastAsia"/>
          <w:color w:val="auto"/>
          <w:sz w:val="24"/>
          <w:szCs w:val="24"/>
          <w:highlight w:val="none"/>
          <w:lang w:val="en-US" w:eastAsia="zh-CN"/>
        </w:rPr>
      </w:pPr>
      <w:r>
        <w:rPr>
          <w:rFonts w:hint="eastAsia"/>
          <w:color w:val="auto"/>
          <w:sz w:val="24"/>
          <w:szCs w:val="24"/>
          <w:highlight w:val="none"/>
        </w:rPr>
        <w:t>②</w:t>
      </w:r>
      <w:r>
        <w:rPr>
          <w:rFonts w:hint="eastAsia"/>
          <w:color w:val="auto"/>
          <w:sz w:val="24"/>
          <w:szCs w:val="24"/>
          <w:highlight w:val="none"/>
          <w:lang w:val="en-US" w:eastAsia="zh-CN"/>
        </w:rPr>
        <w:t>每季度对全县劳动力资源服务事项、服务过程及成效等形成一份书面报告。</w:t>
      </w:r>
    </w:p>
    <w:p w14:paraId="1C85625A">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67CD2D8E">
      <w:pPr>
        <w:spacing w:line="360" w:lineRule="auto"/>
        <w:rPr>
          <w:rFonts w:hint="eastAsia"/>
          <w:color w:val="auto"/>
          <w:sz w:val="24"/>
          <w:szCs w:val="24"/>
          <w:highlight w:val="none"/>
        </w:rPr>
      </w:pPr>
      <w:r>
        <w:rPr>
          <w:rFonts w:hint="eastAsia" w:ascii="宋体" w:hAnsi="宋体" w:eastAsia="宋体" w:cs="宋体"/>
          <w:color w:val="auto"/>
          <w:kern w:val="0"/>
          <w:sz w:val="24"/>
          <w:szCs w:val="24"/>
          <w:highlight w:val="none"/>
          <w:lang w:val="en-US" w:eastAsia="zh-CN"/>
        </w:rPr>
        <w:t>对重点群体就业开展1311服务；实施返乡就业帮扶项目，帮扶率达100%，返乡就业帮扶就业率达100%，完成上级下达的返乡就业帮扶项目人数。</w:t>
      </w:r>
    </w:p>
    <w:p w14:paraId="020C4FAF">
      <w:pPr>
        <w:spacing w:line="360" w:lineRule="auto"/>
        <w:rPr>
          <w:rFonts w:hint="eastAsia"/>
          <w:b/>
          <w:bCs/>
          <w:color w:val="auto"/>
          <w:sz w:val="24"/>
          <w:szCs w:val="24"/>
          <w:highlight w:val="none"/>
          <w:lang w:eastAsia="zh-CN"/>
        </w:rPr>
      </w:pPr>
      <w:r>
        <w:rPr>
          <w:rFonts w:hint="eastAsia"/>
          <w:b/>
          <w:bCs/>
          <w:color w:val="auto"/>
          <w:sz w:val="24"/>
          <w:szCs w:val="24"/>
          <w:highlight w:val="none"/>
          <w:lang w:val="en-US" w:eastAsia="zh-CN"/>
        </w:rPr>
        <w:t>2.13</w:t>
      </w:r>
      <w:r>
        <w:rPr>
          <w:rFonts w:hint="eastAsia"/>
          <w:b/>
          <w:bCs/>
          <w:color w:val="auto"/>
          <w:sz w:val="24"/>
          <w:szCs w:val="24"/>
          <w:highlight w:val="none"/>
        </w:rPr>
        <w:t>开设就业之家志愿者服务就业岗</w:t>
      </w:r>
      <w:r>
        <w:rPr>
          <w:rFonts w:hint="eastAsia"/>
          <w:b/>
          <w:bCs/>
          <w:color w:val="auto"/>
          <w:sz w:val="24"/>
          <w:szCs w:val="24"/>
          <w:highlight w:val="none"/>
          <w:lang w:eastAsia="zh-CN"/>
        </w:rPr>
        <w:t>：</w:t>
      </w:r>
    </w:p>
    <w:p w14:paraId="394F0E53">
      <w:pPr>
        <w:spacing w:line="360" w:lineRule="auto"/>
        <w:rPr>
          <w:rFonts w:hint="eastAsia"/>
          <w:color w:val="auto"/>
          <w:sz w:val="24"/>
          <w:szCs w:val="24"/>
          <w:highlight w:val="none"/>
        </w:rPr>
      </w:pPr>
      <w:r>
        <w:rPr>
          <w:rFonts w:hint="eastAsia"/>
          <w:color w:val="auto"/>
          <w:sz w:val="24"/>
          <w:szCs w:val="24"/>
          <w:highlight w:val="none"/>
        </w:rPr>
        <w:t>积极广泛宣传，按照就近、就地原则，动员有相关意愿的在校大学生参加就业之家志愿者活动，制定志愿者活动管理办法。</w:t>
      </w:r>
    </w:p>
    <w:p w14:paraId="3B7F7B5B">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具体量化指标：</w:t>
      </w:r>
    </w:p>
    <w:p w14:paraId="47F3BA10">
      <w:pPr>
        <w:spacing w:line="360" w:lineRule="auto"/>
        <w:rPr>
          <w:rFonts w:hint="default"/>
          <w:color w:val="auto"/>
          <w:sz w:val="24"/>
          <w:szCs w:val="24"/>
          <w:highlight w:val="none"/>
          <w:lang w:val="en-US" w:eastAsia="zh-CN"/>
        </w:rPr>
      </w:pPr>
      <w:r>
        <w:rPr>
          <w:rFonts w:hint="eastAsia"/>
          <w:color w:val="auto"/>
          <w:sz w:val="24"/>
          <w:szCs w:val="24"/>
          <w:highlight w:val="none"/>
        </w:rPr>
        <w:t>利用7-8月暑期，在全县组建一支50人左右规模的大学生就业之家志愿者队伍，协助全县各村就业之家劳动力资源信息摸排更新、岗位信息宣传等工作。</w:t>
      </w:r>
    </w:p>
    <w:p w14:paraId="2C9D66DC">
      <w:pPr>
        <w:spacing w:line="360" w:lineRule="auto"/>
        <w:rPr>
          <w:rFonts w:hint="eastAsia"/>
          <w:b/>
          <w:bCs/>
          <w:color w:val="auto"/>
          <w:sz w:val="24"/>
          <w:szCs w:val="24"/>
          <w:highlight w:val="none"/>
          <w:lang w:eastAsia="zh-CN"/>
        </w:rPr>
      </w:pPr>
      <w:r>
        <w:rPr>
          <w:rFonts w:hint="eastAsia" w:eastAsia="宋体"/>
          <w:b/>
          <w:bCs/>
          <w:color w:val="auto"/>
          <w:sz w:val="24"/>
          <w:szCs w:val="24"/>
          <w:highlight w:val="none"/>
          <w:lang w:val="en-US" w:eastAsia="zh-CN"/>
        </w:rPr>
        <w:t>2.14</w:t>
      </w:r>
      <w:r>
        <w:rPr>
          <w:rFonts w:hint="eastAsia"/>
          <w:b/>
          <w:bCs/>
          <w:color w:val="auto"/>
          <w:sz w:val="24"/>
          <w:szCs w:val="24"/>
          <w:highlight w:val="none"/>
        </w:rPr>
        <w:t>企业家餐（茶）叙会</w:t>
      </w:r>
      <w:r>
        <w:rPr>
          <w:rFonts w:hint="eastAsia"/>
          <w:b/>
          <w:bCs/>
          <w:color w:val="auto"/>
          <w:sz w:val="24"/>
          <w:szCs w:val="24"/>
          <w:highlight w:val="none"/>
          <w:lang w:eastAsia="zh-CN"/>
        </w:rPr>
        <w:t>：</w:t>
      </w:r>
    </w:p>
    <w:p w14:paraId="218BE1A4">
      <w:pPr>
        <w:spacing w:line="360" w:lineRule="auto"/>
        <w:rPr>
          <w:rFonts w:hint="eastAsia"/>
          <w:color w:val="auto"/>
          <w:sz w:val="24"/>
          <w:szCs w:val="24"/>
          <w:highlight w:val="none"/>
        </w:rPr>
      </w:pPr>
      <w:r>
        <w:rPr>
          <w:rFonts w:hint="eastAsia"/>
          <w:color w:val="auto"/>
          <w:sz w:val="24"/>
          <w:szCs w:val="24"/>
          <w:highlight w:val="none"/>
        </w:rPr>
        <w:t>通过举办企业家餐（茶）叙会，与企业管理人员沟通交流，探讨企业招工、用工、稳工等话题，公共出谋划策缓解企业缺工方面的问题。</w:t>
      </w:r>
    </w:p>
    <w:p w14:paraId="74621A07">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042E246A">
      <w:pPr>
        <w:spacing w:line="360" w:lineRule="auto"/>
        <w:rPr>
          <w:rFonts w:hint="eastAsia"/>
          <w:color w:val="auto"/>
          <w:sz w:val="24"/>
          <w:szCs w:val="24"/>
          <w:highlight w:val="none"/>
        </w:rPr>
      </w:pPr>
      <w:r>
        <w:rPr>
          <w:rFonts w:hint="eastAsia"/>
          <w:color w:val="auto"/>
          <w:sz w:val="24"/>
          <w:szCs w:val="24"/>
          <w:highlight w:val="none"/>
        </w:rPr>
        <w:t>邀请企业法人或企业高管每季度举办1次餐（茶）叙会，参会企业每次10家。</w:t>
      </w:r>
    </w:p>
    <w:p w14:paraId="1E28D2E2">
      <w:pPr>
        <w:spacing w:line="360" w:lineRule="auto"/>
        <w:rPr>
          <w:rFonts w:hint="eastAsia"/>
          <w:color w:val="auto"/>
          <w:sz w:val="24"/>
          <w:szCs w:val="24"/>
          <w:highlight w:val="none"/>
          <w:lang w:val="en-US" w:eastAsia="zh-CN"/>
        </w:rPr>
      </w:pPr>
      <w:r>
        <w:rPr>
          <w:rFonts w:hint="eastAsia" w:eastAsia="宋体"/>
          <w:b/>
          <w:bCs/>
          <w:color w:val="auto"/>
          <w:sz w:val="24"/>
          <w:szCs w:val="24"/>
          <w:highlight w:val="none"/>
          <w:lang w:val="en-US" w:eastAsia="zh-CN"/>
        </w:rPr>
        <w:t xml:space="preserve">2.15 </w:t>
      </w:r>
      <w:r>
        <w:rPr>
          <w:rFonts w:hint="eastAsia"/>
          <w:color w:val="auto"/>
          <w:sz w:val="24"/>
          <w:szCs w:val="24"/>
          <w:highlight w:val="none"/>
          <w:lang w:val="en-US" w:eastAsia="zh-CN"/>
        </w:rPr>
        <w:t>5+2就业之家岗位练兵：</w:t>
      </w:r>
    </w:p>
    <w:p w14:paraId="40B00575">
      <w:pPr>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通过5+2就业之家岗位练兵，提升公共就业服务工作人员业务技能。</w:t>
      </w:r>
    </w:p>
    <w:p w14:paraId="493C6604">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486B8E4B">
      <w:pPr>
        <w:spacing w:line="360" w:lineRule="auto"/>
        <w:rPr>
          <w:rFonts w:hint="eastAsia"/>
          <w:color w:val="auto"/>
          <w:sz w:val="24"/>
          <w:szCs w:val="24"/>
          <w:highlight w:val="none"/>
          <w:lang w:val="en-US" w:eastAsia="zh-CN"/>
        </w:rPr>
      </w:pPr>
      <w:r>
        <w:rPr>
          <w:rFonts w:hint="eastAsia"/>
          <w:color w:val="auto"/>
          <w:sz w:val="24"/>
          <w:szCs w:val="24"/>
          <w:highlight w:val="none"/>
          <w:lang w:val="en-US" w:eastAsia="zh-CN"/>
        </w:rPr>
        <w:t>组织乡镇（街道），就业专干及劳务经纪人进行公共就业服务专项竞赛，提升就业工作人员业务技能。</w:t>
      </w:r>
    </w:p>
    <w:p w14:paraId="7D60E24D">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2.16其他就业服务工作事项：</w:t>
      </w:r>
    </w:p>
    <w:p w14:paraId="64CFC87D">
      <w:pPr>
        <w:spacing w:line="360" w:lineRule="auto"/>
        <w:rPr>
          <w:rFonts w:hint="eastAsia"/>
          <w:color w:val="auto"/>
          <w:sz w:val="24"/>
          <w:szCs w:val="24"/>
          <w:highlight w:val="none"/>
          <w:lang w:eastAsia="zh-CN"/>
        </w:rPr>
      </w:pPr>
      <w:r>
        <w:rPr>
          <w:rFonts w:hint="eastAsia"/>
          <w:color w:val="auto"/>
          <w:sz w:val="24"/>
          <w:szCs w:val="24"/>
          <w:highlight w:val="none"/>
          <w:lang w:val="en-US" w:eastAsia="zh-CN"/>
        </w:rPr>
        <w:t>配合完成就业中心阶段性、临时性等工作</w:t>
      </w:r>
      <w:r>
        <w:rPr>
          <w:rFonts w:hint="eastAsia"/>
          <w:color w:val="auto"/>
          <w:sz w:val="24"/>
          <w:szCs w:val="24"/>
          <w:highlight w:val="none"/>
          <w:lang w:eastAsia="zh-CN"/>
        </w:rPr>
        <w:t>。</w:t>
      </w:r>
    </w:p>
    <w:p w14:paraId="56547F1D">
      <w:pP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量化指标：</w:t>
      </w:r>
    </w:p>
    <w:p w14:paraId="184A80BF">
      <w:pPr>
        <w:spacing w:line="360" w:lineRule="auto"/>
        <w:rPr>
          <w:rFonts w:hint="default"/>
          <w:color w:val="auto"/>
          <w:highlight w:val="none"/>
          <w:lang w:val="en-US" w:eastAsia="zh-CN"/>
        </w:rPr>
      </w:pPr>
      <w:r>
        <w:rPr>
          <w:rFonts w:hint="eastAsia"/>
          <w:color w:val="auto"/>
          <w:sz w:val="24"/>
          <w:szCs w:val="24"/>
          <w:highlight w:val="none"/>
          <w:lang w:val="en-US" w:eastAsia="zh-CN"/>
        </w:rPr>
        <w:t>确保其他工作沟通畅通、衔接有序、按时有效完成</w:t>
      </w:r>
      <w:r>
        <w:rPr>
          <w:rFonts w:hint="eastAsia" w:ascii="宋体" w:hAnsi="宋体" w:cs="宋体"/>
          <w:color w:val="auto"/>
          <w:kern w:val="0"/>
          <w:sz w:val="22"/>
          <w:szCs w:val="22"/>
          <w:highlight w:val="none"/>
          <w:lang w:val="en-US" w:eastAsia="zh-CN"/>
        </w:rPr>
        <w:t>。</w:t>
      </w:r>
    </w:p>
    <w:p w14:paraId="5B060EEB">
      <w:pPr>
        <w:numPr>
          <w:ilvl w:val="0"/>
          <w:numId w:val="0"/>
        </w:numPr>
        <w:rPr>
          <w:rFonts w:hint="eastAsia"/>
          <w:b/>
          <w:bCs/>
          <w:color w:val="auto"/>
          <w:sz w:val="28"/>
          <w:szCs w:val="28"/>
          <w:highlight w:val="none"/>
          <w:lang w:val="en-US" w:eastAsia="zh-CN"/>
        </w:rPr>
      </w:pPr>
      <w:r>
        <w:rPr>
          <w:rFonts w:hint="eastAsia" w:ascii="Arial" w:hAnsi="Arial" w:eastAsia="Arial" w:cs="Arial"/>
          <w:b/>
          <w:bCs/>
          <w:snapToGrid w:val="0"/>
          <w:color w:val="auto"/>
          <w:sz w:val="28"/>
          <w:szCs w:val="28"/>
          <w:highlight w:val="none"/>
          <w:lang w:val="en-US" w:eastAsia="zh-CN" w:bidi="ar-SA"/>
        </w:rPr>
        <w:t>3、</w:t>
      </w:r>
      <w:r>
        <w:rPr>
          <w:rFonts w:hint="eastAsia"/>
          <w:b/>
          <w:bCs/>
          <w:color w:val="auto"/>
          <w:sz w:val="28"/>
          <w:szCs w:val="28"/>
          <w:highlight w:val="none"/>
          <w:lang w:val="en-US" w:eastAsia="zh-CN"/>
        </w:rPr>
        <w:t>考核评估方案</w:t>
      </w:r>
    </w:p>
    <w:p w14:paraId="16AEE681">
      <w:pPr>
        <w:keepNext w:val="0"/>
        <w:keepLines w:val="0"/>
        <w:pageBreakBefore w:val="0"/>
        <w:widowControl w:val="0"/>
        <w:numPr>
          <w:ilvl w:val="0"/>
          <w:numId w:val="0"/>
        </w:numPr>
        <w:kinsoku/>
        <w:wordWrap/>
        <w:overflowPunct/>
        <w:topLinePunct w:val="0"/>
        <w:autoSpaceDE/>
        <w:autoSpaceDN/>
        <w:bidi w:val="0"/>
        <w:adjustRightInd/>
        <w:snapToGrid/>
        <w:spacing w:line="540" w:lineRule="exact"/>
        <w:jc w:val="both"/>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宋体" w:hAnsi="宋体" w:eastAsia="宋体" w:cs="宋体"/>
          <w:b/>
          <w:bCs/>
          <w:color w:val="auto"/>
          <w:sz w:val="24"/>
          <w:szCs w:val="24"/>
          <w:highlight w:val="none"/>
          <w:lang w:val="en-US" w:eastAsia="zh-CN"/>
        </w:rPr>
        <w:t>3.1</w:t>
      </w:r>
      <w:r>
        <w:rPr>
          <w:rFonts w:hint="eastAsia" w:ascii="宋体" w:hAnsi="宋体" w:eastAsia="宋体" w:cs="宋体"/>
          <w:b/>
          <w:bCs/>
          <w:color w:val="auto"/>
          <w:kern w:val="2"/>
          <w:sz w:val="24"/>
          <w:szCs w:val="24"/>
          <w:highlight w:val="none"/>
          <w:lang w:val="en-US" w:eastAsia="zh-CN" w:bidi="ar-SA"/>
        </w:rPr>
        <w:t>考核办法</w:t>
      </w:r>
    </w:p>
    <w:p w14:paraId="71654276">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0" w:firstLineChars="200"/>
        <w:jc w:val="both"/>
        <w:textAlignment w:val="auto"/>
        <w:rPr>
          <w:rFonts w:hint="eastAsia" w:ascii="仿宋" w:hAnsi="仿宋" w:eastAsia="仿宋" w:cs="仿宋"/>
          <w:color w:val="auto"/>
          <w:sz w:val="32"/>
          <w:szCs w:val="32"/>
          <w:highlight w:val="none"/>
          <w:lang w:val="en-US" w:eastAsia="zh-CN"/>
        </w:rPr>
      </w:pPr>
      <w:r>
        <w:rPr>
          <w:rFonts w:hint="eastAsia" w:ascii="宋体" w:hAnsi="宋体" w:eastAsia="宋体" w:cs="宋体"/>
          <w:color w:val="auto"/>
          <w:sz w:val="24"/>
          <w:szCs w:val="24"/>
          <w:highlight w:val="none"/>
          <w:lang w:val="en-US" w:eastAsia="zh-CN"/>
        </w:rPr>
        <w:t>实行“日常考核+年度考核”相结合的办法，考核总分为100分，日常考核、年度考核采取扣分制，同时考核设置了加分项目。</w:t>
      </w:r>
    </w:p>
    <w:p w14:paraId="392E557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3.2考核标准</w:t>
      </w:r>
    </w:p>
    <w:p w14:paraId="494BF90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eastAsia="宋体"/>
          <w:color w:val="auto"/>
          <w:sz w:val="28"/>
          <w:szCs w:val="28"/>
          <w:highlight w:val="none"/>
          <w:lang w:val="en-US" w:eastAsia="zh-CN"/>
        </w:rPr>
      </w:pPr>
      <w:r>
        <w:rPr>
          <w:rFonts w:hint="eastAsia" w:ascii="宋体" w:hAnsi="宋体" w:eastAsia="宋体" w:cs="宋体"/>
          <w:b/>
          <w:bCs/>
          <w:color w:val="auto"/>
          <w:sz w:val="24"/>
          <w:szCs w:val="24"/>
          <w:highlight w:val="none"/>
          <w:lang w:val="en-US" w:eastAsia="zh-CN"/>
        </w:rPr>
        <w:t>3.2.1考核内容</w:t>
      </w:r>
    </w:p>
    <w:p w14:paraId="62515A4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(一）县级就业之家日常运营</w:t>
      </w:r>
    </w:p>
    <w:p w14:paraId="124FAAE5">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依托就业服务队伍，做好就业之家日常运营工作，企业岗位信息收集每月不少于50家；零工信息收集全年不少于1000条；每月至少1次更新并张贴岗位发布专区、零工专区、招工宣传栏等场所信息；做好求职人员登记，建立台账并进行后续跟进服务；全年为有需求的群众提供职业介绍、职业指导，创业培训、创业担保贷款、岗位推介等咨询服务不少于2500人；对外公布24小时就业创业服务电话。</w:t>
      </w:r>
    </w:p>
    <w:p w14:paraId="1C4D97B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（二）乡村两级就业之家运营</w:t>
      </w:r>
    </w:p>
    <w:p w14:paraId="3228B3AB">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依托就业服务队伍，做好乡镇、村级就业之家日常运营工作，每周对全县就业之家网点调度不少于1次；每天登录就业之家线上平台、浏览岗位信息，引导群众扫码，及时进行求职跟进，提醒企业按时查看与处理投递简历，就业之家工作人员及时提醒企业每天查看简历，简历查看率100%；开展就业之家工作人员业务培训全年不少于3次，举办比武大练兵活动1次；每月对各级就业之家工作进行业务督导，年底对就业运营人员进行全面评价；提交就业之家日常工作数据、工作情况、月度及全年工作数据分析报告，及时将详细数据分析报告上报主管部门并通过就业之家大屏进行展示。</w:t>
      </w:r>
    </w:p>
    <w:p w14:paraId="7770C5C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（三）线上平台运维</w:t>
      </w:r>
    </w:p>
    <w:p w14:paraId="3BFD0E0E">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积极引导求职者好评，全年不少于200条，出现差评及时进行好评追评，确保好评率（含差评追评）100%；对“新干县”辖区内挂在就业之家平台上的求职简历能精准匹配推送岗位信息；企业新注册就业之家平台全年新增不少100家；岗位发布每月不少于300条；在采购人所在设区市与就业相关的网站搭建网络招聘会每月不少于1场。</w:t>
      </w:r>
    </w:p>
    <w:p w14:paraId="6F1A6EF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（四）就业宣传服务</w:t>
      </w:r>
    </w:p>
    <w:p w14:paraId="4F3ED0CF">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仿宋" w:hAnsi="仿宋" w:eastAsia="仿宋" w:cs="仿宋"/>
          <w:color w:val="auto"/>
          <w:sz w:val="32"/>
          <w:szCs w:val="32"/>
          <w:highlight w:val="none"/>
          <w:lang w:val="en-US" w:eastAsia="zh-CN"/>
        </w:rPr>
      </w:pPr>
      <w:r>
        <w:rPr>
          <w:rFonts w:hint="eastAsia" w:ascii="宋体" w:hAnsi="宋体" w:eastAsia="宋体" w:cs="宋体"/>
          <w:color w:val="auto"/>
          <w:sz w:val="24"/>
          <w:szCs w:val="24"/>
          <w:highlight w:val="none"/>
          <w:lang w:val="en-US" w:eastAsia="zh-CN"/>
        </w:rPr>
        <w:t>新干微就业工作日每天推送企业招聘信息不少于1条，全年不少于300条；抖音公众号粉丝全年增加不少于5000人；招工宣传视频全年不少于30条，浏览量不少于15万人次；在新干微就业、抖音号、视频号每周推送就业之家活动的推文或视频不少于1条。</w:t>
      </w:r>
    </w:p>
    <w:p w14:paraId="220FAB7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（五）线上招聘</w:t>
      </w:r>
    </w:p>
    <w:p w14:paraId="2CDA21F3">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直播带岗全年不少于50场；每次节假日期间直播不少于1次；每次直播时间不少于90分钟，带岗数量每次不少于30个；全年开展“主播探企”不少于30次。</w:t>
      </w:r>
    </w:p>
    <w:p w14:paraId="554699A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（六）运营团队建设及成效</w:t>
      </w:r>
    </w:p>
    <w:p w14:paraId="42582EF6">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运营团队不少于12人；项目负责人具备人力资源管理能力。就业之家考核排位为全市第一方阵；就业之家特色典型做法不少于2条，其中中央、省部级媒体报道的典型做法至少1条。</w:t>
      </w:r>
    </w:p>
    <w:p w14:paraId="225CD0B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（七）工业企业在岗员工信息摸排</w:t>
      </w:r>
    </w:p>
    <w:p w14:paraId="7C748D6E">
      <w:pPr>
        <w:keepNext w:val="0"/>
        <w:keepLines w:val="0"/>
        <w:pageBreakBefore w:val="0"/>
        <w:widowControl w:val="0"/>
        <w:kinsoku/>
        <w:wordWrap/>
        <w:overflowPunct/>
        <w:topLinePunct w:val="0"/>
        <w:autoSpaceDE/>
        <w:autoSpaceDN/>
        <w:bidi w:val="0"/>
        <w:adjustRightInd/>
        <w:snapToGrid/>
        <w:spacing w:line="540" w:lineRule="exact"/>
        <w:ind w:firstLine="480" w:firstLineChars="200"/>
        <w:jc w:val="both"/>
        <w:textAlignment w:val="auto"/>
        <w:rPr>
          <w:rFonts w:hint="eastAsia" w:ascii="仿宋" w:hAnsi="仿宋" w:eastAsia="仿宋" w:cs="仿宋"/>
          <w:color w:val="auto"/>
          <w:sz w:val="32"/>
          <w:szCs w:val="32"/>
          <w:highlight w:val="none"/>
          <w:lang w:val="en-US" w:eastAsia="zh-CN"/>
        </w:rPr>
      </w:pPr>
      <w:r>
        <w:rPr>
          <w:rFonts w:hint="eastAsia" w:ascii="宋体" w:hAnsi="宋体" w:eastAsia="宋体" w:cs="宋体"/>
          <w:color w:val="auto"/>
          <w:sz w:val="24"/>
          <w:szCs w:val="24"/>
          <w:highlight w:val="none"/>
          <w:lang w:val="en-US" w:eastAsia="zh-CN"/>
        </w:rPr>
        <w:t>摸排不少于600家（依实际情况而定）盐化、箱包、智能制造等工业企业在岗员工的信息数据，形成专报，并动态更新；企业微信群中全年不少于600家企业，新增企业入驻、授权就业之家不少于100家。</w:t>
      </w:r>
    </w:p>
    <w:p w14:paraId="7416AC4F">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（八）企业用工需求摸排及岗位信息采集发布</w:t>
      </w:r>
    </w:p>
    <w:p w14:paraId="4157DB8F">
      <w:pPr>
        <w:keepNext w:val="0"/>
        <w:keepLines w:val="0"/>
        <w:pageBreakBefore w:val="0"/>
        <w:widowControl w:val="0"/>
        <w:kinsoku/>
        <w:wordWrap/>
        <w:overflowPunct/>
        <w:topLinePunct w:val="0"/>
        <w:autoSpaceDE/>
        <w:autoSpaceDN/>
        <w:bidi w:val="0"/>
        <w:adjustRightInd/>
        <w:snapToGrid/>
        <w:spacing w:line="540" w:lineRule="exact"/>
        <w:ind w:firstLine="480" w:firstLineChars="200"/>
        <w:jc w:val="both"/>
        <w:textAlignment w:val="auto"/>
        <w:rPr>
          <w:rFonts w:hint="eastAsia" w:ascii="仿宋" w:hAnsi="仿宋" w:eastAsia="仿宋" w:cs="仿宋"/>
          <w:b w:val="0"/>
          <w:bCs w:val="0"/>
          <w:color w:val="auto"/>
          <w:kern w:val="2"/>
          <w:sz w:val="32"/>
          <w:szCs w:val="32"/>
          <w:highlight w:val="none"/>
          <w:lang w:val="en-US" w:eastAsia="zh-CN" w:bidi="ar-SA"/>
        </w:rPr>
      </w:pPr>
      <w:r>
        <w:rPr>
          <w:rFonts w:hint="eastAsia" w:ascii="宋体" w:hAnsi="宋体" w:eastAsia="宋体" w:cs="宋体"/>
          <w:color w:val="auto"/>
          <w:sz w:val="24"/>
          <w:szCs w:val="24"/>
          <w:highlight w:val="none"/>
          <w:lang w:val="en-US" w:eastAsia="zh-CN"/>
        </w:rPr>
        <w:t>建立企业用工需求（普工+技工）台账，全年不少于200家（依实际情况而定）企业。建立求职者微信群，每个乡镇（街道）全年不少于2个，每个群500人。</w:t>
      </w:r>
    </w:p>
    <w:p w14:paraId="643641C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（九）</w:t>
      </w:r>
      <w:r>
        <w:rPr>
          <w:rFonts w:hint="eastAsia" w:ascii="宋体" w:hAnsi="宋体" w:eastAsia="宋体" w:cs="宋体"/>
          <w:b/>
          <w:bCs/>
          <w:color w:val="auto"/>
          <w:kern w:val="2"/>
          <w:sz w:val="24"/>
          <w:szCs w:val="24"/>
          <w:highlight w:val="none"/>
          <w:lang w:val="en-US" w:eastAsia="zh-CN" w:bidi="ar-SA"/>
        </w:rPr>
        <w:t>基本满足企业用工需求</w:t>
      </w:r>
    </w:p>
    <w:p w14:paraId="2350B8B2">
      <w:pPr>
        <w:keepNext w:val="0"/>
        <w:keepLines w:val="0"/>
        <w:pageBreakBefore w:val="0"/>
        <w:widowControl w:val="0"/>
        <w:kinsoku/>
        <w:wordWrap/>
        <w:overflowPunct/>
        <w:topLinePunct w:val="0"/>
        <w:autoSpaceDE/>
        <w:autoSpaceDN/>
        <w:bidi w:val="0"/>
        <w:adjustRightInd/>
        <w:snapToGrid/>
        <w:spacing w:line="540" w:lineRule="exact"/>
        <w:ind w:firstLine="480" w:firstLineChars="200"/>
        <w:jc w:val="both"/>
        <w:textAlignment w:val="auto"/>
        <w:rPr>
          <w:rFonts w:hint="eastAsia" w:ascii="仿宋" w:hAnsi="仿宋" w:eastAsia="仿宋" w:cs="仿宋"/>
          <w:b w:val="0"/>
          <w:bCs w:val="0"/>
          <w:color w:val="auto"/>
          <w:kern w:val="2"/>
          <w:sz w:val="32"/>
          <w:szCs w:val="32"/>
          <w:highlight w:val="none"/>
          <w:lang w:val="en-US" w:eastAsia="zh-CN" w:bidi="ar-SA"/>
        </w:rPr>
      </w:pPr>
      <w:r>
        <w:rPr>
          <w:rFonts w:hint="eastAsia" w:ascii="宋体" w:hAnsi="宋体" w:eastAsia="宋体" w:cs="宋体"/>
          <w:color w:val="auto"/>
          <w:sz w:val="24"/>
          <w:szCs w:val="24"/>
          <w:highlight w:val="none"/>
          <w:lang w:val="en-US" w:eastAsia="zh-CN"/>
        </w:rPr>
        <w:t>在市县两级亲清恳谈会、县领导包保帮扶和县领导走访调研反馈问题以及新引进的投产项目企业，对存在缺工问题的清单，及时采取有效措施解决，全年同一企业不能出现第二次缺工诉求问题清单。为重点企业推荐求职者，全年入职3个月以上的新员工不少于1500人（不含劳务派遣人员）。</w:t>
      </w:r>
    </w:p>
    <w:p w14:paraId="0A436A4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sz w:val="24"/>
          <w:szCs w:val="24"/>
          <w:highlight w:val="none"/>
          <w:lang w:val="en-US" w:eastAsia="zh-CN"/>
        </w:rPr>
        <w:t>（十）</w:t>
      </w:r>
      <w:r>
        <w:rPr>
          <w:rFonts w:hint="eastAsia" w:ascii="宋体" w:hAnsi="宋体" w:eastAsia="宋体" w:cs="宋体"/>
          <w:b/>
          <w:bCs/>
          <w:color w:val="auto"/>
          <w:kern w:val="2"/>
          <w:sz w:val="24"/>
          <w:szCs w:val="24"/>
          <w:highlight w:val="none"/>
          <w:lang w:val="en-US" w:eastAsia="zh-CN" w:bidi="ar-SA"/>
        </w:rPr>
        <w:t>劳动力资源调查</w:t>
      </w:r>
    </w:p>
    <w:p w14:paraId="5F586107">
      <w:pPr>
        <w:keepNext w:val="0"/>
        <w:keepLines w:val="0"/>
        <w:pageBreakBefore w:val="0"/>
        <w:widowControl w:val="0"/>
        <w:kinsoku/>
        <w:wordWrap/>
        <w:overflowPunct/>
        <w:topLinePunct w:val="0"/>
        <w:autoSpaceDE/>
        <w:autoSpaceDN/>
        <w:bidi w:val="0"/>
        <w:adjustRightInd/>
        <w:snapToGrid/>
        <w:spacing w:line="540" w:lineRule="exact"/>
        <w:ind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按要求完成对全县劳动力的基本情况、就业失业状况、技能情况、就业需求、创业需求、培训需求等情况调查，并进行实时动态更新，按要求完成数据录入不低于15万条，信息准确率不低于90%。每季度按乡镇形成全县劳动力资源信息专报表。</w:t>
      </w:r>
    </w:p>
    <w:p w14:paraId="61D1B9CC">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（十一）</w:t>
      </w:r>
      <w:r>
        <w:rPr>
          <w:rFonts w:hint="eastAsia" w:ascii="宋体" w:hAnsi="宋体" w:eastAsia="宋体" w:cs="宋体"/>
          <w:b/>
          <w:bCs/>
          <w:color w:val="auto"/>
          <w:kern w:val="2"/>
          <w:sz w:val="24"/>
          <w:szCs w:val="24"/>
          <w:highlight w:val="none"/>
          <w:lang w:val="en-US" w:eastAsia="zh-CN" w:bidi="ar-SA"/>
        </w:rPr>
        <w:t>返乡务工人员信息摸排</w:t>
      </w:r>
    </w:p>
    <w:p w14:paraId="1E502C63">
      <w:pPr>
        <w:keepNext w:val="0"/>
        <w:keepLines w:val="0"/>
        <w:pageBreakBefore w:val="0"/>
        <w:widowControl w:val="0"/>
        <w:kinsoku/>
        <w:wordWrap/>
        <w:overflowPunct/>
        <w:topLinePunct w:val="0"/>
        <w:autoSpaceDE/>
        <w:autoSpaceDN/>
        <w:bidi w:val="0"/>
        <w:adjustRightInd/>
        <w:snapToGrid/>
        <w:spacing w:line="540" w:lineRule="exact"/>
        <w:ind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每月统计上报辖区返乡务工人员信息数据（就业状况、从事岗位、技能特长及返乡就业意愿等）。</w:t>
      </w:r>
    </w:p>
    <w:p w14:paraId="5427BD72">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（十二）</w:t>
      </w:r>
      <w:r>
        <w:rPr>
          <w:rFonts w:hint="eastAsia" w:ascii="宋体" w:hAnsi="宋体" w:eastAsia="宋体" w:cs="宋体"/>
          <w:b/>
          <w:bCs/>
          <w:color w:val="auto"/>
          <w:kern w:val="2"/>
          <w:sz w:val="24"/>
          <w:szCs w:val="24"/>
          <w:highlight w:val="none"/>
          <w:lang w:val="en-US" w:eastAsia="zh-CN" w:bidi="ar-SA"/>
        </w:rPr>
        <w:t>重点群体就业摸排与跟踪</w:t>
      </w:r>
    </w:p>
    <w:p w14:paraId="1FAD37E3">
      <w:pPr>
        <w:keepNext w:val="0"/>
        <w:keepLines w:val="0"/>
        <w:pageBreakBefore w:val="0"/>
        <w:widowControl w:val="0"/>
        <w:kinsoku/>
        <w:wordWrap/>
        <w:overflowPunct/>
        <w:topLinePunct w:val="0"/>
        <w:autoSpaceDE/>
        <w:autoSpaceDN/>
        <w:bidi w:val="0"/>
        <w:adjustRightInd/>
        <w:snapToGrid/>
        <w:spacing w:line="540" w:lineRule="exact"/>
        <w:ind w:firstLine="480" w:firstLineChars="200"/>
        <w:jc w:val="both"/>
        <w:textAlignment w:val="auto"/>
        <w:rPr>
          <w:rFonts w:hint="eastAsia" w:ascii="仿宋" w:hAnsi="仿宋" w:eastAsia="仿宋" w:cs="仿宋"/>
          <w:b w:val="0"/>
          <w:bCs w:val="0"/>
          <w:color w:val="auto"/>
          <w:kern w:val="2"/>
          <w:sz w:val="32"/>
          <w:szCs w:val="32"/>
          <w:highlight w:val="none"/>
          <w:lang w:val="en-US" w:eastAsia="zh-CN" w:bidi="ar-SA"/>
        </w:rPr>
      </w:pPr>
      <w:r>
        <w:rPr>
          <w:rFonts w:hint="eastAsia" w:ascii="宋体" w:hAnsi="宋体" w:eastAsia="宋体" w:cs="宋体"/>
          <w:color w:val="auto"/>
          <w:sz w:val="24"/>
          <w:szCs w:val="24"/>
          <w:highlight w:val="none"/>
          <w:lang w:val="en-US" w:eastAsia="zh-CN"/>
        </w:rPr>
        <w:t>重点群体就业开展1311服务；实施返乡就业帮扶项目，帮扶率达100%，返乡就业帮扶就业率达100%，完成上级下达的返乡就业帮扶项目人数。</w:t>
      </w:r>
    </w:p>
    <w:p w14:paraId="546E6EBA">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（十三）</w:t>
      </w:r>
      <w:r>
        <w:rPr>
          <w:rFonts w:hint="eastAsia" w:ascii="宋体" w:hAnsi="宋体" w:eastAsia="宋体" w:cs="宋体"/>
          <w:b/>
          <w:bCs/>
          <w:color w:val="auto"/>
          <w:kern w:val="2"/>
          <w:sz w:val="24"/>
          <w:szCs w:val="24"/>
          <w:highlight w:val="none"/>
          <w:lang w:val="en-US" w:eastAsia="zh-CN" w:bidi="ar-SA"/>
        </w:rPr>
        <w:t>企业家餐（茶）叙会</w:t>
      </w:r>
    </w:p>
    <w:p w14:paraId="690025AF">
      <w:pPr>
        <w:keepNext w:val="0"/>
        <w:keepLines w:val="0"/>
        <w:pageBreakBefore w:val="0"/>
        <w:widowControl w:val="0"/>
        <w:kinsoku/>
        <w:wordWrap/>
        <w:overflowPunct/>
        <w:topLinePunct w:val="0"/>
        <w:autoSpaceDE/>
        <w:autoSpaceDN/>
        <w:bidi w:val="0"/>
        <w:adjustRightInd/>
        <w:snapToGrid/>
        <w:spacing w:line="540" w:lineRule="exact"/>
        <w:ind w:firstLine="480" w:firstLineChars="200"/>
        <w:jc w:val="both"/>
        <w:textAlignment w:val="auto"/>
        <w:rPr>
          <w:rFonts w:hint="eastAsia" w:ascii="仿宋" w:hAnsi="仿宋" w:eastAsia="仿宋" w:cs="仿宋"/>
          <w:b w:val="0"/>
          <w:bCs w:val="0"/>
          <w:color w:val="auto"/>
          <w:kern w:val="2"/>
          <w:sz w:val="32"/>
          <w:szCs w:val="32"/>
          <w:highlight w:val="none"/>
          <w:lang w:val="en-US" w:eastAsia="zh-CN" w:bidi="ar-SA"/>
        </w:rPr>
      </w:pPr>
      <w:r>
        <w:rPr>
          <w:rFonts w:hint="eastAsia" w:ascii="宋体" w:hAnsi="宋体" w:eastAsia="宋体" w:cs="宋体"/>
          <w:color w:val="auto"/>
          <w:sz w:val="24"/>
          <w:szCs w:val="24"/>
          <w:highlight w:val="none"/>
          <w:lang w:val="en-US" w:eastAsia="zh-CN"/>
        </w:rPr>
        <w:t>邀请企业法人或企业高管每季度举办1次餐（茶）叙会，参会企业每次10家。</w:t>
      </w:r>
    </w:p>
    <w:p w14:paraId="1DC1C523">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sz w:val="24"/>
          <w:szCs w:val="24"/>
          <w:highlight w:val="none"/>
          <w:lang w:val="en-US" w:eastAsia="zh-CN"/>
        </w:rPr>
        <w:t>（十四）</w:t>
      </w:r>
      <w:r>
        <w:rPr>
          <w:rFonts w:hint="eastAsia" w:ascii="宋体" w:hAnsi="宋体" w:eastAsia="宋体" w:cs="宋体"/>
          <w:b/>
          <w:bCs/>
          <w:color w:val="auto"/>
          <w:kern w:val="2"/>
          <w:sz w:val="24"/>
          <w:szCs w:val="24"/>
          <w:highlight w:val="none"/>
          <w:lang w:val="en-US" w:eastAsia="zh-CN" w:bidi="ar-SA"/>
        </w:rPr>
        <w:t>其他就业服务工作事项</w:t>
      </w:r>
    </w:p>
    <w:p w14:paraId="61804242">
      <w:pPr>
        <w:keepNext w:val="0"/>
        <w:keepLines w:val="0"/>
        <w:pageBreakBefore w:val="0"/>
        <w:widowControl w:val="0"/>
        <w:kinsoku/>
        <w:wordWrap/>
        <w:overflowPunct/>
        <w:topLinePunct w:val="0"/>
        <w:autoSpaceDE/>
        <w:autoSpaceDN/>
        <w:bidi w:val="0"/>
        <w:adjustRightInd/>
        <w:snapToGrid/>
        <w:spacing w:line="540" w:lineRule="exact"/>
        <w:ind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利用7-8月暑期，在全县组建一支50人左右规模的大学生就业之家志愿者队伍，协助全县各村就业之家劳动力资源信息摸排更新、岗位信息宣传等工作。配合完成就业中心阶段性、临时性等工作。</w:t>
      </w:r>
    </w:p>
    <w:p w14:paraId="0265C4B8">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3.2.2</w:t>
      </w:r>
      <w:r>
        <w:rPr>
          <w:rFonts w:hint="eastAsia" w:ascii="宋体" w:hAnsi="宋体" w:eastAsia="宋体" w:cs="宋体"/>
          <w:b/>
          <w:bCs/>
          <w:color w:val="auto"/>
          <w:kern w:val="2"/>
          <w:sz w:val="24"/>
          <w:szCs w:val="24"/>
          <w:highlight w:val="none"/>
          <w:lang w:val="en-US" w:eastAsia="zh-CN"/>
        </w:rPr>
        <w:t>考核细则</w:t>
      </w:r>
      <w:r>
        <w:rPr>
          <w:rFonts w:hint="eastAsia" w:ascii="宋体" w:hAnsi="宋体" w:eastAsia="宋体" w:cs="宋体"/>
          <w:b w:val="0"/>
          <w:bCs w:val="0"/>
          <w:color w:val="auto"/>
          <w:kern w:val="2"/>
          <w:sz w:val="24"/>
          <w:szCs w:val="24"/>
          <w:highlight w:val="none"/>
          <w:lang w:val="en-US" w:eastAsia="zh-CN"/>
        </w:rPr>
        <w:t>（具体内容详见“附件：新干县县乡村三级就业之家外包运营考核细则表”）</w:t>
      </w:r>
    </w:p>
    <w:p w14:paraId="4E56632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3.3考核方式</w:t>
      </w:r>
    </w:p>
    <w:p w14:paraId="7C8D01A7">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由采购人根据考核内容对各项指标进行考核打分。考核方式包括查阅相关资料台账、面谈、实地或电话调查等方式。</w:t>
      </w:r>
    </w:p>
    <w:p w14:paraId="660BC19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3.4</w:t>
      </w:r>
      <w:r>
        <w:rPr>
          <w:rFonts w:hint="eastAsia" w:ascii="宋体" w:hAnsi="宋体" w:eastAsia="宋体" w:cs="宋体"/>
          <w:b/>
          <w:bCs/>
          <w:color w:val="auto"/>
          <w:sz w:val="24"/>
          <w:szCs w:val="24"/>
          <w:highlight w:val="none"/>
          <w:lang w:val="en-US" w:eastAsia="zh-CN"/>
        </w:rPr>
        <w:t>结果运用</w:t>
      </w:r>
    </w:p>
    <w:p w14:paraId="10B76EB1">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考核结果直接作为支付外包费用依据，当成交供应商出现以下情况之一，采购人可直接解除与成交供应商签订的外包合同。</w:t>
      </w:r>
    </w:p>
    <w:p w14:paraId="3C3BC342">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（一）成交供应商不履行合同或无效履行合同，造成影响就业之家工作进展和服务成效的；</w:t>
      </w:r>
    </w:p>
    <w:p w14:paraId="4F6DF9AE">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（二）成交供应商出现劳动力数据信息、企业在职员工信息和企业用工需求信息等敏感信息泄密，造成不良影响的；</w:t>
      </w:r>
    </w:p>
    <w:p w14:paraId="54D3AB88">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both"/>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（三）日常运营过程中，因服务企业和群众不当，出现舆情造成社会恶劣影响的。</w:t>
      </w:r>
    </w:p>
    <w:p w14:paraId="78BF4C9C">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b w:val="0"/>
          <w:bCs w:val="0"/>
          <w:color w:val="auto"/>
          <w:kern w:val="2"/>
          <w:sz w:val="24"/>
          <w:szCs w:val="24"/>
          <w:highlight w:val="none"/>
          <w:lang w:val="en-US" w:eastAsia="zh-CN" w:bidi="ar-SA"/>
        </w:rPr>
        <w:t>（四）法律法规规定的其他情形。</w:t>
      </w:r>
    </w:p>
    <w:p w14:paraId="46E5C3F8">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3.5考核要求</w:t>
      </w:r>
    </w:p>
    <w:p w14:paraId="53C4F252">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（一）按照本办法规定实施服务项目考核评估，可根据服务项目的实际运营具体情况，进一步细化考核评估标准。</w:t>
      </w:r>
    </w:p>
    <w:p w14:paraId="2156898A">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（二）合同履行期间，成交供应商严禁以任何方式将本合同转包。</w:t>
      </w:r>
    </w:p>
    <w:p w14:paraId="1619C048">
      <w:pPr>
        <w:keepNext w:val="0"/>
        <w:keepLines w:val="0"/>
        <w:pageBreakBefore w:val="0"/>
        <w:widowControl w:val="0"/>
        <w:kinsoku/>
        <w:wordWrap/>
        <w:overflowPunct/>
        <w:topLinePunct w:val="0"/>
        <w:autoSpaceDE/>
        <w:autoSpaceDN/>
        <w:bidi w:val="0"/>
        <w:adjustRightInd/>
        <w:snapToGrid/>
        <w:spacing w:line="240" w:lineRule="auto"/>
        <w:ind w:left="0" w:firstLine="643" w:firstLineChars="200"/>
        <w:jc w:val="both"/>
        <w:textAlignment w:val="auto"/>
        <w:rPr>
          <w:rFonts w:hint="eastAsia" w:ascii="宋体" w:hAnsi="宋体" w:eastAsia="宋体" w:cs="宋体"/>
          <w:b/>
          <w:bCs/>
          <w:color w:val="auto"/>
          <w:sz w:val="32"/>
          <w:szCs w:val="32"/>
          <w:highlight w:val="none"/>
          <w:lang w:val="en-US" w:eastAsia="zh-CN"/>
        </w:rPr>
        <w:sectPr>
          <w:footerReference r:id="rId4" w:type="default"/>
          <w:pgSz w:w="11906" w:h="16838"/>
          <w:pgMar w:top="1440" w:right="1800" w:bottom="1440" w:left="1800" w:header="851" w:footer="992" w:gutter="0"/>
          <w:cols w:space="425" w:num="1"/>
          <w:docGrid w:type="lines" w:linePitch="312" w:charSpace="0"/>
        </w:sectPr>
      </w:pPr>
    </w:p>
    <w:p w14:paraId="557583B0">
      <w:pPr>
        <w:keepNext w:val="0"/>
        <w:keepLines w:val="0"/>
        <w:pageBreakBefore w:val="0"/>
        <w:widowControl w:val="0"/>
        <w:kinsoku/>
        <w:wordWrap/>
        <w:overflowPunct/>
        <w:topLinePunct w:val="0"/>
        <w:autoSpaceDE/>
        <w:autoSpaceDN/>
        <w:bidi w:val="0"/>
        <w:adjustRightInd/>
        <w:snapToGrid/>
        <w:spacing w:line="240" w:lineRule="auto"/>
        <w:ind w:left="0" w:firstLine="643" w:firstLineChars="200"/>
        <w:jc w:val="both"/>
        <w:textAlignment w:val="auto"/>
        <w:rPr>
          <w:rFonts w:hint="eastAsia" w:ascii="宋体" w:hAnsi="宋体" w:eastAsia="宋体" w:cs="宋体"/>
          <w:b/>
          <w:bCs/>
          <w:color w:val="auto"/>
          <w:sz w:val="32"/>
          <w:szCs w:val="32"/>
          <w:highlight w:val="none"/>
          <w:lang w:val="en-US" w:eastAsia="zh-CN"/>
        </w:rPr>
      </w:pPr>
      <w:r>
        <w:rPr>
          <w:rFonts w:hint="eastAsia" w:ascii="宋体" w:hAnsi="宋体" w:eastAsia="宋体" w:cs="宋体"/>
          <w:b/>
          <w:bCs/>
          <w:color w:val="auto"/>
          <w:sz w:val="32"/>
          <w:szCs w:val="32"/>
          <w:highlight w:val="none"/>
          <w:lang w:val="en-US" w:eastAsia="zh-CN"/>
        </w:rPr>
        <w:t>附件:新干县县乡村三级就业之家外包运营考核细则表</w:t>
      </w:r>
    </w:p>
    <w:p w14:paraId="793FCA55">
      <w:pPr>
        <w:pageBreakBefore w:val="0"/>
        <w:widowControl w:val="0"/>
        <w:numPr>
          <w:ilvl w:val="0"/>
          <w:numId w:val="0"/>
        </w:numPr>
        <w:wordWrap/>
        <w:overflowPunct/>
        <w:topLinePunct w:val="0"/>
        <w:bidi w:val="0"/>
        <w:spacing w:before="63" w:line="240" w:lineRule="auto"/>
        <w:jc w:val="center"/>
        <w:rPr>
          <w:rFonts w:hint="eastAsia" w:ascii="宋体" w:hAnsi="宋体" w:eastAsia="宋体" w:cs="宋体"/>
          <w:snapToGrid w:val="0"/>
          <w:color w:val="auto"/>
          <w:spacing w:val="9"/>
          <w:sz w:val="31"/>
          <w:szCs w:val="31"/>
          <w:highlight w:val="none"/>
          <w:lang w:val="en-US" w:eastAsia="zh-CN" w:bidi="ar-SA"/>
          <w14:textOutline w14:w="5791" w14:cap="sq" w14:cmpd="sng" w14:algn="ctr">
            <w14:solidFill>
              <w14:srgbClr w14:val="000000"/>
            </w14:solidFill>
            <w14:prstDash w14:val="solid"/>
            <w14:bevel/>
          </w14:textOutline>
        </w:rPr>
      </w:pPr>
    </w:p>
    <w:p w14:paraId="4125C859">
      <w:pPr>
        <w:pStyle w:val="10"/>
        <w:keepLines w:val="0"/>
        <w:pageBreakBefore w:val="0"/>
        <w:widowControl w:val="0"/>
        <w:kinsoku/>
        <w:wordWrap/>
        <w:overflowPunct/>
        <w:topLinePunct w:val="0"/>
        <w:autoSpaceDE/>
        <w:autoSpaceDN/>
        <w:bidi w:val="0"/>
        <w:adjustRightInd/>
        <w:snapToGrid/>
        <w:spacing w:line="240" w:lineRule="auto"/>
        <w:ind w:left="391" w:leftChars="104" w:hanging="173" w:hangingChars="62"/>
        <w:jc w:val="center"/>
        <w:textAlignment w:val="auto"/>
        <w:rPr>
          <w:rFonts w:hint="eastAsia" w:ascii="宋体" w:hAnsi="宋体" w:eastAsia="宋体" w:cs="宋体"/>
          <w:b w:val="0"/>
          <w:i w:val="0"/>
          <w:color w:val="auto"/>
          <w:kern w:val="2"/>
          <w:sz w:val="28"/>
          <w:szCs w:val="28"/>
          <w:highlight w:val="none"/>
          <w:u w:val="none"/>
          <w:lang w:val="en-US" w:eastAsia="zh-CN" w:bidi="ar-SA"/>
        </w:rPr>
      </w:pPr>
      <w:r>
        <w:rPr>
          <w:rFonts w:hint="eastAsia" w:ascii="宋体" w:hAnsi="宋体" w:eastAsia="宋体" w:cs="宋体"/>
          <w:b w:val="0"/>
          <w:i w:val="0"/>
          <w:color w:val="auto"/>
          <w:kern w:val="2"/>
          <w:sz w:val="28"/>
          <w:szCs w:val="28"/>
          <w:highlight w:val="none"/>
          <w:u w:val="none"/>
          <w:lang w:val="en-US" w:eastAsia="zh-CN" w:bidi="ar-SA"/>
        </w:rPr>
        <w:t>新干县县乡村三级就业之家外包运营考核细则表</w:t>
      </w:r>
    </w:p>
    <w:p w14:paraId="577CA1B5">
      <w:pPr>
        <w:pStyle w:val="10"/>
        <w:keepLines w:val="0"/>
        <w:pageBreakBefore w:val="0"/>
        <w:widowControl w:val="0"/>
        <w:kinsoku/>
        <w:wordWrap/>
        <w:overflowPunct/>
        <w:topLinePunct w:val="0"/>
        <w:autoSpaceDE/>
        <w:autoSpaceDN/>
        <w:bidi w:val="0"/>
        <w:adjustRightInd/>
        <w:snapToGrid/>
        <w:spacing w:line="360" w:lineRule="auto"/>
        <w:ind w:left="3" w:leftChars="-400" w:hanging="843" w:hangingChars="350"/>
        <w:jc w:val="center"/>
        <w:textAlignment w:val="auto"/>
        <w:rPr>
          <w:rFonts w:hint="eastAsia" w:ascii="宋体" w:hAnsi="宋体" w:eastAsia="宋体" w:cs="宋体"/>
          <w:color w:val="auto"/>
          <w:sz w:val="32"/>
          <w:szCs w:val="32"/>
          <w:highlight w:val="none"/>
          <w:lang w:val="en-US" w:eastAsia="zh-CN"/>
        </w:rPr>
      </w:pPr>
      <w:r>
        <w:rPr>
          <w:rFonts w:hint="eastAsia" w:ascii="宋体" w:hAnsi="宋体" w:eastAsia="宋体" w:cs="宋体"/>
          <w:b/>
          <w:bCs/>
          <w:i w:val="0"/>
          <w:iCs w:val="0"/>
          <w:color w:val="auto"/>
          <w:kern w:val="0"/>
          <w:sz w:val="24"/>
          <w:szCs w:val="24"/>
          <w:highlight w:val="none"/>
          <w:u w:val="none"/>
          <w:lang w:val="en-US" w:eastAsia="zh-CN"/>
        </w:rPr>
        <w:t xml:space="preserve">                                                                     考核期间：   年  月-    年  月</w:t>
      </w:r>
    </w:p>
    <w:tbl>
      <w:tblPr>
        <w:tblStyle w:val="5"/>
        <w:tblpPr w:leftFromText="180" w:rightFromText="180" w:vertAnchor="text" w:horzAnchor="page" w:tblpX="1142" w:tblpY="456"/>
        <w:tblOverlap w:val="never"/>
        <w:tblW w:w="142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5"/>
        <w:gridCol w:w="1590"/>
        <w:gridCol w:w="7365"/>
        <w:gridCol w:w="2145"/>
        <w:gridCol w:w="1200"/>
        <w:gridCol w:w="1185"/>
      </w:tblGrid>
      <w:tr w14:paraId="5348C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A3D2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黑体" w:eastAsia="黑体" w:cs="黑体"/>
                <w:i w:val="0"/>
                <w:iCs w:val="0"/>
                <w:color w:val="auto"/>
                <w:sz w:val="21"/>
                <w:szCs w:val="21"/>
                <w:highlight w:val="none"/>
                <w:u w:val="none"/>
              </w:rPr>
            </w:pPr>
            <w:r>
              <w:rPr>
                <w:rFonts w:hint="eastAsia" w:ascii="黑体" w:hAnsi="黑体" w:eastAsia="黑体" w:cs="黑体"/>
                <w:i w:val="0"/>
                <w:iCs w:val="0"/>
                <w:color w:val="auto"/>
                <w:kern w:val="0"/>
                <w:sz w:val="21"/>
                <w:szCs w:val="21"/>
                <w:highlight w:val="none"/>
                <w:u w:val="none"/>
                <w:lang w:val="en-US" w:eastAsia="zh-CN"/>
              </w:rPr>
              <w:t>序号</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BECF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黑体" w:eastAsia="黑体" w:cs="黑体"/>
                <w:i w:val="0"/>
                <w:iCs w:val="0"/>
                <w:color w:val="auto"/>
                <w:sz w:val="21"/>
                <w:szCs w:val="21"/>
                <w:highlight w:val="none"/>
                <w:u w:val="none"/>
              </w:rPr>
            </w:pPr>
            <w:r>
              <w:rPr>
                <w:rFonts w:hint="eastAsia" w:ascii="黑体" w:hAnsi="黑体" w:eastAsia="黑体" w:cs="黑体"/>
                <w:i w:val="0"/>
                <w:iCs w:val="0"/>
                <w:color w:val="auto"/>
                <w:kern w:val="0"/>
                <w:sz w:val="21"/>
                <w:szCs w:val="21"/>
                <w:highlight w:val="none"/>
                <w:u w:val="none"/>
                <w:lang w:val="en-US" w:eastAsia="zh-CN"/>
              </w:rPr>
              <w:t>指标项</w:t>
            </w:r>
          </w:p>
        </w:tc>
        <w:tc>
          <w:tcPr>
            <w:tcW w:w="7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9410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黑体" w:eastAsia="黑体" w:cs="黑体"/>
                <w:i w:val="0"/>
                <w:iCs w:val="0"/>
                <w:snapToGrid w:val="0"/>
                <w:color w:val="auto"/>
                <w:sz w:val="21"/>
                <w:szCs w:val="21"/>
                <w:highlight w:val="none"/>
                <w:u w:val="none"/>
                <w:lang w:val="en-US" w:eastAsia="zh-CN" w:bidi="ar-SA"/>
              </w:rPr>
            </w:pPr>
            <w:r>
              <w:rPr>
                <w:rFonts w:hint="eastAsia" w:ascii="黑体" w:hAnsi="黑体" w:eastAsia="黑体" w:cs="黑体"/>
                <w:i w:val="0"/>
                <w:iCs w:val="0"/>
                <w:color w:val="auto"/>
                <w:kern w:val="0"/>
                <w:sz w:val="21"/>
                <w:szCs w:val="21"/>
                <w:highlight w:val="none"/>
                <w:u w:val="none"/>
                <w:lang w:val="en-US" w:eastAsia="zh-CN"/>
              </w:rPr>
              <w:t>考核内容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9F03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黑体" w:hAnsi="黑体" w:eastAsia="黑体" w:cs="黑体"/>
                <w:i w:val="0"/>
                <w:iCs w:val="0"/>
                <w:color w:val="auto"/>
                <w:sz w:val="21"/>
                <w:szCs w:val="21"/>
                <w:highlight w:val="none"/>
                <w:u w:val="none"/>
                <w:lang w:val="en-US" w:eastAsia="zh-CN"/>
              </w:rPr>
            </w:pPr>
            <w:r>
              <w:rPr>
                <w:rFonts w:hint="eastAsia" w:ascii="黑体" w:hAnsi="黑体" w:eastAsia="黑体" w:cs="黑体"/>
                <w:i w:val="0"/>
                <w:iCs w:val="0"/>
                <w:color w:val="auto"/>
                <w:sz w:val="21"/>
                <w:szCs w:val="21"/>
                <w:highlight w:val="none"/>
                <w:u w:val="none"/>
                <w:lang w:val="en-US" w:eastAsia="zh-CN"/>
              </w:rPr>
              <w:t>评分标准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8750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黑体" w:eastAsia="黑体" w:cs="黑体"/>
                <w:i w:val="0"/>
                <w:iCs w:val="0"/>
                <w:color w:val="auto"/>
                <w:kern w:val="0"/>
                <w:sz w:val="21"/>
                <w:szCs w:val="21"/>
                <w:highlight w:val="none"/>
                <w:u w:val="none"/>
                <w:lang w:val="en-US" w:eastAsia="zh-CN"/>
              </w:rPr>
            </w:pPr>
            <w:r>
              <w:rPr>
                <w:rFonts w:hint="eastAsia" w:ascii="黑体" w:hAnsi="黑体" w:eastAsia="黑体" w:cs="黑体"/>
                <w:i w:val="0"/>
                <w:iCs w:val="0"/>
                <w:color w:val="auto"/>
                <w:kern w:val="0"/>
                <w:sz w:val="21"/>
                <w:szCs w:val="21"/>
                <w:highlight w:val="none"/>
                <w:u w:val="none"/>
                <w:lang w:val="en-US" w:eastAsia="zh-CN"/>
              </w:rPr>
              <w:t>考核说明</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4C32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黑体" w:eastAsia="黑体" w:cs="黑体"/>
                <w:i w:val="0"/>
                <w:iCs w:val="0"/>
                <w:color w:val="auto"/>
                <w:sz w:val="21"/>
                <w:szCs w:val="21"/>
                <w:highlight w:val="none"/>
                <w:u w:val="none"/>
              </w:rPr>
            </w:pPr>
            <w:r>
              <w:rPr>
                <w:rFonts w:hint="eastAsia" w:ascii="黑体" w:hAnsi="黑体" w:eastAsia="黑体" w:cs="黑体"/>
                <w:i w:val="0"/>
                <w:iCs w:val="0"/>
                <w:color w:val="auto"/>
                <w:kern w:val="0"/>
                <w:sz w:val="21"/>
                <w:szCs w:val="21"/>
                <w:highlight w:val="none"/>
                <w:u w:val="none"/>
                <w:lang w:val="en-US" w:eastAsia="zh-CN"/>
              </w:rPr>
              <w:t>考核得分</w:t>
            </w:r>
          </w:p>
        </w:tc>
      </w:tr>
      <w:tr w14:paraId="536BA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0"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A104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1</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04645AD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cs="宋体"/>
                <w:snapToGrid w:val="0"/>
                <w:color w:val="auto"/>
                <w:kern w:val="0"/>
                <w:sz w:val="22"/>
                <w:szCs w:val="22"/>
                <w:highlight w:val="none"/>
                <w:lang w:val="en-US" w:eastAsia="zh-CN" w:bidi="ar-SA"/>
              </w:rPr>
              <w:t>县级</w:t>
            </w:r>
            <w:r>
              <w:rPr>
                <w:rFonts w:hint="eastAsia" w:ascii="宋体" w:hAnsi="宋体" w:eastAsia="宋体" w:cs="宋体"/>
                <w:color w:val="auto"/>
                <w:kern w:val="0"/>
                <w:sz w:val="22"/>
                <w:szCs w:val="22"/>
                <w:highlight w:val="none"/>
              </w:rPr>
              <w:t>就业之家</w:t>
            </w:r>
            <w:r>
              <w:rPr>
                <w:rFonts w:hint="eastAsia" w:ascii="宋体" w:hAnsi="宋体" w:eastAsia="宋体" w:cs="宋体"/>
                <w:color w:val="auto"/>
                <w:kern w:val="0"/>
                <w:sz w:val="22"/>
                <w:szCs w:val="22"/>
                <w:highlight w:val="none"/>
                <w:lang w:val="en-US" w:eastAsia="zh-CN"/>
              </w:rPr>
              <w:t>日常</w:t>
            </w:r>
            <w:r>
              <w:rPr>
                <w:rFonts w:hint="eastAsia" w:ascii="宋体" w:hAnsi="宋体" w:eastAsia="宋体" w:cs="宋体"/>
                <w:color w:val="auto"/>
                <w:kern w:val="0"/>
                <w:sz w:val="22"/>
                <w:szCs w:val="22"/>
                <w:highlight w:val="none"/>
              </w:rPr>
              <w:t>运营</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3C921F0A">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snapToGrid w:val="0"/>
                <w:color w:val="auto"/>
                <w:kern w:val="0"/>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rPr>
              <w:t>依托就业服务队伍，做好就业之家</w:t>
            </w:r>
            <w:r>
              <w:rPr>
                <w:rFonts w:hint="eastAsia" w:ascii="宋体" w:hAnsi="宋体" w:eastAsia="宋体" w:cs="宋体"/>
                <w:color w:val="auto"/>
                <w:kern w:val="0"/>
                <w:sz w:val="21"/>
                <w:szCs w:val="21"/>
                <w:highlight w:val="none"/>
              </w:rPr>
              <w:t>日常运营</w:t>
            </w:r>
            <w:r>
              <w:rPr>
                <w:rFonts w:hint="eastAsia" w:ascii="宋体" w:hAnsi="宋体" w:eastAsia="宋体" w:cs="宋体"/>
                <w:color w:val="auto"/>
                <w:kern w:val="0"/>
                <w:sz w:val="21"/>
                <w:szCs w:val="21"/>
                <w:highlight w:val="none"/>
                <w:lang w:val="en-US" w:eastAsia="zh-CN"/>
              </w:rPr>
              <w:t>工作，企业岗位信息收集每月不少于50家；零工信息收集全年不少于1000条；</w:t>
            </w:r>
            <w:r>
              <w:rPr>
                <w:rFonts w:hint="eastAsia" w:ascii="宋体" w:hAnsi="宋体" w:eastAsia="宋体" w:cs="宋体"/>
                <w:color w:val="auto"/>
                <w:kern w:val="0"/>
                <w:sz w:val="21"/>
                <w:szCs w:val="21"/>
                <w:highlight w:val="none"/>
              </w:rPr>
              <w:t>每月</w:t>
            </w:r>
            <w:r>
              <w:rPr>
                <w:rFonts w:hint="eastAsia" w:ascii="宋体" w:hAnsi="宋体" w:eastAsia="宋体" w:cs="宋体"/>
                <w:color w:val="auto"/>
                <w:kern w:val="0"/>
                <w:sz w:val="21"/>
                <w:szCs w:val="21"/>
                <w:highlight w:val="none"/>
                <w:lang w:val="en-US" w:eastAsia="zh-CN"/>
              </w:rPr>
              <w:t>至少</w:t>
            </w:r>
            <w:r>
              <w:rPr>
                <w:rFonts w:hint="eastAsia" w:ascii="宋体" w:hAnsi="宋体" w:eastAsia="宋体" w:cs="宋体"/>
                <w:color w:val="auto"/>
                <w:kern w:val="0"/>
                <w:sz w:val="21"/>
                <w:szCs w:val="21"/>
                <w:highlight w:val="none"/>
              </w:rPr>
              <w:t>1次更新并张贴岗位发布专区、零工专区、招工宣传栏等场所信息</w:t>
            </w:r>
            <w:r>
              <w:rPr>
                <w:rFonts w:hint="eastAsia" w:ascii="宋体" w:hAnsi="宋体" w:eastAsia="宋体" w:cs="宋体"/>
                <w:color w:val="auto"/>
                <w:kern w:val="0"/>
                <w:sz w:val="21"/>
                <w:szCs w:val="21"/>
                <w:highlight w:val="none"/>
                <w:lang w:val="en-US" w:eastAsia="zh-CN"/>
              </w:rPr>
              <w:t>；</w:t>
            </w:r>
            <w:r>
              <w:rPr>
                <w:rFonts w:hint="eastAsia" w:ascii="宋体" w:hAnsi="宋体" w:eastAsia="宋体" w:cs="宋体"/>
                <w:color w:val="auto"/>
                <w:kern w:val="0"/>
                <w:sz w:val="21"/>
                <w:szCs w:val="21"/>
                <w:highlight w:val="none"/>
              </w:rPr>
              <w:t>做好求职人员登记，建立台账并进行后续跟进服务</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全年为有需求的群众提供职业介绍、职业指导，创业培训、创业担保贷款、岗位推介等咨询服务不少于2500人</w:t>
            </w:r>
            <w:r>
              <w:rPr>
                <w:rFonts w:hint="eastAsia" w:ascii="宋体" w:hAnsi="宋体" w:eastAsia="宋体" w:cs="宋体"/>
                <w:color w:val="auto"/>
                <w:kern w:val="0"/>
                <w:sz w:val="21"/>
                <w:szCs w:val="21"/>
                <w:highlight w:val="none"/>
                <w:lang w:val="en-US" w:eastAsia="zh-CN"/>
              </w:rPr>
              <w:t>；对外公布24小时就业创业服务电话。</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49D75C44">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cs="宋体"/>
                <w:color w:val="auto"/>
                <w:kern w:val="0"/>
                <w:sz w:val="21"/>
                <w:szCs w:val="21"/>
                <w:highlight w:val="none"/>
                <w:lang w:val="en-US" w:eastAsia="zh-CN"/>
              </w:rPr>
              <w:t>上述</w:t>
            </w:r>
            <w:r>
              <w:rPr>
                <w:rFonts w:hint="eastAsia" w:ascii="宋体" w:hAnsi="宋体" w:eastAsia="宋体" w:cs="宋体"/>
                <w:i w:val="0"/>
                <w:iCs w:val="0"/>
                <w:color w:val="auto"/>
                <w:kern w:val="0"/>
                <w:sz w:val="21"/>
                <w:szCs w:val="21"/>
                <w:highlight w:val="none"/>
                <w:u w:val="none"/>
                <w:lang w:val="en-US" w:eastAsia="zh-CN"/>
              </w:rPr>
              <w:t>一项不达标视情况扣0.5-1分。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E7CB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AC6E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6B91A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0"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EFD6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2</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6ED3200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乡村两级就业之家运营</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3B59FB81">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snapToGrid w:val="0"/>
                <w:color w:val="auto"/>
                <w:kern w:val="0"/>
                <w:sz w:val="21"/>
                <w:szCs w:val="21"/>
                <w:highlight w:val="none"/>
                <w:u w:val="none"/>
                <w:lang w:val="en-US" w:eastAsia="zh-CN" w:bidi="ar-SA"/>
              </w:rPr>
            </w:pPr>
            <w:r>
              <w:rPr>
                <w:rFonts w:hint="eastAsia" w:ascii="宋体" w:hAnsi="宋体" w:eastAsia="宋体" w:cs="宋体"/>
                <w:color w:val="auto"/>
                <w:kern w:val="0"/>
                <w:sz w:val="21"/>
                <w:szCs w:val="21"/>
                <w:highlight w:val="none"/>
                <w:lang w:val="en-US" w:eastAsia="zh-CN"/>
              </w:rPr>
              <w:t>依托就业服务队伍，做好乡镇、村级就业之家日常运营工作，每周对全县就业之家网点调度不少于1次；每天登录就业之家线上平台、浏览岗位信息，引导群众扫码，及时进行求职跟进，提醒企业按时查看与处理投递简历，就业之家工作人员及时提醒企业每天查看简历，简历查看率100%；开展就业之家工作人员业务培训全年不少于3次，举办比武大练兵活动1次；每月对各级就业之家工作进行业务督导，年底对就业运营人员进行全面评价；提交就业之家日常工作数据、工作情况、月度及全年工作数据分析报告，及时将详细数据分析报告上报主管部门并通过就业之家大屏进行展示。</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7E4CDD9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snapToGrid w:val="0"/>
                <w:color w:val="auto"/>
                <w:kern w:val="0"/>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rPr>
              <w:t>一项不达标视情况扣0.5-1分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41C1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378D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2D213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6"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3342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3</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6DC31F3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2"/>
                <w:szCs w:val="22"/>
                <w:highlight w:val="none"/>
              </w:rPr>
              <w:t>线上平台运维</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30D47F14">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snapToGrid w:val="0"/>
                <w:color w:val="auto"/>
                <w:kern w:val="0"/>
                <w:sz w:val="21"/>
                <w:szCs w:val="21"/>
                <w:highlight w:val="none"/>
                <w:u w:val="none"/>
                <w:lang w:val="en-US" w:eastAsia="zh-CN" w:bidi="ar-SA"/>
              </w:rPr>
            </w:pPr>
            <w:r>
              <w:rPr>
                <w:rFonts w:hint="eastAsia" w:ascii="宋体" w:hAnsi="宋体" w:eastAsia="宋体" w:cs="宋体"/>
                <w:color w:val="auto"/>
                <w:kern w:val="0"/>
                <w:sz w:val="21"/>
                <w:szCs w:val="21"/>
                <w:highlight w:val="none"/>
              </w:rPr>
              <w:t>积极引导求职者好评，全年不少于200条，出现差评及时进行好评追评，确保好评率（含差评追评）100%</w:t>
            </w:r>
            <w:r>
              <w:rPr>
                <w:rFonts w:hint="eastAsia" w:ascii="宋体" w:hAnsi="宋体" w:eastAsia="宋体" w:cs="宋体"/>
                <w:color w:val="auto"/>
                <w:kern w:val="0"/>
                <w:sz w:val="21"/>
                <w:szCs w:val="21"/>
                <w:highlight w:val="none"/>
                <w:lang w:val="en-US" w:eastAsia="zh-CN"/>
              </w:rPr>
              <w:t>；对“新干县”辖区内挂在就业之家平台上的求职简历能精准匹配推送岗位信息；企业</w:t>
            </w:r>
            <w:r>
              <w:rPr>
                <w:rFonts w:hint="eastAsia" w:ascii="宋体" w:hAnsi="宋体" w:eastAsia="宋体" w:cs="宋体"/>
                <w:b w:val="0"/>
                <w:bCs w:val="0"/>
                <w:color w:val="auto"/>
                <w:kern w:val="0"/>
                <w:sz w:val="21"/>
                <w:szCs w:val="21"/>
                <w:highlight w:val="none"/>
              </w:rPr>
              <w:t>岗位发布每月不少于300条</w:t>
            </w:r>
            <w:r>
              <w:rPr>
                <w:rFonts w:hint="eastAsia" w:ascii="宋体" w:hAnsi="宋体" w:eastAsia="宋体" w:cs="宋体"/>
                <w:color w:val="auto"/>
                <w:kern w:val="0"/>
                <w:sz w:val="21"/>
                <w:szCs w:val="21"/>
                <w:highlight w:val="none"/>
                <w:lang w:val="en-US" w:eastAsia="zh-CN"/>
              </w:rPr>
              <w:t>；</w:t>
            </w:r>
            <w:r>
              <w:rPr>
                <w:rFonts w:hint="eastAsia" w:ascii="宋体" w:hAnsi="宋体" w:eastAsia="宋体" w:cs="宋体"/>
                <w:b w:val="0"/>
                <w:bCs w:val="0"/>
                <w:color w:val="auto"/>
                <w:kern w:val="0"/>
                <w:sz w:val="21"/>
                <w:szCs w:val="21"/>
                <w:highlight w:val="none"/>
                <w:lang w:val="en-US" w:eastAsia="zh-CN" w:bidi="ar-SA"/>
              </w:rPr>
              <w:t>在本地市级媒体搭建网络招聘会每月不少于1场。</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6CFE3169">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一项不达标视情况扣0.5-1分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DC7F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A166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4652B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1"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DA35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4</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5D5136B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2"/>
                <w:szCs w:val="22"/>
                <w:highlight w:val="none"/>
              </w:rPr>
              <w:t>就业宣传服务</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508A08D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snapToGrid w:val="0"/>
                <w:color w:val="auto"/>
                <w:kern w:val="0"/>
                <w:sz w:val="21"/>
                <w:szCs w:val="21"/>
                <w:highlight w:val="none"/>
                <w:u w:val="none"/>
                <w:lang w:val="en-US" w:eastAsia="zh-CN" w:bidi="ar-SA"/>
              </w:rPr>
            </w:pPr>
            <w:r>
              <w:rPr>
                <w:rFonts w:hint="eastAsia" w:ascii="宋体" w:hAnsi="宋体" w:eastAsia="宋体" w:cs="宋体"/>
                <w:color w:val="auto"/>
                <w:kern w:val="0"/>
                <w:sz w:val="21"/>
                <w:szCs w:val="21"/>
                <w:highlight w:val="none"/>
              </w:rPr>
              <w:t>新干微就业工作日每天推送企业招聘信息不少于1条</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全年不少于</w:t>
            </w:r>
            <w:r>
              <w:rPr>
                <w:rFonts w:hint="eastAsia" w:ascii="宋体" w:hAnsi="宋体" w:eastAsia="宋体" w:cs="宋体"/>
                <w:color w:val="auto"/>
                <w:kern w:val="0"/>
                <w:sz w:val="21"/>
                <w:szCs w:val="21"/>
                <w:highlight w:val="none"/>
                <w:lang w:val="en-US" w:eastAsia="zh-CN"/>
              </w:rPr>
              <w:t>3</w:t>
            </w:r>
            <w:r>
              <w:rPr>
                <w:rFonts w:hint="eastAsia" w:ascii="宋体" w:hAnsi="宋体" w:eastAsia="宋体" w:cs="宋体"/>
                <w:color w:val="auto"/>
                <w:kern w:val="0"/>
                <w:sz w:val="21"/>
                <w:szCs w:val="21"/>
                <w:highlight w:val="none"/>
              </w:rPr>
              <w:t>00条</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抖音公众号粉丝全年增加不少于5000人；</w:t>
            </w:r>
            <w:r>
              <w:rPr>
                <w:rFonts w:hint="eastAsia" w:ascii="宋体" w:hAnsi="宋体" w:eastAsia="宋体" w:cs="宋体"/>
                <w:color w:val="auto"/>
                <w:kern w:val="0"/>
                <w:sz w:val="21"/>
                <w:szCs w:val="21"/>
                <w:highlight w:val="none"/>
              </w:rPr>
              <w:t>招工宣传视频全年不少于30条</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浏览量不少于15万人次；</w:t>
            </w:r>
            <w:r>
              <w:rPr>
                <w:rFonts w:hint="eastAsia" w:ascii="宋体" w:hAnsi="宋体" w:eastAsia="宋体" w:cs="宋体"/>
                <w:color w:val="auto"/>
                <w:kern w:val="0"/>
                <w:sz w:val="21"/>
                <w:szCs w:val="21"/>
                <w:highlight w:val="none"/>
              </w:rPr>
              <w:t>在新干微就业、抖音号</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视频号</w:t>
            </w:r>
            <w:r>
              <w:rPr>
                <w:rFonts w:hint="eastAsia" w:ascii="宋体" w:hAnsi="宋体" w:eastAsia="宋体" w:cs="宋体"/>
                <w:color w:val="auto"/>
                <w:kern w:val="0"/>
                <w:sz w:val="21"/>
                <w:szCs w:val="21"/>
                <w:highlight w:val="none"/>
              </w:rPr>
              <w:t>每周推送就业之家活动的推文或视频不少于1条。</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62DCF5D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一项不达标视情况扣0.5-1分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9A0A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C59A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1433D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7"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DD13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5</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7975166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2"/>
                <w:szCs w:val="22"/>
                <w:highlight w:val="none"/>
              </w:rPr>
              <w:t>线上招聘</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3B7A8F9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snapToGrid w:val="0"/>
                <w:color w:val="auto"/>
                <w:kern w:val="0"/>
                <w:sz w:val="21"/>
                <w:szCs w:val="21"/>
                <w:highlight w:val="none"/>
                <w:u w:val="none"/>
                <w:lang w:val="en-US" w:eastAsia="zh-CN" w:bidi="ar-SA"/>
              </w:rPr>
            </w:pPr>
            <w:r>
              <w:rPr>
                <w:rFonts w:hint="eastAsia" w:ascii="宋体" w:hAnsi="宋体" w:eastAsia="宋体" w:cs="宋体"/>
                <w:color w:val="auto"/>
                <w:kern w:val="0"/>
                <w:sz w:val="21"/>
                <w:szCs w:val="21"/>
                <w:highlight w:val="none"/>
              </w:rPr>
              <w:t>直播带岗全年不少于50场；每次节假日期间直播不少于1次</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每次直播时间不少于90分钟，带岗数量每次不少于30个；</w:t>
            </w:r>
            <w:r>
              <w:rPr>
                <w:rFonts w:hint="eastAsia" w:ascii="宋体" w:hAnsi="宋体" w:eastAsia="宋体" w:cs="宋体"/>
                <w:color w:val="auto"/>
                <w:kern w:val="0"/>
                <w:sz w:val="21"/>
                <w:szCs w:val="21"/>
                <w:highlight w:val="none"/>
              </w:rPr>
              <w:t>全年开展“主播探企”不少于30次。</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1B6D5D9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一项不达标视情况扣0.5-1分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5033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0ACE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7FBED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6"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E920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6</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189BAAB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2"/>
                <w:szCs w:val="22"/>
                <w:highlight w:val="none"/>
              </w:rPr>
              <w:t>运营团队建设及成效</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71E62C7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1"/>
                <w:szCs w:val="21"/>
                <w:highlight w:val="none"/>
              </w:rPr>
              <w:t>运营团队不少于</w:t>
            </w:r>
            <w:r>
              <w:rPr>
                <w:rFonts w:hint="eastAsia" w:ascii="宋体" w:hAnsi="宋体" w:eastAsia="宋体" w:cs="宋体"/>
                <w:color w:val="auto"/>
                <w:kern w:val="0"/>
                <w:sz w:val="21"/>
                <w:szCs w:val="21"/>
                <w:highlight w:val="none"/>
                <w:lang w:val="en-US" w:eastAsia="zh-CN"/>
              </w:rPr>
              <w:t>12</w:t>
            </w:r>
            <w:r>
              <w:rPr>
                <w:rFonts w:hint="eastAsia" w:ascii="宋体" w:hAnsi="宋体" w:eastAsia="宋体" w:cs="宋体"/>
                <w:color w:val="auto"/>
                <w:kern w:val="0"/>
                <w:sz w:val="21"/>
                <w:szCs w:val="21"/>
                <w:highlight w:val="none"/>
              </w:rPr>
              <w:t>人；项目负责人具备人力资源管理</w:t>
            </w:r>
            <w:r>
              <w:rPr>
                <w:rFonts w:hint="eastAsia" w:ascii="宋体" w:hAnsi="宋体" w:eastAsia="宋体" w:cs="宋体"/>
                <w:color w:val="auto"/>
                <w:kern w:val="0"/>
                <w:sz w:val="21"/>
                <w:szCs w:val="21"/>
                <w:highlight w:val="none"/>
                <w:lang w:val="en-US" w:eastAsia="zh-CN"/>
              </w:rPr>
              <w:t>能力</w:t>
            </w:r>
            <w:r>
              <w:rPr>
                <w:rFonts w:hint="eastAsia" w:ascii="宋体" w:hAnsi="宋体" w:eastAsia="宋体" w:cs="宋体"/>
                <w:color w:val="auto"/>
                <w:kern w:val="0"/>
                <w:sz w:val="21"/>
                <w:szCs w:val="21"/>
                <w:highlight w:val="none"/>
              </w:rPr>
              <w:t>。</w:t>
            </w:r>
            <w:r>
              <w:rPr>
                <w:rFonts w:hint="eastAsia" w:ascii="宋体" w:hAnsi="宋体" w:eastAsia="宋体" w:cs="宋体"/>
                <w:color w:val="auto"/>
                <w:kern w:val="0"/>
                <w:sz w:val="22"/>
                <w:szCs w:val="22"/>
                <w:highlight w:val="none"/>
              </w:rPr>
              <w:br w:type="textWrapping"/>
            </w:r>
            <w:r>
              <w:rPr>
                <w:rFonts w:hint="eastAsia" w:ascii="宋体" w:hAnsi="宋体" w:eastAsia="宋体" w:cs="宋体"/>
                <w:color w:val="auto"/>
                <w:kern w:val="0"/>
                <w:sz w:val="21"/>
                <w:szCs w:val="21"/>
                <w:highlight w:val="none"/>
              </w:rPr>
              <w:t>就业之家考核排位为全市</w:t>
            </w:r>
            <w:r>
              <w:rPr>
                <w:rFonts w:hint="eastAsia" w:ascii="宋体" w:hAnsi="宋体" w:eastAsia="宋体" w:cs="宋体"/>
                <w:color w:val="auto"/>
                <w:kern w:val="0"/>
                <w:sz w:val="21"/>
                <w:szCs w:val="21"/>
                <w:highlight w:val="none"/>
                <w:lang w:val="en-US" w:eastAsia="zh-CN"/>
              </w:rPr>
              <w:t>第一方阵；</w:t>
            </w:r>
            <w:r>
              <w:rPr>
                <w:rFonts w:hint="eastAsia" w:ascii="宋体" w:hAnsi="宋体" w:eastAsia="宋体" w:cs="宋体"/>
                <w:color w:val="auto"/>
                <w:kern w:val="0"/>
                <w:sz w:val="21"/>
                <w:szCs w:val="21"/>
                <w:highlight w:val="none"/>
              </w:rPr>
              <w:t>就业之家特色典型做法不少于2条，其中</w:t>
            </w:r>
            <w:r>
              <w:rPr>
                <w:rFonts w:hint="eastAsia" w:ascii="宋体" w:hAnsi="宋体" w:eastAsia="宋体" w:cs="宋体"/>
                <w:color w:val="auto"/>
                <w:kern w:val="0"/>
                <w:sz w:val="21"/>
                <w:szCs w:val="21"/>
                <w:highlight w:val="none"/>
                <w:lang w:val="en-US" w:eastAsia="zh-CN"/>
              </w:rPr>
              <w:t>中央、</w:t>
            </w:r>
            <w:r>
              <w:rPr>
                <w:rFonts w:hint="eastAsia" w:ascii="宋体" w:hAnsi="宋体" w:eastAsia="宋体" w:cs="宋体"/>
                <w:color w:val="auto"/>
                <w:kern w:val="0"/>
                <w:sz w:val="21"/>
                <w:szCs w:val="21"/>
                <w:highlight w:val="none"/>
              </w:rPr>
              <w:t>省</w:t>
            </w:r>
            <w:r>
              <w:rPr>
                <w:rFonts w:hint="eastAsia" w:ascii="宋体" w:hAnsi="宋体" w:eastAsia="宋体" w:cs="宋体"/>
                <w:color w:val="auto"/>
                <w:kern w:val="0"/>
                <w:sz w:val="21"/>
                <w:szCs w:val="21"/>
                <w:highlight w:val="none"/>
                <w:lang w:val="en-US" w:eastAsia="zh-CN"/>
              </w:rPr>
              <w:t>部级</w:t>
            </w:r>
            <w:r>
              <w:rPr>
                <w:rFonts w:hint="eastAsia" w:ascii="宋体" w:hAnsi="宋体" w:eastAsia="宋体" w:cs="宋体"/>
                <w:color w:val="auto"/>
                <w:kern w:val="0"/>
                <w:sz w:val="21"/>
                <w:szCs w:val="21"/>
                <w:highlight w:val="none"/>
              </w:rPr>
              <w:t>媒体报道的</w:t>
            </w:r>
            <w:r>
              <w:rPr>
                <w:rFonts w:hint="eastAsia" w:ascii="宋体" w:hAnsi="宋体" w:eastAsia="宋体" w:cs="宋体"/>
                <w:color w:val="auto"/>
                <w:kern w:val="0"/>
                <w:sz w:val="21"/>
                <w:szCs w:val="21"/>
                <w:highlight w:val="none"/>
                <w:lang w:val="en-US" w:eastAsia="zh-CN"/>
              </w:rPr>
              <w:t>典型</w:t>
            </w:r>
            <w:r>
              <w:rPr>
                <w:rFonts w:hint="eastAsia" w:ascii="宋体" w:hAnsi="宋体" w:eastAsia="宋体" w:cs="宋体"/>
                <w:color w:val="auto"/>
                <w:kern w:val="0"/>
                <w:sz w:val="21"/>
                <w:szCs w:val="21"/>
                <w:highlight w:val="none"/>
              </w:rPr>
              <w:t>做法至少1条。</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179EA92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一项不达标视情况扣0.5-</w:t>
            </w:r>
            <w:r>
              <w:rPr>
                <w:rFonts w:hint="eastAsia" w:ascii="宋体" w:hAnsi="宋体" w:cs="宋体"/>
                <w:i w:val="0"/>
                <w:iCs w:val="0"/>
                <w:color w:val="auto"/>
                <w:kern w:val="0"/>
                <w:sz w:val="21"/>
                <w:szCs w:val="21"/>
                <w:highlight w:val="none"/>
                <w:u w:val="none"/>
                <w:lang w:val="en-US" w:eastAsia="zh-CN"/>
              </w:rPr>
              <w:t>3</w:t>
            </w:r>
            <w:r>
              <w:rPr>
                <w:rFonts w:hint="eastAsia" w:ascii="宋体" w:hAnsi="宋体" w:eastAsia="宋体" w:cs="宋体"/>
                <w:i w:val="0"/>
                <w:iCs w:val="0"/>
                <w:color w:val="auto"/>
                <w:kern w:val="0"/>
                <w:sz w:val="21"/>
                <w:szCs w:val="21"/>
                <w:highlight w:val="none"/>
                <w:u w:val="none"/>
                <w:lang w:val="en-US" w:eastAsia="zh-CN"/>
              </w:rPr>
              <w:t>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26EC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6DDF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0EED1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3"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5ECA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7</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6FFC171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工业企业在岗员工信息摸排</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29D0185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1"/>
                <w:szCs w:val="21"/>
                <w:highlight w:val="none"/>
              </w:rPr>
              <w:t>摸排不少于</w:t>
            </w:r>
            <w:r>
              <w:rPr>
                <w:rFonts w:hint="eastAsia" w:ascii="宋体" w:hAnsi="宋体" w:eastAsia="宋体" w:cs="宋体"/>
                <w:color w:val="auto"/>
                <w:kern w:val="0"/>
                <w:sz w:val="21"/>
                <w:szCs w:val="21"/>
                <w:highlight w:val="none"/>
                <w:lang w:val="en-US" w:eastAsia="zh-CN"/>
              </w:rPr>
              <w:t>600</w:t>
            </w:r>
            <w:r>
              <w:rPr>
                <w:rFonts w:hint="eastAsia" w:ascii="宋体" w:hAnsi="宋体" w:eastAsia="宋体" w:cs="宋体"/>
                <w:color w:val="auto"/>
                <w:kern w:val="0"/>
                <w:sz w:val="21"/>
                <w:szCs w:val="21"/>
                <w:highlight w:val="none"/>
              </w:rPr>
              <w:t>家（依实际情况而定）</w:t>
            </w:r>
            <w:r>
              <w:rPr>
                <w:rFonts w:hint="eastAsia" w:ascii="宋体" w:hAnsi="宋体" w:eastAsia="宋体" w:cs="宋体"/>
                <w:color w:val="auto"/>
                <w:kern w:val="0"/>
                <w:sz w:val="21"/>
                <w:szCs w:val="21"/>
                <w:highlight w:val="none"/>
                <w:lang w:val="en-US" w:eastAsia="zh-CN"/>
              </w:rPr>
              <w:t>盐化、箱包、智能制造等</w:t>
            </w:r>
            <w:r>
              <w:rPr>
                <w:rFonts w:hint="eastAsia" w:ascii="宋体" w:hAnsi="宋体" w:eastAsia="宋体" w:cs="宋体"/>
                <w:color w:val="auto"/>
                <w:kern w:val="0"/>
                <w:sz w:val="21"/>
                <w:szCs w:val="21"/>
                <w:highlight w:val="none"/>
              </w:rPr>
              <w:t>工业企业在岗员工的信息数据</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形成专报，并动态更新</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企业微信群中全年不少于</w:t>
            </w:r>
            <w:r>
              <w:rPr>
                <w:rFonts w:hint="eastAsia" w:ascii="宋体" w:hAnsi="宋体" w:eastAsia="宋体" w:cs="宋体"/>
                <w:color w:val="auto"/>
                <w:kern w:val="0"/>
                <w:sz w:val="21"/>
                <w:szCs w:val="21"/>
                <w:highlight w:val="none"/>
                <w:lang w:val="en-US" w:eastAsia="zh-CN"/>
              </w:rPr>
              <w:t>600</w:t>
            </w:r>
            <w:r>
              <w:rPr>
                <w:rFonts w:hint="eastAsia" w:ascii="宋体" w:hAnsi="宋体" w:eastAsia="宋体" w:cs="宋体"/>
                <w:color w:val="auto"/>
                <w:kern w:val="0"/>
                <w:sz w:val="21"/>
                <w:szCs w:val="21"/>
                <w:highlight w:val="none"/>
              </w:rPr>
              <w:t>家企业</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新增企业入驻、授权就业之家不少于100家</w:t>
            </w:r>
            <w:r>
              <w:rPr>
                <w:rFonts w:hint="eastAsia" w:ascii="宋体" w:hAnsi="宋体" w:eastAsia="宋体" w:cs="宋体"/>
                <w:color w:val="auto"/>
                <w:kern w:val="0"/>
                <w:sz w:val="21"/>
                <w:szCs w:val="21"/>
                <w:highlight w:val="none"/>
                <w:lang w:eastAsia="zh-CN"/>
              </w:rPr>
              <w:t>。</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6BFF3AE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1"/>
                <w:szCs w:val="21"/>
                <w:highlight w:val="none"/>
                <w:lang w:eastAsia="zh-CN"/>
              </w:rPr>
            </w:pPr>
            <w:r>
              <w:rPr>
                <w:rFonts w:hint="eastAsia" w:ascii="宋体" w:hAnsi="宋体" w:eastAsia="宋体" w:cs="宋体"/>
                <w:i w:val="0"/>
                <w:iCs w:val="0"/>
                <w:color w:val="auto"/>
                <w:kern w:val="0"/>
                <w:sz w:val="21"/>
                <w:szCs w:val="21"/>
                <w:highlight w:val="none"/>
                <w:u w:val="none"/>
                <w:lang w:val="en-US" w:eastAsia="zh-CN"/>
              </w:rPr>
              <w:t>一项不达标视情况扣0.5-1分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6FC0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FD6B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719AEE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7"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6F75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8</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661AD4C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企业用工需求摸排及岗位信息采集发布</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10289B1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bidi="ar-SA"/>
              </w:rPr>
            </w:pPr>
            <w:r>
              <w:rPr>
                <w:rFonts w:hint="eastAsia" w:ascii="宋体" w:hAnsi="宋体" w:eastAsia="宋体" w:cs="宋体"/>
                <w:color w:val="auto"/>
                <w:kern w:val="0"/>
                <w:sz w:val="21"/>
                <w:szCs w:val="21"/>
                <w:highlight w:val="none"/>
                <w:lang w:val="en-US" w:eastAsia="zh-CN"/>
              </w:rPr>
              <w:t>建立企业用工需求（普工+技工）台账，全年不少于200家（依实际情况而定）企业。建立求职者微信群，每个乡镇（街道）全年不少于2个，每个群500人。</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4FFD2A7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1"/>
                <w:szCs w:val="21"/>
                <w:highlight w:val="none"/>
              </w:rPr>
            </w:pPr>
            <w:r>
              <w:rPr>
                <w:rFonts w:hint="eastAsia" w:ascii="宋体" w:hAnsi="宋体" w:eastAsia="宋体" w:cs="宋体"/>
                <w:i w:val="0"/>
                <w:iCs w:val="0"/>
                <w:color w:val="auto"/>
                <w:kern w:val="0"/>
                <w:sz w:val="21"/>
                <w:szCs w:val="21"/>
                <w:highlight w:val="none"/>
                <w:u w:val="none"/>
                <w:lang w:val="en-US" w:eastAsia="zh-CN"/>
              </w:rPr>
              <w:t>一项不达标</w:t>
            </w:r>
            <w:r>
              <w:rPr>
                <w:rFonts w:hint="eastAsia" w:ascii="宋体" w:hAnsi="宋体" w:eastAsia="宋体" w:cs="宋体"/>
                <w:color w:val="auto"/>
                <w:kern w:val="0"/>
                <w:sz w:val="21"/>
                <w:szCs w:val="21"/>
                <w:highlight w:val="none"/>
                <w:lang w:val="en-US" w:eastAsia="zh-CN"/>
              </w:rPr>
              <w:t>视情况扣0.5-1分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23E6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9867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53EBF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7" w:hRule="atLeast"/>
        </w:trPr>
        <w:tc>
          <w:tcPr>
            <w:tcW w:w="765"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2E290AD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9</w:t>
            </w:r>
          </w:p>
        </w:tc>
        <w:tc>
          <w:tcPr>
            <w:tcW w:w="1590" w:type="dxa"/>
            <w:tcBorders>
              <w:top w:val="single" w:color="000000" w:sz="4" w:space="0"/>
              <w:left w:val="nil"/>
              <w:bottom w:val="single" w:color="auto" w:sz="4" w:space="0"/>
              <w:right w:val="single" w:color="000000" w:sz="4" w:space="0"/>
            </w:tcBorders>
            <w:shd w:val="clear" w:color="auto" w:fill="auto"/>
            <w:vAlign w:val="center"/>
          </w:tcPr>
          <w:p w14:paraId="2CC12A4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lang w:val="en-US" w:eastAsia="zh-CN"/>
              </w:rPr>
              <w:t>基本满足企业用工需求</w:t>
            </w:r>
          </w:p>
        </w:tc>
        <w:tc>
          <w:tcPr>
            <w:tcW w:w="7365" w:type="dxa"/>
            <w:tcBorders>
              <w:top w:val="single" w:color="000000" w:sz="4" w:space="0"/>
              <w:left w:val="single" w:color="000000" w:sz="4" w:space="0"/>
              <w:bottom w:val="single" w:color="auto" w:sz="4" w:space="0"/>
              <w:right w:val="nil"/>
            </w:tcBorders>
            <w:shd w:val="clear" w:color="auto" w:fill="auto"/>
            <w:noWrap/>
            <w:vAlign w:val="center"/>
          </w:tcPr>
          <w:p w14:paraId="47FD966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bidi="ar-SA"/>
              </w:rPr>
            </w:pPr>
            <w:r>
              <w:rPr>
                <w:rFonts w:hint="eastAsia" w:ascii="宋体" w:hAnsi="宋体" w:eastAsia="宋体" w:cs="宋体"/>
                <w:color w:val="auto"/>
                <w:kern w:val="0"/>
                <w:sz w:val="21"/>
                <w:szCs w:val="21"/>
                <w:highlight w:val="none"/>
                <w:lang w:val="en-US" w:eastAsia="zh-CN"/>
              </w:rPr>
              <w:t>在市县两级亲清恳谈会、县领导包保帮扶和县领导走访调研反馈问题以及新引进的投产项目企业，对存在缺工问题的清单，及时采取有效措施解决，全年同一企业不能出现第二次缺工诉求问题清单。为重点企业推荐求职者，全年入职3个月以上的新员工不少于1500人（不含劳务派遣人员）。</w:t>
            </w:r>
          </w:p>
        </w:tc>
        <w:tc>
          <w:tcPr>
            <w:tcW w:w="2145" w:type="dxa"/>
            <w:tcBorders>
              <w:top w:val="single" w:color="000000" w:sz="4" w:space="0"/>
              <w:left w:val="single" w:color="000000" w:sz="4" w:space="0"/>
              <w:bottom w:val="single" w:color="auto" w:sz="4" w:space="0"/>
              <w:right w:val="nil"/>
            </w:tcBorders>
            <w:shd w:val="clear" w:color="auto" w:fill="auto"/>
            <w:vAlign w:val="center"/>
          </w:tcPr>
          <w:p w14:paraId="2F8333E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1"/>
                <w:szCs w:val="21"/>
                <w:highlight w:val="none"/>
              </w:rPr>
            </w:pPr>
            <w:r>
              <w:rPr>
                <w:rFonts w:hint="eastAsia" w:ascii="宋体" w:hAnsi="宋体" w:eastAsia="宋体" w:cs="宋体"/>
                <w:i w:val="0"/>
                <w:iCs w:val="0"/>
                <w:color w:val="auto"/>
                <w:kern w:val="0"/>
                <w:sz w:val="21"/>
                <w:szCs w:val="21"/>
                <w:highlight w:val="none"/>
                <w:u w:val="none"/>
                <w:lang w:val="en-US" w:eastAsia="zh-CN"/>
              </w:rPr>
              <w:t>一项不达标</w:t>
            </w:r>
            <w:r>
              <w:rPr>
                <w:rFonts w:hint="eastAsia" w:ascii="宋体" w:hAnsi="宋体" w:eastAsia="宋体" w:cs="宋体"/>
                <w:color w:val="auto"/>
                <w:kern w:val="0"/>
                <w:sz w:val="21"/>
                <w:szCs w:val="21"/>
                <w:highlight w:val="none"/>
                <w:lang w:val="en-US" w:eastAsia="zh-CN"/>
              </w:rPr>
              <w:t>视情况扣0.5-</w:t>
            </w:r>
            <w:r>
              <w:rPr>
                <w:rFonts w:hint="eastAsia" w:ascii="宋体" w:hAnsi="宋体" w:cs="宋体"/>
                <w:color w:val="auto"/>
                <w:kern w:val="0"/>
                <w:sz w:val="21"/>
                <w:szCs w:val="21"/>
                <w:highlight w:val="none"/>
                <w:lang w:val="en-US" w:eastAsia="zh-CN"/>
              </w:rPr>
              <w:t>3</w:t>
            </w:r>
            <w:r>
              <w:rPr>
                <w:rFonts w:hint="eastAsia" w:ascii="宋体" w:hAnsi="宋体" w:eastAsia="宋体" w:cs="宋体"/>
                <w:color w:val="auto"/>
                <w:kern w:val="0"/>
                <w:sz w:val="21"/>
                <w:szCs w:val="21"/>
                <w:highlight w:val="none"/>
                <w:lang w:val="en-US" w:eastAsia="zh-CN"/>
              </w:rPr>
              <w:t>分</w:t>
            </w:r>
          </w:p>
        </w:tc>
        <w:tc>
          <w:tcPr>
            <w:tcW w:w="120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4C8CED7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41EE38C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4E10B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2" w:hRule="atLeast"/>
        </w:trPr>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9F841F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10</w:t>
            </w:r>
          </w:p>
        </w:tc>
        <w:tc>
          <w:tcPr>
            <w:tcW w:w="1590" w:type="dxa"/>
            <w:tcBorders>
              <w:top w:val="single" w:color="auto" w:sz="4" w:space="0"/>
              <w:left w:val="single" w:color="auto" w:sz="4" w:space="0"/>
              <w:bottom w:val="single" w:color="auto" w:sz="4" w:space="0"/>
              <w:right w:val="single" w:color="auto" w:sz="4" w:space="0"/>
            </w:tcBorders>
            <w:shd w:val="clear" w:color="auto" w:fill="auto"/>
            <w:vAlign w:val="center"/>
          </w:tcPr>
          <w:p w14:paraId="5C1FA86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2"/>
                <w:szCs w:val="22"/>
                <w:highlight w:val="none"/>
              </w:rPr>
              <w:t>劳动力资源调查</w:t>
            </w:r>
          </w:p>
        </w:tc>
        <w:tc>
          <w:tcPr>
            <w:tcW w:w="73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7115C1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1"/>
                <w:szCs w:val="21"/>
                <w:highlight w:val="none"/>
                <w:lang w:val="en-US" w:eastAsia="zh-CN"/>
              </w:rPr>
              <w:t>按要求完成对全县劳动力的基本情况、就业失业状况、技能情况、就业需求、创业需求、培训需求等情况调查，并进行实时动态更新，按要求完成数据录入不低于15万条，信息准确率不低于90%。每季度按乡镇形成全县劳动力资源信息专报表。</w:t>
            </w:r>
          </w:p>
        </w:tc>
        <w:tc>
          <w:tcPr>
            <w:tcW w:w="2145" w:type="dxa"/>
            <w:tcBorders>
              <w:top w:val="single" w:color="auto" w:sz="4" w:space="0"/>
              <w:left w:val="single" w:color="auto" w:sz="4" w:space="0"/>
              <w:bottom w:val="single" w:color="auto" w:sz="4" w:space="0"/>
              <w:right w:val="single" w:color="auto" w:sz="4" w:space="0"/>
            </w:tcBorders>
            <w:shd w:val="clear" w:color="auto" w:fill="auto"/>
            <w:vAlign w:val="center"/>
          </w:tcPr>
          <w:p w14:paraId="3F20832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1"/>
                <w:szCs w:val="21"/>
                <w:highlight w:val="none"/>
                <w:lang w:val="en-US" w:eastAsia="zh-CN"/>
              </w:rPr>
              <w:t>准确率低于9</w:t>
            </w:r>
            <w:r>
              <w:rPr>
                <w:rFonts w:hint="eastAsia" w:ascii="宋体" w:hAnsi="宋体" w:eastAsia="宋体" w:cs="宋体"/>
                <w:i w:val="0"/>
                <w:iCs w:val="0"/>
                <w:color w:val="auto"/>
                <w:kern w:val="0"/>
                <w:sz w:val="21"/>
                <w:szCs w:val="21"/>
                <w:highlight w:val="none"/>
                <w:u w:val="none"/>
                <w:lang w:val="en-US" w:eastAsia="zh-CN"/>
              </w:rPr>
              <w:t>0%</w:t>
            </w:r>
            <w:r>
              <w:rPr>
                <w:rFonts w:hint="eastAsia" w:ascii="宋体" w:hAnsi="宋体" w:cs="宋体"/>
                <w:i w:val="0"/>
                <w:iCs w:val="0"/>
                <w:color w:val="auto"/>
                <w:kern w:val="0"/>
                <w:sz w:val="21"/>
                <w:szCs w:val="21"/>
                <w:highlight w:val="none"/>
                <w:u w:val="none"/>
                <w:lang w:val="en-US" w:eastAsia="zh-CN"/>
              </w:rPr>
              <w:t>时，</w:t>
            </w:r>
            <w:r>
              <w:rPr>
                <w:rFonts w:hint="eastAsia" w:ascii="宋体" w:hAnsi="宋体" w:eastAsia="宋体" w:cs="宋体"/>
                <w:i w:val="0"/>
                <w:iCs w:val="0"/>
                <w:color w:val="auto"/>
                <w:kern w:val="0"/>
                <w:sz w:val="21"/>
                <w:szCs w:val="21"/>
                <w:highlight w:val="none"/>
                <w:u w:val="none"/>
                <w:lang w:val="en-US" w:eastAsia="zh-CN"/>
              </w:rPr>
              <w:t>每下降1个百分点扣0.5分</w:t>
            </w:r>
          </w:p>
        </w:tc>
        <w:tc>
          <w:tcPr>
            <w:tcW w:w="12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8E64E6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78BF6E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0968B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7" w:hRule="atLeast"/>
        </w:trPr>
        <w:tc>
          <w:tcPr>
            <w:tcW w:w="765"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2B3290C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11</w:t>
            </w:r>
          </w:p>
        </w:tc>
        <w:tc>
          <w:tcPr>
            <w:tcW w:w="1590" w:type="dxa"/>
            <w:tcBorders>
              <w:top w:val="single" w:color="auto" w:sz="4" w:space="0"/>
              <w:left w:val="nil"/>
              <w:bottom w:val="single" w:color="000000" w:sz="4" w:space="0"/>
              <w:right w:val="single" w:color="000000" w:sz="4" w:space="0"/>
            </w:tcBorders>
            <w:shd w:val="clear" w:color="auto" w:fill="auto"/>
            <w:vAlign w:val="center"/>
          </w:tcPr>
          <w:p w14:paraId="6F8530B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返乡务工人员信息摸排</w:t>
            </w:r>
          </w:p>
        </w:tc>
        <w:tc>
          <w:tcPr>
            <w:tcW w:w="7365" w:type="dxa"/>
            <w:tcBorders>
              <w:top w:val="single" w:color="auto" w:sz="4" w:space="0"/>
              <w:left w:val="single" w:color="000000" w:sz="4" w:space="0"/>
              <w:bottom w:val="single" w:color="000000" w:sz="4" w:space="0"/>
              <w:right w:val="nil"/>
            </w:tcBorders>
            <w:shd w:val="clear" w:color="auto" w:fill="auto"/>
            <w:noWrap/>
            <w:vAlign w:val="center"/>
          </w:tcPr>
          <w:p w14:paraId="2590FDC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bidi="ar-SA"/>
              </w:rPr>
            </w:pPr>
            <w:r>
              <w:rPr>
                <w:rFonts w:hint="eastAsia" w:ascii="宋体" w:hAnsi="宋体" w:eastAsia="宋体" w:cs="宋体"/>
                <w:color w:val="auto"/>
                <w:kern w:val="0"/>
                <w:sz w:val="21"/>
                <w:szCs w:val="21"/>
                <w:highlight w:val="none"/>
                <w:lang w:val="en-US" w:eastAsia="zh-CN"/>
              </w:rPr>
              <w:t>每月统计上报辖区返乡务工人员信息数据（就业状况、从事岗位、技能特长及返乡就业意愿等）。</w:t>
            </w:r>
          </w:p>
        </w:tc>
        <w:tc>
          <w:tcPr>
            <w:tcW w:w="2145" w:type="dxa"/>
            <w:tcBorders>
              <w:top w:val="single" w:color="auto" w:sz="4" w:space="0"/>
              <w:left w:val="single" w:color="000000" w:sz="4" w:space="0"/>
              <w:bottom w:val="single" w:color="000000" w:sz="4" w:space="0"/>
              <w:right w:val="nil"/>
            </w:tcBorders>
            <w:shd w:val="clear" w:color="auto" w:fill="auto"/>
            <w:vAlign w:val="center"/>
          </w:tcPr>
          <w:p w14:paraId="044910F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1"/>
                <w:szCs w:val="21"/>
                <w:highlight w:val="none"/>
              </w:rPr>
            </w:pPr>
            <w:r>
              <w:rPr>
                <w:rFonts w:hint="eastAsia" w:ascii="宋体" w:hAnsi="宋体" w:eastAsia="宋体" w:cs="宋体"/>
                <w:i w:val="0"/>
                <w:iCs w:val="0"/>
                <w:color w:val="auto"/>
                <w:kern w:val="0"/>
                <w:sz w:val="21"/>
                <w:szCs w:val="21"/>
                <w:highlight w:val="none"/>
                <w:u w:val="none"/>
                <w:lang w:val="en-US" w:eastAsia="zh-CN"/>
              </w:rPr>
              <w:t>一项不达标</w:t>
            </w:r>
            <w:r>
              <w:rPr>
                <w:rFonts w:hint="eastAsia" w:ascii="宋体" w:hAnsi="宋体" w:eastAsia="宋体" w:cs="宋体"/>
                <w:color w:val="auto"/>
                <w:kern w:val="0"/>
                <w:sz w:val="21"/>
                <w:szCs w:val="21"/>
                <w:highlight w:val="none"/>
                <w:lang w:val="en-US" w:eastAsia="zh-CN"/>
              </w:rPr>
              <w:t>视情况扣0.5-1分</w:t>
            </w:r>
          </w:p>
        </w:tc>
        <w:tc>
          <w:tcPr>
            <w:tcW w:w="1200"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0E048A2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60EC6CA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2A84D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7"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E0B5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12</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42050F6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2"/>
                <w:szCs w:val="22"/>
                <w:highlight w:val="none"/>
              </w:rPr>
            </w:pPr>
            <w:r>
              <w:rPr>
                <w:rFonts w:hint="eastAsia" w:ascii="宋体" w:hAnsi="宋体" w:eastAsia="宋体" w:cs="宋体"/>
                <w:color w:val="auto"/>
                <w:kern w:val="0"/>
                <w:sz w:val="22"/>
                <w:szCs w:val="22"/>
                <w:highlight w:val="none"/>
              </w:rPr>
              <w:t>重点群体就业摸排与跟踪</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0FC7098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bidi="ar-SA"/>
              </w:rPr>
            </w:pPr>
            <w:r>
              <w:rPr>
                <w:rFonts w:hint="eastAsia" w:ascii="宋体" w:hAnsi="宋体" w:eastAsia="宋体" w:cs="宋体"/>
                <w:color w:val="auto"/>
                <w:kern w:val="0"/>
                <w:sz w:val="21"/>
                <w:szCs w:val="21"/>
                <w:highlight w:val="none"/>
                <w:lang w:val="en-US" w:eastAsia="zh-CN"/>
              </w:rPr>
              <w:t>重点群体就业开展1311服务；实施返乡就业帮扶项目，帮扶率达100%，返乡就业帮扶就业率达100%，完成上级下达的返乡就业帮扶项目人数。</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24B539E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rPr>
              <w:t>一项不达标</w:t>
            </w:r>
            <w:r>
              <w:rPr>
                <w:rFonts w:hint="eastAsia" w:ascii="宋体" w:hAnsi="宋体" w:eastAsia="宋体" w:cs="宋体"/>
                <w:color w:val="auto"/>
                <w:kern w:val="0"/>
                <w:sz w:val="21"/>
                <w:szCs w:val="21"/>
                <w:highlight w:val="none"/>
                <w:lang w:val="en-US" w:eastAsia="zh-CN"/>
              </w:rPr>
              <w:t>视情况扣0.5-1分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7B0A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509A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560A4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319F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13</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031B55F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2"/>
                <w:szCs w:val="22"/>
                <w:highlight w:val="none"/>
              </w:rPr>
              <w:t>企业家餐（茶）叙会</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32B287F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1"/>
                <w:szCs w:val="21"/>
                <w:highlight w:val="none"/>
              </w:rPr>
              <w:t>邀请企业法人或企业高管每季度举办1次餐（茶）叙会，参会企业每次10家。</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356292E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1"/>
                <w:szCs w:val="21"/>
                <w:highlight w:val="none"/>
                <w:lang w:val="en-US" w:eastAsia="zh-CN"/>
              </w:rPr>
              <w:t>未举办不得分，每季度企业少一家扣0.5分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7923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BA55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27A6E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6"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AB61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14</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3E62ACF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2"/>
                <w:szCs w:val="22"/>
                <w:highlight w:val="none"/>
                <w:lang w:val="en-US" w:eastAsia="zh-CN"/>
              </w:rPr>
              <w:t>其他就业服务工作事项</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411819C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color w:val="auto"/>
                <w:kern w:val="0"/>
                <w:sz w:val="21"/>
                <w:szCs w:val="21"/>
                <w:highlight w:val="none"/>
                <w:lang w:val="en-US" w:eastAsia="zh-CN"/>
              </w:rPr>
              <w:t>利用7-8月暑期，在全县组建一支50人左右规模的大学生就业之家志愿者队伍，协助全县各村就业之家劳动力资源信息摸排更新、岗位信息宣传等工作。配合完成就业中心阶段性、临时性等工作</w:t>
            </w:r>
            <w:r>
              <w:rPr>
                <w:rFonts w:hint="eastAsia" w:ascii="宋体" w:hAnsi="宋体" w:eastAsia="宋体" w:cs="宋体"/>
                <w:color w:val="auto"/>
                <w:kern w:val="0"/>
                <w:sz w:val="21"/>
                <w:szCs w:val="21"/>
                <w:highlight w:val="none"/>
                <w:lang w:eastAsia="zh-CN"/>
              </w:rPr>
              <w:t>。</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366E20F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发生一件未完成或未达标事项视情况扣0.5-</w:t>
            </w:r>
            <w:r>
              <w:rPr>
                <w:rFonts w:hint="eastAsia" w:ascii="宋体" w:hAnsi="宋体" w:cs="宋体"/>
                <w:i w:val="0"/>
                <w:iCs w:val="0"/>
                <w:color w:val="auto"/>
                <w:kern w:val="0"/>
                <w:sz w:val="21"/>
                <w:szCs w:val="21"/>
                <w:highlight w:val="none"/>
                <w:u w:val="none"/>
                <w:lang w:val="en-US" w:eastAsia="zh-CN"/>
              </w:rPr>
              <w:t>2</w:t>
            </w:r>
            <w:r>
              <w:rPr>
                <w:rFonts w:hint="eastAsia" w:ascii="宋体" w:hAnsi="宋体" w:eastAsia="宋体" w:cs="宋体"/>
                <w:i w:val="0"/>
                <w:iCs w:val="0"/>
                <w:color w:val="auto"/>
                <w:kern w:val="0"/>
                <w:sz w:val="21"/>
                <w:szCs w:val="21"/>
                <w:highlight w:val="none"/>
                <w:u w:val="none"/>
                <w:lang w:val="en-US" w:eastAsia="zh-CN"/>
              </w:rPr>
              <w:t>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CCBD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EDE4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2A5FD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A898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rPr>
              <w:t>15</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463CD12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加分</w:t>
            </w:r>
          </w:p>
          <w:p w14:paraId="68E55AB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项目</w:t>
            </w: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5BA54AF2">
            <w:pPr>
              <w:keepNext w:val="0"/>
              <w:keepLines w:val="0"/>
              <w:pageBreakBefore w:val="0"/>
              <w:widowControl/>
              <w:numPr>
                <w:ilvl w:val="0"/>
                <w:numId w:val="0"/>
              </w:numPr>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1.就业之家年度考核全市</w:t>
            </w:r>
            <w:r>
              <w:rPr>
                <w:rFonts w:hint="eastAsia" w:ascii="宋体" w:hAnsi="宋体" w:cs="宋体"/>
                <w:color w:val="auto"/>
                <w:kern w:val="0"/>
                <w:sz w:val="21"/>
                <w:szCs w:val="21"/>
                <w:highlight w:val="none"/>
                <w:lang w:val="en-US" w:eastAsia="zh-CN"/>
              </w:rPr>
              <w:t>排名。</w:t>
            </w:r>
          </w:p>
          <w:p w14:paraId="5D68D688">
            <w:pPr>
              <w:keepNext w:val="0"/>
              <w:keepLines w:val="0"/>
              <w:pageBreakBefore w:val="0"/>
              <w:widowControl/>
              <w:numPr>
                <w:ilvl w:val="0"/>
                <w:numId w:val="0"/>
              </w:numPr>
              <w:kinsoku/>
              <w:wordWrap/>
              <w:overflowPunct/>
              <w:topLinePunct w:val="0"/>
              <w:autoSpaceDE/>
              <w:autoSpaceDN/>
              <w:bidi w:val="0"/>
              <w:adjustRightInd/>
              <w:snapToGrid/>
              <w:spacing w:line="320" w:lineRule="exact"/>
              <w:ind w:left="0" w:leftChars="0" w:firstLine="0" w:firstLineChars="0"/>
              <w:jc w:val="left"/>
              <w:textAlignment w:val="center"/>
              <w:rPr>
                <w:rFonts w:hint="eastAsia" w:ascii="宋体" w:hAnsi="宋体" w:eastAsia="宋体" w:cs="宋体"/>
                <w:i w:val="0"/>
                <w:iCs w:val="0"/>
                <w:color w:val="auto"/>
                <w:kern w:val="0"/>
                <w:sz w:val="21"/>
                <w:szCs w:val="21"/>
                <w:highlight w:val="none"/>
                <w:u w:val="none"/>
                <w:lang w:val="en-US" w:eastAsia="zh-CN" w:bidi="ar-SA"/>
              </w:rPr>
            </w:pPr>
            <w:r>
              <w:rPr>
                <w:rFonts w:hint="eastAsia" w:ascii="宋体" w:hAnsi="宋体" w:eastAsia="宋体" w:cs="宋体"/>
                <w:color w:val="auto"/>
                <w:kern w:val="0"/>
                <w:sz w:val="21"/>
                <w:szCs w:val="21"/>
                <w:highlight w:val="none"/>
                <w:lang w:val="en-US" w:eastAsia="zh-CN"/>
              </w:rPr>
              <w:t>2.就业之家特色做法在中央、省部级媒体报道。</w:t>
            </w: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261C9AC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kern w:val="0"/>
                <w:sz w:val="21"/>
                <w:szCs w:val="21"/>
                <w:highlight w:val="none"/>
                <w:lang w:val="en-US" w:eastAsia="zh-CN"/>
              </w:rPr>
              <w:t>考核全市前2名分别</w:t>
            </w:r>
            <w:r>
              <w:rPr>
                <w:rFonts w:hint="eastAsia" w:ascii="宋体" w:hAnsi="宋体" w:eastAsia="宋体" w:cs="宋体"/>
                <w:color w:val="auto"/>
                <w:kern w:val="0"/>
                <w:sz w:val="21"/>
                <w:szCs w:val="21"/>
                <w:highlight w:val="none"/>
                <w:lang w:val="en-US" w:eastAsia="zh-CN"/>
              </w:rPr>
              <w:t>加5分</w:t>
            </w:r>
            <w:r>
              <w:rPr>
                <w:rFonts w:hint="eastAsia" w:ascii="宋体" w:hAnsi="宋体" w:cs="宋体"/>
                <w:color w:val="auto"/>
                <w:kern w:val="0"/>
                <w:sz w:val="21"/>
                <w:szCs w:val="21"/>
                <w:highlight w:val="none"/>
                <w:lang w:val="en-US" w:eastAsia="zh-CN"/>
              </w:rPr>
              <w:t>、</w:t>
            </w:r>
            <w:r>
              <w:rPr>
                <w:rFonts w:hint="eastAsia" w:ascii="宋体" w:hAnsi="宋体" w:eastAsia="宋体" w:cs="宋体"/>
                <w:color w:val="auto"/>
                <w:kern w:val="0"/>
                <w:sz w:val="21"/>
                <w:szCs w:val="21"/>
                <w:highlight w:val="none"/>
                <w:lang w:val="en-US" w:eastAsia="zh-CN"/>
              </w:rPr>
              <w:t>3分</w:t>
            </w:r>
            <w:r>
              <w:rPr>
                <w:rFonts w:hint="eastAsia" w:ascii="宋体" w:hAnsi="宋体" w:cs="宋体"/>
                <w:color w:val="auto"/>
                <w:kern w:val="0"/>
                <w:sz w:val="21"/>
                <w:szCs w:val="21"/>
                <w:highlight w:val="none"/>
                <w:lang w:val="en-US" w:eastAsia="zh-CN"/>
              </w:rPr>
              <w:t>；</w:t>
            </w:r>
            <w:r>
              <w:rPr>
                <w:rFonts w:hint="eastAsia" w:ascii="宋体" w:hAnsi="宋体" w:eastAsia="宋体" w:cs="宋体"/>
                <w:color w:val="auto"/>
                <w:kern w:val="0"/>
                <w:sz w:val="21"/>
                <w:szCs w:val="21"/>
                <w:highlight w:val="none"/>
                <w:lang w:val="en-US" w:eastAsia="zh-CN"/>
              </w:rPr>
              <w:t>中央、省部级媒体</w:t>
            </w:r>
            <w:r>
              <w:rPr>
                <w:rFonts w:hint="eastAsia" w:ascii="宋体" w:hAnsi="宋体" w:cs="宋体"/>
                <w:color w:val="auto"/>
                <w:kern w:val="0"/>
                <w:sz w:val="21"/>
                <w:szCs w:val="21"/>
                <w:highlight w:val="none"/>
                <w:lang w:val="en-US" w:eastAsia="zh-CN"/>
              </w:rPr>
              <w:t>报道</w:t>
            </w:r>
            <w:r>
              <w:rPr>
                <w:rFonts w:hint="eastAsia" w:ascii="宋体" w:hAnsi="宋体" w:eastAsia="宋体" w:cs="宋体"/>
                <w:color w:val="auto"/>
                <w:kern w:val="0"/>
                <w:sz w:val="21"/>
                <w:szCs w:val="21"/>
                <w:highlight w:val="none"/>
                <w:lang w:val="en-US" w:eastAsia="zh-CN"/>
              </w:rPr>
              <w:t>每多1篇加5分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830A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D9CE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r w14:paraId="0E41A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7233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r>
              <w:rPr>
                <w:rFonts w:hint="eastAsia" w:ascii="宋体" w:hAnsi="宋体" w:eastAsia="宋体" w:cs="宋体"/>
                <w:i w:val="0"/>
                <w:iCs w:val="0"/>
                <w:color w:val="auto"/>
                <w:kern w:val="0"/>
                <w:sz w:val="21"/>
                <w:szCs w:val="21"/>
                <w:highlight w:val="none"/>
                <w:u w:val="none"/>
                <w:lang w:val="en-US" w:eastAsia="zh-CN"/>
              </w:rPr>
              <w:t>合计</w:t>
            </w:r>
          </w:p>
        </w:tc>
        <w:tc>
          <w:tcPr>
            <w:tcW w:w="1590" w:type="dxa"/>
            <w:tcBorders>
              <w:top w:val="single" w:color="000000" w:sz="4" w:space="0"/>
              <w:left w:val="nil"/>
              <w:bottom w:val="single" w:color="000000" w:sz="4" w:space="0"/>
              <w:right w:val="single" w:color="000000" w:sz="4" w:space="0"/>
            </w:tcBorders>
            <w:shd w:val="clear" w:color="auto" w:fill="auto"/>
            <w:vAlign w:val="center"/>
          </w:tcPr>
          <w:p w14:paraId="6A18A05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7365" w:type="dxa"/>
            <w:tcBorders>
              <w:top w:val="single" w:color="000000" w:sz="4" w:space="0"/>
              <w:left w:val="single" w:color="000000" w:sz="4" w:space="0"/>
              <w:bottom w:val="single" w:color="000000" w:sz="4" w:space="0"/>
              <w:right w:val="nil"/>
            </w:tcBorders>
            <w:shd w:val="clear" w:color="auto" w:fill="auto"/>
            <w:noWrap/>
            <w:vAlign w:val="center"/>
          </w:tcPr>
          <w:p w14:paraId="7D4F6B6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2145" w:type="dxa"/>
            <w:tcBorders>
              <w:top w:val="single" w:color="000000" w:sz="4" w:space="0"/>
              <w:left w:val="single" w:color="000000" w:sz="4" w:space="0"/>
              <w:bottom w:val="single" w:color="000000" w:sz="4" w:space="0"/>
              <w:right w:val="nil"/>
            </w:tcBorders>
            <w:shd w:val="clear" w:color="auto" w:fill="auto"/>
            <w:vAlign w:val="center"/>
          </w:tcPr>
          <w:p w14:paraId="7080A07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2CF0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宋体" w:hAnsi="宋体" w:eastAsia="宋体" w:cs="宋体"/>
                <w:i w:val="0"/>
                <w:iCs w:val="0"/>
                <w:color w:val="auto"/>
                <w:kern w:val="0"/>
                <w:sz w:val="21"/>
                <w:szCs w:val="21"/>
                <w:highlight w:val="none"/>
                <w:u w:val="none"/>
                <w:lang w:val="en-US" w:eastAsia="zh-CN"/>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DCBB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宋体" w:hAnsi="宋体" w:eastAsia="宋体" w:cs="宋体"/>
                <w:i w:val="0"/>
                <w:iCs w:val="0"/>
                <w:color w:val="auto"/>
                <w:kern w:val="0"/>
                <w:sz w:val="21"/>
                <w:szCs w:val="21"/>
                <w:highlight w:val="none"/>
                <w:u w:val="none"/>
                <w:lang w:val="en-US" w:eastAsia="zh-CN"/>
              </w:rPr>
            </w:pPr>
          </w:p>
        </w:tc>
      </w:tr>
    </w:tbl>
    <w:p w14:paraId="6EFD51AA">
      <w:pPr>
        <w:pStyle w:val="10"/>
        <w:keepLines w:val="0"/>
        <w:pageBreakBefore w:val="0"/>
        <w:widowControl w:val="0"/>
        <w:kinsoku/>
        <w:wordWrap/>
        <w:overflowPunct/>
        <w:topLinePunct w:val="0"/>
        <w:autoSpaceDE/>
        <w:autoSpaceDN/>
        <w:bidi w:val="0"/>
        <w:adjustRightInd/>
        <w:snapToGrid/>
        <w:spacing w:line="360" w:lineRule="auto"/>
        <w:ind w:left="3" w:leftChars="-400" w:hanging="843" w:hangingChars="350"/>
        <w:jc w:val="center"/>
        <w:textAlignment w:val="auto"/>
        <w:rPr>
          <w:rFonts w:hint="eastAsia" w:ascii="宋体" w:eastAsia="宋体" w:cs="宋体"/>
          <w:b/>
          <w:bCs/>
          <w:i w:val="0"/>
          <w:iCs w:val="0"/>
          <w:color w:val="auto"/>
          <w:kern w:val="0"/>
          <w:sz w:val="24"/>
          <w:szCs w:val="24"/>
          <w:highlight w:val="none"/>
          <w:u w:val="none"/>
          <w:lang w:val="en-US" w:eastAsia="zh-CN"/>
        </w:rPr>
      </w:pPr>
      <w:r>
        <w:rPr>
          <w:rFonts w:hint="eastAsia" w:ascii="宋体" w:eastAsia="宋体" w:cs="宋体"/>
          <w:b/>
          <w:bCs/>
          <w:i w:val="0"/>
          <w:iCs w:val="0"/>
          <w:color w:val="auto"/>
          <w:kern w:val="0"/>
          <w:sz w:val="24"/>
          <w:szCs w:val="24"/>
          <w:highlight w:val="none"/>
          <w:u w:val="none"/>
          <w:lang w:val="en-US" w:eastAsia="zh-CN"/>
        </w:rPr>
        <w:t xml:space="preserve">                                                                                   </w:t>
      </w:r>
    </w:p>
    <w:p w14:paraId="798CD27E">
      <w:pPr>
        <w:pStyle w:val="10"/>
        <w:keepLines w:val="0"/>
        <w:pageBreakBefore w:val="0"/>
        <w:widowControl w:val="0"/>
        <w:kinsoku/>
        <w:wordWrap/>
        <w:overflowPunct/>
        <w:topLinePunct w:val="0"/>
        <w:autoSpaceDE/>
        <w:autoSpaceDN/>
        <w:bidi w:val="0"/>
        <w:adjustRightInd/>
        <w:snapToGrid/>
        <w:spacing w:line="360" w:lineRule="auto"/>
        <w:ind w:left="3" w:leftChars="-400" w:hanging="843" w:hangingChars="350"/>
        <w:jc w:val="center"/>
        <w:textAlignment w:val="auto"/>
        <w:rPr>
          <w:rFonts w:hint="eastAsia" w:ascii="宋体" w:eastAsia="宋体" w:cs="宋体"/>
          <w:b/>
          <w:bCs/>
          <w:i w:val="0"/>
          <w:iCs w:val="0"/>
          <w:color w:val="auto"/>
          <w:kern w:val="0"/>
          <w:sz w:val="24"/>
          <w:szCs w:val="24"/>
          <w:highlight w:val="none"/>
          <w:u w:val="none"/>
          <w:lang w:val="en-US" w:eastAsia="zh-CN"/>
        </w:rPr>
      </w:pPr>
    </w:p>
    <w:p w14:paraId="63F8A1EC">
      <w:pPr>
        <w:pStyle w:val="10"/>
        <w:keepLines w:val="0"/>
        <w:pageBreakBefore w:val="0"/>
        <w:widowControl w:val="0"/>
        <w:kinsoku/>
        <w:wordWrap/>
        <w:overflowPunct/>
        <w:topLinePunct w:val="0"/>
        <w:autoSpaceDE/>
        <w:autoSpaceDN/>
        <w:bidi w:val="0"/>
        <w:adjustRightInd/>
        <w:snapToGrid/>
        <w:spacing w:line="360" w:lineRule="auto"/>
        <w:ind w:left="3" w:leftChars="-400" w:hanging="843" w:hangingChars="350"/>
        <w:jc w:val="center"/>
        <w:textAlignment w:val="auto"/>
        <w:rPr>
          <w:rFonts w:hint="eastAsia" w:ascii="宋体" w:eastAsia="宋体" w:cs="宋体"/>
          <w:b/>
          <w:bCs/>
          <w:i w:val="0"/>
          <w:iCs w:val="0"/>
          <w:color w:val="auto"/>
          <w:kern w:val="0"/>
          <w:sz w:val="24"/>
          <w:szCs w:val="24"/>
          <w:highlight w:val="none"/>
          <w:u w:val="none"/>
          <w:lang w:val="en-US" w:eastAsia="zh-CN"/>
        </w:rPr>
      </w:pPr>
      <w:bookmarkStart w:id="1" w:name="_GoBack"/>
      <w:bookmarkEnd w:id="1"/>
    </w:p>
    <w:p w14:paraId="269E43AF"/>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A98DBE">
                          <w:pPr>
                            <w:pStyle w:val="3"/>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kk7QUz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kk7QUzAgAAYwQAAA4AAAAAAAAAAQAgAAAAHwEAAGRycy9lMm9Eb2MueG1sUEsF&#10;BgAAAAAGAAYAWQEAAMQFAAAAAA==&#10;">
              <v:fill on="f" focussize="0,0"/>
              <v:stroke on="f" weight="0.5pt"/>
              <v:imagedata o:title=""/>
              <o:lock v:ext="edit" aspectratio="f"/>
              <v:textbox inset="0mm,0mm,0mm,0mm" style="mso-fit-shape-to-text:t;">
                <w:txbxContent>
                  <w:p w14:paraId="17A98DBE">
                    <w:pPr>
                      <w:pStyle w:val="3"/>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C17A4">
    <w:pPr>
      <w:pStyle w:val="3"/>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CBF170">
                          <w:pPr>
                            <w:pStyle w:val="3"/>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As4fc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Czh9zICAABjBAAADgAAAAAAAAABACAAAAAfAQAAZHJzL2Uyb0RvYy54bWxQSwUG&#10;AAAAAAYABgBZAQAAwwUAAAAA&#10;">
              <v:fill on="f" focussize="0,0"/>
              <v:stroke on="f" weight="0.5pt"/>
              <v:imagedata o:title=""/>
              <o:lock v:ext="edit" aspectratio="f"/>
              <v:textbox inset="0mm,0mm,0mm,0mm" style="mso-fit-shape-to-text:t;">
                <w:txbxContent>
                  <w:p w14:paraId="33CBF170">
                    <w:pPr>
                      <w:pStyle w:val="3"/>
                    </w:pPr>
                    <w:r>
                      <w:fldChar w:fldCharType="begin"/>
                    </w:r>
                    <w:r>
                      <w:instrText xml:space="preserve"> PAGE  \* MERGEFORMAT </w:instrText>
                    </w:r>
                    <w:r>
                      <w:fldChar w:fldCharType="separate"/>
                    </w:r>
                    <w:r>
                      <w:t>59</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0F56A9"/>
    <w:rsid w:val="115515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7">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style>
  <w:style w:type="paragraph" w:customStyle="1" w:styleId="10">
    <w:name w:val="Table Paragraph"/>
    <w:basedOn w:val="1"/>
    <w:qFormat/>
    <w:uiPriority w:val="0"/>
    <w:rPr>
      <w:rFonts w:ascii="仿宋" w:eastAsia="仿宋" w:cs="仿宋"/>
      <w:lang w:val="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1</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2026-06-16T03:53:11Z</dcterms:created>
  <dc:creator>Administrator</dc:creator>
  <cp:lastModifiedBy>Administrator</cp:lastModifiedBy>
  <dcterms:modified xsi:type="dcterms:W3CDTF">2026-06-16T03:54:44Z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eyJoZGlkIjoiNDMzODY1YjAzNTdkODc1MThiNzAzYWYyZmVmY2IwZjYiLCJ1c2VySWQiOiI0NDIwNjQ4MzEifQ==</vt:lpwstr>
  </property>
  <property fmtid="{D5CDD505-2E9C-101B-9397-08002B2CF9AE}" pid="4" name="ICV">
    <vt:lpwstr>11FBC16001A44206A6BEC332207A1215_12</vt:lpwstr>
  </property>
</Properties>
</file>