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0424E22">
      <w:pPr>
        <w:pStyle w:val="4"/>
        <w:pageBreakBefore w:val="0"/>
        <w:widowControl/>
        <w:kinsoku/>
        <w:wordWrap/>
        <w:overflowPunct/>
        <w:topLinePunct w:val="0"/>
        <w:autoSpaceDE/>
        <w:autoSpaceDN/>
        <w:bidi w:val="0"/>
        <w:adjustRightInd w:val="0"/>
        <w:snapToGrid w:val="0"/>
        <w:spacing w:before="0" w:beforeLines="0" w:after="0" w:afterLines="0" w:line="360" w:lineRule="auto"/>
        <w:jc w:val="center"/>
        <w:textAlignment w:val="auto"/>
        <w:rPr>
          <w:rFonts w:hint="default" w:ascii="宋体" w:hAnsi="宋体" w:eastAsia="宋体" w:cs="宋体"/>
          <w:b/>
          <w:i w:val="0"/>
          <w:strike w:val="0"/>
          <w:color w:val="auto"/>
          <w:sz w:val="40"/>
          <w:szCs w:val="32"/>
          <w:highlight w:val="none"/>
          <w:u w:val="none"/>
          <w:lang w:val="en-US" w:eastAsia="zh-CN"/>
        </w:rPr>
      </w:pPr>
      <w:r>
        <w:rPr>
          <w:rFonts w:hint="eastAsia" w:ascii="宋体" w:hAnsi="宋体" w:eastAsia="宋体" w:cs="宋体"/>
          <w:b/>
          <w:i w:val="0"/>
          <w:strike w:val="0"/>
          <w:color w:val="auto"/>
          <w:sz w:val="40"/>
          <w:szCs w:val="32"/>
          <w:highlight w:val="none"/>
          <w:u w:val="none"/>
          <w:lang w:val="en-US" w:eastAsia="zh-CN"/>
        </w:rPr>
        <w:t>丰</w:t>
      </w:r>
      <w:r>
        <w:rPr>
          <w:rFonts w:hint="eastAsia" w:ascii="宋体" w:hAnsi="宋体" w:eastAsia="宋体" w:cs="宋体"/>
          <w:b/>
          <w:i w:val="0"/>
          <w:strike w:val="0"/>
          <w:color w:val="auto"/>
          <w:sz w:val="40"/>
          <w:szCs w:val="32"/>
          <w:highlight w:val="none"/>
          <w:u w:val="none"/>
          <w:lang w:val="en-US" w:eastAsia="zh-CN"/>
        </w:rPr>
        <w:t>城市大气环境高空瞭望自动监管系统（一期运维）及二期建设</w:t>
      </w:r>
      <w:r>
        <w:rPr>
          <w:rFonts w:hint="eastAsia" w:ascii="宋体" w:hAnsi="宋体" w:eastAsia="宋体" w:cs="宋体"/>
          <w:b/>
          <w:i w:val="0"/>
          <w:strike w:val="0"/>
          <w:color w:val="auto"/>
          <w:sz w:val="40"/>
          <w:szCs w:val="32"/>
          <w:highlight w:val="none"/>
          <w:u w:val="none"/>
          <w:lang w:val="en-US" w:eastAsia="zh-CN"/>
        </w:rPr>
        <w:t>项目</w:t>
      </w:r>
      <w:r>
        <w:rPr>
          <w:rFonts w:hint="eastAsia" w:ascii="宋体" w:hAnsi="宋体" w:eastAsia="宋体" w:cs="宋体"/>
          <w:b/>
          <w:i w:val="0"/>
          <w:strike w:val="0"/>
          <w:color w:val="auto"/>
          <w:sz w:val="40"/>
          <w:szCs w:val="32"/>
          <w:highlight w:val="none"/>
          <w:u w:val="none"/>
          <w:lang w:val="en-US" w:eastAsia="zh-CN"/>
        </w:rPr>
        <w:t>服务需求</w:t>
      </w:r>
    </w:p>
    <w:p w14:paraId="2769C717">
      <w:pPr>
        <w:keepNext w:val="0"/>
        <w:keepLines w:val="0"/>
        <w:pageBreakBefore w:val="0"/>
        <w:widowControl w:val="0"/>
        <w:kinsoku/>
        <w:wordWrap/>
        <w:overflowPunct/>
        <w:topLinePunct w:val="0"/>
        <w:autoSpaceDE/>
        <w:autoSpaceDN/>
        <w:bidi w:val="0"/>
        <w:adjustRightInd w:val="0"/>
        <w:snapToGrid w:val="0"/>
        <w:spacing w:line="360" w:lineRule="auto"/>
        <w:jc w:val="left"/>
        <w:textAlignment w:val="auto"/>
        <w:rPr>
          <w:rFonts w:hint="eastAsia" w:ascii="宋体" w:hAnsi="宋体" w:eastAsia="宋体" w:cs="宋体"/>
          <w:b/>
          <w:bCs/>
          <w:color w:val="auto"/>
          <w:kern w:val="2"/>
          <w:sz w:val="24"/>
          <w:szCs w:val="24"/>
          <w:highlight w:val="none"/>
          <w:lang w:val="en-US" w:eastAsia="zh-CN" w:bidi="ar-SA"/>
        </w:rPr>
      </w:pPr>
      <w:r>
        <w:rPr>
          <w:rFonts w:hint="eastAsia" w:ascii="宋体" w:hAnsi="宋体" w:eastAsia="宋体" w:cs="宋体"/>
          <w:b/>
          <w:bCs/>
          <w:color w:val="auto"/>
          <w:kern w:val="2"/>
          <w:sz w:val="24"/>
          <w:szCs w:val="24"/>
          <w:highlight w:val="none"/>
          <w:lang w:val="en-US" w:eastAsia="zh-CN" w:bidi="ar-SA"/>
        </w:rPr>
        <w:t>（一）服务需求</w:t>
      </w:r>
      <w:bookmarkStart w:id="2" w:name="_GoBack"/>
      <w:bookmarkEnd w:id="2"/>
    </w:p>
    <w:p w14:paraId="6A300DD1">
      <w:pPr>
        <w:pStyle w:val="9"/>
        <w:keepNext w:val="0"/>
        <w:keepLines w:val="0"/>
        <w:pageBreakBefore w:val="0"/>
        <w:kinsoku/>
        <w:wordWrap/>
        <w:overflowPunct/>
        <w:topLinePunct w:val="0"/>
        <w:autoSpaceDE/>
        <w:autoSpaceDN/>
        <w:bidi w:val="0"/>
        <w:adjustRightInd w:val="0"/>
        <w:snapToGrid w:val="0"/>
        <w:spacing w:line="360" w:lineRule="auto"/>
        <w:ind w:left="0" w:leftChars="0" w:right="0" w:firstLine="480"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为更好地保障我市</w:t>
      </w:r>
      <w:r>
        <w:rPr>
          <w:rFonts w:hint="eastAsia" w:asciiTheme="minorEastAsia" w:hAnsiTheme="minorEastAsia" w:eastAsiaTheme="minorEastAsia" w:cstheme="minorEastAsia"/>
          <w:color w:val="auto"/>
          <w:sz w:val="24"/>
          <w:szCs w:val="24"/>
          <w:highlight w:val="none"/>
          <w:lang w:val="en-US" w:eastAsia="zh-CN"/>
        </w:rPr>
        <w:t>高空瞭望平台</w:t>
      </w:r>
      <w:r>
        <w:rPr>
          <w:rFonts w:hint="eastAsia" w:asciiTheme="minorEastAsia" w:hAnsiTheme="minorEastAsia" w:eastAsiaTheme="minorEastAsia" w:cstheme="minorEastAsia"/>
          <w:color w:val="auto"/>
          <w:sz w:val="24"/>
          <w:szCs w:val="24"/>
          <w:highlight w:val="none"/>
        </w:rPr>
        <w:t>正常运行，更好地为环境管理服务，通过运行维护确保各仪器检测数据完整，为测量数据的获取做好技术保障工作，根据国家的相关运行技术规范，结合实际需求制定本项目的运行维护方案。</w:t>
      </w:r>
    </w:p>
    <w:p w14:paraId="1C3440C1">
      <w:pPr>
        <w:pStyle w:val="9"/>
        <w:keepNext w:val="0"/>
        <w:keepLines w:val="0"/>
        <w:pageBreakBefore w:val="0"/>
        <w:kinsoku/>
        <w:wordWrap/>
        <w:overflowPunct/>
        <w:topLinePunct w:val="0"/>
        <w:autoSpaceDE/>
        <w:autoSpaceDN/>
        <w:bidi w:val="0"/>
        <w:adjustRightInd w:val="0"/>
        <w:snapToGrid w:val="0"/>
        <w:spacing w:line="360" w:lineRule="auto"/>
        <w:ind w:left="0" w:leftChars="0" w:right="0" w:firstLine="480" w:firstLineChars="200"/>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val="en-US" w:eastAsia="zh-CN"/>
        </w:rPr>
        <w:t>本项目</w:t>
      </w:r>
      <w:r>
        <w:rPr>
          <w:rFonts w:hint="eastAsia" w:asciiTheme="minorEastAsia" w:hAnsiTheme="minorEastAsia" w:eastAsiaTheme="minorEastAsia" w:cstheme="minorEastAsia"/>
          <w:color w:val="auto"/>
          <w:sz w:val="24"/>
          <w:szCs w:val="24"/>
          <w:highlight w:val="none"/>
        </w:rPr>
        <w:t>采取委托第三方运行维护方式对我市</w:t>
      </w:r>
      <w:r>
        <w:rPr>
          <w:rFonts w:hint="eastAsia" w:asciiTheme="minorEastAsia" w:hAnsiTheme="minorEastAsia" w:eastAsiaTheme="minorEastAsia" w:cstheme="minorEastAsia"/>
          <w:color w:val="auto"/>
          <w:sz w:val="24"/>
          <w:szCs w:val="24"/>
          <w:highlight w:val="none"/>
          <w:lang w:val="en-US" w:eastAsia="zh-CN"/>
        </w:rPr>
        <w:t>高空瞭望平台点位及平台开展</w:t>
      </w:r>
      <w:r>
        <w:rPr>
          <w:rFonts w:hint="eastAsia" w:asciiTheme="minorEastAsia" w:hAnsiTheme="minorEastAsia" w:eastAsiaTheme="minorEastAsia" w:cstheme="minorEastAsia"/>
          <w:color w:val="auto"/>
          <w:sz w:val="24"/>
          <w:szCs w:val="24"/>
          <w:highlight w:val="none"/>
        </w:rPr>
        <w:t>运维服务</w:t>
      </w:r>
      <w:r>
        <w:rPr>
          <w:rFonts w:hint="eastAsia" w:asciiTheme="minorEastAsia" w:hAnsiTheme="minorEastAsia" w:eastAsiaTheme="minorEastAsia" w:cstheme="minorEastAsia"/>
          <w:color w:val="auto"/>
          <w:sz w:val="24"/>
          <w:szCs w:val="24"/>
          <w:highlight w:val="none"/>
          <w:lang w:val="en-US" w:eastAsia="zh-CN"/>
        </w:rPr>
        <w:t>和</w:t>
      </w:r>
      <w:r>
        <w:rPr>
          <w:rFonts w:hint="eastAsia" w:asciiTheme="minorEastAsia" w:hAnsiTheme="minorEastAsia" w:eastAsiaTheme="minorEastAsia" w:cstheme="minorEastAsia"/>
          <w:color w:val="auto"/>
          <w:sz w:val="24"/>
          <w:szCs w:val="24"/>
          <w:highlight w:val="none"/>
        </w:rPr>
        <w:t>站房管理。</w:t>
      </w:r>
      <w:r>
        <w:rPr>
          <w:rFonts w:hint="eastAsia" w:asciiTheme="minorEastAsia" w:hAnsiTheme="minorEastAsia" w:eastAsiaTheme="minorEastAsia" w:cstheme="minorEastAsia"/>
          <w:color w:val="auto"/>
          <w:sz w:val="24"/>
          <w:szCs w:val="24"/>
          <w:highlight w:val="none"/>
          <w:lang w:val="en-US" w:eastAsia="zh-CN"/>
        </w:rPr>
        <w:t>主要</w:t>
      </w:r>
      <w:r>
        <w:rPr>
          <w:rFonts w:hint="eastAsia" w:asciiTheme="minorEastAsia" w:hAnsiTheme="minorEastAsia" w:eastAsiaTheme="minorEastAsia" w:cstheme="minorEastAsia"/>
          <w:color w:val="auto"/>
          <w:sz w:val="24"/>
          <w:szCs w:val="24"/>
          <w:highlight w:val="none"/>
          <w:lang w:eastAsia="zh-CN"/>
        </w:rPr>
        <w:t>内容</w:t>
      </w:r>
      <w:r>
        <w:rPr>
          <w:rFonts w:hint="eastAsia" w:asciiTheme="minorEastAsia" w:hAnsiTheme="minorEastAsia" w:eastAsiaTheme="minorEastAsia" w:cstheme="minorEastAsia"/>
          <w:color w:val="auto"/>
          <w:sz w:val="24"/>
          <w:szCs w:val="24"/>
          <w:highlight w:val="none"/>
        </w:rPr>
        <w:t>包括</w:t>
      </w:r>
      <w:r>
        <w:rPr>
          <w:rFonts w:hint="eastAsia" w:asciiTheme="minorEastAsia" w:hAnsiTheme="minorEastAsia" w:eastAsiaTheme="minorEastAsia" w:cstheme="minorEastAsia"/>
          <w:color w:val="auto"/>
          <w:sz w:val="24"/>
          <w:szCs w:val="24"/>
          <w:highlight w:val="none"/>
          <w:lang w:val="en-US" w:eastAsia="zh-CN"/>
        </w:rPr>
        <w:t>但不限于</w:t>
      </w:r>
      <w:r>
        <w:rPr>
          <w:rFonts w:hint="eastAsia" w:asciiTheme="minorEastAsia" w:hAnsiTheme="minorEastAsia" w:eastAsiaTheme="minorEastAsia" w:cstheme="minorEastAsia"/>
          <w:color w:val="auto"/>
          <w:sz w:val="24"/>
          <w:szCs w:val="24"/>
          <w:highlight w:val="none"/>
          <w:lang w:eastAsia="zh-CN"/>
        </w:rPr>
        <w:t>：</w:t>
      </w:r>
    </w:p>
    <w:p w14:paraId="5A6591FF">
      <w:pPr>
        <w:pStyle w:val="9"/>
        <w:keepNext w:val="0"/>
        <w:keepLines w:val="0"/>
        <w:pageBreakBefore w:val="0"/>
        <w:kinsoku/>
        <w:wordWrap/>
        <w:overflowPunct/>
        <w:topLinePunct w:val="0"/>
        <w:autoSpaceDE/>
        <w:autoSpaceDN/>
        <w:bidi w:val="0"/>
        <w:adjustRightInd w:val="0"/>
        <w:snapToGrid w:val="0"/>
        <w:spacing w:line="360" w:lineRule="auto"/>
        <w:ind w:left="0" w:leftChars="0" w:right="0" w:firstLine="480" w:firstLineChars="200"/>
        <w:rPr>
          <w:rFonts w:hint="eastAsia" w:asciiTheme="minorEastAsia" w:hAnsiTheme="minorEastAsia" w:eastAsiaTheme="minorEastAsia" w:cstheme="minorEastAsia"/>
          <w:color w:val="auto"/>
          <w:sz w:val="24"/>
          <w:szCs w:val="24"/>
          <w:highlight w:val="none"/>
          <w:lang w:val="en-US" w:eastAsia="zh-CN"/>
        </w:rPr>
      </w:pPr>
      <w:r>
        <w:rPr>
          <w:rFonts w:hint="eastAsia" w:asciiTheme="minorEastAsia" w:hAnsiTheme="minorEastAsia" w:eastAsiaTheme="minorEastAsia" w:cstheme="minorEastAsia"/>
          <w:color w:val="auto"/>
          <w:sz w:val="24"/>
          <w:szCs w:val="24"/>
          <w:highlight w:val="none"/>
          <w:lang w:eastAsia="zh-CN"/>
        </w:rPr>
        <w:t>（一）对原有</w:t>
      </w:r>
      <w:r>
        <w:rPr>
          <w:rFonts w:hint="eastAsia" w:asciiTheme="minorEastAsia" w:hAnsiTheme="minorEastAsia" w:eastAsiaTheme="minorEastAsia" w:cstheme="minorEastAsia"/>
          <w:color w:val="auto"/>
          <w:sz w:val="24"/>
          <w:szCs w:val="24"/>
          <w:highlight w:val="none"/>
        </w:rPr>
        <w:t>3</w:t>
      </w:r>
      <w:r>
        <w:rPr>
          <w:rFonts w:hint="eastAsia" w:asciiTheme="minorEastAsia" w:hAnsiTheme="minorEastAsia" w:eastAsiaTheme="minorEastAsia" w:cstheme="minorEastAsia"/>
          <w:color w:val="auto"/>
          <w:sz w:val="24"/>
          <w:szCs w:val="24"/>
          <w:highlight w:val="none"/>
          <w:lang w:val="en-US" w:eastAsia="zh-CN"/>
        </w:rPr>
        <w:t>0</w:t>
      </w:r>
      <w:r>
        <w:rPr>
          <w:rFonts w:hint="eastAsia" w:asciiTheme="minorEastAsia" w:hAnsiTheme="minorEastAsia" w:eastAsiaTheme="minorEastAsia" w:cstheme="minorEastAsia"/>
          <w:color w:val="auto"/>
          <w:sz w:val="24"/>
          <w:szCs w:val="24"/>
          <w:highlight w:val="none"/>
        </w:rPr>
        <w:t>个</w:t>
      </w:r>
      <w:r>
        <w:rPr>
          <w:rFonts w:hint="eastAsia" w:asciiTheme="minorEastAsia" w:hAnsiTheme="minorEastAsia" w:eastAsiaTheme="minorEastAsia" w:cstheme="minorEastAsia"/>
          <w:color w:val="auto"/>
          <w:sz w:val="24"/>
          <w:szCs w:val="24"/>
          <w:highlight w:val="none"/>
          <w:lang w:val="en-US" w:eastAsia="zh-CN"/>
        </w:rPr>
        <w:t>高空瞭望塔点位的</w:t>
      </w:r>
      <w:r>
        <w:rPr>
          <w:rFonts w:hint="eastAsia" w:asciiTheme="minorEastAsia" w:hAnsiTheme="minorEastAsia" w:eastAsiaTheme="minorEastAsia" w:cstheme="minorEastAsia"/>
          <w:color w:val="auto"/>
          <w:sz w:val="24"/>
          <w:szCs w:val="24"/>
          <w:highlight w:val="none"/>
        </w:rPr>
        <w:t>设备</w:t>
      </w:r>
      <w:r>
        <w:rPr>
          <w:rFonts w:hint="eastAsia" w:asciiTheme="minorEastAsia" w:hAnsiTheme="minorEastAsia" w:eastAsiaTheme="minorEastAsia" w:cstheme="minorEastAsia"/>
          <w:color w:val="auto"/>
          <w:sz w:val="24"/>
          <w:szCs w:val="24"/>
          <w:highlight w:val="none"/>
          <w:lang w:val="en-US" w:eastAsia="zh-CN"/>
        </w:rPr>
        <w:t>和网络</w:t>
      </w:r>
      <w:r>
        <w:rPr>
          <w:rFonts w:hint="eastAsia" w:asciiTheme="minorEastAsia" w:hAnsiTheme="minorEastAsia" w:eastAsiaTheme="minorEastAsia" w:cstheme="minorEastAsia"/>
          <w:color w:val="auto"/>
          <w:sz w:val="24"/>
          <w:szCs w:val="24"/>
          <w:highlight w:val="none"/>
        </w:rPr>
        <w:t>正常</w:t>
      </w:r>
      <w:r>
        <w:rPr>
          <w:rFonts w:hint="eastAsia" w:asciiTheme="minorEastAsia" w:hAnsiTheme="minorEastAsia" w:eastAsiaTheme="minorEastAsia" w:cstheme="minorEastAsia"/>
          <w:color w:val="auto"/>
          <w:sz w:val="24"/>
          <w:szCs w:val="24"/>
          <w:highlight w:val="none"/>
          <w:lang w:val="en-US" w:eastAsia="zh-CN"/>
        </w:rPr>
        <w:t>运行</w:t>
      </w:r>
      <w:r>
        <w:rPr>
          <w:rFonts w:hint="eastAsia" w:asciiTheme="minorEastAsia" w:hAnsiTheme="minorEastAsia" w:eastAsiaTheme="minorEastAsia" w:cstheme="minorEastAsia"/>
          <w:color w:val="auto"/>
          <w:sz w:val="24"/>
          <w:szCs w:val="24"/>
          <w:highlight w:val="none"/>
        </w:rPr>
        <w:t>；</w:t>
      </w:r>
      <w:r>
        <w:rPr>
          <w:rFonts w:hint="eastAsia" w:asciiTheme="minorEastAsia" w:hAnsiTheme="minorEastAsia" w:eastAsiaTheme="minorEastAsia" w:cstheme="minorEastAsia"/>
          <w:color w:val="auto"/>
          <w:sz w:val="24"/>
          <w:szCs w:val="24"/>
          <w:highlight w:val="none"/>
          <w:lang w:val="en-US" w:eastAsia="zh-CN"/>
        </w:rPr>
        <w:t>中心机房设备</w:t>
      </w:r>
      <w:r>
        <w:rPr>
          <w:rFonts w:hint="eastAsia" w:asciiTheme="minorEastAsia" w:hAnsiTheme="minorEastAsia" w:eastAsiaTheme="minorEastAsia" w:cstheme="minorEastAsia"/>
          <w:color w:val="auto"/>
          <w:sz w:val="24"/>
          <w:szCs w:val="24"/>
          <w:highlight w:val="none"/>
        </w:rPr>
        <w:t>的正常运转</w:t>
      </w:r>
      <w:r>
        <w:rPr>
          <w:rFonts w:hint="eastAsia" w:asciiTheme="minorEastAsia" w:hAnsiTheme="minorEastAsia" w:eastAsiaTheme="minorEastAsia" w:cstheme="minorEastAsia"/>
          <w:color w:val="auto"/>
          <w:sz w:val="24"/>
          <w:szCs w:val="24"/>
          <w:highlight w:val="none"/>
          <w:lang w:val="en-US" w:eastAsia="zh-CN"/>
        </w:rPr>
        <w:t>。</w:t>
      </w:r>
    </w:p>
    <w:p w14:paraId="78F7E89B">
      <w:pPr>
        <w:pStyle w:val="9"/>
        <w:keepNext w:val="0"/>
        <w:keepLines w:val="0"/>
        <w:pageBreakBefore w:val="0"/>
        <w:kinsoku/>
        <w:wordWrap/>
        <w:overflowPunct/>
        <w:topLinePunct w:val="0"/>
        <w:autoSpaceDE/>
        <w:autoSpaceDN/>
        <w:bidi w:val="0"/>
        <w:adjustRightInd w:val="0"/>
        <w:snapToGrid w:val="0"/>
        <w:spacing w:line="360" w:lineRule="auto"/>
        <w:ind w:left="0" w:leftChars="0" w:right="0" w:firstLine="480" w:firstLineChars="200"/>
        <w:rPr>
          <w:rFonts w:hint="eastAsia" w:asciiTheme="minorEastAsia" w:hAnsiTheme="minorEastAsia" w:eastAsiaTheme="minorEastAsia" w:cstheme="minorEastAsia"/>
          <w:color w:val="auto"/>
          <w:sz w:val="24"/>
          <w:szCs w:val="24"/>
          <w:highlight w:val="none"/>
          <w:lang w:eastAsia="zh-CN"/>
        </w:rPr>
      </w:pPr>
      <w:r>
        <w:rPr>
          <w:rFonts w:hint="eastAsia" w:asciiTheme="minorEastAsia" w:hAnsiTheme="minorEastAsia" w:eastAsiaTheme="minorEastAsia" w:cstheme="minorEastAsia"/>
          <w:color w:val="auto"/>
          <w:sz w:val="24"/>
          <w:szCs w:val="24"/>
          <w:highlight w:val="none"/>
          <w:lang w:eastAsia="zh-CN"/>
        </w:rPr>
        <w:t>（二）</w:t>
      </w:r>
      <w:r>
        <w:rPr>
          <w:rFonts w:hint="eastAsia" w:asciiTheme="minorEastAsia" w:hAnsiTheme="minorEastAsia" w:eastAsiaTheme="minorEastAsia" w:cstheme="minorEastAsia"/>
          <w:color w:val="auto"/>
          <w:sz w:val="24"/>
          <w:szCs w:val="24"/>
          <w:highlight w:val="none"/>
          <w:lang w:val="en-US" w:eastAsia="zh-CN"/>
        </w:rPr>
        <w:t>该项目内容包含中标单位需</w:t>
      </w:r>
      <w:r>
        <w:rPr>
          <w:rFonts w:hint="eastAsia" w:asciiTheme="minorEastAsia" w:hAnsiTheme="minorEastAsia" w:eastAsiaTheme="minorEastAsia" w:cstheme="minorEastAsia"/>
          <w:color w:val="auto"/>
          <w:sz w:val="24"/>
          <w:szCs w:val="24"/>
          <w:highlight w:val="none"/>
        </w:rPr>
        <w:t>支付仪器配件更换费、耗材费、网络通讯费</w:t>
      </w:r>
      <w:r>
        <w:rPr>
          <w:rFonts w:hint="eastAsia" w:asciiTheme="minorEastAsia" w:hAnsiTheme="minorEastAsia" w:eastAsiaTheme="minorEastAsia" w:cstheme="minorEastAsia"/>
          <w:color w:val="auto"/>
          <w:sz w:val="24"/>
          <w:szCs w:val="24"/>
          <w:highlight w:val="none"/>
          <w:lang w:eastAsia="zh-CN"/>
        </w:rPr>
        <w:t>和电费</w:t>
      </w:r>
      <w:r>
        <w:rPr>
          <w:rFonts w:hint="eastAsia" w:asciiTheme="minorEastAsia" w:hAnsiTheme="minorEastAsia" w:eastAsiaTheme="minorEastAsia" w:cstheme="minorEastAsia"/>
          <w:color w:val="auto"/>
          <w:sz w:val="24"/>
          <w:szCs w:val="24"/>
          <w:highlight w:val="none"/>
        </w:rPr>
        <w:t>、计量检定费、</w:t>
      </w:r>
      <w:r>
        <w:rPr>
          <w:rFonts w:hint="eastAsia" w:asciiTheme="minorEastAsia" w:hAnsiTheme="minorEastAsia" w:eastAsiaTheme="minorEastAsia" w:cstheme="minorEastAsia"/>
          <w:color w:val="auto"/>
          <w:sz w:val="24"/>
          <w:szCs w:val="24"/>
          <w:highlight w:val="none"/>
          <w:lang w:val="en-US" w:eastAsia="zh-CN"/>
        </w:rPr>
        <w:t>检查</w:t>
      </w:r>
      <w:r>
        <w:rPr>
          <w:rFonts w:hint="eastAsia" w:asciiTheme="minorEastAsia" w:hAnsiTheme="minorEastAsia" w:eastAsiaTheme="minorEastAsia" w:cstheme="minorEastAsia"/>
          <w:color w:val="auto"/>
          <w:sz w:val="24"/>
          <w:szCs w:val="24"/>
          <w:highlight w:val="none"/>
        </w:rPr>
        <w:t>维护的</w:t>
      </w:r>
      <w:r>
        <w:rPr>
          <w:rFonts w:hint="eastAsia" w:asciiTheme="minorEastAsia" w:hAnsiTheme="minorEastAsia" w:eastAsiaTheme="minorEastAsia" w:cstheme="minorEastAsia"/>
          <w:color w:val="auto"/>
          <w:sz w:val="24"/>
          <w:szCs w:val="24"/>
          <w:highlight w:val="none"/>
          <w:lang w:val="en-US" w:eastAsia="zh-CN"/>
        </w:rPr>
        <w:t>人员及</w:t>
      </w:r>
      <w:r>
        <w:rPr>
          <w:rFonts w:hint="eastAsia" w:asciiTheme="minorEastAsia" w:hAnsiTheme="minorEastAsia" w:eastAsiaTheme="minorEastAsia" w:cstheme="minorEastAsia"/>
          <w:color w:val="auto"/>
          <w:sz w:val="24"/>
          <w:szCs w:val="24"/>
          <w:highlight w:val="none"/>
        </w:rPr>
        <w:t>交通费等保证</w:t>
      </w:r>
      <w:r>
        <w:rPr>
          <w:rFonts w:hint="eastAsia" w:asciiTheme="minorEastAsia" w:hAnsiTheme="minorEastAsia" w:eastAsiaTheme="minorEastAsia" w:cstheme="minorEastAsia"/>
          <w:color w:val="auto"/>
          <w:sz w:val="24"/>
          <w:szCs w:val="24"/>
          <w:highlight w:val="none"/>
          <w:lang w:val="en-US" w:eastAsia="zh-CN"/>
        </w:rPr>
        <w:t>点位和平台</w:t>
      </w:r>
      <w:r>
        <w:rPr>
          <w:rFonts w:hint="eastAsia" w:asciiTheme="minorEastAsia" w:hAnsiTheme="minorEastAsia" w:eastAsiaTheme="minorEastAsia" w:cstheme="minorEastAsia"/>
          <w:color w:val="auto"/>
          <w:sz w:val="24"/>
          <w:szCs w:val="24"/>
          <w:highlight w:val="none"/>
        </w:rPr>
        <w:t>正常运行的全部费用，</w:t>
      </w:r>
      <w:r>
        <w:rPr>
          <w:rFonts w:hint="eastAsia" w:asciiTheme="minorEastAsia" w:hAnsiTheme="minorEastAsia" w:eastAsiaTheme="minorEastAsia" w:cstheme="minorEastAsia"/>
          <w:color w:val="auto"/>
          <w:sz w:val="24"/>
          <w:szCs w:val="24"/>
          <w:highlight w:val="none"/>
          <w:lang w:val="en-US" w:eastAsia="zh-CN"/>
        </w:rPr>
        <w:t>同时负责各点位站房和中心基站的日常维保等所有费用。</w:t>
      </w:r>
      <w:r>
        <w:rPr>
          <w:rFonts w:hint="eastAsia" w:asciiTheme="minorEastAsia" w:hAnsiTheme="minorEastAsia" w:eastAsiaTheme="minorEastAsia" w:cstheme="minorEastAsia"/>
          <w:color w:val="auto"/>
          <w:sz w:val="24"/>
          <w:szCs w:val="24"/>
          <w:highlight w:val="none"/>
        </w:rPr>
        <w:t>确保</w:t>
      </w:r>
      <w:r>
        <w:rPr>
          <w:rFonts w:hint="eastAsia" w:asciiTheme="minorEastAsia" w:hAnsiTheme="minorEastAsia" w:eastAsiaTheme="minorEastAsia" w:cstheme="minorEastAsia"/>
          <w:color w:val="auto"/>
          <w:sz w:val="24"/>
          <w:szCs w:val="24"/>
          <w:highlight w:val="none"/>
          <w:lang w:val="en-US" w:eastAsia="zh-CN"/>
        </w:rPr>
        <w:t>30个</w:t>
      </w:r>
      <w:r>
        <w:rPr>
          <w:rFonts w:hint="eastAsia" w:asciiTheme="minorEastAsia" w:hAnsiTheme="minorEastAsia" w:eastAsiaTheme="minorEastAsia" w:cstheme="minorEastAsia"/>
          <w:color w:val="auto"/>
          <w:sz w:val="24"/>
          <w:szCs w:val="24"/>
          <w:highlight w:val="none"/>
        </w:rPr>
        <w:t>站点设备及</w:t>
      </w:r>
      <w:r>
        <w:rPr>
          <w:rFonts w:hint="eastAsia" w:asciiTheme="minorEastAsia" w:hAnsiTheme="minorEastAsia" w:eastAsiaTheme="minorEastAsia" w:cstheme="minorEastAsia"/>
          <w:color w:val="auto"/>
          <w:sz w:val="24"/>
          <w:szCs w:val="24"/>
          <w:highlight w:val="none"/>
          <w:lang w:val="en-US" w:eastAsia="zh-CN"/>
        </w:rPr>
        <w:t>中心基站平台</w:t>
      </w:r>
      <w:r>
        <w:rPr>
          <w:rFonts w:hint="eastAsia" w:asciiTheme="minorEastAsia" w:hAnsiTheme="minorEastAsia" w:eastAsiaTheme="minorEastAsia" w:cstheme="minorEastAsia"/>
          <w:color w:val="auto"/>
          <w:sz w:val="24"/>
          <w:szCs w:val="24"/>
          <w:highlight w:val="none"/>
        </w:rPr>
        <w:t>连续、稳定、有效运行</w:t>
      </w:r>
      <w:r>
        <w:rPr>
          <w:rFonts w:hint="eastAsia" w:asciiTheme="minorEastAsia" w:hAnsiTheme="minorEastAsia" w:eastAsiaTheme="minorEastAsia" w:cstheme="minorEastAsia"/>
          <w:color w:val="auto"/>
          <w:sz w:val="24"/>
          <w:szCs w:val="24"/>
          <w:highlight w:val="none"/>
          <w:lang w:eastAsia="zh-CN"/>
        </w:rPr>
        <w:t>。</w:t>
      </w:r>
    </w:p>
    <w:p w14:paraId="6DC55224">
      <w:pPr>
        <w:pStyle w:val="9"/>
        <w:keepNext w:val="0"/>
        <w:keepLines w:val="0"/>
        <w:pageBreakBefore w:val="0"/>
        <w:kinsoku/>
        <w:wordWrap/>
        <w:overflowPunct/>
        <w:topLinePunct w:val="0"/>
        <w:autoSpaceDE/>
        <w:autoSpaceDN/>
        <w:bidi w:val="0"/>
        <w:adjustRightInd w:val="0"/>
        <w:snapToGrid w:val="0"/>
        <w:spacing w:line="360" w:lineRule="auto"/>
        <w:ind w:left="0" w:leftChars="0" w:right="0" w:firstLine="480"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eastAsia="zh-CN"/>
        </w:rPr>
        <w:t>（</w:t>
      </w:r>
      <w:r>
        <w:rPr>
          <w:rFonts w:hint="eastAsia" w:asciiTheme="minorEastAsia" w:hAnsiTheme="minorEastAsia" w:eastAsiaTheme="minorEastAsia" w:cstheme="minorEastAsia"/>
          <w:color w:val="auto"/>
          <w:sz w:val="24"/>
          <w:szCs w:val="24"/>
          <w:highlight w:val="none"/>
          <w:lang w:val="en-US" w:eastAsia="zh-CN"/>
        </w:rPr>
        <w:t>三</w:t>
      </w:r>
      <w:r>
        <w:rPr>
          <w:rFonts w:hint="eastAsia" w:asciiTheme="minorEastAsia" w:hAnsiTheme="minorEastAsia" w:eastAsiaTheme="minorEastAsia" w:cstheme="minorEastAsia"/>
          <w:color w:val="auto"/>
          <w:sz w:val="24"/>
          <w:szCs w:val="24"/>
          <w:highlight w:val="none"/>
          <w:lang w:eastAsia="zh-CN"/>
        </w:rPr>
        <w:t>）承担</w:t>
      </w:r>
      <w:r>
        <w:rPr>
          <w:rFonts w:hint="eastAsia" w:asciiTheme="minorEastAsia" w:hAnsiTheme="minorEastAsia" w:eastAsiaTheme="minorEastAsia" w:cstheme="minorEastAsia"/>
          <w:color w:val="auto"/>
          <w:sz w:val="24"/>
          <w:szCs w:val="24"/>
          <w:highlight w:val="none"/>
          <w:lang w:val="en-US" w:eastAsia="zh-CN"/>
        </w:rPr>
        <w:t>丰城市高空瞭望信息化</w:t>
      </w:r>
      <w:r>
        <w:rPr>
          <w:rFonts w:hint="eastAsia" w:asciiTheme="minorEastAsia" w:hAnsiTheme="minorEastAsia" w:eastAsiaTheme="minorEastAsia" w:cstheme="minorEastAsia"/>
          <w:color w:val="auto"/>
          <w:sz w:val="24"/>
          <w:szCs w:val="24"/>
          <w:highlight w:val="none"/>
          <w:lang w:eastAsia="zh-CN"/>
        </w:rPr>
        <w:t>平台的</w:t>
      </w:r>
      <w:r>
        <w:rPr>
          <w:rFonts w:hint="eastAsia" w:asciiTheme="minorEastAsia" w:hAnsiTheme="minorEastAsia" w:eastAsiaTheme="minorEastAsia" w:cstheme="minorEastAsia"/>
          <w:color w:val="auto"/>
          <w:sz w:val="24"/>
          <w:szCs w:val="24"/>
          <w:highlight w:val="none"/>
          <w:lang w:val="en-US" w:eastAsia="zh-CN"/>
        </w:rPr>
        <w:t>建设、迁移、</w:t>
      </w:r>
      <w:r>
        <w:rPr>
          <w:rFonts w:hint="eastAsia" w:asciiTheme="minorEastAsia" w:hAnsiTheme="minorEastAsia" w:eastAsiaTheme="minorEastAsia" w:cstheme="minorEastAsia"/>
          <w:color w:val="auto"/>
          <w:sz w:val="24"/>
          <w:szCs w:val="24"/>
          <w:highlight w:val="none"/>
        </w:rPr>
        <w:t>运维</w:t>
      </w:r>
      <w:r>
        <w:rPr>
          <w:rFonts w:hint="eastAsia" w:asciiTheme="minorEastAsia" w:hAnsiTheme="minorEastAsia" w:eastAsiaTheme="minorEastAsia" w:cstheme="minorEastAsia"/>
          <w:color w:val="auto"/>
          <w:sz w:val="24"/>
          <w:szCs w:val="24"/>
          <w:highlight w:val="none"/>
          <w:lang w:eastAsia="zh-CN"/>
        </w:rPr>
        <w:t>和升级等</w:t>
      </w:r>
      <w:r>
        <w:rPr>
          <w:rFonts w:hint="eastAsia" w:asciiTheme="minorEastAsia" w:hAnsiTheme="minorEastAsia" w:eastAsiaTheme="minorEastAsia" w:cstheme="minorEastAsia"/>
          <w:color w:val="auto"/>
          <w:sz w:val="24"/>
          <w:szCs w:val="24"/>
          <w:highlight w:val="none"/>
          <w:lang w:val="en-US" w:eastAsia="zh-CN"/>
        </w:rPr>
        <w:t>所有</w:t>
      </w:r>
      <w:r>
        <w:rPr>
          <w:rFonts w:hint="eastAsia" w:asciiTheme="minorEastAsia" w:hAnsiTheme="minorEastAsia" w:eastAsiaTheme="minorEastAsia" w:cstheme="minorEastAsia"/>
          <w:color w:val="auto"/>
          <w:sz w:val="24"/>
          <w:szCs w:val="24"/>
          <w:highlight w:val="none"/>
          <w:lang w:eastAsia="zh-CN"/>
        </w:rPr>
        <w:t>费用。</w:t>
      </w:r>
    </w:p>
    <w:p w14:paraId="71AC1DF6">
      <w:pPr>
        <w:keepNext w:val="0"/>
        <w:keepLines w:val="0"/>
        <w:pageBreakBefore w:val="0"/>
        <w:widowControl/>
        <w:numPr>
          <w:ilvl w:val="0"/>
          <w:numId w:val="0"/>
        </w:numPr>
        <w:kinsoku w:val="0"/>
        <w:wordWrap/>
        <w:overflowPunct/>
        <w:topLinePunct w:val="0"/>
        <w:autoSpaceDE w:val="0"/>
        <w:autoSpaceDN w:val="0"/>
        <w:bidi w:val="0"/>
        <w:adjustRightInd w:val="0"/>
        <w:snapToGrid w:val="0"/>
        <w:spacing w:line="360" w:lineRule="auto"/>
        <w:ind w:left="0" w:leftChars="0" w:right="0" w:firstLine="466" w:firstLineChars="200"/>
        <w:textAlignment w:val="baseline"/>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b/>
          <w:bCs/>
          <w:snapToGrid w:val="0"/>
          <w:color w:val="000000"/>
          <w:spacing w:val="-4"/>
          <w:kern w:val="0"/>
          <w:sz w:val="24"/>
          <w:szCs w:val="24"/>
          <w:highlight w:val="none"/>
          <w:lang w:val="en-US" w:eastAsia="en-US" w:bidi="ar-SA"/>
        </w:rPr>
        <w:t>1、</w:t>
      </w:r>
      <w:r>
        <w:rPr>
          <w:rFonts w:hint="eastAsia" w:asciiTheme="minorEastAsia" w:hAnsiTheme="minorEastAsia" w:eastAsiaTheme="minorEastAsia" w:cstheme="minorEastAsia"/>
          <w:b/>
          <w:bCs/>
          <w:snapToGrid w:val="0"/>
          <w:color w:val="000000"/>
          <w:spacing w:val="-4"/>
          <w:kern w:val="0"/>
          <w:sz w:val="24"/>
          <w:szCs w:val="24"/>
          <w:highlight w:val="none"/>
          <w:lang w:val="en-US" w:eastAsia="zh-CN" w:bidi="ar-SA"/>
        </w:rPr>
        <w:t>服务</w:t>
      </w:r>
      <w:bookmarkStart w:id="0" w:name="bookmark47"/>
      <w:bookmarkEnd w:id="0"/>
      <w:r>
        <w:rPr>
          <w:rFonts w:hint="eastAsia" w:asciiTheme="minorEastAsia" w:hAnsiTheme="minorEastAsia" w:eastAsiaTheme="minorEastAsia" w:cstheme="minorEastAsia"/>
          <w:b/>
          <w:bCs/>
          <w:snapToGrid w:val="0"/>
          <w:color w:val="000000"/>
          <w:spacing w:val="-4"/>
          <w:kern w:val="0"/>
          <w:sz w:val="24"/>
          <w:szCs w:val="24"/>
          <w:highlight w:val="none"/>
          <w:lang w:val="en-US" w:eastAsia="zh-CN" w:bidi="ar-SA"/>
        </w:rPr>
        <w:t>清单</w:t>
      </w:r>
    </w:p>
    <w:tbl>
      <w:tblPr>
        <w:tblStyle w:val="18"/>
        <w:tblW w:w="5002" w:type="pct"/>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0" w:type="dxa"/>
          <w:bottom w:w="0" w:type="dxa"/>
          <w:right w:w="0" w:type="dxa"/>
        </w:tblCellMar>
      </w:tblPr>
      <w:tblGrid>
        <w:gridCol w:w="727"/>
        <w:gridCol w:w="1779"/>
        <w:gridCol w:w="4670"/>
        <w:gridCol w:w="976"/>
        <w:gridCol w:w="930"/>
      </w:tblGrid>
      <w:tr w14:paraId="01751E3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atLeast"/>
        </w:trPr>
        <w:tc>
          <w:tcPr>
            <w:tcW w:w="400" w:type="pct"/>
            <w:vAlign w:val="center"/>
          </w:tcPr>
          <w:p w14:paraId="730282F9">
            <w:pPr>
              <w:pStyle w:val="17"/>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firstLine="0" w:firstLineChars="0"/>
              <w:jc w:val="center"/>
              <w:textAlignment w:val="baseline"/>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b/>
                <w:bCs/>
                <w:spacing w:val="-6"/>
                <w:sz w:val="24"/>
                <w:szCs w:val="24"/>
                <w:highlight w:val="none"/>
              </w:rPr>
              <w:t>序号</w:t>
            </w:r>
          </w:p>
        </w:tc>
        <w:tc>
          <w:tcPr>
            <w:tcW w:w="979" w:type="pct"/>
            <w:vAlign w:val="center"/>
          </w:tcPr>
          <w:p w14:paraId="41D32C23">
            <w:pPr>
              <w:pStyle w:val="17"/>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firstLine="0" w:firstLineChars="0"/>
              <w:jc w:val="center"/>
              <w:textAlignment w:val="baseline"/>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b/>
                <w:bCs/>
                <w:spacing w:val="-5"/>
                <w:sz w:val="24"/>
                <w:szCs w:val="24"/>
                <w:highlight w:val="none"/>
              </w:rPr>
              <w:t>服务名称</w:t>
            </w:r>
          </w:p>
        </w:tc>
        <w:tc>
          <w:tcPr>
            <w:tcW w:w="2570" w:type="pct"/>
            <w:vAlign w:val="center"/>
          </w:tcPr>
          <w:p w14:paraId="7DD0FA31">
            <w:pPr>
              <w:pStyle w:val="17"/>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firstLine="0" w:firstLineChars="0"/>
              <w:jc w:val="center"/>
              <w:textAlignment w:val="baseline"/>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eastAsiaTheme="minorEastAsia" w:cstheme="minorEastAsia"/>
                <w:b/>
                <w:bCs/>
                <w:spacing w:val="-4"/>
                <w:sz w:val="24"/>
                <w:szCs w:val="24"/>
                <w:highlight w:val="none"/>
                <w:lang w:val="en-US" w:eastAsia="zh-CN"/>
              </w:rPr>
              <w:t>服务描述</w:t>
            </w:r>
          </w:p>
        </w:tc>
        <w:tc>
          <w:tcPr>
            <w:tcW w:w="537" w:type="pct"/>
            <w:vAlign w:val="center"/>
          </w:tcPr>
          <w:p w14:paraId="26863E92">
            <w:pPr>
              <w:pStyle w:val="17"/>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firstLine="0" w:firstLineChars="0"/>
              <w:jc w:val="center"/>
              <w:textAlignment w:val="baseline"/>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b/>
                <w:bCs/>
                <w:spacing w:val="-7"/>
                <w:sz w:val="24"/>
                <w:szCs w:val="24"/>
                <w:highlight w:val="none"/>
              </w:rPr>
              <w:t>数量</w:t>
            </w:r>
          </w:p>
        </w:tc>
        <w:tc>
          <w:tcPr>
            <w:tcW w:w="512" w:type="pct"/>
            <w:vAlign w:val="center"/>
          </w:tcPr>
          <w:p w14:paraId="54E28EAB">
            <w:pPr>
              <w:pStyle w:val="17"/>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firstLine="0" w:firstLineChars="0"/>
              <w:jc w:val="center"/>
              <w:textAlignment w:val="baseline"/>
              <w:rPr>
                <w:rFonts w:hint="eastAsia" w:asciiTheme="minorEastAsia" w:hAnsiTheme="minorEastAsia" w:eastAsiaTheme="minorEastAsia" w:cstheme="minorEastAsia"/>
                <w:b/>
                <w:bCs/>
                <w:spacing w:val="-7"/>
                <w:sz w:val="24"/>
                <w:szCs w:val="24"/>
                <w:highlight w:val="none"/>
                <w:lang w:val="en-US" w:eastAsia="zh-CN"/>
              </w:rPr>
            </w:pPr>
            <w:r>
              <w:rPr>
                <w:rFonts w:hint="eastAsia" w:asciiTheme="minorEastAsia" w:hAnsiTheme="minorEastAsia" w:eastAsiaTheme="minorEastAsia" w:cstheme="minorEastAsia"/>
                <w:b/>
                <w:bCs/>
                <w:spacing w:val="-7"/>
                <w:sz w:val="24"/>
                <w:szCs w:val="24"/>
                <w:highlight w:val="none"/>
                <w:lang w:val="en-US" w:eastAsia="zh-CN"/>
              </w:rPr>
              <w:t>单位</w:t>
            </w:r>
          </w:p>
        </w:tc>
      </w:tr>
      <w:tr w14:paraId="6A58F26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atLeast"/>
        </w:trPr>
        <w:tc>
          <w:tcPr>
            <w:tcW w:w="400" w:type="pct"/>
            <w:vAlign w:val="center"/>
          </w:tcPr>
          <w:p w14:paraId="35A8851D">
            <w:pPr>
              <w:pStyle w:val="17"/>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firstLine="0" w:firstLineChars="0"/>
              <w:jc w:val="center"/>
              <w:textAlignment w:val="baseline"/>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position w:val="1"/>
                <w:sz w:val="24"/>
                <w:szCs w:val="24"/>
                <w:highlight w:val="none"/>
              </w:rPr>
              <w:t>1</w:t>
            </w:r>
          </w:p>
        </w:tc>
        <w:tc>
          <w:tcPr>
            <w:tcW w:w="979" w:type="pct"/>
            <w:vAlign w:val="center"/>
          </w:tcPr>
          <w:p w14:paraId="7409B721">
            <w:pPr>
              <w:pStyle w:val="17"/>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firstLine="0" w:firstLineChars="0"/>
              <w:jc w:val="center"/>
              <w:textAlignment w:val="baseline"/>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pacing w:val="-2"/>
                <w:sz w:val="24"/>
                <w:szCs w:val="24"/>
                <w:highlight w:val="none"/>
              </w:rPr>
              <w:t>前端点位专线</w:t>
            </w:r>
          </w:p>
        </w:tc>
        <w:tc>
          <w:tcPr>
            <w:tcW w:w="2570" w:type="pct"/>
            <w:vAlign w:val="center"/>
          </w:tcPr>
          <w:p w14:paraId="642C8DA1">
            <w:pPr>
              <w:pStyle w:val="17"/>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firstLine="0" w:firstLineChars="0"/>
              <w:jc w:val="center"/>
              <w:textAlignment w:val="baseline"/>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eastAsiaTheme="minorEastAsia" w:cstheme="minorEastAsia"/>
                <w:spacing w:val="-2"/>
                <w:sz w:val="24"/>
                <w:szCs w:val="24"/>
                <w:highlight w:val="none"/>
                <w:lang w:val="en-US" w:eastAsia="zh-CN"/>
              </w:rPr>
              <w:t>50</w:t>
            </w:r>
            <w:r>
              <w:rPr>
                <w:rFonts w:hint="eastAsia" w:asciiTheme="minorEastAsia" w:hAnsiTheme="minorEastAsia" w:eastAsiaTheme="minorEastAsia" w:cstheme="minorEastAsia"/>
                <w:spacing w:val="-2"/>
                <w:sz w:val="24"/>
                <w:szCs w:val="24"/>
                <w:highlight w:val="none"/>
              </w:rPr>
              <w:t>M</w:t>
            </w:r>
            <w:r>
              <w:rPr>
                <w:rFonts w:hint="eastAsia" w:asciiTheme="minorEastAsia" w:hAnsiTheme="minorEastAsia" w:eastAsiaTheme="minorEastAsia" w:cstheme="minorEastAsia"/>
                <w:spacing w:val="-2"/>
                <w:sz w:val="24"/>
                <w:szCs w:val="24"/>
                <w:highlight w:val="none"/>
                <w:lang w:val="en-US" w:eastAsia="zh-CN"/>
              </w:rPr>
              <w:t>专</w:t>
            </w:r>
            <w:r>
              <w:rPr>
                <w:rFonts w:hint="eastAsia" w:asciiTheme="minorEastAsia" w:hAnsiTheme="minorEastAsia" w:eastAsiaTheme="minorEastAsia" w:cstheme="minorEastAsia"/>
                <w:color w:val="auto"/>
                <w:spacing w:val="-2"/>
                <w:sz w:val="24"/>
                <w:szCs w:val="24"/>
                <w:highlight w:val="none"/>
                <w:lang w:val="en-US" w:eastAsia="zh-CN"/>
              </w:rPr>
              <w:t>线</w:t>
            </w:r>
            <w:r>
              <w:rPr>
                <w:rFonts w:hint="eastAsia" w:asciiTheme="minorEastAsia" w:hAnsiTheme="minorEastAsia" w:eastAsiaTheme="minorEastAsia" w:cstheme="minorEastAsia"/>
                <w:color w:val="auto"/>
                <w:spacing w:val="-2"/>
                <w:sz w:val="24"/>
                <w:szCs w:val="24"/>
                <w:highlight w:val="none"/>
              </w:rPr>
              <w:t>/</w:t>
            </w:r>
            <w:r>
              <w:rPr>
                <w:rFonts w:hint="eastAsia" w:asciiTheme="minorEastAsia" w:hAnsiTheme="minorEastAsia" w:eastAsiaTheme="minorEastAsia" w:cstheme="minorEastAsia"/>
                <w:color w:val="auto"/>
                <w:spacing w:val="-2"/>
                <w:sz w:val="24"/>
                <w:szCs w:val="24"/>
                <w:highlight w:val="none"/>
                <w:lang w:val="en-US" w:eastAsia="zh-CN"/>
              </w:rPr>
              <w:t>三</w:t>
            </w:r>
            <w:r>
              <w:rPr>
                <w:rFonts w:hint="eastAsia" w:asciiTheme="minorEastAsia" w:hAnsiTheme="minorEastAsia" w:eastAsiaTheme="minorEastAsia" w:cstheme="minorEastAsia"/>
                <w:color w:val="auto"/>
                <w:spacing w:val="-2"/>
                <w:sz w:val="24"/>
                <w:szCs w:val="24"/>
                <w:highlight w:val="none"/>
              </w:rPr>
              <w:t>年</w:t>
            </w:r>
          </w:p>
        </w:tc>
        <w:tc>
          <w:tcPr>
            <w:tcW w:w="537" w:type="pct"/>
            <w:vAlign w:val="center"/>
          </w:tcPr>
          <w:p w14:paraId="26FECDB1">
            <w:pPr>
              <w:pStyle w:val="17"/>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firstLine="0" w:firstLineChars="0"/>
              <w:jc w:val="center"/>
              <w:textAlignment w:val="baseline"/>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pacing w:val="-7"/>
                <w:sz w:val="24"/>
                <w:szCs w:val="24"/>
                <w:highlight w:val="none"/>
              </w:rPr>
              <w:t>30</w:t>
            </w:r>
          </w:p>
        </w:tc>
        <w:tc>
          <w:tcPr>
            <w:tcW w:w="512" w:type="pct"/>
            <w:vAlign w:val="center"/>
          </w:tcPr>
          <w:p w14:paraId="38DEB773">
            <w:pPr>
              <w:pStyle w:val="17"/>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firstLine="0" w:firstLineChars="0"/>
              <w:jc w:val="center"/>
              <w:textAlignment w:val="baseline"/>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eastAsiaTheme="minorEastAsia" w:cstheme="minorEastAsia"/>
                <w:sz w:val="24"/>
                <w:szCs w:val="24"/>
                <w:highlight w:val="none"/>
                <w:lang w:val="en-US" w:eastAsia="zh-CN"/>
              </w:rPr>
              <w:t>条</w:t>
            </w:r>
          </w:p>
        </w:tc>
      </w:tr>
      <w:tr w14:paraId="1D693B8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atLeast"/>
        </w:trPr>
        <w:tc>
          <w:tcPr>
            <w:tcW w:w="400" w:type="pct"/>
            <w:vAlign w:val="center"/>
          </w:tcPr>
          <w:p w14:paraId="00968257">
            <w:pPr>
              <w:pStyle w:val="17"/>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firstLine="0" w:firstLineChars="0"/>
              <w:jc w:val="center"/>
              <w:textAlignment w:val="baseline"/>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position w:val="1"/>
                <w:sz w:val="24"/>
                <w:szCs w:val="24"/>
                <w:highlight w:val="none"/>
              </w:rPr>
              <w:t>2</w:t>
            </w:r>
          </w:p>
        </w:tc>
        <w:tc>
          <w:tcPr>
            <w:tcW w:w="979" w:type="pct"/>
            <w:vAlign w:val="center"/>
          </w:tcPr>
          <w:p w14:paraId="033B3B68">
            <w:pPr>
              <w:pStyle w:val="17"/>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firstLine="0" w:firstLineChars="0"/>
              <w:jc w:val="center"/>
              <w:textAlignment w:val="baseline"/>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pacing w:val="-5"/>
                <w:sz w:val="24"/>
                <w:szCs w:val="24"/>
                <w:highlight w:val="none"/>
              </w:rPr>
              <w:t>中心接入专线</w:t>
            </w:r>
          </w:p>
        </w:tc>
        <w:tc>
          <w:tcPr>
            <w:tcW w:w="2570" w:type="pct"/>
            <w:vAlign w:val="center"/>
          </w:tcPr>
          <w:p w14:paraId="03B6A2BF">
            <w:pPr>
              <w:pStyle w:val="17"/>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firstLine="0" w:firstLineChars="0"/>
              <w:jc w:val="center"/>
              <w:textAlignment w:val="baseline"/>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pacing w:val="-2"/>
                <w:sz w:val="24"/>
                <w:szCs w:val="24"/>
                <w:highlight w:val="none"/>
              </w:rPr>
              <w:t>500M</w:t>
            </w:r>
            <w:r>
              <w:rPr>
                <w:rFonts w:hint="eastAsia" w:asciiTheme="minorEastAsia" w:hAnsiTheme="minorEastAsia" w:eastAsiaTheme="minorEastAsia" w:cstheme="minorEastAsia"/>
                <w:spacing w:val="-2"/>
                <w:sz w:val="24"/>
                <w:szCs w:val="24"/>
                <w:highlight w:val="none"/>
                <w:lang w:val="en-US" w:eastAsia="zh-CN"/>
              </w:rPr>
              <w:t>专线</w:t>
            </w:r>
            <w:r>
              <w:rPr>
                <w:rFonts w:hint="eastAsia" w:asciiTheme="minorEastAsia" w:hAnsiTheme="minorEastAsia" w:eastAsiaTheme="minorEastAsia" w:cstheme="minorEastAsia"/>
                <w:spacing w:val="-2"/>
                <w:sz w:val="24"/>
                <w:szCs w:val="24"/>
                <w:highlight w:val="none"/>
              </w:rPr>
              <w:t>/</w:t>
            </w:r>
            <w:r>
              <w:rPr>
                <w:rFonts w:hint="eastAsia" w:asciiTheme="minorEastAsia" w:hAnsiTheme="minorEastAsia" w:eastAsiaTheme="minorEastAsia" w:cstheme="minorEastAsia"/>
                <w:spacing w:val="-2"/>
                <w:sz w:val="24"/>
                <w:szCs w:val="24"/>
                <w:highlight w:val="none"/>
                <w:lang w:val="en-US" w:eastAsia="zh-CN"/>
              </w:rPr>
              <w:t>三</w:t>
            </w:r>
            <w:r>
              <w:rPr>
                <w:rFonts w:hint="eastAsia" w:asciiTheme="minorEastAsia" w:hAnsiTheme="minorEastAsia" w:eastAsiaTheme="minorEastAsia" w:cstheme="minorEastAsia"/>
                <w:spacing w:val="-2"/>
                <w:sz w:val="24"/>
                <w:szCs w:val="24"/>
                <w:highlight w:val="none"/>
              </w:rPr>
              <w:t>年</w:t>
            </w:r>
          </w:p>
        </w:tc>
        <w:tc>
          <w:tcPr>
            <w:tcW w:w="537" w:type="pct"/>
            <w:vAlign w:val="center"/>
          </w:tcPr>
          <w:p w14:paraId="5ED48691">
            <w:pPr>
              <w:pStyle w:val="17"/>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firstLine="0" w:firstLineChars="0"/>
              <w:jc w:val="center"/>
              <w:textAlignment w:val="baseline"/>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position w:val="1"/>
                <w:sz w:val="24"/>
                <w:szCs w:val="24"/>
                <w:highlight w:val="none"/>
              </w:rPr>
              <w:t>1</w:t>
            </w:r>
          </w:p>
        </w:tc>
        <w:tc>
          <w:tcPr>
            <w:tcW w:w="512" w:type="pct"/>
            <w:vAlign w:val="center"/>
          </w:tcPr>
          <w:p w14:paraId="02D10303">
            <w:pPr>
              <w:pStyle w:val="17"/>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firstLine="0" w:firstLineChars="0"/>
              <w:jc w:val="center"/>
              <w:textAlignment w:val="baseline"/>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lang w:val="en-US" w:eastAsia="zh-CN"/>
              </w:rPr>
              <w:t>条</w:t>
            </w:r>
          </w:p>
        </w:tc>
      </w:tr>
      <w:tr w14:paraId="1C4C3E2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atLeast"/>
        </w:trPr>
        <w:tc>
          <w:tcPr>
            <w:tcW w:w="400" w:type="pct"/>
            <w:vAlign w:val="center"/>
          </w:tcPr>
          <w:p w14:paraId="223E0432">
            <w:pPr>
              <w:pStyle w:val="17"/>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firstLine="0" w:firstLineChars="0"/>
              <w:jc w:val="center"/>
              <w:textAlignment w:val="baseline"/>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3</w:t>
            </w:r>
          </w:p>
        </w:tc>
        <w:tc>
          <w:tcPr>
            <w:tcW w:w="979" w:type="pct"/>
            <w:vAlign w:val="center"/>
          </w:tcPr>
          <w:p w14:paraId="5BA1A32B">
            <w:pPr>
              <w:pStyle w:val="17"/>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firstLine="0" w:firstLineChars="0"/>
              <w:jc w:val="center"/>
              <w:textAlignment w:val="baseline"/>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pacing w:val="-1"/>
                <w:sz w:val="24"/>
                <w:szCs w:val="24"/>
                <w:highlight w:val="none"/>
              </w:rPr>
              <w:t>铁塔租赁服务</w:t>
            </w:r>
          </w:p>
        </w:tc>
        <w:tc>
          <w:tcPr>
            <w:tcW w:w="2570" w:type="pct"/>
            <w:vAlign w:val="center"/>
          </w:tcPr>
          <w:p w14:paraId="30A467E8">
            <w:pPr>
              <w:pStyle w:val="17"/>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firstLine="0" w:firstLineChars="0"/>
              <w:jc w:val="center"/>
              <w:textAlignment w:val="baseline"/>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color w:val="auto"/>
                <w:spacing w:val="-2"/>
                <w:sz w:val="24"/>
                <w:szCs w:val="24"/>
                <w:highlight w:val="none"/>
                <w:lang w:val="en-US" w:eastAsia="zh-CN"/>
              </w:rPr>
              <w:t>三</w:t>
            </w:r>
            <w:r>
              <w:rPr>
                <w:rFonts w:hint="eastAsia" w:asciiTheme="minorEastAsia" w:hAnsiTheme="minorEastAsia" w:eastAsiaTheme="minorEastAsia" w:cstheme="minorEastAsia"/>
                <w:spacing w:val="-2"/>
                <w:sz w:val="24"/>
                <w:szCs w:val="24"/>
                <w:highlight w:val="none"/>
              </w:rPr>
              <w:t>年</w:t>
            </w:r>
            <w:r>
              <w:rPr>
                <w:rFonts w:hint="eastAsia" w:asciiTheme="minorEastAsia" w:hAnsiTheme="minorEastAsia" w:eastAsiaTheme="minorEastAsia" w:cstheme="minorEastAsia"/>
                <w:spacing w:val="-1"/>
                <w:sz w:val="24"/>
                <w:szCs w:val="24"/>
                <w:highlight w:val="none"/>
              </w:rPr>
              <w:t>铁塔租赁</w:t>
            </w:r>
            <w:r>
              <w:rPr>
                <w:rFonts w:hint="eastAsia" w:asciiTheme="minorEastAsia" w:hAnsiTheme="minorEastAsia" w:eastAsiaTheme="minorEastAsia" w:cstheme="minorEastAsia"/>
                <w:spacing w:val="-2"/>
                <w:sz w:val="24"/>
                <w:szCs w:val="24"/>
                <w:highlight w:val="none"/>
              </w:rPr>
              <w:t>，含电费</w:t>
            </w:r>
          </w:p>
        </w:tc>
        <w:tc>
          <w:tcPr>
            <w:tcW w:w="537" w:type="pct"/>
            <w:vAlign w:val="center"/>
          </w:tcPr>
          <w:p w14:paraId="10B56637">
            <w:pPr>
              <w:pStyle w:val="17"/>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firstLine="0" w:firstLineChars="0"/>
              <w:jc w:val="center"/>
              <w:textAlignment w:val="baseline"/>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pacing w:val="-7"/>
                <w:sz w:val="24"/>
                <w:szCs w:val="24"/>
                <w:highlight w:val="none"/>
              </w:rPr>
              <w:t>30</w:t>
            </w:r>
          </w:p>
        </w:tc>
        <w:tc>
          <w:tcPr>
            <w:tcW w:w="512" w:type="pct"/>
            <w:vAlign w:val="center"/>
          </w:tcPr>
          <w:p w14:paraId="6A5F999D">
            <w:pPr>
              <w:pStyle w:val="17"/>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firstLine="0" w:firstLineChars="0"/>
              <w:jc w:val="center"/>
              <w:textAlignment w:val="baseline"/>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点</w:t>
            </w:r>
          </w:p>
        </w:tc>
      </w:tr>
      <w:tr w14:paraId="007D941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67" w:hRule="atLeast"/>
        </w:trPr>
        <w:tc>
          <w:tcPr>
            <w:tcW w:w="400" w:type="pct"/>
            <w:vAlign w:val="center"/>
          </w:tcPr>
          <w:p w14:paraId="30F8AF21">
            <w:pPr>
              <w:pStyle w:val="17"/>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firstLine="0" w:firstLineChars="0"/>
              <w:jc w:val="center"/>
              <w:textAlignment w:val="baseline"/>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position w:val="1"/>
                <w:sz w:val="24"/>
                <w:szCs w:val="24"/>
                <w:highlight w:val="none"/>
              </w:rPr>
              <w:t>4</w:t>
            </w:r>
          </w:p>
        </w:tc>
        <w:tc>
          <w:tcPr>
            <w:tcW w:w="979" w:type="pct"/>
            <w:vAlign w:val="center"/>
          </w:tcPr>
          <w:p w14:paraId="1BCF3332">
            <w:pPr>
              <w:pStyle w:val="17"/>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firstLine="0" w:firstLineChars="0"/>
              <w:jc w:val="center"/>
              <w:textAlignment w:val="baseline"/>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pacing w:val="-2"/>
                <w:sz w:val="24"/>
                <w:szCs w:val="24"/>
                <w:highlight w:val="none"/>
                <w:lang w:val="en-US" w:eastAsia="zh-CN"/>
              </w:rPr>
              <w:t>运维</w:t>
            </w:r>
            <w:r>
              <w:rPr>
                <w:rFonts w:hint="eastAsia" w:asciiTheme="minorEastAsia" w:hAnsiTheme="minorEastAsia" w:eastAsiaTheme="minorEastAsia" w:cstheme="minorEastAsia"/>
                <w:spacing w:val="-2"/>
                <w:sz w:val="24"/>
                <w:szCs w:val="24"/>
                <w:highlight w:val="none"/>
              </w:rPr>
              <w:t>服务</w:t>
            </w:r>
          </w:p>
        </w:tc>
        <w:tc>
          <w:tcPr>
            <w:tcW w:w="2570" w:type="pct"/>
            <w:vAlign w:val="center"/>
          </w:tcPr>
          <w:p w14:paraId="61DD03C5">
            <w:pPr>
              <w:pStyle w:val="17"/>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firstLine="0" w:firstLineChars="0"/>
              <w:jc w:val="center"/>
              <w:textAlignment w:val="baseline"/>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eastAsiaTheme="minorEastAsia" w:cstheme="minorEastAsia"/>
                <w:color w:val="auto"/>
                <w:spacing w:val="-2"/>
                <w:sz w:val="24"/>
                <w:szCs w:val="24"/>
                <w:highlight w:val="none"/>
                <w:lang w:val="en-US" w:eastAsia="zh-CN"/>
              </w:rPr>
              <w:t>三</w:t>
            </w:r>
            <w:r>
              <w:rPr>
                <w:rFonts w:hint="eastAsia" w:asciiTheme="minorEastAsia" w:hAnsiTheme="minorEastAsia" w:eastAsiaTheme="minorEastAsia" w:cstheme="minorEastAsia"/>
                <w:color w:val="auto"/>
                <w:spacing w:val="-2"/>
                <w:sz w:val="24"/>
                <w:szCs w:val="24"/>
                <w:highlight w:val="none"/>
              </w:rPr>
              <w:t>年</w:t>
            </w:r>
            <w:r>
              <w:rPr>
                <w:rFonts w:hint="eastAsia" w:asciiTheme="minorEastAsia" w:hAnsiTheme="minorEastAsia" w:eastAsiaTheme="minorEastAsia" w:cstheme="minorEastAsia"/>
                <w:spacing w:val="-2"/>
                <w:sz w:val="24"/>
                <w:szCs w:val="24"/>
                <w:highlight w:val="none"/>
                <w:lang w:val="en-US" w:eastAsia="zh-CN"/>
              </w:rPr>
              <w:t>运维</w:t>
            </w:r>
            <w:r>
              <w:rPr>
                <w:rFonts w:hint="eastAsia" w:asciiTheme="minorEastAsia" w:hAnsiTheme="minorEastAsia" w:eastAsiaTheme="minorEastAsia" w:cstheme="minorEastAsia"/>
                <w:spacing w:val="-2"/>
                <w:sz w:val="24"/>
                <w:szCs w:val="24"/>
                <w:highlight w:val="none"/>
              </w:rPr>
              <w:t>服务</w:t>
            </w:r>
            <w:r>
              <w:rPr>
                <w:rFonts w:hint="eastAsia" w:asciiTheme="minorEastAsia" w:hAnsiTheme="minorEastAsia" w:eastAsiaTheme="minorEastAsia" w:cstheme="minorEastAsia"/>
                <w:spacing w:val="-2"/>
                <w:sz w:val="24"/>
                <w:szCs w:val="24"/>
                <w:highlight w:val="none"/>
                <w:lang w:eastAsia="zh-CN"/>
              </w:rPr>
              <w:t>（</w:t>
            </w:r>
            <w:r>
              <w:rPr>
                <w:rFonts w:hint="eastAsia" w:asciiTheme="minorEastAsia" w:hAnsiTheme="minorEastAsia" w:eastAsiaTheme="minorEastAsia" w:cstheme="minorEastAsia"/>
                <w:spacing w:val="-2"/>
                <w:sz w:val="24"/>
                <w:szCs w:val="24"/>
                <w:highlight w:val="none"/>
                <w:lang w:val="en-US" w:eastAsia="zh-CN"/>
              </w:rPr>
              <w:t>包括设备维护、设备更换、设备迁移、设备巡检、平台巡检等内容）</w:t>
            </w:r>
          </w:p>
        </w:tc>
        <w:tc>
          <w:tcPr>
            <w:tcW w:w="537" w:type="pct"/>
            <w:vAlign w:val="center"/>
          </w:tcPr>
          <w:p w14:paraId="1242EE43">
            <w:pPr>
              <w:pStyle w:val="17"/>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firstLine="0" w:firstLineChars="0"/>
              <w:jc w:val="center"/>
              <w:textAlignment w:val="baseline"/>
              <w:rPr>
                <w:rFonts w:hint="eastAsia" w:asciiTheme="minorEastAsia" w:hAnsiTheme="minorEastAsia" w:eastAsiaTheme="minorEastAsia" w:cstheme="minorEastAsia"/>
                <w:sz w:val="24"/>
                <w:szCs w:val="24"/>
                <w:highlight w:val="none"/>
                <w:lang w:eastAsia="zh-CN"/>
              </w:rPr>
            </w:pPr>
            <w:r>
              <w:rPr>
                <w:rFonts w:hint="eastAsia" w:asciiTheme="minorEastAsia" w:hAnsiTheme="minorEastAsia" w:eastAsiaTheme="minorEastAsia" w:cstheme="minorEastAsia"/>
                <w:spacing w:val="-7"/>
                <w:sz w:val="24"/>
                <w:szCs w:val="24"/>
                <w:highlight w:val="none"/>
              </w:rPr>
              <w:t>3</w:t>
            </w:r>
            <w:r>
              <w:rPr>
                <w:rFonts w:hint="eastAsia" w:asciiTheme="minorEastAsia" w:hAnsiTheme="minorEastAsia" w:eastAsiaTheme="minorEastAsia" w:cstheme="minorEastAsia"/>
                <w:spacing w:val="-7"/>
                <w:sz w:val="24"/>
                <w:szCs w:val="24"/>
                <w:highlight w:val="none"/>
                <w:lang w:val="en-US" w:eastAsia="zh-CN"/>
              </w:rPr>
              <w:t>1</w:t>
            </w:r>
          </w:p>
        </w:tc>
        <w:tc>
          <w:tcPr>
            <w:tcW w:w="512" w:type="pct"/>
            <w:vAlign w:val="center"/>
          </w:tcPr>
          <w:p w14:paraId="75B0CFC1">
            <w:pPr>
              <w:pStyle w:val="17"/>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firstLine="0" w:firstLineChars="0"/>
              <w:jc w:val="center"/>
              <w:textAlignment w:val="baseline"/>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点</w:t>
            </w:r>
          </w:p>
        </w:tc>
      </w:tr>
    </w:tbl>
    <w:p w14:paraId="07C331E0">
      <w:pPr>
        <w:keepNext w:val="0"/>
        <w:keepLines w:val="0"/>
        <w:pageBreakBefore w:val="0"/>
        <w:widowControl/>
        <w:numPr>
          <w:ilvl w:val="0"/>
          <w:numId w:val="0"/>
        </w:numPr>
        <w:kinsoku w:val="0"/>
        <w:wordWrap/>
        <w:overflowPunct/>
        <w:topLinePunct w:val="0"/>
        <w:autoSpaceDE w:val="0"/>
        <w:autoSpaceDN w:val="0"/>
        <w:bidi w:val="0"/>
        <w:adjustRightInd w:val="0"/>
        <w:snapToGrid w:val="0"/>
        <w:spacing w:before="0" w:beforeLines="50" w:line="360" w:lineRule="auto"/>
        <w:ind w:left="0" w:leftChars="0" w:right="0" w:firstLine="466" w:firstLineChars="200"/>
        <w:textAlignment w:val="baseline"/>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b/>
          <w:bCs/>
          <w:snapToGrid w:val="0"/>
          <w:color w:val="000000"/>
          <w:spacing w:val="-4"/>
          <w:kern w:val="0"/>
          <w:sz w:val="24"/>
          <w:szCs w:val="24"/>
          <w:highlight w:val="none"/>
          <w:lang w:val="en-US" w:eastAsia="zh-CN" w:bidi="ar-SA"/>
        </w:rPr>
        <w:t>2</w:t>
      </w:r>
      <w:r>
        <w:rPr>
          <w:rFonts w:hint="eastAsia" w:asciiTheme="minorEastAsia" w:hAnsiTheme="minorEastAsia" w:eastAsiaTheme="minorEastAsia" w:cstheme="minorEastAsia"/>
          <w:b/>
          <w:bCs/>
          <w:snapToGrid w:val="0"/>
          <w:color w:val="000000"/>
          <w:spacing w:val="-4"/>
          <w:kern w:val="0"/>
          <w:sz w:val="24"/>
          <w:szCs w:val="24"/>
          <w:highlight w:val="none"/>
          <w:lang w:val="en-US" w:eastAsia="en-US" w:bidi="ar-SA"/>
        </w:rPr>
        <w:t>、</w:t>
      </w:r>
      <w:r>
        <w:rPr>
          <w:rFonts w:hint="eastAsia" w:asciiTheme="minorEastAsia" w:hAnsiTheme="minorEastAsia" w:eastAsiaTheme="minorEastAsia" w:cstheme="minorEastAsia"/>
          <w:b/>
          <w:bCs/>
          <w:snapToGrid w:val="0"/>
          <w:color w:val="000000"/>
          <w:spacing w:val="-4"/>
          <w:kern w:val="0"/>
          <w:sz w:val="24"/>
          <w:szCs w:val="24"/>
          <w:highlight w:val="none"/>
          <w:lang w:val="en-US" w:eastAsia="zh-CN" w:bidi="ar-SA"/>
        </w:rPr>
        <w:t>运维服务点位地址明细（下表为暂定地址，具体运维点位以采购人实际工作安排为准）</w:t>
      </w:r>
    </w:p>
    <w:tbl>
      <w:tblPr>
        <w:tblStyle w:val="13"/>
        <w:tblW w:w="4843"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509"/>
        <w:gridCol w:w="5311"/>
        <w:gridCol w:w="3176"/>
      </w:tblGrid>
      <w:tr w14:paraId="67FECC7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7" w:hRule="atLeast"/>
          <w:jc w:val="center"/>
        </w:trPr>
        <w:tc>
          <w:tcPr>
            <w:tcW w:w="2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E2A4F6">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center"/>
              <w:textAlignment w:val="center"/>
              <w:rPr>
                <w:rFonts w:hint="eastAsia" w:asciiTheme="minorEastAsia" w:hAnsiTheme="minorEastAsia" w:eastAsiaTheme="minorEastAsia" w:cstheme="minorEastAsia"/>
                <w:b/>
                <w:bCs/>
                <w:i w:val="0"/>
                <w:iCs w:val="0"/>
                <w:color w:val="000000"/>
                <w:sz w:val="24"/>
                <w:szCs w:val="24"/>
                <w:highlight w:val="none"/>
                <w:u w:val="none"/>
              </w:rPr>
            </w:pPr>
            <w:r>
              <w:rPr>
                <w:rFonts w:hint="eastAsia" w:asciiTheme="minorEastAsia" w:hAnsiTheme="minorEastAsia" w:eastAsiaTheme="minorEastAsia" w:cstheme="minorEastAsia"/>
                <w:b/>
                <w:bCs/>
                <w:i w:val="0"/>
                <w:iCs w:val="0"/>
                <w:snapToGrid w:val="0"/>
                <w:color w:val="000000"/>
                <w:kern w:val="0"/>
                <w:sz w:val="24"/>
                <w:szCs w:val="24"/>
                <w:highlight w:val="none"/>
                <w:u w:val="none"/>
                <w:lang w:val="en-US" w:eastAsia="zh-CN" w:bidi="ar"/>
              </w:rPr>
              <w:t>序号</w:t>
            </w:r>
          </w:p>
        </w:tc>
        <w:tc>
          <w:tcPr>
            <w:tcW w:w="29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E1FF2C">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center"/>
              <w:textAlignment w:val="center"/>
              <w:rPr>
                <w:rFonts w:hint="eastAsia" w:asciiTheme="minorEastAsia" w:hAnsiTheme="minorEastAsia" w:eastAsiaTheme="minorEastAsia" w:cstheme="minorEastAsia"/>
                <w:b/>
                <w:bCs/>
                <w:i w:val="0"/>
                <w:iCs w:val="0"/>
                <w:color w:val="000000"/>
                <w:sz w:val="24"/>
                <w:szCs w:val="24"/>
                <w:highlight w:val="none"/>
                <w:u w:val="none"/>
              </w:rPr>
            </w:pPr>
            <w:r>
              <w:rPr>
                <w:rFonts w:hint="eastAsia" w:asciiTheme="minorEastAsia" w:hAnsiTheme="minorEastAsia" w:eastAsiaTheme="minorEastAsia" w:cstheme="minorEastAsia"/>
                <w:b/>
                <w:bCs/>
                <w:i w:val="0"/>
                <w:iCs w:val="0"/>
                <w:snapToGrid w:val="0"/>
                <w:color w:val="000000"/>
                <w:kern w:val="0"/>
                <w:sz w:val="24"/>
                <w:szCs w:val="24"/>
                <w:highlight w:val="none"/>
                <w:u w:val="none"/>
                <w:lang w:val="en-US" w:eastAsia="zh-CN" w:bidi="ar"/>
              </w:rPr>
              <w:t>点位名称</w:t>
            </w:r>
          </w:p>
        </w:tc>
        <w:tc>
          <w:tcPr>
            <w:tcW w:w="17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17519B">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center"/>
              <w:textAlignment w:val="center"/>
              <w:rPr>
                <w:rFonts w:hint="eastAsia" w:asciiTheme="minorEastAsia" w:hAnsiTheme="minorEastAsia" w:eastAsiaTheme="minorEastAsia" w:cstheme="minorEastAsia"/>
                <w:b/>
                <w:bCs/>
                <w:i w:val="0"/>
                <w:iCs w:val="0"/>
                <w:color w:val="000000"/>
                <w:sz w:val="24"/>
                <w:szCs w:val="24"/>
                <w:highlight w:val="none"/>
                <w:u w:val="none"/>
              </w:rPr>
            </w:pPr>
            <w:r>
              <w:rPr>
                <w:rFonts w:hint="eastAsia" w:asciiTheme="minorEastAsia" w:hAnsiTheme="minorEastAsia" w:eastAsiaTheme="minorEastAsia" w:cstheme="minorEastAsia"/>
                <w:b/>
                <w:bCs/>
                <w:i w:val="0"/>
                <w:iCs w:val="0"/>
                <w:snapToGrid w:val="0"/>
                <w:color w:val="000000"/>
                <w:kern w:val="0"/>
                <w:sz w:val="24"/>
                <w:szCs w:val="24"/>
                <w:highlight w:val="none"/>
                <w:u w:val="none"/>
                <w:lang w:val="en-US" w:eastAsia="zh-CN" w:bidi="ar"/>
              </w:rPr>
              <w:t>点位地址</w:t>
            </w:r>
          </w:p>
        </w:tc>
      </w:tr>
      <w:tr w14:paraId="79EF1C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017117">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center"/>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1</w:t>
            </w:r>
          </w:p>
        </w:tc>
        <w:tc>
          <w:tcPr>
            <w:tcW w:w="29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769DD2">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left"/>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丰城市环保局/桥东镇/2凌坑水库（桥东）</w:t>
            </w:r>
          </w:p>
        </w:tc>
        <w:tc>
          <w:tcPr>
            <w:tcW w:w="17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FF0844">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left"/>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东昌高速丰城18-桥东凌坑水库</w:t>
            </w:r>
          </w:p>
        </w:tc>
      </w:tr>
      <w:tr w14:paraId="1EDF39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759120">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center"/>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2</w:t>
            </w:r>
          </w:p>
        </w:tc>
        <w:tc>
          <w:tcPr>
            <w:tcW w:w="29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2D1B82">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left"/>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丰城市环保局/白土镇/2白土基站</w:t>
            </w:r>
          </w:p>
        </w:tc>
        <w:tc>
          <w:tcPr>
            <w:tcW w:w="17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27DA25">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left"/>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白土基站</w:t>
            </w:r>
          </w:p>
        </w:tc>
      </w:tr>
      <w:tr w14:paraId="673AC2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0C9394">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center"/>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3</w:t>
            </w:r>
          </w:p>
        </w:tc>
        <w:tc>
          <w:tcPr>
            <w:tcW w:w="29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8AEAA9">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left"/>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丰城市环保局/曲江镇/1暗山（曲江）</w:t>
            </w:r>
          </w:p>
        </w:tc>
        <w:tc>
          <w:tcPr>
            <w:tcW w:w="17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E4BFDF">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left"/>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丰城曲江暗山</w:t>
            </w:r>
          </w:p>
        </w:tc>
      </w:tr>
      <w:tr w14:paraId="3BB723F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38" w:hRule="atLeast"/>
          <w:jc w:val="center"/>
        </w:trPr>
        <w:tc>
          <w:tcPr>
            <w:tcW w:w="2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A7B3C1">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center"/>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4</w:t>
            </w:r>
          </w:p>
        </w:tc>
        <w:tc>
          <w:tcPr>
            <w:tcW w:w="29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C44BC9">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left"/>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丰城市环保局/同田乡/1熊家岗（同田）</w:t>
            </w:r>
          </w:p>
        </w:tc>
        <w:tc>
          <w:tcPr>
            <w:tcW w:w="17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A673A1">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left"/>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丰城市同田乡熊家岗</w:t>
            </w:r>
          </w:p>
        </w:tc>
      </w:tr>
      <w:tr w14:paraId="196F859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7" w:hRule="atLeast"/>
          <w:jc w:val="center"/>
        </w:trPr>
        <w:tc>
          <w:tcPr>
            <w:tcW w:w="2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668FAF">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center"/>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5</w:t>
            </w:r>
          </w:p>
        </w:tc>
        <w:tc>
          <w:tcPr>
            <w:tcW w:w="29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F23A2A">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left"/>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丰城市环保局/白土镇/1镇山（白土）</w:t>
            </w:r>
          </w:p>
        </w:tc>
        <w:tc>
          <w:tcPr>
            <w:tcW w:w="17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85AFDC">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left"/>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丰城市白土镇镇山</w:t>
            </w:r>
          </w:p>
        </w:tc>
      </w:tr>
      <w:tr w14:paraId="028F6D6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7" w:hRule="atLeast"/>
          <w:jc w:val="center"/>
        </w:trPr>
        <w:tc>
          <w:tcPr>
            <w:tcW w:w="2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AAE977">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center"/>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6</w:t>
            </w:r>
          </w:p>
        </w:tc>
        <w:tc>
          <w:tcPr>
            <w:tcW w:w="29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73D45E">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left"/>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丰城市环保局/杜市镇/1水口庙（杜市）</w:t>
            </w:r>
          </w:p>
        </w:tc>
        <w:tc>
          <w:tcPr>
            <w:tcW w:w="17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67F230">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left"/>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丰城杜市水口庙</w:t>
            </w:r>
          </w:p>
        </w:tc>
      </w:tr>
      <w:tr w14:paraId="033460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3087C2">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center"/>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7</w:t>
            </w:r>
          </w:p>
        </w:tc>
        <w:tc>
          <w:tcPr>
            <w:tcW w:w="29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9F32AD">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left"/>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丰城市环保局/河洲街道/1围里（河洲）</w:t>
            </w:r>
          </w:p>
        </w:tc>
        <w:tc>
          <w:tcPr>
            <w:tcW w:w="17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DBFE54">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left"/>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丰城围里</w:t>
            </w:r>
          </w:p>
        </w:tc>
      </w:tr>
      <w:tr w14:paraId="272C9C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46FE2B">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center"/>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8</w:t>
            </w:r>
          </w:p>
        </w:tc>
        <w:tc>
          <w:tcPr>
            <w:tcW w:w="29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B5024B">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left"/>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丰城市环保局/龙津洲街道/1龙津洲管委会（龙津洲）</w:t>
            </w:r>
          </w:p>
        </w:tc>
        <w:tc>
          <w:tcPr>
            <w:tcW w:w="17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4DA255">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left"/>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丰城龙津洲管委会</w:t>
            </w:r>
          </w:p>
        </w:tc>
      </w:tr>
      <w:tr w14:paraId="6136A8C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7" w:hRule="atLeast"/>
          <w:jc w:val="center"/>
        </w:trPr>
        <w:tc>
          <w:tcPr>
            <w:tcW w:w="2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D89274">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center"/>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9</w:t>
            </w:r>
          </w:p>
        </w:tc>
        <w:tc>
          <w:tcPr>
            <w:tcW w:w="29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3A433B">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left"/>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丰城市环保局/石滩镇/1蛟塘（石滩）</w:t>
            </w:r>
          </w:p>
        </w:tc>
        <w:tc>
          <w:tcPr>
            <w:tcW w:w="17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109D21">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left"/>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丰城市石滩镇石滩蛟塘老墙里</w:t>
            </w:r>
          </w:p>
        </w:tc>
      </w:tr>
      <w:tr w14:paraId="1F80BFC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7" w:hRule="atLeast"/>
          <w:jc w:val="center"/>
        </w:trPr>
        <w:tc>
          <w:tcPr>
            <w:tcW w:w="2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CED52C">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center"/>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10</w:t>
            </w:r>
          </w:p>
        </w:tc>
        <w:tc>
          <w:tcPr>
            <w:tcW w:w="29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53FCD7">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left"/>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丰城市环保局/袁渡镇/1佛岭（袁渡）</w:t>
            </w:r>
          </w:p>
        </w:tc>
        <w:tc>
          <w:tcPr>
            <w:tcW w:w="17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C987AB">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left"/>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丰城佛岭基站</w:t>
            </w:r>
          </w:p>
        </w:tc>
      </w:tr>
      <w:tr w14:paraId="74A307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E32EB0">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center"/>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11</w:t>
            </w:r>
          </w:p>
        </w:tc>
        <w:tc>
          <w:tcPr>
            <w:tcW w:w="29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314F87">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left"/>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丰城市环保局/孙渡街道/1兴无（孙渡）</w:t>
            </w:r>
          </w:p>
        </w:tc>
        <w:tc>
          <w:tcPr>
            <w:tcW w:w="17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43E3B6">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left"/>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丰城兴无基站</w:t>
            </w:r>
          </w:p>
        </w:tc>
      </w:tr>
      <w:tr w14:paraId="1F253F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505E10">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center"/>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12</w:t>
            </w:r>
          </w:p>
        </w:tc>
        <w:tc>
          <w:tcPr>
            <w:tcW w:w="29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71707C">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left"/>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丰城市环保局/桥东镇/1栗郎（桥东）</w:t>
            </w:r>
          </w:p>
        </w:tc>
        <w:tc>
          <w:tcPr>
            <w:tcW w:w="17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F4D22A">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left"/>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东昌高速丰城12-桥东栎榔村</w:t>
            </w:r>
          </w:p>
        </w:tc>
      </w:tr>
      <w:tr w14:paraId="736DBDE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7" w:hRule="atLeast"/>
          <w:jc w:val="center"/>
        </w:trPr>
        <w:tc>
          <w:tcPr>
            <w:tcW w:w="2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6B9C42">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center"/>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13</w:t>
            </w:r>
          </w:p>
        </w:tc>
        <w:tc>
          <w:tcPr>
            <w:tcW w:w="29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35E16B">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left"/>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丰城市环保局/小港镇/3潭头（小港）</w:t>
            </w:r>
          </w:p>
        </w:tc>
        <w:tc>
          <w:tcPr>
            <w:tcW w:w="17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56675A">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left"/>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丰城市小港镇潭头</w:t>
            </w:r>
          </w:p>
        </w:tc>
      </w:tr>
      <w:tr w14:paraId="541BB61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7" w:hRule="atLeast"/>
          <w:jc w:val="center"/>
        </w:trPr>
        <w:tc>
          <w:tcPr>
            <w:tcW w:w="2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73E2A0">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center"/>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14</w:t>
            </w:r>
          </w:p>
        </w:tc>
        <w:tc>
          <w:tcPr>
            <w:tcW w:w="29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AD0C7C">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left"/>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丰城市环保局/小港镇/2地埂（小港）</w:t>
            </w:r>
          </w:p>
        </w:tc>
        <w:tc>
          <w:tcPr>
            <w:tcW w:w="17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DB9440">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left"/>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丰城市小港镇小港地埂高速路管理处</w:t>
            </w:r>
          </w:p>
        </w:tc>
      </w:tr>
      <w:tr w14:paraId="4E6C14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104981">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center"/>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15</w:t>
            </w:r>
          </w:p>
        </w:tc>
        <w:tc>
          <w:tcPr>
            <w:tcW w:w="29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5CFFFF">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left"/>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丰城市环保局/小港镇/1大港（小港）</w:t>
            </w:r>
          </w:p>
        </w:tc>
        <w:tc>
          <w:tcPr>
            <w:tcW w:w="17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FAD1BC">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left"/>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丰城市小港镇大港</w:t>
            </w:r>
          </w:p>
        </w:tc>
      </w:tr>
      <w:tr w14:paraId="5DDEF4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904791">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center"/>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16</w:t>
            </w:r>
          </w:p>
        </w:tc>
        <w:tc>
          <w:tcPr>
            <w:tcW w:w="29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864922">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left"/>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丰城市环保局/尚庄镇/2洪塘村林家组（尚庄）</w:t>
            </w:r>
          </w:p>
        </w:tc>
        <w:tc>
          <w:tcPr>
            <w:tcW w:w="17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19D1C2">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left"/>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丰城市尚庄镇洪塘村林家组</w:t>
            </w:r>
          </w:p>
        </w:tc>
      </w:tr>
      <w:tr w14:paraId="2F6080E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7" w:hRule="atLeast"/>
          <w:jc w:val="center"/>
        </w:trPr>
        <w:tc>
          <w:tcPr>
            <w:tcW w:w="2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3B309F">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center"/>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17</w:t>
            </w:r>
          </w:p>
        </w:tc>
        <w:tc>
          <w:tcPr>
            <w:tcW w:w="29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E53EFE">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left"/>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丰城市环保局/尚庄镇/1尚庄（尚庄）</w:t>
            </w:r>
          </w:p>
        </w:tc>
        <w:tc>
          <w:tcPr>
            <w:tcW w:w="17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2E4D7D">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left"/>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丰城尚庄基站</w:t>
            </w:r>
          </w:p>
        </w:tc>
      </w:tr>
      <w:tr w14:paraId="57E9605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7" w:hRule="atLeast"/>
          <w:jc w:val="center"/>
        </w:trPr>
        <w:tc>
          <w:tcPr>
            <w:tcW w:w="2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4407EF">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center"/>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18</w:t>
            </w:r>
          </w:p>
        </w:tc>
        <w:tc>
          <w:tcPr>
            <w:tcW w:w="29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BEE6F2">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left"/>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丰城市环保局/剑南街道/2龙口（剑南）</w:t>
            </w:r>
          </w:p>
        </w:tc>
        <w:tc>
          <w:tcPr>
            <w:tcW w:w="17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A8BBEB">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left"/>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丰城市剑南龙口</w:t>
            </w:r>
          </w:p>
        </w:tc>
      </w:tr>
      <w:tr w14:paraId="6A18682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7" w:hRule="atLeast"/>
          <w:jc w:val="center"/>
        </w:trPr>
        <w:tc>
          <w:tcPr>
            <w:tcW w:w="2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422975">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center"/>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19</w:t>
            </w:r>
          </w:p>
        </w:tc>
        <w:tc>
          <w:tcPr>
            <w:tcW w:w="29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B21D59">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left"/>
              <w:textAlignment w:val="center"/>
              <w:rPr>
                <w:rFonts w:hint="eastAsia" w:asciiTheme="minorEastAsia" w:hAnsiTheme="minorEastAsia" w:eastAsiaTheme="minorEastAsia" w:cstheme="minorEastAsia"/>
                <w:i w:val="0"/>
                <w:iCs w:val="0"/>
                <w:color w:val="000000"/>
                <w:sz w:val="24"/>
                <w:szCs w:val="24"/>
                <w:highlight w:val="none"/>
                <w:u w:val="none"/>
                <w:lang w:val="en-US"/>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丰城市环保局/剑南街道/3昌吉赣丰城长兴路以东(剑南)</w:t>
            </w:r>
          </w:p>
        </w:tc>
        <w:tc>
          <w:tcPr>
            <w:tcW w:w="17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916274">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left"/>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昌吉赣丰城长兴路以东</w:t>
            </w:r>
          </w:p>
        </w:tc>
      </w:tr>
      <w:tr w14:paraId="69EDED7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7" w:hRule="atLeast"/>
          <w:jc w:val="center"/>
        </w:trPr>
        <w:tc>
          <w:tcPr>
            <w:tcW w:w="2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E9272A">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center"/>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20</w:t>
            </w:r>
          </w:p>
        </w:tc>
        <w:tc>
          <w:tcPr>
            <w:tcW w:w="29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4E84B7">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left"/>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丰城市环保局/剑南街道/1罗坊（剑南）</w:t>
            </w:r>
          </w:p>
        </w:tc>
        <w:tc>
          <w:tcPr>
            <w:tcW w:w="17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B87AD7">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left"/>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剑南罗坊基站</w:t>
            </w:r>
          </w:p>
        </w:tc>
      </w:tr>
      <w:tr w14:paraId="2FCD78C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7" w:hRule="atLeast"/>
          <w:jc w:val="center"/>
        </w:trPr>
        <w:tc>
          <w:tcPr>
            <w:tcW w:w="2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A8B036">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center"/>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21</w:t>
            </w:r>
          </w:p>
        </w:tc>
        <w:tc>
          <w:tcPr>
            <w:tcW w:w="29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D93882">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left"/>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丰城市环保局/荣塘镇/3东头李家（荣塘）</w:t>
            </w:r>
          </w:p>
        </w:tc>
        <w:tc>
          <w:tcPr>
            <w:tcW w:w="17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817BEF">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left"/>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昌吉赣丰城孙渡东头李家</w:t>
            </w:r>
          </w:p>
        </w:tc>
      </w:tr>
      <w:tr w14:paraId="02800A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F3857D">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center"/>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22</w:t>
            </w:r>
          </w:p>
        </w:tc>
        <w:tc>
          <w:tcPr>
            <w:tcW w:w="29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4AA486">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left"/>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丰城市环保局/荣塘镇/4彭家（荣塘）</w:t>
            </w:r>
          </w:p>
        </w:tc>
        <w:tc>
          <w:tcPr>
            <w:tcW w:w="17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3F13AD">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left"/>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丰城市彭家</w:t>
            </w:r>
          </w:p>
        </w:tc>
      </w:tr>
      <w:tr w14:paraId="2D3633F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7" w:hRule="atLeast"/>
          <w:jc w:val="center"/>
        </w:trPr>
        <w:tc>
          <w:tcPr>
            <w:tcW w:w="2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CBC6F3">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center"/>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23</w:t>
            </w:r>
          </w:p>
        </w:tc>
        <w:tc>
          <w:tcPr>
            <w:tcW w:w="29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7FCA1F">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left"/>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丰城市环保局/剑南街道/玉龙雅园（剑南）</w:t>
            </w:r>
          </w:p>
        </w:tc>
        <w:tc>
          <w:tcPr>
            <w:tcW w:w="17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8D759C">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left"/>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丰城市剑南玉龙雅园</w:t>
            </w:r>
          </w:p>
        </w:tc>
      </w:tr>
      <w:tr w14:paraId="7E8B192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7" w:hRule="atLeast"/>
          <w:jc w:val="center"/>
        </w:trPr>
        <w:tc>
          <w:tcPr>
            <w:tcW w:w="2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2BC8EE">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center"/>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24</w:t>
            </w:r>
          </w:p>
        </w:tc>
        <w:tc>
          <w:tcPr>
            <w:tcW w:w="29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B75FB5">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left"/>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丰城市环保局/荣塘镇/2荣木（荣塘）</w:t>
            </w:r>
          </w:p>
        </w:tc>
        <w:tc>
          <w:tcPr>
            <w:tcW w:w="17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D73B58">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left"/>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丰城市荣木</w:t>
            </w:r>
          </w:p>
        </w:tc>
      </w:tr>
      <w:tr w14:paraId="3DDD036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7" w:hRule="atLeast"/>
          <w:jc w:val="center"/>
        </w:trPr>
        <w:tc>
          <w:tcPr>
            <w:tcW w:w="2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7D86D9">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center"/>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25</w:t>
            </w:r>
          </w:p>
        </w:tc>
        <w:tc>
          <w:tcPr>
            <w:tcW w:w="29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3B5B1C">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left"/>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丰城市环保局/拖船镇/3对湖（拖船）</w:t>
            </w:r>
          </w:p>
        </w:tc>
        <w:tc>
          <w:tcPr>
            <w:tcW w:w="17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BA4309">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left"/>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丰城对湖</w:t>
            </w:r>
          </w:p>
        </w:tc>
      </w:tr>
      <w:tr w14:paraId="1D8306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568B23">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center"/>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26</w:t>
            </w:r>
          </w:p>
        </w:tc>
        <w:tc>
          <w:tcPr>
            <w:tcW w:w="29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BDAE22">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left"/>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丰城市环保局/拖船镇/2圭湖（拖船）</w:t>
            </w:r>
          </w:p>
        </w:tc>
        <w:tc>
          <w:tcPr>
            <w:tcW w:w="17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39DE21">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left"/>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拖船圭湖</w:t>
            </w:r>
          </w:p>
        </w:tc>
      </w:tr>
      <w:tr w14:paraId="1E437F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B05550">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center"/>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27</w:t>
            </w:r>
          </w:p>
        </w:tc>
        <w:tc>
          <w:tcPr>
            <w:tcW w:w="29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714406">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left"/>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丰城市环保局/拖船镇/1前梗（拖船）</w:t>
            </w:r>
          </w:p>
        </w:tc>
        <w:tc>
          <w:tcPr>
            <w:tcW w:w="17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FC3874">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left"/>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丰城拖船前埂</w:t>
            </w:r>
          </w:p>
        </w:tc>
      </w:tr>
      <w:tr w14:paraId="68D7917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7" w:hRule="atLeast"/>
          <w:jc w:val="center"/>
        </w:trPr>
        <w:tc>
          <w:tcPr>
            <w:tcW w:w="2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97A422">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center"/>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28</w:t>
            </w:r>
          </w:p>
        </w:tc>
        <w:tc>
          <w:tcPr>
            <w:tcW w:w="29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9CF917">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left"/>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丰城市环保局/筱塘乡/1北下（筱塘）</w:t>
            </w:r>
          </w:p>
        </w:tc>
        <w:tc>
          <w:tcPr>
            <w:tcW w:w="17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2E00D5">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left"/>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丰城筱塘北下</w:t>
            </w:r>
          </w:p>
        </w:tc>
      </w:tr>
      <w:tr w14:paraId="0273A2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F6DCC6">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center"/>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29</w:t>
            </w:r>
          </w:p>
        </w:tc>
        <w:tc>
          <w:tcPr>
            <w:tcW w:w="29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82C968">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left"/>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丰城市环保局/筱塘乡/2宣家垱（筱塘）</w:t>
            </w:r>
          </w:p>
        </w:tc>
        <w:tc>
          <w:tcPr>
            <w:tcW w:w="17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EA8AB1">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left"/>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丰城筱塘宣家垱</w:t>
            </w:r>
          </w:p>
        </w:tc>
      </w:tr>
      <w:tr w14:paraId="7C10BBC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7" w:hRule="atLeast"/>
          <w:jc w:val="center"/>
        </w:trPr>
        <w:tc>
          <w:tcPr>
            <w:tcW w:w="2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1FBB4E">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center"/>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30</w:t>
            </w:r>
          </w:p>
        </w:tc>
        <w:tc>
          <w:tcPr>
            <w:tcW w:w="29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ED9145">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left"/>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丰城市环保局/曲江镇/2三洲村委莘洲村（曲江）</w:t>
            </w:r>
          </w:p>
        </w:tc>
        <w:tc>
          <w:tcPr>
            <w:tcW w:w="17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16621F">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left"/>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丰城市曲江镇三洲村委莘洲村</w:t>
            </w:r>
          </w:p>
        </w:tc>
      </w:tr>
      <w:tr w14:paraId="2FF279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8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E5F346">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center"/>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31</w:t>
            </w:r>
          </w:p>
        </w:tc>
        <w:tc>
          <w:tcPr>
            <w:tcW w:w="295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1B96ED">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left"/>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丰城市环保局</w:t>
            </w:r>
          </w:p>
        </w:tc>
        <w:tc>
          <w:tcPr>
            <w:tcW w:w="176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C8D320">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left"/>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丰城市龙光东大道1269号</w:t>
            </w:r>
          </w:p>
        </w:tc>
      </w:tr>
    </w:tbl>
    <w:p w14:paraId="4323C64B">
      <w:pPr>
        <w:keepNext w:val="0"/>
        <w:keepLines w:val="0"/>
        <w:pageBreakBefore w:val="0"/>
        <w:widowControl/>
        <w:numPr>
          <w:ilvl w:val="0"/>
          <w:numId w:val="0"/>
        </w:numPr>
        <w:kinsoku w:val="0"/>
        <w:wordWrap/>
        <w:overflowPunct/>
        <w:topLinePunct w:val="0"/>
        <w:autoSpaceDE w:val="0"/>
        <w:autoSpaceDN w:val="0"/>
        <w:bidi w:val="0"/>
        <w:adjustRightInd w:val="0"/>
        <w:snapToGrid w:val="0"/>
        <w:spacing w:before="0" w:beforeLines="50" w:line="360" w:lineRule="auto"/>
        <w:ind w:left="0" w:leftChars="0" w:right="0" w:firstLine="466" w:firstLineChars="200"/>
        <w:textAlignment w:val="baseline"/>
        <w:rPr>
          <w:rFonts w:hint="eastAsia" w:asciiTheme="minorEastAsia" w:hAnsiTheme="minorEastAsia" w:eastAsiaTheme="minorEastAsia" w:cstheme="minorEastAsia"/>
          <w:b/>
          <w:bCs/>
          <w:spacing w:val="-4"/>
          <w:sz w:val="24"/>
          <w:szCs w:val="24"/>
          <w:highlight w:val="none"/>
          <w:lang w:val="en-US" w:eastAsia="zh-CN"/>
        </w:rPr>
      </w:pPr>
      <w:r>
        <w:rPr>
          <w:rFonts w:hint="eastAsia" w:asciiTheme="minorEastAsia" w:hAnsiTheme="minorEastAsia" w:eastAsiaTheme="minorEastAsia" w:cstheme="minorEastAsia"/>
          <w:b/>
          <w:bCs/>
          <w:snapToGrid w:val="0"/>
          <w:color w:val="000000"/>
          <w:spacing w:val="-4"/>
          <w:kern w:val="0"/>
          <w:sz w:val="24"/>
          <w:szCs w:val="24"/>
          <w:highlight w:val="none"/>
          <w:lang w:val="en-US" w:eastAsia="zh-CN" w:bidi="ar-SA"/>
        </w:rPr>
        <w:t>3</w:t>
      </w:r>
      <w:r>
        <w:rPr>
          <w:rFonts w:hint="eastAsia" w:asciiTheme="minorEastAsia" w:hAnsiTheme="minorEastAsia" w:eastAsiaTheme="minorEastAsia" w:cstheme="minorEastAsia"/>
          <w:b/>
          <w:bCs/>
          <w:snapToGrid w:val="0"/>
          <w:color w:val="000000"/>
          <w:spacing w:val="-4"/>
          <w:kern w:val="0"/>
          <w:sz w:val="24"/>
          <w:szCs w:val="24"/>
          <w:highlight w:val="none"/>
          <w:lang w:val="en-US" w:eastAsia="en-US" w:bidi="ar-SA"/>
        </w:rPr>
        <w:t>、</w:t>
      </w:r>
      <w:r>
        <w:rPr>
          <w:rFonts w:hint="eastAsia" w:asciiTheme="minorEastAsia" w:hAnsiTheme="minorEastAsia" w:eastAsiaTheme="minorEastAsia" w:cstheme="minorEastAsia"/>
          <w:b/>
          <w:bCs/>
          <w:snapToGrid w:val="0"/>
          <w:color w:val="000000"/>
          <w:spacing w:val="-4"/>
          <w:kern w:val="0"/>
          <w:sz w:val="24"/>
          <w:szCs w:val="24"/>
          <w:highlight w:val="none"/>
          <w:lang w:val="en-US" w:eastAsia="zh-CN" w:bidi="ar-SA"/>
        </w:rPr>
        <w:t>运维主要</w:t>
      </w:r>
      <w:r>
        <w:rPr>
          <w:rFonts w:hint="eastAsia" w:asciiTheme="minorEastAsia" w:hAnsiTheme="minorEastAsia" w:eastAsiaTheme="minorEastAsia" w:cstheme="minorEastAsia"/>
          <w:b/>
          <w:bCs/>
          <w:spacing w:val="-4"/>
          <w:sz w:val="24"/>
          <w:szCs w:val="24"/>
          <w:highlight w:val="none"/>
          <w:lang w:val="en-US" w:eastAsia="zh-CN"/>
        </w:rPr>
        <w:t>设备清单</w:t>
      </w:r>
    </w:p>
    <w:tbl>
      <w:tblPr>
        <w:tblStyle w:val="13"/>
        <w:tblW w:w="4806"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594"/>
        <w:gridCol w:w="3381"/>
        <w:gridCol w:w="928"/>
        <w:gridCol w:w="2736"/>
        <w:gridCol w:w="590"/>
        <w:gridCol w:w="699"/>
      </w:tblGrid>
      <w:tr w14:paraId="5DE090C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7" w:hRule="atLeast"/>
          <w:jc w:val="center"/>
        </w:trPr>
        <w:tc>
          <w:tcPr>
            <w:tcW w:w="3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9DA083">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center"/>
              <w:textAlignment w:val="center"/>
              <w:rPr>
                <w:rFonts w:hint="eastAsia" w:asciiTheme="minorEastAsia" w:hAnsiTheme="minorEastAsia" w:eastAsiaTheme="minorEastAsia" w:cstheme="minorEastAsia"/>
                <w:b/>
                <w:bCs/>
                <w:i w:val="0"/>
                <w:iCs w:val="0"/>
                <w:color w:val="000000"/>
                <w:sz w:val="24"/>
                <w:szCs w:val="24"/>
                <w:highlight w:val="none"/>
                <w:u w:val="none"/>
              </w:rPr>
            </w:pPr>
            <w:r>
              <w:rPr>
                <w:rFonts w:hint="eastAsia" w:asciiTheme="minorEastAsia" w:hAnsiTheme="minorEastAsia" w:eastAsiaTheme="minorEastAsia" w:cstheme="minorEastAsia"/>
                <w:b/>
                <w:bCs/>
                <w:i w:val="0"/>
                <w:iCs w:val="0"/>
                <w:snapToGrid w:val="0"/>
                <w:color w:val="000000"/>
                <w:kern w:val="0"/>
                <w:sz w:val="24"/>
                <w:szCs w:val="24"/>
                <w:highlight w:val="none"/>
                <w:u w:val="none"/>
                <w:lang w:val="en-US" w:eastAsia="zh-CN" w:bidi="ar"/>
              </w:rPr>
              <w:t>序号</w:t>
            </w:r>
          </w:p>
        </w:tc>
        <w:tc>
          <w:tcPr>
            <w:tcW w:w="19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9A6EAC">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center"/>
              <w:textAlignment w:val="center"/>
              <w:rPr>
                <w:rFonts w:hint="eastAsia" w:asciiTheme="minorEastAsia" w:hAnsiTheme="minorEastAsia" w:eastAsiaTheme="minorEastAsia" w:cstheme="minorEastAsia"/>
                <w:b/>
                <w:bCs/>
                <w:i w:val="0"/>
                <w:iCs w:val="0"/>
                <w:color w:val="000000"/>
                <w:sz w:val="24"/>
                <w:szCs w:val="24"/>
                <w:highlight w:val="none"/>
                <w:u w:val="none"/>
              </w:rPr>
            </w:pPr>
            <w:r>
              <w:rPr>
                <w:rFonts w:hint="eastAsia" w:asciiTheme="minorEastAsia" w:hAnsiTheme="minorEastAsia" w:eastAsiaTheme="minorEastAsia" w:cstheme="minorEastAsia"/>
                <w:b/>
                <w:bCs/>
                <w:i w:val="0"/>
                <w:iCs w:val="0"/>
                <w:snapToGrid w:val="0"/>
                <w:color w:val="000000"/>
                <w:kern w:val="0"/>
                <w:sz w:val="24"/>
                <w:szCs w:val="24"/>
                <w:highlight w:val="none"/>
                <w:u w:val="none"/>
                <w:lang w:val="en-US" w:eastAsia="zh-CN" w:bidi="ar"/>
              </w:rPr>
              <w:t>服务名称</w:t>
            </w:r>
          </w:p>
        </w:tc>
        <w:tc>
          <w:tcPr>
            <w:tcW w:w="5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B1438F">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center"/>
              <w:textAlignment w:val="center"/>
              <w:rPr>
                <w:rFonts w:hint="eastAsia" w:asciiTheme="minorEastAsia" w:hAnsiTheme="minorEastAsia" w:eastAsiaTheme="minorEastAsia" w:cstheme="minorEastAsia"/>
                <w:b/>
                <w:bCs/>
                <w:i w:val="0"/>
                <w:iCs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b/>
                <w:bCs/>
                <w:i w:val="0"/>
                <w:iCs w:val="0"/>
                <w:snapToGrid w:val="0"/>
                <w:color w:val="000000"/>
                <w:kern w:val="0"/>
                <w:sz w:val="24"/>
                <w:szCs w:val="24"/>
                <w:highlight w:val="none"/>
                <w:u w:val="none"/>
                <w:lang w:val="en-US" w:eastAsia="zh-CN" w:bidi="ar"/>
              </w:rPr>
              <w:t>品牌</w:t>
            </w:r>
          </w:p>
        </w:tc>
        <w:tc>
          <w:tcPr>
            <w:tcW w:w="13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1E5B8C">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center"/>
              <w:textAlignment w:val="center"/>
              <w:rPr>
                <w:rFonts w:hint="eastAsia" w:asciiTheme="minorEastAsia" w:hAnsiTheme="minorEastAsia" w:eastAsiaTheme="minorEastAsia" w:cstheme="minorEastAsia"/>
                <w:b/>
                <w:bCs/>
                <w:i w:val="0"/>
                <w:iCs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b/>
                <w:bCs/>
                <w:i w:val="0"/>
                <w:iCs w:val="0"/>
                <w:snapToGrid w:val="0"/>
                <w:color w:val="000000"/>
                <w:kern w:val="0"/>
                <w:sz w:val="24"/>
                <w:szCs w:val="24"/>
                <w:highlight w:val="none"/>
                <w:u w:val="none"/>
                <w:lang w:val="en-US" w:eastAsia="zh-CN" w:bidi="ar"/>
              </w:rPr>
              <w:t>型号</w:t>
            </w:r>
          </w:p>
        </w:tc>
        <w:tc>
          <w:tcPr>
            <w:tcW w:w="3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99E6D7">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center"/>
              <w:textAlignment w:val="center"/>
              <w:rPr>
                <w:rFonts w:hint="eastAsia" w:asciiTheme="minorEastAsia" w:hAnsiTheme="minorEastAsia" w:eastAsiaTheme="minorEastAsia" w:cstheme="minorEastAsia"/>
                <w:b/>
                <w:bCs/>
                <w:i w:val="0"/>
                <w:iCs w:val="0"/>
                <w:color w:val="000000"/>
                <w:sz w:val="24"/>
                <w:szCs w:val="24"/>
                <w:highlight w:val="none"/>
                <w:u w:val="none"/>
              </w:rPr>
            </w:pPr>
            <w:r>
              <w:rPr>
                <w:rFonts w:hint="eastAsia" w:asciiTheme="minorEastAsia" w:hAnsiTheme="minorEastAsia" w:eastAsiaTheme="minorEastAsia" w:cstheme="minorEastAsia"/>
                <w:b/>
                <w:bCs/>
                <w:i w:val="0"/>
                <w:iCs w:val="0"/>
                <w:snapToGrid w:val="0"/>
                <w:color w:val="000000"/>
                <w:kern w:val="0"/>
                <w:sz w:val="24"/>
                <w:szCs w:val="24"/>
                <w:highlight w:val="none"/>
                <w:u w:val="none"/>
                <w:lang w:val="en-US" w:eastAsia="zh-CN" w:bidi="ar"/>
              </w:rPr>
              <w:t>数量</w:t>
            </w:r>
          </w:p>
        </w:tc>
        <w:tc>
          <w:tcPr>
            <w:tcW w:w="4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1A3A79">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center"/>
              <w:textAlignment w:val="center"/>
              <w:rPr>
                <w:rFonts w:hint="eastAsia" w:asciiTheme="minorEastAsia" w:hAnsiTheme="minorEastAsia" w:eastAsiaTheme="minorEastAsia" w:cstheme="minorEastAsia"/>
                <w:b/>
                <w:bCs/>
                <w:i w:val="0"/>
                <w:iCs w:val="0"/>
                <w:color w:val="000000"/>
                <w:sz w:val="24"/>
                <w:szCs w:val="24"/>
                <w:highlight w:val="none"/>
                <w:u w:val="none"/>
              </w:rPr>
            </w:pPr>
            <w:r>
              <w:rPr>
                <w:rFonts w:hint="eastAsia" w:asciiTheme="minorEastAsia" w:hAnsiTheme="minorEastAsia" w:eastAsiaTheme="minorEastAsia" w:cstheme="minorEastAsia"/>
                <w:b/>
                <w:bCs/>
                <w:i w:val="0"/>
                <w:iCs w:val="0"/>
                <w:snapToGrid w:val="0"/>
                <w:color w:val="000000"/>
                <w:kern w:val="0"/>
                <w:sz w:val="24"/>
                <w:szCs w:val="24"/>
                <w:highlight w:val="none"/>
                <w:u w:val="none"/>
                <w:lang w:val="en-US" w:eastAsia="zh-CN" w:bidi="ar"/>
              </w:rPr>
              <w:t>单位</w:t>
            </w:r>
          </w:p>
        </w:tc>
      </w:tr>
      <w:tr w14:paraId="62BB1D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5000" w:type="pct"/>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AF9E04D">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left"/>
              <w:textAlignment w:val="center"/>
              <w:rPr>
                <w:rFonts w:hint="eastAsia" w:asciiTheme="minorEastAsia" w:hAnsiTheme="minorEastAsia" w:eastAsiaTheme="minorEastAsia" w:cstheme="minorEastAsia"/>
                <w:b/>
                <w:bCs/>
                <w:i w:val="0"/>
                <w:iCs w:val="0"/>
                <w:color w:val="000000"/>
                <w:sz w:val="24"/>
                <w:szCs w:val="24"/>
                <w:highlight w:val="none"/>
                <w:u w:val="none"/>
              </w:rPr>
            </w:pPr>
            <w:r>
              <w:rPr>
                <w:rFonts w:hint="eastAsia" w:asciiTheme="minorEastAsia" w:hAnsiTheme="minorEastAsia" w:eastAsiaTheme="minorEastAsia" w:cstheme="minorEastAsia"/>
                <w:b/>
                <w:bCs/>
                <w:i w:val="0"/>
                <w:iCs w:val="0"/>
                <w:snapToGrid w:val="0"/>
                <w:color w:val="000000"/>
                <w:kern w:val="0"/>
                <w:sz w:val="24"/>
                <w:szCs w:val="24"/>
                <w:highlight w:val="none"/>
                <w:u w:val="none"/>
                <w:lang w:val="en-US" w:eastAsia="zh-CN" w:bidi="ar"/>
              </w:rPr>
              <w:t>一、前端设备</w:t>
            </w:r>
          </w:p>
        </w:tc>
      </w:tr>
      <w:tr w14:paraId="20EA173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7" w:hRule="atLeast"/>
          <w:jc w:val="center"/>
        </w:trPr>
        <w:tc>
          <w:tcPr>
            <w:tcW w:w="3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10EF0D">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center"/>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1</w:t>
            </w:r>
          </w:p>
        </w:tc>
        <w:tc>
          <w:tcPr>
            <w:tcW w:w="19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EE55C0">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left"/>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热成像双光谱中</w:t>
            </w:r>
            <w:r>
              <w:rPr>
                <w:rStyle w:val="19"/>
                <w:rFonts w:hint="eastAsia" w:asciiTheme="minorEastAsia" w:hAnsiTheme="minorEastAsia" w:eastAsiaTheme="minorEastAsia" w:cstheme="minorEastAsia"/>
                <w:snapToGrid w:val="0"/>
                <w:color w:val="000000"/>
                <w:sz w:val="24"/>
                <w:szCs w:val="24"/>
                <w:highlight w:val="none"/>
                <w:lang w:val="en-US" w:eastAsia="zh-CN" w:bidi="ar"/>
              </w:rPr>
              <w:t>载云台</w:t>
            </w:r>
          </w:p>
        </w:tc>
        <w:tc>
          <w:tcPr>
            <w:tcW w:w="5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A7B0C4">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center"/>
              <w:textAlignment w:val="cente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海康威视</w:t>
            </w:r>
          </w:p>
        </w:tc>
        <w:tc>
          <w:tcPr>
            <w:tcW w:w="13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7EA9E8">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left"/>
              <w:textAlignment w:val="cente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DS-2TD6237-50H4L/W（国内标配）</w:t>
            </w:r>
          </w:p>
        </w:tc>
        <w:tc>
          <w:tcPr>
            <w:tcW w:w="3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F7A8AB">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center"/>
              <w:textAlignment w:val="cente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30</w:t>
            </w:r>
          </w:p>
        </w:tc>
        <w:tc>
          <w:tcPr>
            <w:tcW w:w="4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89FADA">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center"/>
              <w:textAlignment w:val="cente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台</w:t>
            </w:r>
          </w:p>
        </w:tc>
      </w:tr>
      <w:tr w14:paraId="0F2761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3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93A248">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center"/>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2</w:t>
            </w:r>
          </w:p>
        </w:tc>
        <w:tc>
          <w:tcPr>
            <w:tcW w:w="19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9A7200">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left"/>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云台配套设施(包含支架、壁挂安防箱、二合一防雷器、空气开关、单相插座、网线及电源线等)</w:t>
            </w:r>
          </w:p>
        </w:tc>
        <w:tc>
          <w:tcPr>
            <w:tcW w:w="5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B5BDB9">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center"/>
              <w:textAlignment w:val="cente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国产</w:t>
            </w:r>
          </w:p>
        </w:tc>
        <w:tc>
          <w:tcPr>
            <w:tcW w:w="13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FF55E4">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left"/>
              <w:textAlignment w:val="cente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国标</w:t>
            </w:r>
          </w:p>
        </w:tc>
        <w:tc>
          <w:tcPr>
            <w:tcW w:w="3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0B8F75">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center"/>
              <w:textAlignment w:val="cente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30</w:t>
            </w:r>
          </w:p>
        </w:tc>
        <w:tc>
          <w:tcPr>
            <w:tcW w:w="4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0E44D0">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center"/>
              <w:textAlignment w:val="cente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项</w:t>
            </w:r>
          </w:p>
        </w:tc>
      </w:tr>
      <w:tr w14:paraId="098179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5000" w:type="pct"/>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6055BCC6">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left"/>
              <w:textAlignment w:val="cente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b/>
                <w:bCs/>
                <w:i w:val="0"/>
                <w:iCs w:val="0"/>
                <w:snapToGrid w:val="0"/>
                <w:color w:val="000000"/>
                <w:kern w:val="0"/>
                <w:sz w:val="24"/>
                <w:szCs w:val="24"/>
                <w:highlight w:val="none"/>
                <w:u w:val="none"/>
                <w:lang w:val="en-US" w:eastAsia="zh-CN" w:bidi="ar"/>
              </w:rPr>
              <w:t>二、中心设备</w:t>
            </w:r>
          </w:p>
        </w:tc>
      </w:tr>
      <w:tr w14:paraId="274D7E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3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00B1FF">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center"/>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1</w:t>
            </w:r>
          </w:p>
        </w:tc>
        <w:tc>
          <w:tcPr>
            <w:tcW w:w="19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3350AF">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left"/>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网络存储设备</w:t>
            </w:r>
          </w:p>
        </w:tc>
        <w:tc>
          <w:tcPr>
            <w:tcW w:w="5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3B4D92">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left"/>
              <w:textAlignment w:val="cente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海康威视</w:t>
            </w:r>
          </w:p>
        </w:tc>
        <w:tc>
          <w:tcPr>
            <w:tcW w:w="13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431AE4">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left"/>
              <w:textAlignment w:val="cente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DS-A80648S/4T</w:t>
            </w:r>
          </w:p>
        </w:tc>
        <w:tc>
          <w:tcPr>
            <w:tcW w:w="3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D294D3">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center"/>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1</w:t>
            </w:r>
          </w:p>
        </w:tc>
        <w:tc>
          <w:tcPr>
            <w:tcW w:w="4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BD9DE5">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center"/>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台</w:t>
            </w:r>
          </w:p>
        </w:tc>
      </w:tr>
      <w:tr w14:paraId="0923CBB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7" w:hRule="atLeast"/>
          <w:jc w:val="center"/>
        </w:trPr>
        <w:tc>
          <w:tcPr>
            <w:tcW w:w="3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1F7276">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center"/>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2</w:t>
            </w:r>
          </w:p>
        </w:tc>
        <w:tc>
          <w:tcPr>
            <w:tcW w:w="19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9A94DD">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left"/>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服务器</w:t>
            </w:r>
          </w:p>
        </w:tc>
        <w:tc>
          <w:tcPr>
            <w:tcW w:w="5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404A33">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left"/>
              <w:textAlignment w:val="cente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海康威视</w:t>
            </w:r>
          </w:p>
        </w:tc>
        <w:tc>
          <w:tcPr>
            <w:tcW w:w="13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C44046">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left"/>
              <w:textAlignment w:val="cente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DS-VE22S-B（310804514）</w:t>
            </w:r>
          </w:p>
        </w:tc>
        <w:tc>
          <w:tcPr>
            <w:tcW w:w="3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4BE1E9">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center"/>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1</w:t>
            </w:r>
          </w:p>
        </w:tc>
        <w:tc>
          <w:tcPr>
            <w:tcW w:w="4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9C0F53">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center"/>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台</w:t>
            </w:r>
          </w:p>
        </w:tc>
      </w:tr>
      <w:tr w14:paraId="52D99F9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7" w:hRule="atLeast"/>
          <w:jc w:val="center"/>
        </w:trPr>
        <w:tc>
          <w:tcPr>
            <w:tcW w:w="3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13551D">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center"/>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3</w:t>
            </w:r>
          </w:p>
        </w:tc>
        <w:tc>
          <w:tcPr>
            <w:tcW w:w="19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005EE7">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left"/>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平台软件</w:t>
            </w:r>
          </w:p>
        </w:tc>
        <w:tc>
          <w:tcPr>
            <w:tcW w:w="5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335AFB">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left"/>
              <w:textAlignment w:val="cente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海康威视</w:t>
            </w:r>
          </w:p>
        </w:tc>
        <w:tc>
          <w:tcPr>
            <w:tcW w:w="13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13B3C4">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left"/>
              <w:textAlignment w:val="cente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iSecure Center</w:t>
            </w:r>
          </w:p>
        </w:tc>
        <w:tc>
          <w:tcPr>
            <w:tcW w:w="3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F1EF9F">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center"/>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1</w:t>
            </w:r>
          </w:p>
        </w:tc>
        <w:tc>
          <w:tcPr>
            <w:tcW w:w="4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753B03">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center"/>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套</w:t>
            </w:r>
          </w:p>
        </w:tc>
      </w:tr>
      <w:tr w14:paraId="327497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3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F530D4">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center"/>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4</w:t>
            </w:r>
          </w:p>
        </w:tc>
        <w:tc>
          <w:tcPr>
            <w:tcW w:w="19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4A780F">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left"/>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安防管理终端</w:t>
            </w:r>
          </w:p>
        </w:tc>
        <w:tc>
          <w:tcPr>
            <w:tcW w:w="5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592CDB">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left"/>
              <w:textAlignment w:val="cente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海康威视</w:t>
            </w:r>
          </w:p>
        </w:tc>
        <w:tc>
          <w:tcPr>
            <w:tcW w:w="13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A40542">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left"/>
              <w:textAlignment w:val="cente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DS-AXF122P/I5/22/128G</w:t>
            </w:r>
          </w:p>
        </w:tc>
        <w:tc>
          <w:tcPr>
            <w:tcW w:w="3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303F55">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center"/>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1</w:t>
            </w:r>
          </w:p>
        </w:tc>
        <w:tc>
          <w:tcPr>
            <w:tcW w:w="4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189155">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center"/>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台</w:t>
            </w:r>
          </w:p>
        </w:tc>
      </w:tr>
      <w:tr w14:paraId="3FEFDF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3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2BBA93">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center"/>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5</w:t>
            </w:r>
          </w:p>
        </w:tc>
        <w:tc>
          <w:tcPr>
            <w:tcW w:w="19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AFEAB1">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left"/>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服务器机柜</w:t>
            </w:r>
          </w:p>
        </w:tc>
        <w:tc>
          <w:tcPr>
            <w:tcW w:w="5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F415A2">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left"/>
              <w:textAlignment w:val="cente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国产</w:t>
            </w:r>
          </w:p>
        </w:tc>
        <w:tc>
          <w:tcPr>
            <w:tcW w:w="13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774E60">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left"/>
              <w:textAlignment w:val="cente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800*600*2000</w:t>
            </w:r>
          </w:p>
        </w:tc>
        <w:tc>
          <w:tcPr>
            <w:tcW w:w="3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F27EEA">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center"/>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1</w:t>
            </w:r>
          </w:p>
        </w:tc>
        <w:tc>
          <w:tcPr>
            <w:tcW w:w="4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23D1DF">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center"/>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台</w:t>
            </w:r>
          </w:p>
        </w:tc>
      </w:tr>
      <w:tr w14:paraId="1035BC4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7" w:hRule="atLeast"/>
          <w:jc w:val="center"/>
        </w:trPr>
        <w:tc>
          <w:tcPr>
            <w:tcW w:w="36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3EBF6E">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center"/>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6</w:t>
            </w:r>
          </w:p>
        </w:tc>
        <w:tc>
          <w:tcPr>
            <w:tcW w:w="192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0355EB">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left"/>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三层交换机</w:t>
            </w:r>
          </w:p>
        </w:tc>
        <w:tc>
          <w:tcPr>
            <w:tcW w:w="55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921CD1">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left"/>
              <w:textAlignment w:val="cente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锐捷</w:t>
            </w:r>
          </w:p>
        </w:tc>
        <w:tc>
          <w:tcPr>
            <w:tcW w:w="137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826D82">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left"/>
              <w:textAlignment w:val="cente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RG-2687gel</w:t>
            </w:r>
          </w:p>
        </w:tc>
        <w:tc>
          <w:tcPr>
            <w:tcW w:w="36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E99ED9">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center"/>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1</w:t>
            </w:r>
          </w:p>
        </w:tc>
        <w:tc>
          <w:tcPr>
            <w:tcW w:w="42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9C60CC">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center"/>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台</w:t>
            </w:r>
          </w:p>
        </w:tc>
      </w:tr>
    </w:tbl>
    <w:p w14:paraId="6B7142FE">
      <w:pPr>
        <w:keepNext w:val="0"/>
        <w:keepLines w:val="0"/>
        <w:pageBreakBefore w:val="0"/>
        <w:widowControl/>
        <w:numPr>
          <w:ilvl w:val="0"/>
          <w:numId w:val="0"/>
        </w:numPr>
        <w:kinsoku w:val="0"/>
        <w:wordWrap/>
        <w:overflowPunct/>
        <w:topLinePunct w:val="0"/>
        <w:autoSpaceDE w:val="0"/>
        <w:autoSpaceDN w:val="0"/>
        <w:bidi w:val="0"/>
        <w:adjustRightInd w:val="0"/>
        <w:snapToGrid w:val="0"/>
        <w:spacing w:before="0" w:beforeLines="50" w:line="360" w:lineRule="auto"/>
        <w:ind w:left="0" w:leftChars="0" w:right="0" w:firstLine="466" w:firstLineChars="200"/>
        <w:textAlignment w:val="baseline"/>
        <w:rPr>
          <w:rFonts w:hint="eastAsia" w:asciiTheme="minorEastAsia" w:hAnsiTheme="minorEastAsia" w:eastAsiaTheme="minorEastAsia" w:cstheme="minorEastAsia"/>
          <w:b/>
          <w:bCs/>
          <w:snapToGrid w:val="0"/>
          <w:color w:val="000000"/>
          <w:spacing w:val="-4"/>
          <w:kern w:val="0"/>
          <w:sz w:val="24"/>
          <w:szCs w:val="24"/>
          <w:highlight w:val="none"/>
          <w:lang w:val="en-US" w:eastAsia="zh-CN" w:bidi="ar-SA"/>
        </w:rPr>
      </w:pPr>
      <w:r>
        <w:rPr>
          <w:rFonts w:hint="eastAsia" w:asciiTheme="minorEastAsia" w:hAnsiTheme="minorEastAsia" w:eastAsiaTheme="minorEastAsia" w:cstheme="minorEastAsia"/>
          <w:b/>
          <w:bCs/>
          <w:snapToGrid w:val="0"/>
          <w:color w:val="000000"/>
          <w:spacing w:val="-4"/>
          <w:kern w:val="0"/>
          <w:sz w:val="24"/>
          <w:szCs w:val="24"/>
          <w:highlight w:val="none"/>
          <w:lang w:val="en-US" w:eastAsia="zh-CN" w:bidi="ar-SA"/>
        </w:rPr>
        <w:t>4</w:t>
      </w:r>
      <w:r>
        <w:rPr>
          <w:rFonts w:hint="eastAsia" w:asciiTheme="minorEastAsia" w:hAnsiTheme="minorEastAsia" w:eastAsiaTheme="minorEastAsia" w:cstheme="minorEastAsia"/>
          <w:b/>
          <w:bCs/>
          <w:snapToGrid w:val="0"/>
          <w:color w:val="000000"/>
          <w:spacing w:val="-4"/>
          <w:kern w:val="0"/>
          <w:sz w:val="24"/>
          <w:szCs w:val="24"/>
          <w:highlight w:val="none"/>
          <w:lang w:val="en-US" w:eastAsia="en-US" w:bidi="ar-SA"/>
        </w:rPr>
        <w:t>、</w:t>
      </w:r>
      <w:r>
        <w:rPr>
          <w:rFonts w:hint="eastAsia" w:asciiTheme="minorEastAsia" w:hAnsiTheme="minorEastAsia" w:eastAsiaTheme="minorEastAsia" w:cstheme="minorEastAsia"/>
          <w:b/>
          <w:bCs/>
          <w:snapToGrid w:val="0"/>
          <w:color w:val="000000"/>
          <w:spacing w:val="-4"/>
          <w:kern w:val="0"/>
          <w:sz w:val="24"/>
          <w:szCs w:val="24"/>
          <w:highlight w:val="none"/>
          <w:lang w:val="en-US" w:eastAsia="zh-CN" w:bidi="ar-SA"/>
        </w:rPr>
        <w:t>服务要求</w:t>
      </w:r>
    </w:p>
    <w:p w14:paraId="7AC519A7">
      <w:pPr>
        <w:keepNext w:val="0"/>
        <w:keepLines w:val="0"/>
        <w:pageBreakBefore w:val="0"/>
        <w:widowControl/>
        <w:kinsoku w:val="0"/>
        <w:wordWrap/>
        <w:overflowPunct/>
        <w:topLinePunct w:val="0"/>
        <w:autoSpaceDE w:val="0"/>
        <w:autoSpaceDN w:val="0"/>
        <w:bidi w:val="0"/>
        <w:adjustRightInd w:val="0"/>
        <w:snapToGrid w:val="0"/>
        <w:spacing w:line="360" w:lineRule="auto"/>
        <w:ind w:left="0" w:leftChars="0" w:right="0" w:firstLine="472" w:firstLineChars="200"/>
        <w:textAlignment w:val="baseline"/>
        <w:rPr>
          <w:rFonts w:hint="eastAsia" w:asciiTheme="minorEastAsia" w:hAnsiTheme="minorEastAsia" w:eastAsiaTheme="minorEastAsia" w:cstheme="minorEastAsia"/>
          <w:spacing w:val="-2"/>
          <w:sz w:val="24"/>
          <w:szCs w:val="24"/>
          <w:highlight w:val="none"/>
          <w:lang w:val="en-US" w:eastAsia="zh-CN"/>
        </w:rPr>
      </w:pPr>
      <w:bookmarkStart w:id="1" w:name="_Toc19426"/>
      <w:r>
        <w:rPr>
          <w:rFonts w:hint="eastAsia" w:asciiTheme="minorEastAsia" w:hAnsiTheme="minorEastAsia" w:eastAsiaTheme="minorEastAsia" w:cstheme="minorEastAsia"/>
          <w:spacing w:val="-2"/>
          <w:sz w:val="24"/>
          <w:szCs w:val="24"/>
          <w:highlight w:val="none"/>
          <w:lang w:val="en-US" w:eastAsia="zh-CN"/>
        </w:rPr>
        <w:t>（1）维保过程中，须确保设备、平台和网络的正常使用。</w:t>
      </w:r>
    </w:p>
    <w:p w14:paraId="4E25B8CB">
      <w:pPr>
        <w:keepNext w:val="0"/>
        <w:keepLines w:val="0"/>
        <w:pageBreakBefore w:val="0"/>
        <w:widowControl/>
        <w:kinsoku w:val="0"/>
        <w:wordWrap/>
        <w:overflowPunct/>
        <w:topLinePunct w:val="0"/>
        <w:autoSpaceDE w:val="0"/>
        <w:autoSpaceDN w:val="0"/>
        <w:bidi w:val="0"/>
        <w:adjustRightInd w:val="0"/>
        <w:snapToGrid w:val="0"/>
        <w:spacing w:line="360" w:lineRule="auto"/>
        <w:ind w:left="0" w:leftChars="0" w:right="0" w:firstLine="472" w:firstLineChars="200"/>
        <w:textAlignment w:val="baseline"/>
        <w:rPr>
          <w:rFonts w:hint="eastAsia" w:asciiTheme="minorEastAsia" w:hAnsiTheme="minorEastAsia" w:eastAsiaTheme="minorEastAsia" w:cstheme="minorEastAsia"/>
          <w:spacing w:val="-2"/>
          <w:sz w:val="24"/>
          <w:szCs w:val="24"/>
          <w:highlight w:val="none"/>
          <w:lang w:eastAsia="zh-CN"/>
        </w:rPr>
      </w:pPr>
      <w:r>
        <w:rPr>
          <w:rFonts w:hint="eastAsia" w:asciiTheme="minorEastAsia" w:hAnsiTheme="minorEastAsia" w:eastAsiaTheme="minorEastAsia" w:cstheme="minorEastAsia"/>
          <w:spacing w:val="-2"/>
          <w:sz w:val="24"/>
          <w:szCs w:val="24"/>
          <w:highlight w:val="none"/>
          <w:lang w:val="en-US" w:eastAsia="zh-CN"/>
        </w:rPr>
        <w:t>（2）</w:t>
      </w:r>
      <w:r>
        <w:rPr>
          <w:rFonts w:hint="eastAsia" w:asciiTheme="minorEastAsia" w:hAnsiTheme="minorEastAsia" w:eastAsiaTheme="minorEastAsia" w:cstheme="minorEastAsia"/>
          <w:spacing w:val="-2"/>
          <w:sz w:val="24"/>
          <w:szCs w:val="24"/>
          <w:highlight w:val="none"/>
          <w:lang w:eastAsia="zh-CN"/>
        </w:rPr>
        <w:t>投标人应提供24小时免费服务电话，以便及时处理客户报修。</w:t>
      </w:r>
    </w:p>
    <w:p w14:paraId="2CACEBCA">
      <w:pPr>
        <w:keepNext w:val="0"/>
        <w:keepLines w:val="0"/>
        <w:pageBreakBefore w:val="0"/>
        <w:widowControl/>
        <w:kinsoku w:val="0"/>
        <w:wordWrap/>
        <w:overflowPunct/>
        <w:topLinePunct w:val="0"/>
        <w:autoSpaceDE w:val="0"/>
        <w:autoSpaceDN w:val="0"/>
        <w:bidi w:val="0"/>
        <w:adjustRightInd w:val="0"/>
        <w:snapToGrid w:val="0"/>
        <w:spacing w:line="360" w:lineRule="auto"/>
        <w:ind w:left="0" w:leftChars="0" w:right="0" w:firstLine="472" w:firstLineChars="200"/>
        <w:textAlignment w:val="baseline"/>
        <w:rPr>
          <w:rFonts w:hint="eastAsia" w:asciiTheme="minorEastAsia" w:hAnsiTheme="minorEastAsia" w:eastAsiaTheme="minorEastAsia" w:cstheme="minorEastAsia"/>
          <w:spacing w:val="-2"/>
          <w:sz w:val="24"/>
          <w:szCs w:val="24"/>
          <w:highlight w:val="none"/>
          <w:lang w:val="en-US" w:eastAsia="zh-CN"/>
        </w:rPr>
      </w:pPr>
      <w:r>
        <w:rPr>
          <w:rFonts w:hint="eastAsia" w:asciiTheme="minorEastAsia" w:hAnsiTheme="minorEastAsia" w:eastAsiaTheme="minorEastAsia" w:cstheme="minorEastAsia"/>
          <w:spacing w:val="-2"/>
          <w:sz w:val="24"/>
          <w:szCs w:val="24"/>
          <w:highlight w:val="none"/>
          <w:lang w:val="en-US" w:eastAsia="zh-CN"/>
        </w:rPr>
        <w:t>（3）</w:t>
      </w:r>
      <w:r>
        <w:rPr>
          <w:rFonts w:hint="eastAsia" w:asciiTheme="minorEastAsia" w:hAnsiTheme="minorEastAsia" w:eastAsiaTheme="minorEastAsia" w:cstheme="minorEastAsia"/>
          <w:spacing w:val="-2"/>
          <w:sz w:val="24"/>
          <w:szCs w:val="24"/>
          <w:highlight w:val="none"/>
          <w:lang w:eastAsia="zh-CN"/>
        </w:rPr>
        <w:t>在接到招标人报修通知后，中标方的维修响应时间在</w:t>
      </w:r>
      <w:r>
        <w:rPr>
          <w:rFonts w:hint="eastAsia" w:asciiTheme="minorEastAsia" w:hAnsiTheme="minorEastAsia" w:eastAsiaTheme="minorEastAsia" w:cstheme="minorEastAsia"/>
          <w:spacing w:val="-2"/>
          <w:sz w:val="24"/>
          <w:szCs w:val="24"/>
          <w:highlight w:val="none"/>
          <w:lang w:val="en-US" w:eastAsia="zh-CN"/>
        </w:rPr>
        <w:t>4</w:t>
      </w:r>
      <w:r>
        <w:rPr>
          <w:rFonts w:hint="eastAsia" w:asciiTheme="minorEastAsia" w:hAnsiTheme="minorEastAsia" w:eastAsiaTheme="minorEastAsia" w:cstheme="minorEastAsia"/>
          <w:spacing w:val="-2"/>
          <w:sz w:val="24"/>
          <w:szCs w:val="24"/>
          <w:highlight w:val="none"/>
          <w:lang w:eastAsia="zh-CN"/>
        </w:rPr>
        <w:t>小时之内到达现场，小故障</w:t>
      </w:r>
      <w:r>
        <w:rPr>
          <w:rFonts w:hint="eastAsia" w:asciiTheme="minorEastAsia" w:hAnsiTheme="minorEastAsia" w:eastAsiaTheme="minorEastAsia" w:cstheme="minorEastAsia"/>
          <w:spacing w:val="-2"/>
          <w:sz w:val="24"/>
          <w:szCs w:val="24"/>
          <w:highlight w:val="none"/>
          <w:lang w:val="en-US" w:eastAsia="zh-CN"/>
        </w:rPr>
        <w:t>12</w:t>
      </w:r>
      <w:r>
        <w:rPr>
          <w:rFonts w:hint="eastAsia" w:asciiTheme="minorEastAsia" w:hAnsiTheme="minorEastAsia" w:eastAsiaTheme="minorEastAsia" w:cstheme="minorEastAsia"/>
          <w:spacing w:val="-2"/>
          <w:sz w:val="24"/>
          <w:szCs w:val="24"/>
          <w:highlight w:val="none"/>
          <w:lang w:eastAsia="zh-CN"/>
        </w:rPr>
        <w:t>小时内解决，大故障</w:t>
      </w:r>
      <w:r>
        <w:rPr>
          <w:rFonts w:hint="eastAsia" w:asciiTheme="minorEastAsia" w:hAnsiTheme="minorEastAsia" w:eastAsiaTheme="minorEastAsia" w:cstheme="minorEastAsia"/>
          <w:spacing w:val="-2"/>
          <w:sz w:val="24"/>
          <w:szCs w:val="24"/>
          <w:highlight w:val="none"/>
          <w:lang w:val="en-US" w:eastAsia="zh-CN"/>
        </w:rPr>
        <w:t>48</w:t>
      </w:r>
      <w:r>
        <w:rPr>
          <w:rFonts w:hint="eastAsia" w:asciiTheme="minorEastAsia" w:hAnsiTheme="minorEastAsia" w:eastAsiaTheme="minorEastAsia" w:cstheme="minorEastAsia"/>
          <w:spacing w:val="-2"/>
          <w:sz w:val="24"/>
          <w:szCs w:val="24"/>
          <w:highlight w:val="none"/>
          <w:lang w:eastAsia="zh-CN"/>
        </w:rPr>
        <w:t>小时内解决。</w:t>
      </w:r>
    </w:p>
    <w:p w14:paraId="44654AB5">
      <w:pPr>
        <w:keepNext w:val="0"/>
        <w:keepLines w:val="0"/>
        <w:pageBreakBefore w:val="0"/>
        <w:widowControl/>
        <w:kinsoku w:val="0"/>
        <w:wordWrap/>
        <w:overflowPunct/>
        <w:topLinePunct w:val="0"/>
        <w:autoSpaceDE w:val="0"/>
        <w:autoSpaceDN w:val="0"/>
        <w:bidi w:val="0"/>
        <w:adjustRightInd w:val="0"/>
        <w:snapToGrid w:val="0"/>
        <w:spacing w:line="360" w:lineRule="auto"/>
        <w:ind w:left="0" w:leftChars="0" w:right="0" w:firstLine="472" w:firstLineChars="200"/>
        <w:textAlignment w:val="baseline"/>
        <w:rPr>
          <w:rFonts w:hint="eastAsia" w:asciiTheme="minorEastAsia" w:hAnsiTheme="minorEastAsia" w:eastAsiaTheme="minorEastAsia" w:cstheme="minorEastAsia"/>
          <w:spacing w:val="-2"/>
          <w:sz w:val="24"/>
          <w:szCs w:val="24"/>
          <w:highlight w:val="none"/>
          <w:lang w:eastAsia="zh-CN"/>
        </w:rPr>
      </w:pPr>
      <w:r>
        <w:rPr>
          <w:rFonts w:hint="eastAsia" w:asciiTheme="minorEastAsia" w:hAnsiTheme="minorEastAsia" w:eastAsiaTheme="minorEastAsia" w:cstheme="minorEastAsia"/>
          <w:spacing w:val="-2"/>
          <w:sz w:val="24"/>
          <w:szCs w:val="24"/>
          <w:highlight w:val="none"/>
          <w:lang w:val="en-US" w:eastAsia="zh-CN"/>
        </w:rPr>
        <w:t>（4）</w:t>
      </w:r>
      <w:r>
        <w:rPr>
          <w:rFonts w:hint="eastAsia" w:asciiTheme="minorEastAsia" w:hAnsiTheme="minorEastAsia" w:eastAsiaTheme="minorEastAsia" w:cstheme="minorEastAsia"/>
          <w:spacing w:val="-2"/>
          <w:sz w:val="24"/>
          <w:szCs w:val="24"/>
          <w:highlight w:val="none"/>
          <w:lang w:eastAsia="zh-CN"/>
        </w:rPr>
        <w:t>定期巡检：</w:t>
      </w:r>
      <w:r>
        <w:rPr>
          <w:rFonts w:hint="eastAsia" w:asciiTheme="minorEastAsia" w:hAnsiTheme="minorEastAsia" w:eastAsiaTheme="minorEastAsia" w:cstheme="minorEastAsia"/>
          <w:spacing w:val="-2"/>
          <w:sz w:val="24"/>
          <w:szCs w:val="24"/>
          <w:highlight w:val="none"/>
          <w:lang w:val="en-US" w:eastAsia="zh-CN"/>
        </w:rPr>
        <w:t>运维服务</w:t>
      </w:r>
      <w:r>
        <w:rPr>
          <w:rFonts w:hint="eastAsia" w:asciiTheme="minorEastAsia" w:hAnsiTheme="minorEastAsia" w:eastAsiaTheme="minorEastAsia" w:cstheme="minorEastAsia"/>
          <w:spacing w:val="-2"/>
          <w:sz w:val="24"/>
          <w:szCs w:val="24"/>
          <w:highlight w:val="none"/>
          <w:lang w:eastAsia="zh-CN"/>
        </w:rPr>
        <w:t>期内</w:t>
      </w:r>
      <w:r>
        <w:rPr>
          <w:rFonts w:hint="eastAsia" w:asciiTheme="minorEastAsia" w:hAnsiTheme="minorEastAsia" w:eastAsiaTheme="minorEastAsia" w:cstheme="minorEastAsia"/>
          <w:spacing w:val="-2"/>
          <w:sz w:val="24"/>
          <w:szCs w:val="24"/>
          <w:highlight w:val="none"/>
          <w:lang w:val="en-US" w:eastAsia="zh-CN"/>
        </w:rPr>
        <w:t>进行至少一月一次的设备</w:t>
      </w:r>
      <w:r>
        <w:rPr>
          <w:rFonts w:hint="eastAsia" w:asciiTheme="minorEastAsia" w:hAnsiTheme="minorEastAsia" w:eastAsiaTheme="minorEastAsia" w:cstheme="minorEastAsia"/>
          <w:spacing w:val="-2"/>
          <w:sz w:val="24"/>
          <w:szCs w:val="24"/>
          <w:highlight w:val="none"/>
          <w:lang w:eastAsia="zh-CN"/>
        </w:rPr>
        <w:t>巡检，及时发现设备运行中出现的隐患，通过系统调整等手段，减少设备发生故障的概率，保证设备稳定、高效运行。</w:t>
      </w:r>
      <w:r>
        <w:rPr>
          <w:rFonts w:hint="eastAsia" w:asciiTheme="minorEastAsia" w:hAnsiTheme="minorEastAsia" w:eastAsiaTheme="minorEastAsia" w:cstheme="minorEastAsia"/>
          <w:spacing w:val="-2"/>
          <w:sz w:val="24"/>
          <w:szCs w:val="24"/>
          <w:highlight w:val="none"/>
        </w:rPr>
        <w:t>巡检要求：自备巡检</w:t>
      </w:r>
      <w:r>
        <w:rPr>
          <w:rFonts w:hint="eastAsia" w:asciiTheme="minorEastAsia" w:hAnsiTheme="minorEastAsia" w:eastAsiaTheme="minorEastAsia" w:cstheme="minorEastAsia"/>
          <w:spacing w:val="-2"/>
          <w:sz w:val="24"/>
          <w:szCs w:val="24"/>
          <w:highlight w:val="none"/>
          <w:lang w:val="en-US" w:eastAsia="zh-CN"/>
        </w:rPr>
        <w:t>交通工具</w:t>
      </w:r>
      <w:r>
        <w:rPr>
          <w:rFonts w:hint="eastAsia" w:asciiTheme="minorEastAsia" w:hAnsiTheme="minorEastAsia" w:eastAsiaTheme="minorEastAsia" w:cstheme="minorEastAsia"/>
          <w:spacing w:val="-2"/>
          <w:sz w:val="24"/>
          <w:szCs w:val="24"/>
          <w:highlight w:val="none"/>
        </w:rPr>
        <w:t>；巡检时做好安全防护措施，保障巡检人员安全；</w:t>
      </w:r>
      <w:r>
        <w:rPr>
          <w:rFonts w:hint="eastAsia" w:asciiTheme="minorEastAsia" w:hAnsiTheme="minorEastAsia" w:eastAsiaTheme="minorEastAsia" w:cstheme="minorEastAsia"/>
          <w:spacing w:val="-2"/>
          <w:sz w:val="24"/>
          <w:szCs w:val="24"/>
          <w:highlight w:val="none"/>
          <w:lang w:eastAsia="zh-CN"/>
        </w:rPr>
        <w:t>对硬件设备进行除尘、清理，调整摄像机清晰度，防止由于机器运转、静电等因素将尘土吸入设备机体内，确保机器正常运行。</w:t>
      </w:r>
    </w:p>
    <w:p w14:paraId="78BA5055">
      <w:pPr>
        <w:keepNext w:val="0"/>
        <w:keepLines w:val="0"/>
        <w:pageBreakBefore w:val="0"/>
        <w:widowControl/>
        <w:kinsoku w:val="0"/>
        <w:wordWrap/>
        <w:overflowPunct/>
        <w:topLinePunct w:val="0"/>
        <w:autoSpaceDE w:val="0"/>
        <w:autoSpaceDN w:val="0"/>
        <w:bidi w:val="0"/>
        <w:adjustRightInd w:val="0"/>
        <w:snapToGrid w:val="0"/>
        <w:spacing w:line="360" w:lineRule="auto"/>
        <w:ind w:left="0" w:leftChars="0" w:right="0" w:firstLine="472" w:firstLineChars="200"/>
        <w:textAlignment w:val="baseline"/>
        <w:rPr>
          <w:rFonts w:hint="eastAsia" w:asciiTheme="minorEastAsia" w:hAnsiTheme="minorEastAsia" w:eastAsiaTheme="minorEastAsia" w:cstheme="minorEastAsia"/>
          <w:spacing w:val="-2"/>
          <w:sz w:val="24"/>
          <w:szCs w:val="24"/>
          <w:highlight w:val="none"/>
          <w:lang w:eastAsia="zh-CN"/>
        </w:rPr>
      </w:pPr>
      <w:r>
        <w:rPr>
          <w:rFonts w:hint="eastAsia" w:asciiTheme="minorEastAsia" w:hAnsiTheme="minorEastAsia" w:eastAsiaTheme="minorEastAsia" w:cstheme="minorEastAsia"/>
          <w:spacing w:val="-2"/>
          <w:sz w:val="24"/>
          <w:szCs w:val="24"/>
          <w:highlight w:val="none"/>
          <w:lang w:val="en-US" w:eastAsia="zh-CN"/>
        </w:rPr>
        <w:t>（5）</w:t>
      </w:r>
      <w:r>
        <w:rPr>
          <w:rFonts w:hint="eastAsia" w:asciiTheme="minorEastAsia" w:hAnsiTheme="minorEastAsia" w:eastAsiaTheme="minorEastAsia" w:cstheme="minorEastAsia"/>
          <w:spacing w:val="-2"/>
          <w:sz w:val="24"/>
          <w:szCs w:val="24"/>
          <w:highlight w:val="none"/>
          <w:lang w:eastAsia="zh-CN"/>
        </w:rPr>
        <w:t>对于质保期结束设备，供应商须对所供货物进行系统测试，全面保养维护，维护内容包括：检查所有货物的各类连接件等，确保所供货物的正常运行。</w:t>
      </w:r>
    </w:p>
    <w:p w14:paraId="6E78FEA9">
      <w:pPr>
        <w:keepNext w:val="0"/>
        <w:keepLines w:val="0"/>
        <w:pageBreakBefore w:val="0"/>
        <w:widowControl/>
        <w:kinsoku w:val="0"/>
        <w:wordWrap/>
        <w:overflowPunct/>
        <w:topLinePunct w:val="0"/>
        <w:autoSpaceDE w:val="0"/>
        <w:autoSpaceDN w:val="0"/>
        <w:bidi w:val="0"/>
        <w:adjustRightInd w:val="0"/>
        <w:snapToGrid w:val="0"/>
        <w:spacing w:line="360" w:lineRule="auto"/>
        <w:ind w:left="0" w:leftChars="0" w:right="0" w:firstLine="472" w:firstLineChars="200"/>
        <w:textAlignment w:val="baseline"/>
        <w:rPr>
          <w:rFonts w:hint="eastAsia" w:asciiTheme="minorEastAsia" w:hAnsiTheme="minorEastAsia" w:eastAsiaTheme="minorEastAsia" w:cstheme="minorEastAsia"/>
          <w:spacing w:val="-2"/>
          <w:sz w:val="24"/>
          <w:szCs w:val="24"/>
          <w:highlight w:val="none"/>
          <w:lang w:val="en-US" w:eastAsia="zh-CN"/>
        </w:rPr>
      </w:pPr>
      <w:r>
        <w:rPr>
          <w:rFonts w:hint="eastAsia" w:asciiTheme="minorEastAsia" w:hAnsiTheme="minorEastAsia" w:eastAsiaTheme="minorEastAsia" w:cstheme="minorEastAsia"/>
          <w:spacing w:val="-2"/>
          <w:sz w:val="24"/>
          <w:szCs w:val="24"/>
          <w:highlight w:val="none"/>
          <w:lang w:val="en-US" w:eastAsia="zh-CN"/>
        </w:rPr>
        <w:t>（6）备品备件服务，在运维服务期限内应至少准备如下备品备件：</w:t>
      </w:r>
    </w:p>
    <w:tbl>
      <w:tblPr>
        <w:tblStyle w:val="13"/>
        <w:tblW w:w="4860" w:type="pct"/>
        <w:tblInd w:w="28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821"/>
        <w:gridCol w:w="2419"/>
        <w:gridCol w:w="5788"/>
      </w:tblGrid>
      <w:tr w14:paraId="3274ED2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6" w:hRule="atLeast"/>
        </w:trPr>
        <w:tc>
          <w:tcPr>
            <w:tcW w:w="4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2A6117">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center"/>
              <w:textAlignment w:val="center"/>
              <w:rPr>
                <w:rFonts w:hint="eastAsia" w:asciiTheme="minorEastAsia" w:hAnsiTheme="minorEastAsia" w:eastAsiaTheme="minorEastAsia" w:cstheme="minorEastAsia"/>
                <w:b/>
                <w:bCs/>
                <w:i w:val="0"/>
                <w:iCs w:val="0"/>
                <w:color w:val="000000"/>
                <w:sz w:val="24"/>
                <w:szCs w:val="24"/>
                <w:highlight w:val="none"/>
                <w:u w:val="none"/>
              </w:rPr>
            </w:pPr>
            <w:r>
              <w:rPr>
                <w:rFonts w:hint="eastAsia" w:asciiTheme="minorEastAsia" w:hAnsiTheme="minorEastAsia" w:eastAsiaTheme="minorEastAsia" w:cstheme="minorEastAsia"/>
                <w:b/>
                <w:bCs/>
                <w:i w:val="0"/>
                <w:iCs w:val="0"/>
                <w:snapToGrid w:val="0"/>
                <w:color w:val="000000"/>
                <w:kern w:val="0"/>
                <w:sz w:val="24"/>
                <w:szCs w:val="24"/>
                <w:highlight w:val="none"/>
                <w:u w:val="none"/>
                <w:lang w:val="en-US" w:eastAsia="zh-CN" w:bidi="ar"/>
              </w:rPr>
              <w:t>序号</w:t>
            </w:r>
          </w:p>
        </w:tc>
        <w:tc>
          <w:tcPr>
            <w:tcW w:w="13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4F101E">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center"/>
              <w:textAlignment w:val="center"/>
              <w:rPr>
                <w:rFonts w:hint="eastAsia" w:asciiTheme="minorEastAsia" w:hAnsiTheme="minorEastAsia" w:eastAsiaTheme="minorEastAsia" w:cstheme="minorEastAsia"/>
                <w:b/>
                <w:bCs/>
                <w:i w:val="0"/>
                <w:iCs w:val="0"/>
                <w:color w:val="000000"/>
                <w:sz w:val="24"/>
                <w:szCs w:val="24"/>
                <w:highlight w:val="none"/>
                <w:u w:val="none"/>
              </w:rPr>
            </w:pPr>
            <w:r>
              <w:rPr>
                <w:rFonts w:hint="eastAsia" w:asciiTheme="minorEastAsia" w:hAnsiTheme="minorEastAsia" w:eastAsiaTheme="minorEastAsia" w:cstheme="minorEastAsia"/>
                <w:b/>
                <w:bCs/>
                <w:i w:val="0"/>
                <w:iCs w:val="0"/>
                <w:snapToGrid w:val="0"/>
                <w:color w:val="000000"/>
                <w:kern w:val="0"/>
                <w:sz w:val="24"/>
                <w:szCs w:val="24"/>
                <w:highlight w:val="none"/>
                <w:u w:val="none"/>
                <w:lang w:val="en-US" w:eastAsia="zh-CN" w:bidi="ar"/>
              </w:rPr>
              <w:t>名称</w:t>
            </w:r>
          </w:p>
        </w:tc>
        <w:tc>
          <w:tcPr>
            <w:tcW w:w="3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6A5DE8">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center"/>
              <w:textAlignment w:val="center"/>
              <w:rPr>
                <w:rFonts w:hint="eastAsia" w:asciiTheme="minorEastAsia" w:hAnsiTheme="minorEastAsia" w:eastAsiaTheme="minorEastAsia" w:cstheme="minorEastAsia"/>
                <w:b/>
                <w:bCs/>
                <w:i w:val="0"/>
                <w:iCs w:val="0"/>
                <w:color w:val="000000"/>
                <w:sz w:val="24"/>
                <w:szCs w:val="24"/>
                <w:highlight w:val="none"/>
                <w:u w:val="none"/>
              </w:rPr>
            </w:pPr>
            <w:r>
              <w:rPr>
                <w:rFonts w:hint="eastAsia" w:asciiTheme="minorEastAsia" w:hAnsiTheme="minorEastAsia" w:eastAsiaTheme="minorEastAsia" w:cstheme="minorEastAsia"/>
                <w:b/>
                <w:bCs/>
                <w:i w:val="0"/>
                <w:iCs w:val="0"/>
                <w:snapToGrid w:val="0"/>
                <w:color w:val="000000"/>
                <w:kern w:val="0"/>
                <w:sz w:val="24"/>
                <w:szCs w:val="24"/>
                <w:highlight w:val="none"/>
                <w:u w:val="none"/>
                <w:lang w:val="en-US" w:eastAsia="zh-CN" w:bidi="ar"/>
              </w:rPr>
              <w:t>功能及参数要求</w:t>
            </w:r>
          </w:p>
        </w:tc>
      </w:tr>
      <w:tr w14:paraId="307887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18" w:hRule="atLeast"/>
        </w:trPr>
        <w:tc>
          <w:tcPr>
            <w:tcW w:w="4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89F90C">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center"/>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1</w:t>
            </w:r>
          </w:p>
        </w:tc>
        <w:tc>
          <w:tcPr>
            <w:tcW w:w="13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EF46F8">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center"/>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热成像双光谱中载云台</w:t>
            </w:r>
          </w:p>
        </w:tc>
        <w:tc>
          <w:tcPr>
            <w:tcW w:w="3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CFD5EA">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left"/>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1、大于等于平台原件性能参数</w:t>
            </w: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2、可无缝替换原设备接入平台</w:t>
            </w:r>
          </w:p>
        </w:tc>
      </w:tr>
      <w:tr w14:paraId="59FAE5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45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100639">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center"/>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2</w:t>
            </w:r>
          </w:p>
        </w:tc>
        <w:tc>
          <w:tcPr>
            <w:tcW w:w="133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D6932C">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center"/>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网络存储</w:t>
            </w:r>
            <w:r>
              <w:rPr>
                <w:rStyle w:val="20"/>
                <w:rFonts w:hint="eastAsia" w:asciiTheme="minorEastAsia" w:hAnsiTheme="minorEastAsia" w:eastAsiaTheme="minorEastAsia" w:cstheme="minorEastAsia"/>
                <w:snapToGrid w:val="0"/>
                <w:color w:val="000000"/>
                <w:sz w:val="24"/>
                <w:szCs w:val="24"/>
                <w:highlight w:val="none"/>
                <w:lang w:val="en-US" w:eastAsia="zh-CN" w:bidi="ar"/>
              </w:rPr>
              <w:t>硬盘</w:t>
            </w:r>
          </w:p>
        </w:tc>
        <w:tc>
          <w:tcPr>
            <w:tcW w:w="320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1C808D">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left"/>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1、大于等于平台原件性能参数</w:t>
            </w: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br w:type="textWrapping"/>
            </w:r>
            <w:r>
              <w:rPr>
                <w:rFonts w:hint="eastAsia" w:asciiTheme="minorEastAsia" w:hAnsiTheme="minorEastAsia" w:eastAsiaTheme="minorEastAsia" w:cstheme="minorEastAsia"/>
                <w:i w:val="0"/>
                <w:iCs w:val="0"/>
                <w:snapToGrid w:val="0"/>
                <w:color w:val="000000"/>
                <w:kern w:val="0"/>
                <w:sz w:val="24"/>
                <w:szCs w:val="24"/>
                <w:highlight w:val="none"/>
                <w:u w:val="none"/>
                <w:lang w:val="en-US" w:eastAsia="zh-CN" w:bidi="ar"/>
              </w:rPr>
              <w:t>2、可无缝替换原存储硬盘</w:t>
            </w:r>
          </w:p>
        </w:tc>
      </w:tr>
    </w:tbl>
    <w:p w14:paraId="654F5797">
      <w:pPr>
        <w:keepNext w:val="0"/>
        <w:keepLines w:val="0"/>
        <w:pageBreakBefore w:val="0"/>
        <w:widowControl/>
        <w:numPr>
          <w:ilvl w:val="0"/>
          <w:numId w:val="0"/>
        </w:numPr>
        <w:kinsoku w:val="0"/>
        <w:wordWrap/>
        <w:overflowPunct/>
        <w:topLinePunct w:val="0"/>
        <w:autoSpaceDE w:val="0"/>
        <w:autoSpaceDN w:val="0"/>
        <w:bidi w:val="0"/>
        <w:adjustRightInd w:val="0"/>
        <w:snapToGrid w:val="0"/>
        <w:spacing w:before="0" w:beforeLines="50" w:line="360" w:lineRule="auto"/>
        <w:ind w:left="0" w:leftChars="0" w:right="0" w:firstLine="466" w:firstLineChars="200"/>
        <w:textAlignment w:val="baseline"/>
        <w:rPr>
          <w:rFonts w:hint="eastAsia" w:asciiTheme="minorEastAsia" w:hAnsiTheme="minorEastAsia" w:eastAsiaTheme="minorEastAsia" w:cstheme="minorEastAsia"/>
          <w:b/>
          <w:bCs/>
          <w:snapToGrid w:val="0"/>
          <w:color w:val="000000"/>
          <w:spacing w:val="-4"/>
          <w:kern w:val="0"/>
          <w:sz w:val="24"/>
          <w:szCs w:val="24"/>
          <w:highlight w:val="none"/>
          <w:lang w:val="en-US" w:eastAsia="zh-CN" w:bidi="ar-SA"/>
        </w:rPr>
      </w:pPr>
      <w:r>
        <w:rPr>
          <w:rFonts w:hint="eastAsia" w:asciiTheme="minorEastAsia" w:hAnsiTheme="minorEastAsia" w:eastAsiaTheme="minorEastAsia" w:cstheme="minorEastAsia"/>
          <w:b/>
          <w:bCs/>
          <w:snapToGrid w:val="0"/>
          <w:color w:val="000000"/>
          <w:spacing w:val="-4"/>
          <w:kern w:val="0"/>
          <w:sz w:val="24"/>
          <w:szCs w:val="24"/>
          <w:highlight w:val="none"/>
          <w:lang w:val="en-US" w:eastAsia="zh-CN" w:bidi="ar-SA"/>
        </w:rPr>
        <w:t>5、运维考核</w:t>
      </w:r>
      <w:bookmarkEnd w:id="1"/>
    </w:p>
    <w:p w14:paraId="45469F03">
      <w:pPr>
        <w:pStyle w:val="6"/>
        <w:keepNext w:val="0"/>
        <w:keepLines w:val="0"/>
        <w:pageBreakBefore w:val="0"/>
        <w:numPr>
          <w:ilvl w:val="0"/>
          <w:numId w:val="0"/>
        </w:numPr>
        <w:tabs>
          <w:tab w:val="left" w:pos="960"/>
        </w:tabs>
        <w:kinsoku/>
        <w:wordWrap/>
        <w:overflowPunct/>
        <w:topLinePunct w:val="0"/>
        <w:autoSpaceDE/>
        <w:autoSpaceDN/>
        <w:bidi w:val="0"/>
        <w:adjustRightInd w:val="0"/>
        <w:snapToGrid w:val="0"/>
        <w:spacing w:before="0" w:beforeLines="0" w:after="0" w:afterLines="0" w:line="360" w:lineRule="auto"/>
        <w:ind w:left="0" w:leftChars="0" w:right="0" w:firstLine="482"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1.</w:t>
      </w:r>
      <w:r>
        <w:rPr>
          <w:rFonts w:hint="eastAsia" w:asciiTheme="minorEastAsia" w:hAnsiTheme="minorEastAsia" w:eastAsiaTheme="minorEastAsia" w:cstheme="minorEastAsia"/>
          <w:color w:val="auto"/>
          <w:sz w:val="24"/>
          <w:szCs w:val="24"/>
          <w:highlight w:val="none"/>
        </w:rPr>
        <w:t>监督管理</w:t>
      </w:r>
    </w:p>
    <w:p w14:paraId="1550F13B">
      <w:pPr>
        <w:pStyle w:val="9"/>
        <w:keepNext w:val="0"/>
        <w:keepLines w:val="0"/>
        <w:pageBreakBefore w:val="0"/>
        <w:numPr>
          <w:ilvl w:val="0"/>
          <w:numId w:val="0"/>
        </w:numPr>
        <w:tabs>
          <w:tab w:val="left" w:pos="1140"/>
        </w:tabs>
        <w:kinsoku/>
        <w:wordWrap/>
        <w:overflowPunct/>
        <w:topLinePunct w:val="0"/>
        <w:autoSpaceDE/>
        <w:autoSpaceDN/>
        <w:bidi w:val="0"/>
        <w:adjustRightInd w:val="0"/>
        <w:snapToGrid w:val="0"/>
        <w:spacing w:line="360" w:lineRule="auto"/>
        <w:ind w:left="0" w:leftChars="0" w:right="0" w:firstLine="480" w:firstLineChars="200"/>
        <w:jc w:val="both"/>
        <w:rPr>
          <w:rFonts w:hint="eastAsia" w:asciiTheme="minorEastAsia" w:hAnsiTheme="minorEastAsia" w:eastAsiaTheme="minorEastAsia" w:cstheme="minorEastAsia"/>
          <w:b w:val="0"/>
          <w:color w:val="auto"/>
          <w:sz w:val="24"/>
          <w:szCs w:val="24"/>
          <w:highlight w:val="none"/>
        </w:rPr>
      </w:pPr>
      <w:r>
        <w:rPr>
          <w:rFonts w:hint="eastAsia" w:asciiTheme="minorEastAsia" w:hAnsiTheme="minorEastAsia" w:eastAsiaTheme="minorEastAsia" w:cstheme="minorEastAsia"/>
          <w:b w:val="0"/>
          <w:snapToGrid w:val="0"/>
          <w:color w:val="auto"/>
          <w:kern w:val="0"/>
          <w:sz w:val="24"/>
          <w:szCs w:val="24"/>
          <w:highlight w:val="none"/>
          <w:lang w:val="en-US" w:eastAsia="zh-CN" w:bidi="ar-SA"/>
        </w:rPr>
        <w:t>（1）</w:t>
      </w:r>
      <w:r>
        <w:rPr>
          <w:rFonts w:hint="eastAsia" w:asciiTheme="minorEastAsia" w:hAnsiTheme="minorEastAsia" w:eastAsiaTheme="minorEastAsia" w:cstheme="minorEastAsia"/>
          <w:color w:val="auto"/>
          <w:sz w:val="24"/>
          <w:szCs w:val="24"/>
          <w:highlight w:val="none"/>
        </w:rPr>
        <w:t>数据必须真实有效，投标人近3年内，在环境监测服务活动中必须没有弄虚作假行为。</w:t>
      </w:r>
    </w:p>
    <w:p w14:paraId="53C9632B">
      <w:pPr>
        <w:pStyle w:val="9"/>
        <w:keepNext w:val="0"/>
        <w:keepLines w:val="0"/>
        <w:pageBreakBefore w:val="0"/>
        <w:numPr>
          <w:ilvl w:val="0"/>
          <w:numId w:val="0"/>
        </w:numPr>
        <w:tabs>
          <w:tab w:val="left" w:pos="1140"/>
        </w:tabs>
        <w:kinsoku/>
        <w:wordWrap/>
        <w:overflowPunct/>
        <w:topLinePunct w:val="0"/>
        <w:autoSpaceDE/>
        <w:autoSpaceDN/>
        <w:bidi w:val="0"/>
        <w:adjustRightInd w:val="0"/>
        <w:snapToGrid w:val="0"/>
        <w:spacing w:line="360" w:lineRule="auto"/>
        <w:ind w:left="0" w:leftChars="0" w:right="0" w:firstLine="480" w:firstLineChars="200"/>
        <w:jc w:val="both"/>
        <w:rPr>
          <w:rFonts w:hint="eastAsia" w:asciiTheme="minorEastAsia" w:hAnsiTheme="minorEastAsia" w:eastAsiaTheme="minorEastAsia" w:cstheme="minorEastAsia"/>
          <w:b w:val="0"/>
          <w:color w:val="auto"/>
          <w:sz w:val="24"/>
          <w:szCs w:val="24"/>
          <w:highlight w:val="none"/>
        </w:rPr>
      </w:pPr>
      <w:r>
        <w:rPr>
          <w:rFonts w:hint="eastAsia" w:asciiTheme="minorEastAsia" w:hAnsiTheme="minorEastAsia" w:eastAsiaTheme="minorEastAsia" w:cstheme="minorEastAsia"/>
          <w:color w:val="auto"/>
          <w:sz w:val="24"/>
          <w:szCs w:val="24"/>
          <w:highlight w:val="none"/>
          <w:lang w:eastAsia="zh-CN"/>
        </w:rPr>
        <w:t>（</w:t>
      </w:r>
      <w:r>
        <w:rPr>
          <w:rFonts w:hint="eastAsia" w:asciiTheme="minorEastAsia" w:hAnsiTheme="minorEastAsia" w:eastAsiaTheme="minorEastAsia" w:cstheme="minorEastAsia"/>
          <w:color w:val="auto"/>
          <w:sz w:val="24"/>
          <w:szCs w:val="24"/>
          <w:highlight w:val="none"/>
          <w:lang w:val="en-US" w:eastAsia="zh-CN"/>
        </w:rPr>
        <w:t>2</w:t>
      </w:r>
      <w:r>
        <w:rPr>
          <w:rFonts w:hint="eastAsia" w:asciiTheme="minorEastAsia" w:hAnsiTheme="minorEastAsia" w:eastAsiaTheme="minorEastAsia" w:cstheme="minorEastAsia"/>
          <w:color w:val="auto"/>
          <w:sz w:val="24"/>
          <w:szCs w:val="24"/>
          <w:highlight w:val="none"/>
          <w:lang w:eastAsia="zh-CN"/>
        </w:rPr>
        <w:t>）</w:t>
      </w:r>
      <w:r>
        <w:rPr>
          <w:rFonts w:hint="eastAsia" w:asciiTheme="minorEastAsia" w:hAnsiTheme="minorEastAsia" w:eastAsiaTheme="minorEastAsia" w:cstheme="minorEastAsia"/>
          <w:color w:val="auto"/>
          <w:sz w:val="24"/>
          <w:szCs w:val="24"/>
          <w:highlight w:val="none"/>
        </w:rPr>
        <w:t>投标人应承担监测数据的保密责任，不得利用本项目的数据、档案或有关资料对外开展技术交流、业务联系、数据交换等。否则，</w:t>
      </w:r>
      <w:r>
        <w:rPr>
          <w:rFonts w:hint="eastAsia" w:asciiTheme="minorEastAsia" w:hAnsiTheme="minorEastAsia" w:eastAsiaTheme="minorEastAsia" w:cstheme="minorEastAsia"/>
          <w:color w:val="auto"/>
          <w:sz w:val="24"/>
          <w:szCs w:val="24"/>
          <w:highlight w:val="none"/>
          <w:lang w:eastAsia="zh-CN"/>
        </w:rPr>
        <w:t>宜春市丰城生态环境局</w:t>
      </w:r>
      <w:r>
        <w:rPr>
          <w:rFonts w:hint="eastAsia" w:asciiTheme="minorEastAsia" w:hAnsiTheme="minorEastAsia" w:eastAsiaTheme="minorEastAsia" w:cstheme="minorEastAsia"/>
          <w:color w:val="auto"/>
          <w:sz w:val="24"/>
          <w:szCs w:val="24"/>
          <w:highlight w:val="none"/>
        </w:rPr>
        <w:t>有权终止合同。</w:t>
      </w:r>
    </w:p>
    <w:p w14:paraId="14F9D409">
      <w:pPr>
        <w:pStyle w:val="9"/>
        <w:keepNext w:val="0"/>
        <w:keepLines w:val="0"/>
        <w:pageBreakBefore w:val="0"/>
        <w:numPr>
          <w:ilvl w:val="0"/>
          <w:numId w:val="0"/>
        </w:numPr>
        <w:tabs>
          <w:tab w:val="left" w:pos="1140"/>
        </w:tabs>
        <w:kinsoku/>
        <w:wordWrap/>
        <w:overflowPunct/>
        <w:topLinePunct w:val="0"/>
        <w:autoSpaceDE/>
        <w:autoSpaceDN/>
        <w:bidi w:val="0"/>
        <w:adjustRightInd w:val="0"/>
        <w:snapToGrid w:val="0"/>
        <w:spacing w:line="360" w:lineRule="auto"/>
        <w:ind w:left="0" w:leftChars="0" w:right="0" w:firstLine="480" w:firstLineChars="200"/>
        <w:jc w:val="both"/>
        <w:rPr>
          <w:rFonts w:hint="eastAsia" w:asciiTheme="minorEastAsia" w:hAnsiTheme="minorEastAsia" w:eastAsiaTheme="minorEastAsia" w:cstheme="minorEastAsia"/>
          <w:b w:val="0"/>
          <w:color w:val="auto"/>
          <w:sz w:val="24"/>
          <w:szCs w:val="24"/>
          <w:highlight w:val="none"/>
        </w:rPr>
      </w:pPr>
      <w:r>
        <w:rPr>
          <w:rFonts w:hint="eastAsia" w:asciiTheme="minorEastAsia" w:hAnsiTheme="minorEastAsia" w:eastAsiaTheme="minorEastAsia" w:cstheme="minorEastAsia"/>
          <w:color w:val="auto"/>
          <w:sz w:val="24"/>
          <w:szCs w:val="24"/>
          <w:highlight w:val="none"/>
          <w:lang w:eastAsia="zh-CN"/>
        </w:rPr>
        <w:t>（</w:t>
      </w:r>
      <w:r>
        <w:rPr>
          <w:rFonts w:hint="eastAsia" w:asciiTheme="minorEastAsia" w:hAnsiTheme="minorEastAsia" w:eastAsiaTheme="minorEastAsia" w:cstheme="minorEastAsia"/>
          <w:color w:val="auto"/>
          <w:sz w:val="24"/>
          <w:szCs w:val="24"/>
          <w:highlight w:val="none"/>
          <w:lang w:val="en-US" w:eastAsia="zh-CN"/>
        </w:rPr>
        <w:t>3</w:t>
      </w:r>
      <w:r>
        <w:rPr>
          <w:rFonts w:hint="eastAsia" w:asciiTheme="minorEastAsia" w:hAnsiTheme="minorEastAsia" w:eastAsiaTheme="minorEastAsia" w:cstheme="minorEastAsia"/>
          <w:color w:val="auto"/>
          <w:sz w:val="24"/>
          <w:szCs w:val="24"/>
          <w:highlight w:val="none"/>
          <w:lang w:eastAsia="zh-CN"/>
        </w:rPr>
        <w:t>）</w:t>
      </w:r>
      <w:r>
        <w:rPr>
          <w:rFonts w:hint="eastAsia" w:asciiTheme="minorEastAsia" w:hAnsiTheme="minorEastAsia" w:eastAsiaTheme="minorEastAsia" w:cstheme="minorEastAsia"/>
          <w:color w:val="auto"/>
          <w:sz w:val="24"/>
          <w:szCs w:val="24"/>
          <w:highlight w:val="none"/>
        </w:rPr>
        <w:t>运维期间出现调整数据、修改参数、改动</w:t>
      </w:r>
      <w:r>
        <w:rPr>
          <w:rFonts w:hint="eastAsia" w:asciiTheme="minorEastAsia" w:hAnsiTheme="minorEastAsia" w:eastAsiaTheme="minorEastAsia" w:cstheme="minorEastAsia"/>
          <w:color w:val="auto"/>
          <w:sz w:val="24"/>
          <w:szCs w:val="24"/>
          <w:highlight w:val="none"/>
          <w:lang w:val="en-US" w:eastAsia="zh-CN"/>
        </w:rPr>
        <w:t>设备</w:t>
      </w:r>
      <w:r>
        <w:rPr>
          <w:rFonts w:hint="eastAsia" w:asciiTheme="minorEastAsia" w:hAnsiTheme="minorEastAsia" w:eastAsiaTheme="minorEastAsia" w:cstheme="minorEastAsia"/>
          <w:color w:val="auto"/>
          <w:sz w:val="24"/>
          <w:szCs w:val="24"/>
          <w:highlight w:val="none"/>
        </w:rPr>
        <w:t>、弄虚作假</w:t>
      </w:r>
      <w:r>
        <w:rPr>
          <w:rFonts w:hint="eastAsia" w:asciiTheme="minorEastAsia" w:hAnsiTheme="minorEastAsia" w:eastAsiaTheme="minorEastAsia" w:cstheme="minorEastAsia"/>
          <w:color w:val="auto"/>
          <w:sz w:val="24"/>
          <w:szCs w:val="24"/>
          <w:highlight w:val="none"/>
          <w:lang w:eastAsia="zh-CN"/>
        </w:rPr>
        <w:t>、</w:t>
      </w:r>
      <w:r>
        <w:rPr>
          <w:rFonts w:hint="eastAsia" w:asciiTheme="minorEastAsia" w:hAnsiTheme="minorEastAsia" w:eastAsiaTheme="minorEastAsia" w:cstheme="minorEastAsia"/>
          <w:color w:val="auto"/>
          <w:sz w:val="24"/>
          <w:szCs w:val="24"/>
          <w:highlight w:val="none"/>
          <w:lang w:val="en-US" w:eastAsia="zh-CN"/>
        </w:rPr>
        <w:t>破坏设备或专线</w:t>
      </w:r>
      <w:r>
        <w:rPr>
          <w:rFonts w:hint="eastAsia" w:asciiTheme="minorEastAsia" w:hAnsiTheme="minorEastAsia" w:eastAsiaTheme="minorEastAsia" w:cstheme="minorEastAsia"/>
          <w:color w:val="auto"/>
          <w:sz w:val="24"/>
          <w:szCs w:val="24"/>
          <w:highlight w:val="none"/>
        </w:rPr>
        <w:t>等违规行为的，一经查实</w:t>
      </w:r>
      <w:r>
        <w:rPr>
          <w:rFonts w:hint="eastAsia" w:asciiTheme="minorEastAsia" w:hAnsiTheme="minorEastAsia" w:eastAsiaTheme="minorEastAsia" w:cstheme="minorEastAsia"/>
          <w:color w:val="auto"/>
          <w:sz w:val="24"/>
          <w:szCs w:val="24"/>
          <w:highlight w:val="none"/>
          <w:lang w:eastAsia="zh-CN"/>
        </w:rPr>
        <w:t>宜春市丰城生态环境局</w:t>
      </w:r>
      <w:r>
        <w:rPr>
          <w:rFonts w:hint="eastAsia" w:asciiTheme="minorEastAsia" w:hAnsiTheme="minorEastAsia" w:eastAsiaTheme="minorEastAsia" w:cstheme="minorEastAsia"/>
          <w:color w:val="auto"/>
          <w:sz w:val="24"/>
          <w:szCs w:val="24"/>
          <w:highlight w:val="none"/>
        </w:rPr>
        <w:t>有权终止运维合同。</w:t>
      </w:r>
    </w:p>
    <w:p w14:paraId="0FD19B39">
      <w:pPr>
        <w:pStyle w:val="9"/>
        <w:keepNext w:val="0"/>
        <w:keepLines w:val="0"/>
        <w:pageBreakBefore w:val="0"/>
        <w:numPr>
          <w:ilvl w:val="0"/>
          <w:numId w:val="0"/>
        </w:numPr>
        <w:tabs>
          <w:tab w:val="left" w:pos="1140"/>
        </w:tabs>
        <w:kinsoku/>
        <w:wordWrap/>
        <w:overflowPunct/>
        <w:topLinePunct w:val="0"/>
        <w:autoSpaceDE/>
        <w:autoSpaceDN/>
        <w:bidi w:val="0"/>
        <w:adjustRightInd w:val="0"/>
        <w:snapToGrid w:val="0"/>
        <w:spacing w:line="360" w:lineRule="auto"/>
        <w:ind w:left="0" w:leftChars="0" w:right="0" w:firstLine="480" w:firstLineChars="200"/>
        <w:jc w:val="both"/>
        <w:rPr>
          <w:rFonts w:hint="eastAsia" w:asciiTheme="minorEastAsia" w:hAnsiTheme="minorEastAsia" w:eastAsiaTheme="minorEastAsia" w:cstheme="minorEastAsia"/>
          <w:b w:val="0"/>
          <w:color w:val="auto"/>
          <w:sz w:val="24"/>
          <w:szCs w:val="24"/>
          <w:highlight w:val="none"/>
        </w:rPr>
      </w:pPr>
      <w:r>
        <w:rPr>
          <w:rFonts w:hint="eastAsia" w:asciiTheme="minorEastAsia" w:hAnsiTheme="minorEastAsia" w:eastAsiaTheme="minorEastAsia" w:cstheme="minorEastAsia"/>
          <w:color w:val="auto"/>
          <w:sz w:val="24"/>
          <w:szCs w:val="24"/>
          <w:highlight w:val="none"/>
          <w:lang w:eastAsia="zh-CN"/>
        </w:rPr>
        <w:t>（</w:t>
      </w:r>
      <w:r>
        <w:rPr>
          <w:rFonts w:hint="eastAsia" w:asciiTheme="minorEastAsia" w:hAnsiTheme="minorEastAsia" w:eastAsiaTheme="minorEastAsia" w:cstheme="minorEastAsia"/>
          <w:color w:val="auto"/>
          <w:sz w:val="24"/>
          <w:szCs w:val="24"/>
          <w:highlight w:val="none"/>
          <w:lang w:val="en-US" w:eastAsia="zh-CN"/>
        </w:rPr>
        <w:t>4</w:t>
      </w:r>
      <w:r>
        <w:rPr>
          <w:rFonts w:hint="eastAsia" w:asciiTheme="minorEastAsia" w:hAnsiTheme="minorEastAsia" w:eastAsiaTheme="minorEastAsia" w:cstheme="minorEastAsia"/>
          <w:color w:val="auto"/>
          <w:sz w:val="24"/>
          <w:szCs w:val="24"/>
          <w:highlight w:val="none"/>
          <w:lang w:eastAsia="zh-CN"/>
        </w:rPr>
        <w:t>）宜春市丰城生态环境局</w:t>
      </w:r>
      <w:r>
        <w:rPr>
          <w:rFonts w:hint="eastAsia" w:asciiTheme="minorEastAsia" w:hAnsiTheme="minorEastAsia" w:eastAsiaTheme="minorEastAsia" w:cstheme="minorEastAsia"/>
          <w:color w:val="auto"/>
          <w:sz w:val="24"/>
          <w:szCs w:val="24"/>
          <w:highlight w:val="none"/>
        </w:rPr>
        <w:t>组织开展运维管理和质控考核，对达不到运维要求或违规操作的，有权终止运维合同。</w:t>
      </w:r>
    </w:p>
    <w:p w14:paraId="43389115">
      <w:pPr>
        <w:pStyle w:val="9"/>
        <w:keepNext w:val="0"/>
        <w:keepLines w:val="0"/>
        <w:pageBreakBefore w:val="0"/>
        <w:numPr>
          <w:ilvl w:val="0"/>
          <w:numId w:val="0"/>
        </w:numPr>
        <w:tabs>
          <w:tab w:val="left" w:pos="1140"/>
        </w:tabs>
        <w:kinsoku/>
        <w:wordWrap/>
        <w:overflowPunct/>
        <w:topLinePunct w:val="0"/>
        <w:autoSpaceDE/>
        <w:autoSpaceDN/>
        <w:bidi w:val="0"/>
        <w:adjustRightInd w:val="0"/>
        <w:snapToGrid w:val="0"/>
        <w:spacing w:line="360" w:lineRule="auto"/>
        <w:ind w:left="0" w:leftChars="0" w:right="0" w:firstLine="480" w:firstLineChars="200"/>
        <w:jc w:val="both"/>
        <w:rPr>
          <w:rFonts w:hint="eastAsia" w:asciiTheme="minorEastAsia" w:hAnsiTheme="minorEastAsia" w:eastAsiaTheme="minorEastAsia" w:cstheme="minorEastAsia"/>
          <w:b w:val="0"/>
          <w:color w:val="auto"/>
          <w:sz w:val="24"/>
          <w:szCs w:val="24"/>
          <w:highlight w:val="none"/>
        </w:rPr>
      </w:pPr>
      <w:r>
        <w:rPr>
          <w:rFonts w:hint="eastAsia" w:asciiTheme="minorEastAsia" w:hAnsiTheme="minorEastAsia" w:eastAsiaTheme="minorEastAsia" w:cstheme="minorEastAsia"/>
          <w:color w:val="auto"/>
          <w:sz w:val="24"/>
          <w:szCs w:val="24"/>
          <w:highlight w:val="none"/>
          <w:lang w:eastAsia="zh-CN"/>
        </w:rPr>
        <w:t>（</w:t>
      </w:r>
      <w:r>
        <w:rPr>
          <w:rFonts w:hint="eastAsia" w:asciiTheme="minorEastAsia" w:hAnsiTheme="minorEastAsia" w:eastAsiaTheme="minorEastAsia" w:cstheme="minorEastAsia"/>
          <w:color w:val="auto"/>
          <w:sz w:val="24"/>
          <w:szCs w:val="24"/>
          <w:highlight w:val="none"/>
          <w:lang w:val="en-US" w:eastAsia="zh-CN"/>
        </w:rPr>
        <w:t>5</w:t>
      </w:r>
      <w:r>
        <w:rPr>
          <w:rFonts w:hint="eastAsia" w:asciiTheme="minorEastAsia" w:hAnsiTheme="minorEastAsia" w:eastAsiaTheme="minorEastAsia" w:cstheme="minorEastAsia"/>
          <w:color w:val="auto"/>
          <w:sz w:val="24"/>
          <w:szCs w:val="24"/>
          <w:highlight w:val="none"/>
          <w:lang w:eastAsia="zh-CN"/>
        </w:rPr>
        <w:t>）</w:t>
      </w:r>
      <w:r>
        <w:rPr>
          <w:rFonts w:hint="eastAsia" w:asciiTheme="minorEastAsia" w:hAnsiTheme="minorEastAsia" w:eastAsiaTheme="minorEastAsia" w:cstheme="minorEastAsia"/>
          <w:color w:val="auto"/>
          <w:sz w:val="24"/>
          <w:szCs w:val="24"/>
          <w:highlight w:val="none"/>
          <w:lang w:val="en-US" w:eastAsia="zh-CN"/>
        </w:rPr>
        <w:t>擅自变更服务内容</w:t>
      </w:r>
      <w:r>
        <w:rPr>
          <w:rFonts w:hint="eastAsia" w:asciiTheme="minorEastAsia" w:hAnsiTheme="minorEastAsia" w:eastAsiaTheme="minorEastAsia" w:cstheme="minorEastAsia"/>
          <w:color w:val="auto"/>
          <w:sz w:val="24"/>
          <w:szCs w:val="24"/>
          <w:highlight w:val="none"/>
        </w:rPr>
        <w:t>等违规行为的，一经查实，</w:t>
      </w:r>
      <w:r>
        <w:rPr>
          <w:rFonts w:hint="eastAsia" w:asciiTheme="minorEastAsia" w:hAnsiTheme="minorEastAsia" w:eastAsiaTheme="minorEastAsia" w:cstheme="minorEastAsia"/>
          <w:color w:val="auto"/>
          <w:sz w:val="24"/>
          <w:szCs w:val="24"/>
          <w:highlight w:val="none"/>
          <w:lang w:eastAsia="zh-CN"/>
        </w:rPr>
        <w:t>宜春市</w:t>
      </w:r>
      <w:r>
        <w:rPr>
          <w:rFonts w:hint="eastAsia" w:asciiTheme="minorEastAsia" w:hAnsiTheme="minorEastAsia" w:eastAsiaTheme="minorEastAsia" w:cstheme="minorEastAsia"/>
          <w:color w:val="auto"/>
          <w:sz w:val="24"/>
          <w:szCs w:val="24"/>
          <w:highlight w:val="none"/>
        </w:rPr>
        <w:t>丰城生态环境局有权终止运维合同。</w:t>
      </w:r>
    </w:p>
    <w:p w14:paraId="0108539F">
      <w:pPr>
        <w:pStyle w:val="6"/>
        <w:keepNext w:val="0"/>
        <w:keepLines w:val="0"/>
        <w:pageBreakBefore w:val="0"/>
        <w:numPr>
          <w:ilvl w:val="0"/>
          <w:numId w:val="0"/>
        </w:numPr>
        <w:tabs>
          <w:tab w:val="left" w:pos="960"/>
        </w:tabs>
        <w:kinsoku/>
        <w:wordWrap/>
        <w:overflowPunct/>
        <w:topLinePunct w:val="0"/>
        <w:autoSpaceDE/>
        <w:autoSpaceDN/>
        <w:bidi w:val="0"/>
        <w:adjustRightInd w:val="0"/>
        <w:snapToGrid w:val="0"/>
        <w:spacing w:before="0" w:beforeLines="0" w:after="0" w:afterLines="0" w:line="360" w:lineRule="auto"/>
        <w:ind w:left="0" w:leftChars="0" w:right="0" w:firstLine="482"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2.</w:t>
      </w:r>
      <w:r>
        <w:rPr>
          <w:rFonts w:hint="eastAsia" w:asciiTheme="minorEastAsia" w:hAnsiTheme="minorEastAsia" w:eastAsiaTheme="minorEastAsia" w:cstheme="minorEastAsia"/>
          <w:color w:val="auto"/>
          <w:sz w:val="24"/>
          <w:szCs w:val="24"/>
          <w:highlight w:val="none"/>
        </w:rPr>
        <w:t>考核办法</w:t>
      </w:r>
    </w:p>
    <w:p w14:paraId="7D0A1964">
      <w:pPr>
        <w:keepNext w:val="0"/>
        <w:keepLines w:val="0"/>
        <w:pageBreakBefore w:val="0"/>
        <w:widowControl/>
        <w:kinsoku w:val="0"/>
        <w:wordWrap/>
        <w:overflowPunct/>
        <w:topLinePunct w:val="0"/>
        <w:autoSpaceDE w:val="0"/>
        <w:autoSpaceDN w:val="0"/>
        <w:bidi w:val="0"/>
        <w:adjustRightInd w:val="0"/>
        <w:snapToGrid w:val="0"/>
        <w:spacing w:line="360" w:lineRule="auto"/>
        <w:ind w:left="0" w:leftChars="0" w:right="0" w:firstLine="472" w:firstLineChars="200"/>
        <w:textAlignment w:val="baseline"/>
        <w:rPr>
          <w:rFonts w:hint="eastAsia" w:asciiTheme="minorEastAsia" w:hAnsiTheme="minorEastAsia" w:eastAsiaTheme="minorEastAsia" w:cstheme="minorEastAsia"/>
          <w:spacing w:val="-2"/>
          <w:sz w:val="24"/>
          <w:szCs w:val="24"/>
          <w:highlight w:val="none"/>
          <w:lang w:eastAsia="zh-CN"/>
        </w:rPr>
      </w:pPr>
      <w:r>
        <w:rPr>
          <w:rFonts w:hint="eastAsia" w:asciiTheme="minorEastAsia" w:hAnsiTheme="minorEastAsia" w:eastAsiaTheme="minorEastAsia" w:cstheme="minorEastAsia"/>
          <w:spacing w:val="-2"/>
          <w:sz w:val="24"/>
          <w:szCs w:val="24"/>
          <w:highlight w:val="none"/>
          <w:lang w:eastAsia="zh-CN"/>
        </w:rPr>
        <w:t>每半年由宜春市丰城生态环境局对运维中标单位绩效（职责履行情况）进行考核，填写考核表。考核采取百分制、单站（单个瞭望点位）考核的方式进行，主要包括设备运行率、数据有效率（以下简称“两率”）、运行维护三部分内容，其中两率考核占60%，运行维护考核占40%。</w:t>
      </w:r>
    </w:p>
    <w:p w14:paraId="6A8BB4A4">
      <w:pPr>
        <w:keepNext w:val="0"/>
        <w:keepLines w:val="0"/>
        <w:pageBreakBefore w:val="0"/>
        <w:widowControl/>
        <w:kinsoku w:val="0"/>
        <w:wordWrap/>
        <w:overflowPunct/>
        <w:topLinePunct w:val="0"/>
        <w:autoSpaceDE w:val="0"/>
        <w:autoSpaceDN w:val="0"/>
        <w:bidi w:val="0"/>
        <w:adjustRightInd w:val="0"/>
        <w:snapToGrid w:val="0"/>
        <w:spacing w:line="360" w:lineRule="auto"/>
        <w:ind w:left="0" w:leftChars="0" w:right="0" w:firstLine="472" w:firstLineChars="200"/>
        <w:textAlignment w:val="baseline"/>
        <w:rPr>
          <w:rFonts w:hint="eastAsia" w:asciiTheme="minorEastAsia" w:hAnsiTheme="minorEastAsia" w:eastAsiaTheme="minorEastAsia" w:cstheme="minorEastAsia"/>
          <w:spacing w:val="-2"/>
          <w:sz w:val="24"/>
          <w:szCs w:val="24"/>
          <w:highlight w:val="none"/>
          <w:lang w:eastAsia="zh-CN"/>
        </w:rPr>
      </w:pPr>
      <w:r>
        <w:rPr>
          <w:rFonts w:hint="eastAsia" w:asciiTheme="minorEastAsia" w:hAnsiTheme="minorEastAsia" w:eastAsiaTheme="minorEastAsia" w:cstheme="minorEastAsia"/>
          <w:spacing w:val="-2"/>
          <w:sz w:val="24"/>
          <w:szCs w:val="24"/>
          <w:highlight w:val="none"/>
          <w:lang w:eastAsia="zh-CN"/>
        </w:rPr>
        <w:t>一、相关定义</w:t>
      </w:r>
    </w:p>
    <w:p w14:paraId="29D65A61">
      <w:pPr>
        <w:keepNext w:val="0"/>
        <w:keepLines w:val="0"/>
        <w:pageBreakBefore w:val="0"/>
        <w:widowControl/>
        <w:kinsoku w:val="0"/>
        <w:wordWrap/>
        <w:overflowPunct/>
        <w:topLinePunct w:val="0"/>
        <w:autoSpaceDE w:val="0"/>
        <w:autoSpaceDN w:val="0"/>
        <w:bidi w:val="0"/>
        <w:adjustRightInd w:val="0"/>
        <w:snapToGrid w:val="0"/>
        <w:spacing w:line="360" w:lineRule="auto"/>
        <w:ind w:left="0" w:leftChars="0" w:right="0" w:firstLine="472" w:firstLineChars="200"/>
        <w:textAlignment w:val="baseline"/>
        <w:rPr>
          <w:rFonts w:hint="eastAsia" w:asciiTheme="minorEastAsia" w:hAnsiTheme="minorEastAsia" w:eastAsiaTheme="minorEastAsia" w:cstheme="minorEastAsia"/>
          <w:spacing w:val="-2"/>
          <w:sz w:val="24"/>
          <w:szCs w:val="24"/>
          <w:highlight w:val="none"/>
          <w:lang w:eastAsia="zh-CN"/>
        </w:rPr>
      </w:pPr>
      <w:r>
        <w:rPr>
          <w:rFonts w:hint="eastAsia" w:asciiTheme="minorEastAsia" w:hAnsiTheme="minorEastAsia" w:eastAsiaTheme="minorEastAsia" w:cstheme="minorEastAsia"/>
          <w:spacing w:val="-2"/>
          <w:sz w:val="24"/>
          <w:szCs w:val="24"/>
          <w:highlight w:val="none"/>
          <w:lang w:eastAsia="zh-CN"/>
        </w:rPr>
        <w:t>设备运行率：考核时段内各瞭望点位设备实际获取的有效运行小时数总和除以应运行小时数总和。有效运行指设备供电正常、网络在线、无故障停机。</w:t>
      </w:r>
    </w:p>
    <w:p w14:paraId="6428D78A">
      <w:pPr>
        <w:keepNext w:val="0"/>
        <w:keepLines w:val="0"/>
        <w:pageBreakBefore w:val="0"/>
        <w:widowControl/>
        <w:kinsoku w:val="0"/>
        <w:wordWrap/>
        <w:overflowPunct/>
        <w:topLinePunct w:val="0"/>
        <w:autoSpaceDE w:val="0"/>
        <w:autoSpaceDN w:val="0"/>
        <w:bidi w:val="0"/>
        <w:adjustRightInd w:val="0"/>
        <w:snapToGrid w:val="0"/>
        <w:spacing w:line="360" w:lineRule="auto"/>
        <w:ind w:left="0" w:leftChars="0" w:right="0" w:firstLine="472" w:firstLineChars="200"/>
        <w:textAlignment w:val="baseline"/>
        <w:rPr>
          <w:rFonts w:hint="eastAsia" w:asciiTheme="minorEastAsia" w:hAnsiTheme="minorEastAsia" w:eastAsiaTheme="minorEastAsia" w:cstheme="minorEastAsia"/>
          <w:spacing w:val="-2"/>
          <w:sz w:val="24"/>
          <w:szCs w:val="24"/>
          <w:highlight w:val="none"/>
          <w:lang w:eastAsia="zh-CN"/>
        </w:rPr>
      </w:pPr>
      <w:r>
        <w:rPr>
          <w:rFonts w:hint="eastAsia" w:asciiTheme="minorEastAsia" w:hAnsiTheme="minorEastAsia" w:eastAsiaTheme="minorEastAsia" w:cstheme="minorEastAsia"/>
          <w:spacing w:val="-2"/>
          <w:sz w:val="24"/>
          <w:szCs w:val="24"/>
          <w:highlight w:val="none"/>
          <w:lang w:eastAsia="zh-CN"/>
        </w:rPr>
        <w:t>数据有效率：考核时段内各瞭望点位采集的有效数据量（图像清晰可辨、视频流畅、识别功能正常）总和除以应获取数据量总和。</w:t>
      </w:r>
    </w:p>
    <w:p w14:paraId="4542E7D6">
      <w:pPr>
        <w:keepNext w:val="0"/>
        <w:keepLines w:val="0"/>
        <w:pageBreakBefore w:val="0"/>
        <w:widowControl/>
        <w:kinsoku w:val="0"/>
        <w:wordWrap/>
        <w:overflowPunct/>
        <w:topLinePunct w:val="0"/>
        <w:autoSpaceDE w:val="0"/>
        <w:autoSpaceDN w:val="0"/>
        <w:bidi w:val="0"/>
        <w:adjustRightInd w:val="0"/>
        <w:snapToGrid w:val="0"/>
        <w:spacing w:line="360" w:lineRule="auto"/>
        <w:ind w:left="0" w:leftChars="0" w:right="0" w:firstLine="472" w:firstLineChars="200"/>
        <w:textAlignment w:val="baseline"/>
        <w:rPr>
          <w:rFonts w:hint="eastAsia" w:asciiTheme="minorEastAsia" w:hAnsiTheme="minorEastAsia" w:eastAsiaTheme="minorEastAsia" w:cstheme="minorEastAsia"/>
          <w:spacing w:val="-2"/>
          <w:sz w:val="24"/>
          <w:szCs w:val="24"/>
          <w:highlight w:val="none"/>
          <w:lang w:eastAsia="zh-CN"/>
        </w:rPr>
      </w:pPr>
      <w:r>
        <w:rPr>
          <w:rFonts w:hint="eastAsia" w:asciiTheme="minorEastAsia" w:hAnsiTheme="minorEastAsia" w:eastAsiaTheme="minorEastAsia" w:cstheme="minorEastAsia"/>
          <w:spacing w:val="-2"/>
          <w:sz w:val="24"/>
          <w:szCs w:val="24"/>
          <w:highlight w:val="none"/>
          <w:lang w:eastAsia="zh-CN"/>
        </w:rPr>
        <w:t>应运行小时数：每日按24小时计，考核时段天数按日历天数计。因不可抗力（如极端天气、市政断电且无备用电源、光纤中断等非运维方原因）造成的停止运行小时数予以扣除。</w:t>
      </w:r>
    </w:p>
    <w:p w14:paraId="4B0A8731">
      <w:pPr>
        <w:keepNext w:val="0"/>
        <w:keepLines w:val="0"/>
        <w:pageBreakBefore w:val="0"/>
        <w:widowControl/>
        <w:kinsoku w:val="0"/>
        <w:wordWrap/>
        <w:overflowPunct/>
        <w:topLinePunct w:val="0"/>
        <w:autoSpaceDE w:val="0"/>
        <w:autoSpaceDN w:val="0"/>
        <w:bidi w:val="0"/>
        <w:adjustRightInd w:val="0"/>
        <w:snapToGrid w:val="0"/>
        <w:spacing w:line="360" w:lineRule="auto"/>
        <w:ind w:left="0" w:leftChars="0" w:right="0" w:firstLine="472" w:firstLineChars="200"/>
        <w:textAlignment w:val="baseline"/>
        <w:rPr>
          <w:rFonts w:hint="eastAsia" w:asciiTheme="minorEastAsia" w:hAnsiTheme="minorEastAsia" w:eastAsiaTheme="minorEastAsia" w:cstheme="minorEastAsia"/>
          <w:spacing w:val="-2"/>
          <w:sz w:val="24"/>
          <w:szCs w:val="24"/>
          <w:highlight w:val="none"/>
          <w:lang w:eastAsia="zh-CN"/>
        </w:rPr>
      </w:pPr>
      <w:r>
        <w:rPr>
          <w:rFonts w:hint="eastAsia" w:asciiTheme="minorEastAsia" w:hAnsiTheme="minorEastAsia" w:eastAsiaTheme="minorEastAsia" w:cstheme="minorEastAsia"/>
          <w:spacing w:val="-2"/>
          <w:sz w:val="24"/>
          <w:szCs w:val="24"/>
          <w:highlight w:val="none"/>
          <w:lang w:eastAsia="zh-CN"/>
        </w:rPr>
        <w:t>二、数据有效性要求</w:t>
      </w:r>
    </w:p>
    <w:p w14:paraId="1C65B159">
      <w:pPr>
        <w:keepNext w:val="0"/>
        <w:keepLines w:val="0"/>
        <w:pageBreakBefore w:val="0"/>
        <w:widowControl/>
        <w:kinsoku w:val="0"/>
        <w:wordWrap/>
        <w:overflowPunct/>
        <w:topLinePunct w:val="0"/>
        <w:autoSpaceDE w:val="0"/>
        <w:autoSpaceDN w:val="0"/>
        <w:bidi w:val="0"/>
        <w:adjustRightInd w:val="0"/>
        <w:snapToGrid w:val="0"/>
        <w:spacing w:line="360" w:lineRule="auto"/>
        <w:ind w:left="0" w:leftChars="0" w:right="0" w:firstLine="472" w:firstLineChars="200"/>
        <w:textAlignment w:val="baseline"/>
        <w:rPr>
          <w:rFonts w:hint="eastAsia" w:asciiTheme="minorEastAsia" w:hAnsiTheme="minorEastAsia" w:eastAsiaTheme="minorEastAsia" w:cstheme="minorEastAsia"/>
          <w:spacing w:val="-2"/>
          <w:sz w:val="24"/>
          <w:szCs w:val="24"/>
          <w:highlight w:val="none"/>
          <w:lang w:eastAsia="zh-CN"/>
        </w:rPr>
      </w:pPr>
      <w:r>
        <w:rPr>
          <w:rFonts w:hint="eastAsia" w:asciiTheme="minorEastAsia" w:hAnsiTheme="minorEastAsia" w:eastAsiaTheme="minorEastAsia" w:cstheme="minorEastAsia"/>
          <w:spacing w:val="-2"/>
          <w:sz w:val="24"/>
          <w:szCs w:val="24"/>
          <w:highlight w:val="none"/>
          <w:lang w:eastAsia="zh-CN"/>
        </w:rPr>
        <w:t>考核时段内单个</w:t>
      </w:r>
      <w:r>
        <w:rPr>
          <w:rFonts w:hint="eastAsia" w:asciiTheme="minorEastAsia" w:hAnsiTheme="minorEastAsia" w:eastAsiaTheme="minorEastAsia" w:cstheme="minorEastAsia"/>
          <w:spacing w:val="-2"/>
          <w:sz w:val="24"/>
          <w:szCs w:val="24"/>
          <w:highlight w:val="none"/>
          <w:lang w:val="en-US" w:eastAsia="zh-CN"/>
        </w:rPr>
        <w:t>点位</w:t>
      </w:r>
      <w:r>
        <w:rPr>
          <w:rFonts w:hint="eastAsia" w:asciiTheme="minorEastAsia" w:hAnsiTheme="minorEastAsia" w:eastAsiaTheme="minorEastAsia" w:cstheme="minorEastAsia"/>
          <w:spacing w:val="-2"/>
          <w:sz w:val="24"/>
          <w:szCs w:val="24"/>
          <w:highlight w:val="none"/>
          <w:lang w:eastAsia="zh-CN"/>
        </w:rPr>
        <w:t>有效数据量应满足以下最低要求：日均图像/视频数据完整率不低于</w:t>
      </w:r>
      <w:r>
        <w:rPr>
          <w:rFonts w:hint="eastAsia" w:asciiTheme="minorEastAsia" w:hAnsiTheme="minorEastAsia" w:eastAsiaTheme="minorEastAsia" w:cstheme="minorEastAsia"/>
          <w:spacing w:val="-2"/>
          <w:sz w:val="24"/>
          <w:szCs w:val="24"/>
          <w:highlight w:val="none"/>
          <w:lang w:val="en-US" w:eastAsia="zh-CN"/>
        </w:rPr>
        <w:t>9</w:t>
      </w:r>
      <w:r>
        <w:rPr>
          <w:rFonts w:hint="eastAsia" w:asciiTheme="minorEastAsia" w:hAnsiTheme="minorEastAsia" w:eastAsiaTheme="minorEastAsia" w:cstheme="minorEastAsia"/>
          <w:spacing w:val="-2"/>
          <w:sz w:val="24"/>
          <w:szCs w:val="24"/>
          <w:highlight w:val="none"/>
          <w:lang w:eastAsia="zh-CN"/>
        </w:rPr>
        <w:t>0%，且有效识别数据（如烟雾、火点等目标）不少于考核时段总小时数的</w:t>
      </w:r>
      <w:r>
        <w:rPr>
          <w:rFonts w:hint="eastAsia" w:asciiTheme="minorEastAsia" w:hAnsiTheme="minorEastAsia" w:eastAsiaTheme="minorEastAsia" w:cstheme="minorEastAsia"/>
          <w:spacing w:val="-2"/>
          <w:sz w:val="24"/>
          <w:szCs w:val="24"/>
          <w:highlight w:val="none"/>
          <w:lang w:val="en-US" w:eastAsia="zh-CN"/>
        </w:rPr>
        <w:t>8</w:t>
      </w:r>
      <w:r>
        <w:rPr>
          <w:rFonts w:hint="eastAsia" w:asciiTheme="minorEastAsia" w:hAnsiTheme="minorEastAsia" w:eastAsiaTheme="minorEastAsia" w:cstheme="minorEastAsia"/>
          <w:spacing w:val="-2"/>
          <w:sz w:val="24"/>
          <w:szCs w:val="24"/>
          <w:highlight w:val="none"/>
          <w:lang w:eastAsia="zh-CN"/>
        </w:rPr>
        <w:t>0%。不满足上述要求的，考核总分为0分。</w:t>
      </w:r>
    </w:p>
    <w:p w14:paraId="6E07F87A">
      <w:pPr>
        <w:keepNext w:val="0"/>
        <w:keepLines w:val="0"/>
        <w:pageBreakBefore w:val="0"/>
        <w:widowControl/>
        <w:kinsoku w:val="0"/>
        <w:wordWrap/>
        <w:overflowPunct/>
        <w:topLinePunct w:val="0"/>
        <w:autoSpaceDE w:val="0"/>
        <w:autoSpaceDN w:val="0"/>
        <w:bidi w:val="0"/>
        <w:adjustRightInd w:val="0"/>
        <w:snapToGrid w:val="0"/>
        <w:spacing w:line="360" w:lineRule="auto"/>
        <w:ind w:left="0" w:leftChars="0" w:right="0" w:firstLine="472" w:firstLineChars="200"/>
        <w:textAlignment w:val="baseline"/>
        <w:rPr>
          <w:rFonts w:hint="eastAsia" w:asciiTheme="minorEastAsia" w:hAnsiTheme="minorEastAsia" w:eastAsiaTheme="minorEastAsia" w:cstheme="minorEastAsia"/>
          <w:spacing w:val="-2"/>
          <w:sz w:val="24"/>
          <w:szCs w:val="24"/>
          <w:highlight w:val="none"/>
          <w:lang w:eastAsia="zh-CN"/>
        </w:rPr>
      </w:pPr>
      <w:r>
        <w:rPr>
          <w:rFonts w:hint="eastAsia" w:asciiTheme="minorEastAsia" w:hAnsiTheme="minorEastAsia" w:eastAsiaTheme="minorEastAsia" w:cstheme="minorEastAsia"/>
          <w:spacing w:val="-2"/>
          <w:sz w:val="24"/>
          <w:szCs w:val="24"/>
          <w:highlight w:val="none"/>
          <w:lang w:eastAsia="zh-CN"/>
        </w:rPr>
        <w:t>三、两率及运行维护考核（符合数据有效性要求后执行）</w:t>
      </w:r>
    </w:p>
    <w:p w14:paraId="59AD54AD">
      <w:pPr>
        <w:keepNext w:val="0"/>
        <w:keepLines w:val="0"/>
        <w:pageBreakBefore w:val="0"/>
        <w:widowControl/>
        <w:kinsoku w:val="0"/>
        <w:wordWrap/>
        <w:overflowPunct/>
        <w:topLinePunct w:val="0"/>
        <w:autoSpaceDE w:val="0"/>
        <w:autoSpaceDN w:val="0"/>
        <w:bidi w:val="0"/>
        <w:adjustRightInd w:val="0"/>
        <w:snapToGrid w:val="0"/>
        <w:spacing w:line="360" w:lineRule="auto"/>
        <w:ind w:left="0" w:leftChars="0" w:right="0" w:firstLine="472" w:firstLineChars="200"/>
        <w:textAlignment w:val="baseline"/>
        <w:rPr>
          <w:rFonts w:hint="eastAsia" w:asciiTheme="minorEastAsia" w:hAnsiTheme="minorEastAsia" w:eastAsiaTheme="minorEastAsia" w:cstheme="minorEastAsia"/>
          <w:spacing w:val="-2"/>
          <w:sz w:val="24"/>
          <w:szCs w:val="24"/>
          <w:highlight w:val="none"/>
          <w:lang w:eastAsia="zh-CN"/>
        </w:rPr>
      </w:pPr>
      <w:r>
        <w:rPr>
          <w:rFonts w:hint="eastAsia" w:asciiTheme="minorEastAsia" w:hAnsiTheme="minorEastAsia" w:eastAsiaTheme="minorEastAsia" w:cstheme="minorEastAsia"/>
          <w:spacing w:val="-2"/>
          <w:sz w:val="24"/>
          <w:szCs w:val="24"/>
          <w:highlight w:val="none"/>
          <w:lang w:eastAsia="zh-CN"/>
        </w:rPr>
        <w:t>（一）两率部分（60分）</w:t>
      </w:r>
    </w:p>
    <w:p w14:paraId="57B47E02">
      <w:pPr>
        <w:keepNext w:val="0"/>
        <w:keepLines w:val="0"/>
        <w:pageBreakBefore w:val="0"/>
        <w:widowControl/>
        <w:kinsoku w:val="0"/>
        <w:wordWrap/>
        <w:overflowPunct/>
        <w:topLinePunct w:val="0"/>
        <w:autoSpaceDE w:val="0"/>
        <w:autoSpaceDN w:val="0"/>
        <w:bidi w:val="0"/>
        <w:adjustRightInd w:val="0"/>
        <w:snapToGrid w:val="0"/>
        <w:spacing w:line="360" w:lineRule="auto"/>
        <w:ind w:left="0" w:leftChars="0" w:right="0" w:firstLine="472" w:firstLineChars="200"/>
        <w:textAlignment w:val="baseline"/>
        <w:rPr>
          <w:rFonts w:hint="eastAsia" w:asciiTheme="minorEastAsia" w:hAnsiTheme="minorEastAsia" w:eastAsiaTheme="minorEastAsia" w:cstheme="minorEastAsia"/>
          <w:spacing w:val="-2"/>
          <w:sz w:val="24"/>
          <w:szCs w:val="24"/>
          <w:highlight w:val="none"/>
          <w:lang w:eastAsia="zh-CN"/>
        </w:rPr>
      </w:pPr>
      <w:r>
        <w:rPr>
          <w:rFonts w:hint="eastAsia" w:asciiTheme="minorEastAsia" w:hAnsiTheme="minorEastAsia" w:eastAsiaTheme="minorEastAsia" w:cstheme="minorEastAsia"/>
          <w:spacing w:val="-2"/>
          <w:sz w:val="24"/>
          <w:szCs w:val="24"/>
          <w:highlight w:val="none"/>
          <w:lang w:eastAsia="zh-CN"/>
        </w:rPr>
        <w:t>当单站设备运行率高于90%（含）时，方可按以下条款对数据有效率进行考核；否则两率部分得分为0分。</w:t>
      </w:r>
    </w:p>
    <w:p w14:paraId="6DFAD6CB">
      <w:pPr>
        <w:keepNext w:val="0"/>
        <w:keepLines w:val="0"/>
        <w:pageBreakBefore w:val="0"/>
        <w:widowControl/>
        <w:kinsoku w:val="0"/>
        <w:wordWrap/>
        <w:overflowPunct/>
        <w:topLinePunct w:val="0"/>
        <w:autoSpaceDE w:val="0"/>
        <w:autoSpaceDN w:val="0"/>
        <w:bidi w:val="0"/>
        <w:adjustRightInd w:val="0"/>
        <w:snapToGrid w:val="0"/>
        <w:spacing w:line="360" w:lineRule="auto"/>
        <w:ind w:left="0" w:leftChars="0" w:right="0" w:firstLine="472" w:firstLineChars="200"/>
        <w:textAlignment w:val="baseline"/>
        <w:rPr>
          <w:rFonts w:hint="eastAsia" w:asciiTheme="minorEastAsia" w:hAnsiTheme="minorEastAsia" w:eastAsiaTheme="minorEastAsia" w:cstheme="minorEastAsia"/>
          <w:spacing w:val="-2"/>
          <w:sz w:val="24"/>
          <w:szCs w:val="24"/>
          <w:highlight w:val="none"/>
          <w:lang w:eastAsia="zh-CN"/>
        </w:rPr>
      </w:pPr>
      <w:r>
        <w:rPr>
          <w:rFonts w:hint="eastAsia" w:asciiTheme="minorEastAsia" w:hAnsiTheme="minorEastAsia" w:eastAsiaTheme="minorEastAsia" w:cstheme="minorEastAsia"/>
          <w:spacing w:val="-2"/>
          <w:sz w:val="24"/>
          <w:szCs w:val="24"/>
          <w:highlight w:val="none"/>
          <w:lang w:eastAsia="zh-CN"/>
        </w:rPr>
        <w:t>单站数据有效率高于95%（含）的，两率得分=60分；</w:t>
      </w:r>
    </w:p>
    <w:p w14:paraId="4F64E535">
      <w:pPr>
        <w:keepNext w:val="0"/>
        <w:keepLines w:val="0"/>
        <w:pageBreakBefore w:val="0"/>
        <w:widowControl/>
        <w:kinsoku w:val="0"/>
        <w:wordWrap/>
        <w:overflowPunct/>
        <w:topLinePunct w:val="0"/>
        <w:autoSpaceDE w:val="0"/>
        <w:autoSpaceDN w:val="0"/>
        <w:bidi w:val="0"/>
        <w:adjustRightInd w:val="0"/>
        <w:snapToGrid w:val="0"/>
        <w:spacing w:line="360" w:lineRule="auto"/>
        <w:ind w:left="0" w:leftChars="0" w:right="0" w:firstLine="472" w:firstLineChars="200"/>
        <w:jc w:val="both"/>
        <w:textAlignment w:val="baseline"/>
        <w:rPr>
          <w:rFonts w:hint="eastAsia" w:asciiTheme="minorEastAsia" w:hAnsiTheme="minorEastAsia" w:eastAsiaTheme="minorEastAsia" w:cstheme="minorEastAsia"/>
          <w:spacing w:val="-2"/>
          <w:sz w:val="24"/>
          <w:szCs w:val="24"/>
          <w:highlight w:val="none"/>
          <w:lang w:eastAsia="zh-CN"/>
        </w:rPr>
      </w:pPr>
      <w:r>
        <w:rPr>
          <w:rFonts w:hint="eastAsia" w:asciiTheme="minorEastAsia" w:hAnsiTheme="minorEastAsia" w:eastAsiaTheme="minorEastAsia" w:cstheme="minorEastAsia"/>
          <w:spacing w:val="-2"/>
          <w:sz w:val="24"/>
          <w:szCs w:val="24"/>
          <w:highlight w:val="none"/>
          <w:lang w:eastAsia="zh-CN"/>
        </w:rPr>
        <w:t>单站数据有效率在90%（含）</w:t>
      </w:r>
      <w:r>
        <w:rPr>
          <w:rFonts w:hint="eastAsia" w:asciiTheme="minorEastAsia" w:hAnsiTheme="minorEastAsia" w:eastAsiaTheme="minorEastAsia" w:cstheme="minorEastAsia"/>
          <w:spacing w:val="-2"/>
          <w:sz w:val="24"/>
          <w:szCs w:val="24"/>
          <w:highlight w:val="none"/>
          <w:lang w:val="en-US" w:eastAsia="zh-CN"/>
        </w:rPr>
        <w:t>-</w:t>
      </w:r>
      <w:r>
        <w:rPr>
          <w:rFonts w:hint="eastAsia" w:asciiTheme="minorEastAsia" w:hAnsiTheme="minorEastAsia" w:eastAsiaTheme="minorEastAsia" w:cstheme="minorEastAsia"/>
          <w:spacing w:val="-2"/>
          <w:sz w:val="24"/>
          <w:szCs w:val="24"/>
          <w:highlight w:val="none"/>
          <w:lang w:eastAsia="zh-CN"/>
        </w:rPr>
        <w:t>95%的，两率得分=实际有效率×60；</w:t>
      </w:r>
    </w:p>
    <w:p w14:paraId="17FAE1D5">
      <w:pPr>
        <w:keepNext w:val="0"/>
        <w:keepLines w:val="0"/>
        <w:pageBreakBefore w:val="0"/>
        <w:widowControl/>
        <w:kinsoku w:val="0"/>
        <w:wordWrap/>
        <w:overflowPunct/>
        <w:topLinePunct w:val="0"/>
        <w:autoSpaceDE w:val="0"/>
        <w:autoSpaceDN w:val="0"/>
        <w:bidi w:val="0"/>
        <w:adjustRightInd w:val="0"/>
        <w:snapToGrid w:val="0"/>
        <w:spacing w:line="360" w:lineRule="auto"/>
        <w:ind w:left="0" w:leftChars="0" w:right="0" w:firstLine="472" w:firstLineChars="200"/>
        <w:jc w:val="both"/>
        <w:textAlignment w:val="baseline"/>
        <w:rPr>
          <w:rFonts w:hint="eastAsia" w:asciiTheme="minorEastAsia" w:hAnsiTheme="minorEastAsia" w:eastAsiaTheme="minorEastAsia" w:cstheme="minorEastAsia"/>
          <w:spacing w:val="-2"/>
          <w:sz w:val="24"/>
          <w:szCs w:val="24"/>
          <w:highlight w:val="none"/>
          <w:lang w:eastAsia="zh-CN"/>
        </w:rPr>
      </w:pPr>
      <w:r>
        <w:rPr>
          <w:rFonts w:hint="eastAsia" w:asciiTheme="minorEastAsia" w:hAnsiTheme="minorEastAsia" w:eastAsiaTheme="minorEastAsia" w:cstheme="minorEastAsia"/>
          <w:spacing w:val="-2"/>
          <w:sz w:val="24"/>
          <w:szCs w:val="24"/>
          <w:highlight w:val="none"/>
          <w:lang w:eastAsia="zh-CN"/>
        </w:rPr>
        <w:t>单站数据有效率低于90%的，两率部分得分为0分。</w:t>
      </w:r>
    </w:p>
    <w:p w14:paraId="0A2DF0D0">
      <w:pPr>
        <w:keepNext w:val="0"/>
        <w:keepLines w:val="0"/>
        <w:pageBreakBefore w:val="0"/>
        <w:widowControl/>
        <w:kinsoku w:val="0"/>
        <w:wordWrap/>
        <w:overflowPunct/>
        <w:topLinePunct w:val="0"/>
        <w:autoSpaceDE w:val="0"/>
        <w:autoSpaceDN w:val="0"/>
        <w:bidi w:val="0"/>
        <w:adjustRightInd w:val="0"/>
        <w:snapToGrid w:val="0"/>
        <w:spacing w:line="360" w:lineRule="auto"/>
        <w:ind w:left="0" w:leftChars="0" w:right="0" w:firstLine="472" w:firstLineChars="200"/>
        <w:jc w:val="both"/>
        <w:textAlignment w:val="baseline"/>
        <w:rPr>
          <w:rFonts w:hint="eastAsia" w:asciiTheme="minorEastAsia" w:hAnsiTheme="minorEastAsia" w:eastAsiaTheme="minorEastAsia" w:cstheme="minorEastAsia"/>
          <w:spacing w:val="-2"/>
          <w:sz w:val="24"/>
          <w:szCs w:val="24"/>
          <w:highlight w:val="none"/>
          <w:lang w:eastAsia="zh-CN"/>
        </w:rPr>
      </w:pPr>
      <w:r>
        <w:rPr>
          <w:rFonts w:hint="eastAsia" w:asciiTheme="minorEastAsia" w:hAnsiTheme="minorEastAsia" w:eastAsiaTheme="minorEastAsia" w:cstheme="minorEastAsia"/>
          <w:spacing w:val="-2"/>
          <w:sz w:val="24"/>
          <w:szCs w:val="24"/>
          <w:highlight w:val="none"/>
          <w:lang w:val="en-US" w:eastAsia="zh-CN"/>
        </w:rPr>
        <w:t>注：数据有效率计算时，因设备自身故障、参数设置错误、存储卡损</w:t>
      </w:r>
      <w:r>
        <w:rPr>
          <w:rFonts w:hint="eastAsia" w:asciiTheme="minorEastAsia" w:hAnsiTheme="minorEastAsia" w:eastAsiaTheme="minorEastAsia" w:cstheme="minorEastAsia"/>
          <w:spacing w:val="-2"/>
          <w:sz w:val="24"/>
          <w:szCs w:val="24"/>
          <w:highlight w:val="none"/>
          <w:lang w:eastAsia="zh-CN"/>
        </w:rPr>
        <w:t>坏等运维方原因导致的数据缺失或无效，计入分母；因不可抗力导致的已扣除小时数不参与计算。</w:t>
      </w:r>
    </w:p>
    <w:p w14:paraId="6C1F075C">
      <w:pPr>
        <w:keepNext w:val="0"/>
        <w:keepLines w:val="0"/>
        <w:pageBreakBefore w:val="0"/>
        <w:widowControl/>
        <w:kinsoku w:val="0"/>
        <w:wordWrap/>
        <w:overflowPunct/>
        <w:topLinePunct w:val="0"/>
        <w:autoSpaceDE w:val="0"/>
        <w:autoSpaceDN w:val="0"/>
        <w:bidi w:val="0"/>
        <w:adjustRightInd w:val="0"/>
        <w:snapToGrid w:val="0"/>
        <w:spacing w:line="360" w:lineRule="auto"/>
        <w:ind w:left="0" w:leftChars="0" w:right="0" w:firstLine="472" w:firstLineChars="200"/>
        <w:jc w:val="both"/>
        <w:textAlignment w:val="baseline"/>
        <w:rPr>
          <w:rFonts w:hint="eastAsia" w:asciiTheme="minorEastAsia" w:hAnsiTheme="minorEastAsia" w:eastAsiaTheme="minorEastAsia" w:cstheme="minorEastAsia"/>
          <w:spacing w:val="-2"/>
          <w:sz w:val="24"/>
          <w:szCs w:val="24"/>
          <w:highlight w:val="none"/>
          <w:lang w:eastAsia="zh-CN"/>
        </w:rPr>
      </w:pPr>
      <w:r>
        <w:rPr>
          <w:rFonts w:hint="eastAsia" w:asciiTheme="minorEastAsia" w:hAnsiTheme="minorEastAsia" w:eastAsiaTheme="minorEastAsia" w:cstheme="minorEastAsia"/>
          <w:spacing w:val="-2"/>
          <w:sz w:val="24"/>
          <w:szCs w:val="24"/>
          <w:highlight w:val="none"/>
          <w:lang w:eastAsia="zh-CN"/>
        </w:rPr>
        <w:t>（二）运行维护部分（40分）</w:t>
      </w:r>
    </w:p>
    <w:p w14:paraId="0C582402">
      <w:pPr>
        <w:keepNext w:val="0"/>
        <w:keepLines w:val="0"/>
        <w:pageBreakBefore w:val="0"/>
        <w:widowControl/>
        <w:kinsoku w:val="0"/>
        <w:wordWrap/>
        <w:overflowPunct/>
        <w:topLinePunct w:val="0"/>
        <w:autoSpaceDE w:val="0"/>
        <w:autoSpaceDN w:val="0"/>
        <w:bidi w:val="0"/>
        <w:adjustRightInd w:val="0"/>
        <w:snapToGrid w:val="0"/>
        <w:spacing w:line="360" w:lineRule="auto"/>
        <w:ind w:left="0" w:leftChars="0" w:right="0" w:firstLine="472" w:firstLineChars="200"/>
        <w:jc w:val="both"/>
        <w:textAlignment w:val="baseline"/>
        <w:rPr>
          <w:rFonts w:hint="eastAsia" w:asciiTheme="minorEastAsia" w:hAnsiTheme="minorEastAsia" w:eastAsiaTheme="minorEastAsia" w:cstheme="minorEastAsia"/>
          <w:spacing w:val="-2"/>
          <w:sz w:val="24"/>
          <w:szCs w:val="24"/>
          <w:highlight w:val="none"/>
          <w:lang w:eastAsia="zh-CN"/>
        </w:rPr>
      </w:pPr>
      <w:r>
        <w:rPr>
          <w:rFonts w:hint="eastAsia" w:asciiTheme="minorEastAsia" w:hAnsiTheme="minorEastAsia" w:eastAsiaTheme="minorEastAsia" w:cstheme="minorEastAsia"/>
          <w:spacing w:val="-2"/>
          <w:sz w:val="24"/>
          <w:szCs w:val="24"/>
          <w:highlight w:val="none"/>
          <w:lang w:eastAsia="zh-CN"/>
        </w:rPr>
        <w:t>运行维护部分每半年由宜春市丰城生态环境局组织核查，内容包括日常运维</w:t>
      </w:r>
      <w:r>
        <w:rPr>
          <w:rFonts w:hint="eastAsia" w:asciiTheme="minorEastAsia" w:hAnsiTheme="minorEastAsia" w:eastAsiaTheme="minorEastAsia" w:cstheme="minorEastAsia"/>
          <w:spacing w:val="-2"/>
          <w:sz w:val="24"/>
          <w:szCs w:val="24"/>
          <w:highlight w:val="none"/>
          <w:lang w:val="en-US" w:eastAsia="zh-CN"/>
        </w:rPr>
        <w:t>工作质量</w:t>
      </w:r>
      <w:r>
        <w:rPr>
          <w:rFonts w:hint="eastAsia" w:asciiTheme="minorEastAsia" w:hAnsiTheme="minorEastAsia" w:eastAsiaTheme="minorEastAsia" w:cstheme="minorEastAsia"/>
          <w:spacing w:val="-2"/>
          <w:sz w:val="24"/>
          <w:szCs w:val="24"/>
          <w:highlight w:val="none"/>
          <w:lang w:eastAsia="zh-CN"/>
        </w:rPr>
        <w:t>、</w:t>
      </w:r>
      <w:r>
        <w:rPr>
          <w:rFonts w:hint="eastAsia" w:asciiTheme="minorEastAsia" w:hAnsiTheme="minorEastAsia" w:eastAsiaTheme="minorEastAsia" w:cstheme="minorEastAsia"/>
          <w:spacing w:val="-2"/>
          <w:sz w:val="24"/>
          <w:szCs w:val="24"/>
          <w:highlight w:val="none"/>
          <w:lang w:val="en-US" w:eastAsia="zh-CN"/>
        </w:rPr>
        <w:t>服务质量</w:t>
      </w:r>
      <w:r>
        <w:rPr>
          <w:rFonts w:hint="eastAsia" w:asciiTheme="minorEastAsia" w:hAnsiTheme="minorEastAsia" w:eastAsiaTheme="minorEastAsia" w:cstheme="minorEastAsia"/>
          <w:spacing w:val="-2"/>
          <w:sz w:val="24"/>
          <w:szCs w:val="24"/>
          <w:highlight w:val="none"/>
          <w:lang w:eastAsia="zh-CN"/>
        </w:rPr>
        <w:t>、</w:t>
      </w:r>
      <w:r>
        <w:rPr>
          <w:rFonts w:hint="eastAsia" w:asciiTheme="minorEastAsia" w:hAnsiTheme="minorEastAsia" w:eastAsiaTheme="minorEastAsia" w:cstheme="minorEastAsia"/>
          <w:i w:val="0"/>
          <w:iCs w:val="0"/>
          <w:color w:val="000000"/>
          <w:kern w:val="0"/>
          <w:sz w:val="24"/>
          <w:szCs w:val="24"/>
          <w:highlight w:val="none"/>
          <w:u w:val="none"/>
          <w:lang w:val="en-US" w:eastAsia="zh-CN" w:bidi="ar"/>
        </w:rPr>
        <w:t>处理问题及时率</w:t>
      </w:r>
      <w:r>
        <w:rPr>
          <w:rFonts w:hint="eastAsia" w:asciiTheme="minorEastAsia" w:hAnsiTheme="minorEastAsia" w:eastAsiaTheme="minorEastAsia" w:cstheme="minorEastAsia"/>
          <w:spacing w:val="-2"/>
          <w:sz w:val="24"/>
          <w:szCs w:val="24"/>
          <w:highlight w:val="none"/>
          <w:lang w:eastAsia="zh-CN"/>
        </w:rPr>
        <w:t>三部分。其中</w:t>
      </w:r>
      <w:r>
        <w:rPr>
          <w:rFonts w:hint="eastAsia" w:asciiTheme="minorEastAsia" w:hAnsiTheme="minorEastAsia" w:eastAsiaTheme="minorEastAsia" w:cstheme="minorEastAsia"/>
          <w:spacing w:val="-2"/>
          <w:sz w:val="24"/>
          <w:szCs w:val="24"/>
          <w:highlight w:val="none"/>
          <w:lang w:val="en-US" w:eastAsia="zh-CN"/>
        </w:rPr>
        <w:t>工作质量占25分</w:t>
      </w:r>
      <w:r>
        <w:rPr>
          <w:rFonts w:hint="eastAsia" w:asciiTheme="minorEastAsia" w:hAnsiTheme="minorEastAsia" w:eastAsiaTheme="minorEastAsia" w:cstheme="minorEastAsia"/>
          <w:spacing w:val="-2"/>
          <w:sz w:val="24"/>
          <w:szCs w:val="24"/>
          <w:highlight w:val="none"/>
          <w:lang w:eastAsia="zh-CN"/>
        </w:rPr>
        <w:t>、</w:t>
      </w:r>
      <w:r>
        <w:rPr>
          <w:rFonts w:hint="eastAsia" w:asciiTheme="minorEastAsia" w:hAnsiTheme="minorEastAsia" w:eastAsiaTheme="minorEastAsia" w:cstheme="minorEastAsia"/>
          <w:spacing w:val="-2"/>
          <w:sz w:val="24"/>
          <w:szCs w:val="24"/>
          <w:highlight w:val="none"/>
          <w:lang w:val="en-US" w:eastAsia="zh-CN"/>
        </w:rPr>
        <w:t>服务质量占10分</w:t>
      </w:r>
      <w:r>
        <w:rPr>
          <w:rFonts w:hint="eastAsia" w:asciiTheme="minorEastAsia" w:hAnsiTheme="minorEastAsia" w:eastAsiaTheme="minorEastAsia" w:cstheme="minorEastAsia"/>
          <w:spacing w:val="-2"/>
          <w:sz w:val="24"/>
          <w:szCs w:val="24"/>
          <w:highlight w:val="none"/>
          <w:lang w:eastAsia="zh-CN"/>
        </w:rPr>
        <w:t>、</w:t>
      </w:r>
      <w:r>
        <w:rPr>
          <w:rFonts w:hint="eastAsia" w:asciiTheme="minorEastAsia" w:hAnsiTheme="minorEastAsia" w:eastAsiaTheme="minorEastAsia" w:cstheme="minorEastAsia"/>
          <w:i w:val="0"/>
          <w:iCs w:val="0"/>
          <w:color w:val="000000"/>
          <w:kern w:val="0"/>
          <w:sz w:val="24"/>
          <w:szCs w:val="24"/>
          <w:highlight w:val="none"/>
          <w:u w:val="none"/>
          <w:lang w:val="en-US" w:eastAsia="zh-CN" w:bidi="ar"/>
        </w:rPr>
        <w:t>处理问题及时率</w:t>
      </w:r>
      <w:r>
        <w:rPr>
          <w:rFonts w:hint="eastAsia" w:asciiTheme="minorEastAsia" w:hAnsiTheme="minorEastAsia" w:eastAsiaTheme="minorEastAsia" w:cstheme="minorEastAsia"/>
          <w:spacing w:val="-2"/>
          <w:sz w:val="24"/>
          <w:szCs w:val="24"/>
          <w:highlight w:val="none"/>
          <w:lang w:eastAsia="zh-CN"/>
        </w:rPr>
        <w:t>占</w:t>
      </w:r>
      <w:r>
        <w:rPr>
          <w:rFonts w:hint="eastAsia" w:asciiTheme="minorEastAsia" w:hAnsiTheme="minorEastAsia" w:eastAsiaTheme="minorEastAsia" w:cstheme="minorEastAsia"/>
          <w:spacing w:val="-2"/>
          <w:sz w:val="24"/>
          <w:szCs w:val="24"/>
          <w:highlight w:val="none"/>
          <w:lang w:val="en-US" w:eastAsia="zh-CN"/>
        </w:rPr>
        <w:t>15</w:t>
      </w:r>
      <w:r>
        <w:rPr>
          <w:rFonts w:hint="eastAsia" w:asciiTheme="minorEastAsia" w:hAnsiTheme="minorEastAsia" w:eastAsiaTheme="minorEastAsia" w:cstheme="minorEastAsia"/>
          <w:spacing w:val="-2"/>
          <w:sz w:val="24"/>
          <w:szCs w:val="24"/>
          <w:highlight w:val="none"/>
          <w:lang w:eastAsia="zh-CN"/>
        </w:rPr>
        <w:t>分，满分</w:t>
      </w:r>
      <w:r>
        <w:rPr>
          <w:rFonts w:hint="eastAsia" w:asciiTheme="minorEastAsia" w:hAnsiTheme="minorEastAsia" w:eastAsiaTheme="minorEastAsia" w:cstheme="minorEastAsia"/>
          <w:spacing w:val="-2"/>
          <w:sz w:val="24"/>
          <w:szCs w:val="24"/>
          <w:highlight w:val="none"/>
          <w:lang w:val="en-US" w:eastAsia="zh-CN"/>
        </w:rPr>
        <w:t>5</w:t>
      </w:r>
      <w:r>
        <w:rPr>
          <w:rFonts w:hint="eastAsia" w:asciiTheme="minorEastAsia" w:hAnsiTheme="minorEastAsia" w:eastAsiaTheme="minorEastAsia" w:cstheme="minorEastAsia"/>
          <w:spacing w:val="-2"/>
          <w:sz w:val="24"/>
          <w:szCs w:val="24"/>
          <w:highlight w:val="none"/>
          <w:lang w:eastAsia="zh-CN"/>
        </w:rPr>
        <w:t>0分，采用扣分制，扣完为止。</w:t>
      </w:r>
    </w:p>
    <w:p w14:paraId="32784FD7">
      <w:pPr>
        <w:keepNext w:val="0"/>
        <w:keepLines w:val="0"/>
        <w:pageBreakBefore w:val="0"/>
        <w:widowControl w:val="0"/>
        <w:kinsoku/>
        <w:wordWrap/>
        <w:overflowPunct/>
        <w:topLinePunct w:val="0"/>
        <w:autoSpaceDE/>
        <w:autoSpaceDN/>
        <w:bidi w:val="0"/>
        <w:adjustRightInd w:val="0"/>
        <w:snapToGrid w:val="0"/>
        <w:spacing w:line="360" w:lineRule="auto"/>
        <w:ind w:left="0" w:leftChars="0" w:right="0" w:firstLine="480" w:firstLineChars="200"/>
        <w:jc w:val="center"/>
        <w:textAlignment w:val="auto"/>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运维服务考核表</w:t>
      </w:r>
    </w:p>
    <w:tbl>
      <w:tblPr>
        <w:tblStyle w:val="13"/>
        <w:tblW w:w="4774"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971"/>
        <w:gridCol w:w="5570"/>
        <w:gridCol w:w="1327"/>
      </w:tblGrid>
      <w:tr w14:paraId="5985BFE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jc w:val="center"/>
        </w:trPr>
        <w:tc>
          <w:tcPr>
            <w:tcW w:w="111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9F4472">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center"/>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color w:val="000000"/>
                <w:kern w:val="0"/>
                <w:sz w:val="24"/>
                <w:szCs w:val="24"/>
                <w:highlight w:val="none"/>
                <w:u w:val="none"/>
                <w:lang w:val="en-US" w:eastAsia="zh-CN" w:bidi="ar"/>
              </w:rPr>
              <w:t>项目</w:t>
            </w:r>
          </w:p>
        </w:tc>
        <w:tc>
          <w:tcPr>
            <w:tcW w:w="31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32B835">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center"/>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color w:val="000000"/>
                <w:kern w:val="0"/>
                <w:sz w:val="24"/>
                <w:szCs w:val="24"/>
                <w:highlight w:val="none"/>
                <w:u w:val="none"/>
                <w:lang w:val="en-US" w:eastAsia="zh-CN" w:bidi="ar"/>
              </w:rPr>
              <w:t>考核内容</w:t>
            </w:r>
          </w:p>
        </w:tc>
        <w:tc>
          <w:tcPr>
            <w:tcW w:w="7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777DC1">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center"/>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color w:val="000000"/>
                <w:kern w:val="0"/>
                <w:sz w:val="24"/>
                <w:szCs w:val="24"/>
                <w:highlight w:val="none"/>
                <w:u w:val="none"/>
                <w:lang w:val="en-US" w:eastAsia="zh-CN" w:bidi="ar"/>
              </w:rPr>
              <w:t>得分</w:t>
            </w:r>
          </w:p>
        </w:tc>
      </w:tr>
      <w:tr w14:paraId="48ACCC7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jc w:val="center"/>
        </w:trPr>
        <w:tc>
          <w:tcPr>
            <w:tcW w:w="111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3CA7628">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center"/>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color w:val="000000"/>
                <w:kern w:val="0"/>
                <w:sz w:val="24"/>
                <w:szCs w:val="24"/>
                <w:highlight w:val="none"/>
                <w:u w:val="none"/>
                <w:lang w:val="en-US" w:eastAsia="zh-CN" w:bidi="ar"/>
              </w:rPr>
              <w:t>工作质量</w:t>
            </w:r>
          </w:p>
        </w:tc>
        <w:tc>
          <w:tcPr>
            <w:tcW w:w="31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A455EE">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left"/>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color w:val="000000"/>
                <w:kern w:val="0"/>
                <w:sz w:val="24"/>
                <w:szCs w:val="24"/>
                <w:highlight w:val="none"/>
                <w:u w:val="none"/>
                <w:lang w:val="en-US" w:eastAsia="zh-CN" w:bidi="ar"/>
              </w:rPr>
              <w:t>运维人员专业技术水平（3分）</w:t>
            </w:r>
          </w:p>
        </w:tc>
        <w:tc>
          <w:tcPr>
            <w:tcW w:w="7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1794F5">
            <w:pPr>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firstLine="0" w:firstLineChars="0"/>
              <w:jc w:val="both"/>
              <w:rPr>
                <w:rFonts w:hint="eastAsia" w:asciiTheme="minorEastAsia" w:hAnsiTheme="minorEastAsia" w:eastAsiaTheme="minorEastAsia" w:cstheme="minorEastAsia"/>
                <w:i w:val="0"/>
                <w:iCs w:val="0"/>
                <w:color w:val="000000"/>
                <w:sz w:val="24"/>
                <w:szCs w:val="24"/>
                <w:highlight w:val="none"/>
                <w:u w:val="none"/>
              </w:rPr>
            </w:pPr>
          </w:p>
        </w:tc>
      </w:tr>
      <w:tr w14:paraId="40975C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111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6CE6710">
            <w:pPr>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firstLine="0" w:firstLineChars="0"/>
              <w:jc w:val="center"/>
              <w:rPr>
                <w:rFonts w:hint="eastAsia" w:asciiTheme="minorEastAsia" w:hAnsiTheme="minorEastAsia" w:eastAsiaTheme="minorEastAsia" w:cstheme="minorEastAsia"/>
                <w:i w:val="0"/>
                <w:iCs w:val="0"/>
                <w:color w:val="000000"/>
                <w:sz w:val="24"/>
                <w:szCs w:val="24"/>
                <w:highlight w:val="none"/>
                <w:u w:val="none"/>
              </w:rPr>
            </w:pPr>
          </w:p>
        </w:tc>
        <w:tc>
          <w:tcPr>
            <w:tcW w:w="31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9B3492">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both"/>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color w:val="000000"/>
                <w:kern w:val="0"/>
                <w:sz w:val="24"/>
                <w:szCs w:val="24"/>
                <w:highlight w:val="none"/>
                <w:u w:val="none"/>
                <w:lang w:val="en-US" w:eastAsia="zh-CN" w:bidi="ar"/>
              </w:rPr>
              <w:t>运维人员完成工作任务情况（5分）</w:t>
            </w:r>
          </w:p>
        </w:tc>
        <w:tc>
          <w:tcPr>
            <w:tcW w:w="7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D9CEF8">
            <w:pPr>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firstLine="0" w:firstLineChars="0"/>
              <w:jc w:val="both"/>
              <w:rPr>
                <w:rFonts w:hint="eastAsia" w:asciiTheme="minorEastAsia" w:hAnsiTheme="minorEastAsia" w:eastAsiaTheme="minorEastAsia" w:cstheme="minorEastAsia"/>
                <w:i w:val="0"/>
                <w:iCs w:val="0"/>
                <w:color w:val="000000"/>
                <w:sz w:val="24"/>
                <w:szCs w:val="24"/>
                <w:highlight w:val="none"/>
                <w:u w:val="none"/>
              </w:rPr>
            </w:pPr>
          </w:p>
        </w:tc>
      </w:tr>
      <w:tr w14:paraId="5A14C4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111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7A51912">
            <w:pPr>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firstLine="0" w:firstLineChars="0"/>
              <w:jc w:val="center"/>
              <w:rPr>
                <w:rFonts w:hint="eastAsia" w:asciiTheme="minorEastAsia" w:hAnsiTheme="minorEastAsia" w:eastAsiaTheme="minorEastAsia" w:cstheme="minorEastAsia"/>
                <w:i w:val="0"/>
                <w:iCs w:val="0"/>
                <w:color w:val="000000"/>
                <w:sz w:val="24"/>
                <w:szCs w:val="24"/>
                <w:highlight w:val="none"/>
                <w:u w:val="none"/>
              </w:rPr>
            </w:pPr>
          </w:p>
        </w:tc>
        <w:tc>
          <w:tcPr>
            <w:tcW w:w="31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CB598A">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left"/>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color w:val="000000"/>
                <w:kern w:val="0"/>
                <w:sz w:val="24"/>
                <w:szCs w:val="24"/>
                <w:highlight w:val="none"/>
                <w:u w:val="none"/>
                <w:lang w:val="en-US" w:eastAsia="zh-CN" w:bidi="ar"/>
              </w:rPr>
              <w:t>运维人员工作质量完成情况（5分）</w:t>
            </w:r>
          </w:p>
        </w:tc>
        <w:tc>
          <w:tcPr>
            <w:tcW w:w="74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3DE937">
            <w:pPr>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firstLine="0" w:firstLineChars="0"/>
              <w:rPr>
                <w:rFonts w:hint="eastAsia" w:asciiTheme="minorEastAsia" w:hAnsiTheme="minorEastAsia" w:eastAsiaTheme="minorEastAsia" w:cstheme="minorEastAsia"/>
                <w:i w:val="0"/>
                <w:iCs w:val="0"/>
                <w:color w:val="000000"/>
                <w:sz w:val="24"/>
                <w:szCs w:val="24"/>
                <w:highlight w:val="none"/>
                <w:u w:val="none"/>
              </w:rPr>
            </w:pPr>
          </w:p>
        </w:tc>
      </w:tr>
      <w:tr w14:paraId="3793415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jc w:val="center"/>
        </w:trPr>
        <w:tc>
          <w:tcPr>
            <w:tcW w:w="111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BD81608">
            <w:pPr>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firstLine="0" w:firstLineChars="0"/>
              <w:jc w:val="center"/>
              <w:rPr>
                <w:rFonts w:hint="eastAsia" w:asciiTheme="minorEastAsia" w:hAnsiTheme="minorEastAsia" w:eastAsiaTheme="minorEastAsia" w:cstheme="minorEastAsia"/>
                <w:i w:val="0"/>
                <w:iCs w:val="0"/>
                <w:color w:val="000000"/>
                <w:sz w:val="24"/>
                <w:szCs w:val="24"/>
                <w:highlight w:val="none"/>
                <w:u w:val="none"/>
              </w:rPr>
            </w:pPr>
          </w:p>
        </w:tc>
        <w:tc>
          <w:tcPr>
            <w:tcW w:w="31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44EA92">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left"/>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color w:val="000000"/>
                <w:kern w:val="0"/>
                <w:sz w:val="24"/>
                <w:szCs w:val="24"/>
                <w:highlight w:val="none"/>
                <w:u w:val="none"/>
                <w:lang w:val="en-US" w:eastAsia="zh-CN" w:bidi="ar"/>
              </w:rPr>
              <w:t>突发情况的处理（8分）</w:t>
            </w:r>
          </w:p>
        </w:tc>
        <w:tc>
          <w:tcPr>
            <w:tcW w:w="74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C8829E">
            <w:pPr>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firstLine="0" w:firstLineChars="0"/>
              <w:rPr>
                <w:rFonts w:hint="eastAsia" w:asciiTheme="minorEastAsia" w:hAnsiTheme="minorEastAsia" w:eastAsiaTheme="minorEastAsia" w:cstheme="minorEastAsia"/>
                <w:i w:val="0"/>
                <w:iCs w:val="0"/>
                <w:color w:val="000000"/>
                <w:sz w:val="24"/>
                <w:szCs w:val="24"/>
                <w:highlight w:val="none"/>
                <w:u w:val="none"/>
              </w:rPr>
            </w:pPr>
          </w:p>
        </w:tc>
      </w:tr>
      <w:tr w14:paraId="6C484D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111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7E07D14">
            <w:pPr>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firstLine="0" w:firstLineChars="0"/>
              <w:jc w:val="center"/>
              <w:rPr>
                <w:rFonts w:hint="eastAsia" w:asciiTheme="minorEastAsia" w:hAnsiTheme="minorEastAsia" w:eastAsiaTheme="minorEastAsia" w:cstheme="minorEastAsia"/>
                <w:i w:val="0"/>
                <w:iCs w:val="0"/>
                <w:color w:val="000000"/>
                <w:sz w:val="24"/>
                <w:szCs w:val="24"/>
                <w:highlight w:val="none"/>
                <w:u w:val="none"/>
              </w:rPr>
            </w:pPr>
          </w:p>
        </w:tc>
        <w:tc>
          <w:tcPr>
            <w:tcW w:w="31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320328">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left"/>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color w:val="000000"/>
                <w:kern w:val="0"/>
                <w:sz w:val="24"/>
                <w:szCs w:val="24"/>
                <w:highlight w:val="none"/>
                <w:u w:val="none"/>
                <w:lang w:val="en-US" w:eastAsia="zh-CN" w:bidi="ar"/>
              </w:rPr>
              <w:t>运维人员到岗交接情况（4分）</w:t>
            </w:r>
          </w:p>
        </w:tc>
        <w:tc>
          <w:tcPr>
            <w:tcW w:w="74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D85837">
            <w:pPr>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firstLine="0" w:firstLineChars="0"/>
              <w:rPr>
                <w:rFonts w:hint="eastAsia" w:asciiTheme="minorEastAsia" w:hAnsiTheme="minorEastAsia" w:eastAsiaTheme="minorEastAsia" w:cstheme="minorEastAsia"/>
                <w:i w:val="0"/>
                <w:iCs w:val="0"/>
                <w:color w:val="000000"/>
                <w:sz w:val="24"/>
                <w:szCs w:val="24"/>
                <w:highlight w:val="none"/>
                <w:u w:val="none"/>
              </w:rPr>
            </w:pPr>
          </w:p>
        </w:tc>
      </w:tr>
      <w:tr w14:paraId="369211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1111"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54BBAE">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center"/>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color w:val="000000"/>
                <w:kern w:val="0"/>
                <w:sz w:val="24"/>
                <w:szCs w:val="24"/>
                <w:highlight w:val="none"/>
                <w:u w:val="none"/>
                <w:lang w:val="en-US" w:eastAsia="zh-CN" w:bidi="ar"/>
              </w:rPr>
              <w:t>服务质量</w:t>
            </w:r>
          </w:p>
        </w:tc>
        <w:tc>
          <w:tcPr>
            <w:tcW w:w="31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D62A5C">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left"/>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color w:val="000000"/>
                <w:kern w:val="0"/>
                <w:sz w:val="24"/>
                <w:szCs w:val="24"/>
                <w:highlight w:val="none"/>
                <w:u w:val="none"/>
                <w:lang w:val="en-US" w:eastAsia="zh-CN" w:bidi="ar"/>
              </w:rPr>
              <w:t>运维人员日常沟通汇报情况（5分）</w:t>
            </w:r>
          </w:p>
        </w:tc>
        <w:tc>
          <w:tcPr>
            <w:tcW w:w="74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34339B">
            <w:pPr>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firstLine="0" w:firstLineChars="0"/>
              <w:rPr>
                <w:rFonts w:hint="eastAsia" w:asciiTheme="minorEastAsia" w:hAnsiTheme="minorEastAsia" w:eastAsiaTheme="minorEastAsia" w:cstheme="minorEastAsia"/>
                <w:i w:val="0"/>
                <w:iCs w:val="0"/>
                <w:color w:val="000000"/>
                <w:sz w:val="24"/>
                <w:szCs w:val="24"/>
                <w:highlight w:val="none"/>
                <w:u w:val="none"/>
              </w:rPr>
            </w:pPr>
          </w:p>
        </w:tc>
      </w:tr>
      <w:tr w14:paraId="05E855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1111"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25A228">
            <w:pPr>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firstLine="0" w:firstLineChars="0"/>
              <w:jc w:val="center"/>
              <w:rPr>
                <w:rFonts w:hint="eastAsia" w:asciiTheme="minorEastAsia" w:hAnsiTheme="minorEastAsia" w:eastAsiaTheme="minorEastAsia" w:cstheme="minorEastAsia"/>
                <w:i w:val="0"/>
                <w:iCs w:val="0"/>
                <w:color w:val="000000"/>
                <w:sz w:val="24"/>
                <w:szCs w:val="24"/>
                <w:highlight w:val="none"/>
                <w:u w:val="none"/>
              </w:rPr>
            </w:pPr>
          </w:p>
        </w:tc>
        <w:tc>
          <w:tcPr>
            <w:tcW w:w="31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DEDE64">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left"/>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color w:val="000000"/>
                <w:kern w:val="0"/>
                <w:sz w:val="24"/>
                <w:szCs w:val="24"/>
                <w:highlight w:val="none"/>
                <w:u w:val="none"/>
                <w:lang w:val="en-US" w:eastAsia="zh-CN" w:bidi="ar"/>
              </w:rPr>
              <w:t>运维人员工作服务态度（5分）</w:t>
            </w:r>
          </w:p>
        </w:tc>
        <w:tc>
          <w:tcPr>
            <w:tcW w:w="74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C4B745">
            <w:pPr>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firstLine="0" w:firstLineChars="0"/>
              <w:rPr>
                <w:rFonts w:hint="eastAsia" w:asciiTheme="minorEastAsia" w:hAnsiTheme="minorEastAsia" w:eastAsiaTheme="minorEastAsia" w:cstheme="minorEastAsia"/>
                <w:i w:val="0"/>
                <w:iCs w:val="0"/>
                <w:color w:val="000000"/>
                <w:sz w:val="24"/>
                <w:szCs w:val="24"/>
                <w:highlight w:val="none"/>
                <w:u w:val="none"/>
              </w:rPr>
            </w:pPr>
          </w:p>
        </w:tc>
      </w:tr>
      <w:tr w14:paraId="7307D4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jc w:val="center"/>
        </w:trPr>
        <w:tc>
          <w:tcPr>
            <w:tcW w:w="1111"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49D80F">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center"/>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color w:val="000000"/>
                <w:kern w:val="0"/>
                <w:sz w:val="24"/>
                <w:szCs w:val="24"/>
                <w:highlight w:val="none"/>
                <w:u w:val="none"/>
                <w:lang w:val="en-US" w:eastAsia="zh-CN" w:bidi="ar"/>
              </w:rPr>
              <w:t>处理问题及时率</w:t>
            </w:r>
          </w:p>
        </w:tc>
        <w:tc>
          <w:tcPr>
            <w:tcW w:w="31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E7F81C">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left"/>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color w:val="000000"/>
                <w:kern w:val="0"/>
                <w:sz w:val="24"/>
                <w:szCs w:val="24"/>
                <w:highlight w:val="none"/>
                <w:u w:val="none"/>
                <w:lang w:val="en-US" w:eastAsia="zh-CN" w:bidi="ar"/>
              </w:rPr>
              <w:t>运维服务的响应及时性（5分）</w:t>
            </w:r>
          </w:p>
        </w:tc>
        <w:tc>
          <w:tcPr>
            <w:tcW w:w="74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806AD8">
            <w:pPr>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firstLine="0" w:firstLineChars="0"/>
              <w:rPr>
                <w:rFonts w:hint="eastAsia" w:asciiTheme="minorEastAsia" w:hAnsiTheme="minorEastAsia" w:eastAsiaTheme="minorEastAsia" w:cstheme="minorEastAsia"/>
                <w:i w:val="0"/>
                <w:iCs w:val="0"/>
                <w:color w:val="000000"/>
                <w:sz w:val="24"/>
                <w:szCs w:val="24"/>
                <w:highlight w:val="none"/>
                <w:u w:val="none"/>
              </w:rPr>
            </w:pPr>
          </w:p>
        </w:tc>
      </w:tr>
      <w:tr w14:paraId="36978AB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jc w:val="center"/>
        </w:trPr>
        <w:tc>
          <w:tcPr>
            <w:tcW w:w="1111"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6B5C15">
            <w:pPr>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firstLine="0" w:firstLineChars="0"/>
              <w:jc w:val="center"/>
              <w:rPr>
                <w:rFonts w:hint="eastAsia" w:asciiTheme="minorEastAsia" w:hAnsiTheme="minorEastAsia" w:eastAsiaTheme="minorEastAsia" w:cstheme="minorEastAsia"/>
                <w:i w:val="0"/>
                <w:iCs w:val="0"/>
                <w:color w:val="000000"/>
                <w:sz w:val="24"/>
                <w:szCs w:val="24"/>
                <w:highlight w:val="none"/>
                <w:u w:val="none"/>
              </w:rPr>
            </w:pPr>
          </w:p>
        </w:tc>
        <w:tc>
          <w:tcPr>
            <w:tcW w:w="31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B4070A">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left"/>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color w:val="000000"/>
                <w:kern w:val="0"/>
                <w:sz w:val="24"/>
                <w:szCs w:val="24"/>
                <w:highlight w:val="none"/>
                <w:u w:val="none"/>
                <w:lang w:val="en-US" w:eastAsia="zh-CN" w:bidi="ar"/>
              </w:rPr>
              <w:t>处理问题的质量情况（5分）</w:t>
            </w:r>
          </w:p>
        </w:tc>
        <w:tc>
          <w:tcPr>
            <w:tcW w:w="74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911B31">
            <w:pPr>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firstLine="0" w:firstLineChars="0"/>
              <w:rPr>
                <w:rFonts w:hint="eastAsia" w:asciiTheme="minorEastAsia" w:hAnsiTheme="minorEastAsia" w:eastAsiaTheme="minorEastAsia" w:cstheme="minorEastAsia"/>
                <w:i w:val="0"/>
                <w:iCs w:val="0"/>
                <w:color w:val="000000"/>
                <w:sz w:val="24"/>
                <w:szCs w:val="24"/>
                <w:highlight w:val="none"/>
                <w:u w:val="none"/>
              </w:rPr>
            </w:pPr>
          </w:p>
        </w:tc>
      </w:tr>
      <w:tr w14:paraId="2D10B4C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jc w:val="center"/>
        </w:trPr>
        <w:tc>
          <w:tcPr>
            <w:tcW w:w="1111"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3F4E63">
            <w:pPr>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firstLine="0" w:firstLineChars="0"/>
              <w:jc w:val="center"/>
              <w:rPr>
                <w:rFonts w:hint="eastAsia" w:asciiTheme="minorEastAsia" w:hAnsiTheme="minorEastAsia" w:eastAsiaTheme="minorEastAsia" w:cstheme="minorEastAsia"/>
                <w:i w:val="0"/>
                <w:iCs w:val="0"/>
                <w:color w:val="000000"/>
                <w:sz w:val="24"/>
                <w:szCs w:val="24"/>
                <w:highlight w:val="none"/>
                <w:u w:val="none"/>
              </w:rPr>
            </w:pPr>
          </w:p>
        </w:tc>
        <w:tc>
          <w:tcPr>
            <w:tcW w:w="314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C98F97">
            <w:pPr>
              <w:keepNext w:val="0"/>
              <w:keepLines w:val="0"/>
              <w:pageBreakBefore w:val="0"/>
              <w:widowControl/>
              <w:suppressLineNumbers w:val="0"/>
              <w:kinsoku w:val="0"/>
              <w:wordWrap/>
              <w:overflowPunct/>
              <w:topLinePunct w:val="0"/>
              <w:autoSpaceDE w:val="0"/>
              <w:autoSpaceDN w:val="0"/>
              <w:bidi w:val="0"/>
              <w:adjustRightInd w:val="0"/>
              <w:snapToGrid w:val="0"/>
              <w:spacing w:line="240" w:lineRule="auto"/>
              <w:ind w:left="0" w:leftChars="0" w:right="0" w:firstLine="0" w:firstLineChars="0"/>
              <w:jc w:val="left"/>
              <w:textAlignment w:val="center"/>
              <w:rPr>
                <w:rFonts w:hint="eastAsia" w:asciiTheme="minorEastAsia" w:hAnsiTheme="minorEastAsia" w:eastAsiaTheme="minorEastAsia" w:cstheme="minorEastAsia"/>
                <w:i w:val="0"/>
                <w:iCs w:val="0"/>
                <w:color w:val="000000"/>
                <w:sz w:val="24"/>
                <w:szCs w:val="24"/>
                <w:highlight w:val="none"/>
                <w:u w:val="none"/>
              </w:rPr>
            </w:pPr>
            <w:r>
              <w:rPr>
                <w:rFonts w:hint="eastAsia" w:asciiTheme="minorEastAsia" w:hAnsiTheme="minorEastAsia" w:eastAsiaTheme="minorEastAsia" w:cstheme="minorEastAsia"/>
                <w:i w:val="0"/>
                <w:iCs w:val="0"/>
                <w:color w:val="000000"/>
                <w:kern w:val="0"/>
                <w:sz w:val="24"/>
                <w:szCs w:val="24"/>
                <w:highlight w:val="none"/>
                <w:u w:val="none"/>
                <w:lang w:val="en-US" w:eastAsia="zh-CN" w:bidi="ar"/>
              </w:rPr>
              <w:t>运维服务的总体评价（5分）</w:t>
            </w:r>
          </w:p>
        </w:tc>
        <w:tc>
          <w:tcPr>
            <w:tcW w:w="748"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18BAF7">
            <w:pPr>
              <w:keepNext w:val="0"/>
              <w:keepLines w:val="0"/>
              <w:pageBreakBefore w:val="0"/>
              <w:widowControl/>
              <w:kinsoku w:val="0"/>
              <w:wordWrap/>
              <w:overflowPunct/>
              <w:topLinePunct w:val="0"/>
              <w:autoSpaceDE w:val="0"/>
              <w:autoSpaceDN w:val="0"/>
              <w:bidi w:val="0"/>
              <w:adjustRightInd w:val="0"/>
              <w:snapToGrid w:val="0"/>
              <w:spacing w:line="240" w:lineRule="auto"/>
              <w:ind w:left="0" w:leftChars="0" w:right="0" w:firstLine="0" w:firstLineChars="0"/>
              <w:rPr>
                <w:rFonts w:hint="eastAsia" w:asciiTheme="minorEastAsia" w:hAnsiTheme="minorEastAsia" w:eastAsiaTheme="minorEastAsia" w:cstheme="minorEastAsia"/>
                <w:i w:val="0"/>
                <w:iCs w:val="0"/>
                <w:color w:val="000000"/>
                <w:sz w:val="24"/>
                <w:szCs w:val="24"/>
                <w:highlight w:val="none"/>
                <w:u w:val="none"/>
              </w:rPr>
            </w:pPr>
          </w:p>
        </w:tc>
      </w:tr>
    </w:tbl>
    <w:p w14:paraId="440C61E1">
      <w:pPr>
        <w:keepNext w:val="0"/>
        <w:keepLines w:val="0"/>
        <w:pageBreakBefore w:val="0"/>
        <w:widowControl/>
        <w:kinsoku w:val="0"/>
        <w:wordWrap/>
        <w:overflowPunct/>
        <w:topLinePunct w:val="0"/>
        <w:autoSpaceDE w:val="0"/>
        <w:autoSpaceDN w:val="0"/>
        <w:bidi w:val="0"/>
        <w:adjustRightInd w:val="0"/>
        <w:snapToGrid w:val="0"/>
        <w:spacing w:before="0" w:beforeLines="50" w:line="360" w:lineRule="auto"/>
        <w:ind w:left="0" w:leftChars="0" w:right="0" w:firstLine="472" w:firstLineChars="200"/>
        <w:textAlignment w:val="baseline"/>
        <w:rPr>
          <w:rFonts w:hint="eastAsia" w:asciiTheme="minorEastAsia" w:hAnsiTheme="minorEastAsia" w:eastAsiaTheme="minorEastAsia" w:cstheme="minorEastAsia"/>
          <w:spacing w:val="-2"/>
          <w:sz w:val="24"/>
          <w:szCs w:val="24"/>
          <w:highlight w:val="none"/>
          <w:lang w:eastAsia="zh-CN"/>
        </w:rPr>
      </w:pPr>
      <w:r>
        <w:rPr>
          <w:rFonts w:hint="eastAsia" w:asciiTheme="minorEastAsia" w:hAnsiTheme="minorEastAsia" w:eastAsiaTheme="minorEastAsia" w:cstheme="minorEastAsia"/>
          <w:spacing w:val="-2"/>
          <w:sz w:val="24"/>
          <w:szCs w:val="24"/>
          <w:highlight w:val="none"/>
          <w:lang w:eastAsia="zh-CN"/>
        </w:rPr>
        <w:t>（</w:t>
      </w:r>
      <w:r>
        <w:rPr>
          <w:rFonts w:hint="eastAsia" w:asciiTheme="minorEastAsia" w:hAnsiTheme="minorEastAsia" w:eastAsiaTheme="minorEastAsia" w:cstheme="minorEastAsia"/>
          <w:spacing w:val="-2"/>
          <w:sz w:val="24"/>
          <w:szCs w:val="24"/>
          <w:highlight w:val="none"/>
          <w:lang w:val="en-US" w:eastAsia="zh-CN"/>
        </w:rPr>
        <w:t>三</w:t>
      </w:r>
      <w:r>
        <w:rPr>
          <w:rFonts w:hint="eastAsia" w:asciiTheme="minorEastAsia" w:hAnsiTheme="minorEastAsia" w:eastAsiaTheme="minorEastAsia" w:cstheme="minorEastAsia"/>
          <w:spacing w:val="-2"/>
          <w:sz w:val="24"/>
          <w:szCs w:val="24"/>
          <w:highlight w:val="none"/>
          <w:lang w:eastAsia="zh-CN"/>
        </w:rPr>
        <w:t>）考核总分（100分）</w:t>
      </w:r>
    </w:p>
    <w:p w14:paraId="364DDE4C">
      <w:pPr>
        <w:pStyle w:val="9"/>
        <w:keepNext w:val="0"/>
        <w:keepLines w:val="0"/>
        <w:pageBreakBefore w:val="0"/>
        <w:kinsoku/>
        <w:wordWrap/>
        <w:overflowPunct/>
        <w:topLinePunct w:val="0"/>
        <w:autoSpaceDE/>
        <w:autoSpaceDN/>
        <w:bidi w:val="0"/>
        <w:adjustRightInd w:val="0"/>
        <w:snapToGrid w:val="0"/>
        <w:spacing w:line="360" w:lineRule="auto"/>
        <w:ind w:left="0" w:leftChars="0" w:right="0" w:firstLine="480"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考核总分=两率得分+运行维护得分</w:t>
      </w:r>
    </w:p>
    <w:p w14:paraId="654E5125">
      <w:pPr>
        <w:keepNext w:val="0"/>
        <w:keepLines w:val="0"/>
        <w:pageBreakBefore w:val="0"/>
        <w:widowControl/>
        <w:kinsoku w:val="0"/>
        <w:wordWrap/>
        <w:overflowPunct/>
        <w:topLinePunct w:val="0"/>
        <w:autoSpaceDE w:val="0"/>
        <w:autoSpaceDN w:val="0"/>
        <w:bidi w:val="0"/>
        <w:adjustRightInd w:val="0"/>
        <w:snapToGrid w:val="0"/>
        <w:spacing w:line="360" w:lineRule="auto"/>
        <w:ind w:left="0" w:leftChars="0" w:right="0" w:firstLine="472" w:firstLineChars="200"/>
        <w:textAlignment w:val="baseline"/>
        <w:rPr>
          <w:rFonts w:hint="eastAsia" w:asciiTheme="minorEastAsia" w:hAnsiTheme="minorEastAsia" w:eastAsiaTheme="minorEastAsia" w:cstheme="minorEastAsia"/>
          <w:spacing w:val="-2"/>
          <w:sz w:val="24"/>
          <w:szCs w:val="24"/>
          <w:highlight w:val="none"/>
          <w:lang w:eastAsia="zh-CN"/>
        </w:rPr>
      </w:pPr>
      <w:r>
        <w:rPr>
          <w:rFonts w:hint="eastAsia" w:asciiTheme="minorEastAsia" w:hAnsiTheme="minorEastAsia" w:eastAsiaTheme="minorEastAsia" w:cstheme="minorEastAsia"/>
          <w:spacing w:val="-2"/>
          <w:sz w:val="24"/>
          <w:szCs w:val="24"/>
          <w:highlight w:val="none"/>
          <w:lang w:val="en-US" w:eastAsia="zh-CN"/>
        </w:rPr>
        <w:t>四、</w:t>
      </w:r>
      <w:r>
        <w:rPr>
          <w:rFonts w:hint="eastAsia" w:asciiTheme="minorEastAsia" w:hAnsiTheme="minorEastAsia" w:eastAsiaTheme="minorEastAsia" w:cstheme="minorEastAsia"/>
          <w:spacing w:val="-2"/>
          <w:sz w:val="24"/>
          <w:szCs w:val="24"/>
          <w:highlight w:val="none"/>
          <w:lang w:eastAsia="zh-CN"/>
        </w:rPr>
        <w:t>运维费核算方法</w:t>
      </w:r>
    </w:p>
    <w:p w14:paraId="56DA0312">
      <w:pPr>
        <w:pStyle w:val="9"/>
        <w:keepNext w:val="0"/>
        <w:keepLines w:val="0"/>
        <w:pageBreakBefore w:val="0"/>
        <w:kinsoku/>
        <w:wordWrap/>
        <w:overflowPunct/>
        <w:topLinePunct w:val="0"/>
        <w:autoSpaceDE/>
        <w:autoSpaceDN/>
        <w:bidi w:val="0"/>
        <w:adjustRightInd w:val="0"/>
        <w:snapToGrid w:val="0"/>
        <w:spacing w:line="360" w:lineRule="auto"/>
        <w:ind w:left="0" w:leftChars="0" w:right="0" w:firstLine="480"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lang w:val="en-US" w:eastAsia="zh-CN"/>
        </w:rPr>
        <w:t>年度</w:t>
      </w:r>
      <w:r>
        <w:rPr>
          <w:rFonts w:hint="eastAsia" w:asciiTheme="minorEastAsia" w:hAnsiTheme="minorEastAsia" w:eastAsiaTheme="minorEastAsia" w:cstheme="minorEastAsia"/>
          <w:color w:val="auto"/>
          <w:sz w:val="24"/>
          <w:szCs w:val="24"/>
          <w:highlight w:val="none"/>
        </w:rPr>
        <w:t>绩效考核总分低于</w:t>
      </w:r>
      <w:r>
        <w:rPr>
          <w:rFonts w:hint="eastAsia" w:asciiTheme="minorEastAsia" w:hAnsiTheme="minorEastAsia" w:eastAsiaTheme="minorEastAsia" w:cstheme="minorEastAsia"/>
          <w:color w:val="auto"/>
          <w:sz w:val="24"/>
          <w:szCs w:val="24"/>
          <w:highlight w:val="none"/>
          <w:lang w:val="en-US" w:eastAsia="zh-CN"/>
        </w:rPr>
        <w:t>75</w:t>
      </w:r>
      <w:r>
        <w:rPr>
          <w:rFonts w:hint="eastAsia" w:asciiTheme="minorEastAsia" w:hAnsiTheme="minorEastAsia" w:eastAsiaTheme="minorEastAsia" w:cstheme="minorEastAsia"/>
          <w:color w:val="auto"/>
          <w:sz w:val="24"/>
          <w:szCs w:val="24"/>
          <w:highlight w:val="none"/>
        </w:rPr>
        <w:t>的，不予拨付运维费；绩效考核总分9</w:t>
      </w:r>
      <w:r>
        <w:rPr>
          <w:rFonts w:hint="eastAsia" w:asciiTheme="minorEastAsia" w:hAnsiTheme="minorEastAsia" w:eastAsiaTheme="minorEastAsia" w:cstheme="minorEastAsia"/>
          <w:color w:val="auto"/>
          <w:sz w:val="24"/>
          <w:szCs w:val="24"/>
          <w:highlight w:val="none"/>
          <w:lang w:val="en-US" w:eastAsia="zh-CN"/>
        </w:rPr>
        <w:t>0</w:t>
      </w:r>
      <w:r>
        <w:rPr>
          <w:rFonts w:hint="eastAsia" w:asciiTheme="minorEastAsia" w:hAnsiTheme="minorEastAsia" w:eastAsiaTheme="minorEastAsia" w:cstheme="minorEastAsia"/>
          <w:color w:val="auto"/>
          <w:sz w:val="24"/>
          <w:szCs w:val="24"/>
          <w:highlight w:val="none"/>
        </w:rPr>
        <w:t>（含）分以上的，拨付本年度全额运维费；绩效考核总分在</w:t>
      </w:r>
      <w:r>
        <w:rPr>
          <w:rFonts w:hint="eastAsia" w:asciiTheme="minorEastAsia" w:hAnsiTheme="minorEastAsia" w:eastAsiaTheme="minorEastAsia" w:cstheme="minorEastAsia"/>
          <w:color w:val="auto"/>
          <w:sz w:val="24"/>
          <w:szCs w:val="24"/>
          <w:highlight w:val="none"/>
          <w:lang w:val="en-US" w:eastAsia="zh-CN"/>
        </w:rPr>
        <w:t>75</w:t>
      </w:r>
      <w:r>
        <w:rPr>
          <w:rFonts w:hint="eastAsia" w:asciiTheme="minorEastAsia" w:hAnsiTheme="minorEastAsia" w:eastAsiaTheme="minorEastAsia" w:cstheme="minorEastAsia"/>
          <w:color w:val="auto"/>
          <w:sz w:val="24"/>
          <w:szCs w:val="24"/>
          <w:highlight w:val="none"/>
        </w:rPr>
        <w:t>（含）-9</w:t>
      </w:r>
      <w:r>
        <w:rPr>
          <w:rFonts w:hint="eastAsia" w:asciiTheme="minorEastAsia" w:hAnsiTheme="minorEastAsia" w:eastAsiaTheme="minorEastAsia" w:cstheme="minorEastAsia"/>
          <w:color w:val="auto"/>
          <w:sz w:val="24"/>
          <w:szCs w:val="24"/>
          <w:highlight w:val="none"/>
          <w:lang w:val="en-US" w:eastAsia="zh-CN"/>
        </w:rPr>
        <w:t>0</w:t>
      </w:r>
      <w:r>
        <w:rPr>
          <w:rFonts w:hint="eastAsia" w:asciiTheme="minorEastAsia" w:hAnsiTheme="minorEastAsia" w:eastAsiaTheme="minorEastAsia" w:cstheme="minorEastAsia"/>
          <w:color w:val="auto"/>
          <w:sz w:val="24"/>
          <w:szCs w:val="24"/>
          <w:highlight w:val="none"/>
        </w:rPr>
        <w:t>分的，运维费=实际考核得分/100*全额运维费。</w:t>
      </w:r>
    </w:p>
    <w:p w14:paraId="5B2DE935">
      <w:pPr>
        <w:pStyle w:val="9"/>
        <w:keepNext w:val="0"/>
        <w:keepLines w:val="0"/>
        <w:pageBreakBefore w:val="0"/>
        <w:kinsoku/>
        <w:wordWrap/>
        <w:overflowPunct/>
        <w:topLinePunct w:val="0"/>
        <w:autoSpaceDE/>
        <w:autoSpaceDN/>
        <w:bidi w:val="0"/>
        <w:adjustRightInd w:val="0"/>
        <w:snapToGrid w:val="0"/>
        <w:spacing w:line="360" w:lineRule="auto"/>
        <w:ind w:left="0" w:leftChars="0" w:right="0" w:firstLine="480" w:firstLineChars="200"/>
        <w:rPr>
          <w:rFonts w:hint="eastAsia" w:asciiTheme="minorEastAsia" w:hAnsiTheme="minorEastAsia" w:eastAsiaTheme="minorEastAsia" w:cstheme="minorEastAsia"/>
          <w:color w:val="auto"/>
          <w:sz w:val="24"/>
          <w:szCs w:val="24"/>
          <w:highlight w:val="none"/>
        </w:rPr>
      </w:pPr>
      <w:r>
        <w:rPr>
          <w:rFonts w:hint="eastAsia" w:asciiTheme="minorEastAsia" w:hAnsiTheme="minorEastAsia" w:eastAsiaTheme="minorEastAsia" w:cstheme="minorEastAsia"/>
          <w:color w:val="auto"/>
          <w:sz w:val="24"/>
          <w:szCs w:val="24"/>
          <w:highlight w:val="none"/>
        </w:rPr>
        <w:t>运维单位在考核中出现10%</w:t>
      </w:r>
      <w:r>
        <w:rPr>
          <w:rFonts w:hint="eastAsia" w:asciiTheme="minorEastAsia" w:hAnsiTheme="minorEastAsia" w:eastAsiaTheme="minorEastAsia" w:cstheme="minorEastAsia"/>
          <w:color w:val="auto"/>
          <w:sz w:val="24"/>
          <w:szCs w:val="24"/>
          <w:highlight w:val="none"/>
          <w:lang w:val="en-US" w:eastAsia="zh-CN"/>
        </w:rPr>
        <w:t>点位</w:t>
      </w:r>
      <w:r>
        <w:rPr>
          <w:rFonts w:hint="eastAsia" w:asciiTheme="minorEastAsia" w:hAnsiTheme="minorEastAsia" w:eastAsiaTheme="minorEastAsia" w:cstheme="minorEastAsia"/>
          <w:color w:val="auto"/>
          <w:sz w:val="24"/>
          <w:szCs w:val="24"/>
          <w:highlight w:val="none"/>
        </w:rPr>
        <w:t>未达到数据有效性要求的，给予警告；连续2次考核出现10%</w:t>
      </w:r>
      <w:r>
        <w:rPr>
          <w:rFonts w:hint="eastAsia" w:asciiTheme="minorEastAsia" w:hAnsiTheme="minorEastAsia" w:eastAsiaTheme="minorEastAsia" w:cstheme="minorEastAsia"/>
          <w:color w:val="auto"/>
          <w:sz w:val="24"/>
          <w:szCs w:val="24"/>
          <w:highlight w:val="none"/>
          <w:lang w:val="en-US" w:eastAsia="zh-CN"/>
        </w:rPr>
        <w:t>点位</w:t>
      </w:r>
      <w:r>
        <w:rPr>
          <w:rFonts w:hint="eastAsia" w:asciiTheme="minorEastAsia" w:hAnsiTheme="minorEastAsia" w:eastAsiaTheme="minorEastAsia" w:cstheme="minorEastAsia"/>
          <w:color w:val="auto"/>
          <w:sz w:val="24"/>
          <w:szCs w:val="24"/>
          <w:highlight w:val="none"/>
        </w:rPr>
        <w:t>未达到或者单次考核15%以上</w:t>
      </w:r>
      <w:r>
        <w:rPr>
          <w:rFonts w:hint="eastAsia" w:asciiTheme="minorEastAsia" w:hAnsiTheme="minorEastAsia" w:eastAsiaTheme="minorEastAsia" w:cstheme="minorEastAsia"/>
          <w:color w:val="auto"/>
          <w:sz w:val="24"/>
          <w:szCs w:val="24"/>
          <w:highlight w:val="none"/>
          <w:lang w:val="en-US" w:eastAsia="zh-CN"/>
        </w:rPr>
        <w:t>点位</w:t>
      </w:r>
      <w:r>
        <w:rPr>
          <w:rFonts w:hint="eastAsia" w:asciiTheme="minorEastAsia" w:hAnsiTheme="minorEastAsia" w:eastAsiaTheme="minorEastAsia" w:cstheme="minorEastAsia"/>
          <w:color w:val="auto"/>
          <w:sz w:val="24"/>
          <w:szCs w:val="24"/>
          <w:highlight w:val="none"/>
        </w:rPr>
        <w:t>未达到数据有效性要求的，终止运维合同。同一</w:t>
      </w:r>
      <w:r>
        <w:rPr>
          <w:rFonts w:hint="eastAsia" w:asciiTheme="minorEastAsia" w:hAnsiTheme="minorEastAsia" w:eastAsiaTheme="minorEastAsia" w:cstheme="minorEastAsia"/>
          <w:color w:val="auto"/>
          <w:sz w:val="24"/>
          <w:szCs w:val="24"/>
          <w:highlight w:val="none"/>
          <w:lang w:val="en-US" w:eastAsia="zh-CN"/>
        </w:rPr>
        <w:t>点位</w:t>
      </w:r>
      <w:r>
        <w:rPr>
          <w:rFonts w:hint="eastAsia" w:asciiTheme="minorEastAsia" w:hAnsiTheme="minorEastAsia" w:eastAsiaTheme="minorEastAsia" w:cstheme="minorEastAsia"/>
          <w:color w:val="auto"/>
          <w:sz w:val="24"/>
          <w:szCs w:val="24"/>
          <w:highlight w:val="none"/>
        </w:rPr>
        <w:t>连续两个月未达到数据有效性要求的，扣除该</w:t>
      </w:r>
      <w:r>
        <w:rPr>
          <w:rFonts w:hint="eastAsia" w:asciiTheme="minorEastAsia" w:hAnsiTheme="minorEastAsia" w:eastAsiaTheme="minorEastAsia" w:cstheme="minorEastAsia"/>
          <w:color w:val="auto"/>
          <w:sz w:val="24"/>
          <w:szCs w:val="24"/>
          <w:highlight w:val="none"/>
          <w:lang w:val="en-US" w:eastAsia="zh-CN"/>
        </w:rPr>
        <w:t>点位</w:t>
      </w:r>
      <w:r>
        <w:rPr>
          <w:rFonts w:hint="eastAsia" w:asciiTheme="minorEastAsia" w:hAnsiTheme="minorEastAsia" w:eastAsiaTheme="minorEastAsia" w:cstheme="minorEastAsia"/>
          <w:color w:val="auto"/>
          <w:sz w:val="24"/>
          <w:szCs w:val="24"/>
          <w:highlight w:val="none"/>
        </w:rPr>
        <w:t>半年的运维费；连续3个月未达到数据有效性要求的，扣除该</w:t>
      </w:r>
      <w:r>
        <w:rPr>
          <w:rFonts w:hint="eastAsia" w:asciiTheme="minorEastAsia" w:hAnsiTheme="minorEastAsia" w:eastAsiaTheme="minorEastAsia" w:cstheme="minorEastAsia"/>
          <w:color w:val="auto"/>
          <w:sz w:val="24"/>
          <w:szCs w:val="24"/>
          <w:highlight w:val="none"/>
          <w:lang w:val="en-US" w:eastAsia="zh-CN"/>
        </w:rPr>
        <w:t>点位</w:t>
      </w:r>
      <w:r>
        <w:rPr>
          <w:rFonts w:hint="eastAsia" w:asciiTheme="minorEastAsia" w:hAnsiTheme="minorEastAsia" w:eastAsiaTheme="minorEastAsia" w:cstheme="minorEastAsia"/>
          <w:color w:val="auto"/>
          <w:sz w:val="24"/>
          <w:szCs w:val="24"/>
          <w:highlight w:val="none"/>
        </w:rPr>
        <w:t>全年的运维费；连续4个月未达到数据有效性要求的，终止运维合同。</w:t>
      </w:r>
    </w:p>
    <w:p w14:paraId="0A7A11CB">
      <w:pPr>
        <w:rPr>
          <w:rFonts w:hint="eastAsia" w:ascii="宋体" w:hAnsi="宋体" w:eastAsia="宋体" w:cs="宋体"/>
          <w:b/>
          <w:bCs/>
          <w:color w:val="auto"/>
          <w:kern w:val="2"/>
          <w:sz w:val="24"/>
          <w:szCs w:val="24"/>
          <w:highlight w:val="none"/>
          <w:lang w:val="en-US" w:eastAsia="zh-CN" w:bidi="ar-SA"/>
        </w:rPr>
      </w:pPr>
    </w:p>
    <w:sectPr>
      <w:footerReference r:id="rId3" w:type="default"/>
      <w:pgSz w:w="11906" w:h="16838"/>
      <w:pgMar w:top="1417" w:right="1417" w:bottom="1417" w:left="141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50C3F3">
    <w:pPr>
      <w:pStyle w:val="11"/>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3015E2C">
                          <w:pPr>
                            <w:pStyle w:val="11"/>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13015E2C">
                    <w:pPr>
                      <w:pStyle w:val="11"/>
                    </w:pPr>
                    <w:r>
                      <w:fldChar w:fldCharType="begin"/>
                    </w:r>
                    <w:r>
                      <w:instrText xml:space="preserve"> PAGE  \* MERGEFORMAT </w:instrText>
                    </w:r>
                    <w:r>
                      <w:fldChar w:fldCharType="separate"/>
                    </w:r>
                    <w:r>
                      <w:t>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97D4B11"/>
    <w:rsid w:val="1B3D71C1"/>
    <w:rsid w:val="21133619"/>
    <w:rsid w:val="2D896E06"/>
    <w:rsid w:val="497D4B11"/>
    <w:rsid w:val="60230E30"/>
    <w:rsid w:val="679D36C5"/>
    <w:rsid w:val="69E554A8"/>
    <w:rsid w:val="740878F6"/>
    <w:rsid w:val="76FF04C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semiHidden="0" w:name="heading 3"/>
    <w:lsdException w:qFormat="1" w:uiPriority="0" w:name="heading 4"/>
    <w:lsdException w:qFormat="1" w:uiPriority="9" w:semiHidden="0" w:name="heading 5"/>
    <w:lsdException w:qFormat="1" w:uiPriority="0" w:semiHidden="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99"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qFormat="1" w:unhideWhenUsed="0" w:uiPriority="99"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2">
    <w:name w:val="heading 1"/>
    <w:basedOn w:val="1"/>
    <w:next w:val="1"/>
    <w:qFormat/>
    <w:uiPriority w:val="0"/>
    <w:pPr>
      <w:keepNext/>
      <w:keepLines/>
      <w:widowControl w:val="0"/>
      <w:spacing w:before="340" w:after="330" w:line="578" w:lineRule="auto"/>
      <w:ind w:left="0" w:right="0"/>
      <w:jc w:val="both"/>
      <w:outlineLvl w:val="0"/>
    </w:pPr>
    <w:rPr>
      <w:rFonts w:ascii="Times New Roman" w:hAnsi="Times New Roman" w:eastAsia="宋体" w:cs="Times New Roman"/>
      <w:b/>
      <w:bCs/>
      <w:kern w:val="44"/>
      <w:sz w:val="44"/>
      <w:szCs w:val="24"/>
      <w:lang w:bidi="ar-SA"/>
    </w:rPr>
  </w:style>
  <w:style w:type="paragraph" w:styleId="3">
    <w:name w:val="heading 2"/>
    <w:basedOn w:val="1"/>
    <w:next w:val="1"/>
    <w:qFormat/>
    <w:uiPriority w:val="0"/>
    <w:pPr>
      <w:keepNext/>
      <w:keepLines/>
      <w:spacing w:before="260" w:after="260" w:line="413" w:lineRule="auto"/>
      <w:outlineLvl w:val="1"/>
    </w:pPr>
    <w:rPr>
      <w:rFonts w:ascii="Arial" w:hAnsi="Arial" w:eastAsia="黑体"/>
      <w:b/>
      <w:bCs/>
      <w:sz w:val="28"/>
      <w:szCs w:val="32"/>
    </w:rPr>
  </w:style>
  <w:style w:type="paragraph" w:styleId="4">
    <w:name w:val="heading 3"/>
    <w:basedOn w:val="1"/>
    <w:next w:val="5"/>
    <w:unhideWhenUsed/>
    <w:qFormat/>
    <w:uiPriority w:val="0"/>
    <w:pPr>
      <w:keepNext/>
      <w:keepLines/>
      <w:spacing w:before="260" w:beforeLines="0" w:beforeAutospacing="0" w:after="260" w:afterLines="0" w:afterAutospacing="0" w:line="413" w:lineRule="auto"/>
      <w:outlineLvl w:val="2"/>
    </w:pPr>
    <w:rPr>
      <w:b/>
      <w:sz w:val="32"/>
    </w:rPr>
  </w:style>
  <w:style w:type="paragraph" w:styleId="6">
    <w:name w:val="heading 4"/>
    <w:basedOn w:val="1"/>
    <w:next w:val="1"/>
    <w:semiHidden/>
    <w:unhideWhenUsed/>
    <w:qFormat/>
    <w:uiPriority w:val="0"/>
    <w:pPr>
      <w:keepNext/>
      <w:keepLines/>
      <w:spacing w:before="280" w:beforeLines="0" w:beforeAutospacing="0" w:after="290" w:afterLines="0" w:afterAutospacing="0" w:line="372" w:lineRule="auto"/>
      <w:outlineLvl w:val="3"/>
    </w:pPr>
    <w:rPr>
      <w:rFonts w:ascii="Arial" w:hAnsi="Arial" w:eastAsia="黑体"/>
      <w:b/>
      <w:sz w:val="28"/>
    </w:rPr>
  </w:style>
  <w:style w:type="paragraph" w:styleId="7">
    <w:name w:val="heading 5"/>
    <w:next w:val="1"/>
    <w:unhideWhenUsed/>
    <w:qFormat/>
    <w:uiPriority w:val="9"/>
    <w:pPr>
      <w:keepNext w:val="0"/>
      <w:keepLines w:val="0"/>
      <w:widowControl w:val="0"/>
      <w:spacing w:beforeLines="0" w:beforeAutospacing="0" w:after="120" w:afterLines="0" w:afterAutospacing="0" w:line="440" w:lineRule="exact"/>
      <w:jc w:val="left"/>
      <w:outlineLvl w:val="4"/>
    </w:pPr>
    <w:rPr>
      <w:rFonts w:ascii="Times New Roman" w:hAnsi="Times New Roman" w:eastAsia="宋体" w:cs="Times New Roman"/>
      <w:sz w:val="24"/>
    </w:rPr>
  </w:style>
  <w:style w:type="paragraph" w:styleId="8">
    <w:name w:val="heading 6"/>
    <w:next w:val="1"/>
    <w:unhideWhenUsed/>
    <w:qFormat/>
    <w:uiPriority w:val="0"/>
    <w:pPr>
      <w:keepNext w:val="0"/>
      <w:keepLines w:val="0"/>
      <w:widowControl w:val="0"/>
      <w:spacing w:beforeLines="0" w:beforeAutospacing="0" w:after="120" w:afterLines="0" w:afterAutospacing="0" w:line="360" w:lineRule="auto"/>
      <w:jc w:val="left"/>
      <w:outlineLvl w:val="5"/>
    </w:pPr>
    <w:rPr>
      <w:rFonts w:ascii="Times New Roman" w:hAnsi="Times New Roman" w:eastAsia="宋体" w:cs="Times New Roman"/>
      <w:sz w:val="24"/>
    </w:rPr>
  </w:style>
  <w:style w:type="character" w:default="1" w:styleId="15">
    <w:name w:val="Default Paragraph Font"/>
    <w:semiHidden/>
    <w:qFormat/>
    <w:uiPriority w:val="0"/>
  </w:style>
  <w:style w:type="table" w:default="1" w:styleId="13">
    <w:name w:val="Normal Table"/>
    <w:semiHidden/>
    <w:qFormat/>
    <w:uiPriority w:val="0"/>
    <w:tblPr>
      <w:tblCellMar>
        <w:top w:w="0" w:type="dxa"/>
        <w:left w:w="108" w:type="dxa"/>
        <w:bottom w:w="0" w:type="dxa"/>
        <w:right w:w="108" w:type="dxa"/>
      </w:tblCellMar>
    </w:tblPr>
  </w:style>
  <w:style w:type="paragraph" w:styleId="5">
    <w:name w:val="Normal Indent"/>
    <w:basedOn w:val="1"/>
    <w:qFormat/>
    <w:uiPriority w:val="99"/>
    <w:pPr>
      <w:widowControl/>
      <w:ind w:firstLine="420"/>
      <w:jc w:val="left"/>
    </w:pPr>
    <w:rPr>
      <w:kern w:val="0"/>
      <w:sz w:val="20"/>
      <w:szCs w:val="20"/>
    </w:rPr>
  </w:style>
  <w:style w:type="paragraph" w:styleId="9">
    <w:name w:val="Body Text"/>
    <w:basedOn w:val="1"/>
    <w:next w:val="10"/>
    <w:semiHidden/>
    <w:qFormat/>
    <w:uiPriority w:val="0"/>
    <w:rPr>
      <w:rFonts w:ascii="仿宋" w:hAnsi="仿宋" w:eastAsia="仿宋" w:cs="仿宋"/>
      <w:sz w:val="30"/>
      <w:szCs w:val="30"/>
    </w:rPr>
  </w:style>
  <w:style w:type="paragraph" w:styleId="10">
    <w:name w:val="Body Text 2"/>
    <w:basedOn w:val="1"/>
    <w:qFormat/>
    <w:uiPriority w:val="99"/>
    <w:pPr>
      <w:spacing w:after="120" w:line="480" w:lineRule="auto"/>
    </w:pPr>
    <w:rPr>
      <w:kern w:val="0"/>
    </w:rPr>
  </w:style>
  <w:style w:type="paragraph" w:styleId="11">
    <w:name w:val="footer"/>
    <w:basedOn w:val="1"/>
    <w:qFormat/>
    <w:uiPriority w:val="0"/>
    <w:pPr>
      <w:tabs>
        <w:tab w:val="center" w:pos="4153"/>
        <w:tab w:val="right" w:pos="8306"/>
      </w:tabs>
      <w:snapToGrid w:val="0"/>
      <w:jc w:val="left"/>
    </w:pPr>
    <w:rPr>
      <w:sz w:val="18"/>
    </w:rPr>
  </w:style>
  <w:style w:type="paragraph" w:styleId="12">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table" w:styleId="14">
    <w:name w:val="Table Grid"/>
    <w:basedOn w:val="1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6">
    <w:name w:val="表格标题"/>
    <w:next w:val="1"/>
    <w:qFormat/>
    <w:uiPriority w:val="0"/>
    <w:pPr>
      <w:widowControl w:val="0"/>
      <w:spacing w:before="240" w:after="240" w:line="240" w:lineRule="auto"/>
      <w:jc w:val="center"/>
    </w:pPr>
    <w:rPr>
      <w:rFonts w:ascii="宋体" w:hAnsi="宋体" w:eastAsia="宋体" w:cs="宋体"/>
      <w:b/>
      <w:sz w:val="24"/>
      <w:szCs w:val="22"/>
    </w:rPr>
  </w:style>
  <w:style w:type="paragraph" w:customStyle="1" w:styleId="17">
    <w:name w:val="Table Text"/>
    <w:basedOn w:val="1"/>
    <w:semiHidden/>
    <w:qFormat/>
    <w:uiPriority w:val="0"/>
  </w:style>
  <w:style w:type="table" w:customStyle="1" w:styleId="18">
    <w:name w:val="Table Normal"/>
    <w:semiHidden/>
    <w:unhideWhenUsed/>
    <w:qFormat/>
    <w:uiPriority w:val="0"/>
    <w:tblPr>
      <w:tblCellMar>
        <w:top w:w="0" w:type="dxa"/>
        <w:left w:w="0" w:type="dxa"/>
        <w:bottom w:w="0" w:type="dxa"/>
        <w:right w:w="0" w:type="dxa"/>
      </w:tblCellMar>
    </w:tblPr>
  </w:style>
  <w:style w:type="character" w:customStyle="1" w:styleId="19">
    <w:name w:val="font21"/>
    <w:basedOn w:val="15"/>
    <w:qFormat/>
    <w:uiPriority w:val="0"/>
    <w:rPr>
      <w:rFonts w:hint="eastAsia" w:ascii="宋体" w:hAnsi="宋体" w:eastAsia="宋体" w:cs="宋体"/>
      <w:color w:val="000000"/>
      <w:sz w:val="22"/>
      <w:szCs w:val="22"/>
      <w:u w:val="none"/>
    </w:rPr>
  </w:style>
  <w:style w:type="character" w:customStyle="1" w:styleId="20">
    <w:name w:val="font31"/>
    <w:basedOn w:val="15"/>
    <w:qFormat/>
    <w:uiPriority w:val="0"/>
    <w:rPr>
      <w:rFonts w:hint="eastAsia" w:ascii="宋体" w:hAnsi="宋体" w:eastAsia="宋体" w:cs="宋体"/>
      <w:color w:val="000000"/>
      <w:sz w:val="21"/>
      <w:szCs w:val="21"/>
      <w:u w:val="non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6216</Words>
  <Characters>6521</Characters>
  <Lines>0</Lines>
  <Paragraphs>0</Paragraphs>
  <TotalTime>0</TotalTime>
  <ScaleCrop>false</ScaleCrop>
  <LinksUpToDate>false</LinksUpToDate>
  <CharactersWithSpaces>6523</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2025-10-28T00:56:00Z</dcterms:created>
  <dc:creator>神秘奇男子</dc:creator>
  <cp:lastModifiedBy>Administrator</cp:lastModifiedBy>
  <dcterms:modified xsi:type="dcterms:W3CDTF">2026-06-14T23:10:56Z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B5A0249D581048EAB16757626AAFD8DD_13</vt:lpwstr>
  </property>
  <property fmtid="{D5CDD505-2E9C-101B-9397-08002B2CF9AE}" pid="4" name="KSOTemplateDocerSaveRecord">
    <vt:lpwstr>eyJoZGlkIjoiN2ZiNTExYjA3OGJhNWFiNmJkOTJkNzE3MDg0YjZmOWYiLCJ1c2VySWQiOiI1MTIxNjAyOTMifQ==</vt:lpwstr>
  </property>
</Properties>
</file>