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293494D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90" w:line="360" w:lineRule="auto"/>
        <w:textAlignment w:val="baseline"/>
        <w:rPr>
          <w:rFonts w:hint="eastAsia" w:ascii="仿宋" w:hAnsi="仿宋" w:eastAsia="仿宋" w:cs="仿宋"/>
          <w:color w:val="auto"/>
          <w:highlight w:val="none"/>
        </w:rPr>
      </w:pPr>
    </w:p>
    <w:p w14:paraId="42D88988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afterAutospacing="0" w:line="360" w:lineRule="auto"/>
        <w:ind w:firstLine="480" w:firstLineChars="200"/>
        <w:textAlignment w:val="baseline"/>
        <w:rPr>
          <w:rFonts w:hint="eastAsia" w:ascii="仿宋" w:hAnsi="仿宋" w:eastAsia="仿宋" w:cs="仿宋"/>
          <w:color w:val="auto"/>
          <w:spacing w:val="0"/>
          <w:position w:val="0"/>
          <w:highlight w:val="none"/>
          <w:lang w:eastAsia="zh-CN"/>
        </w:rPr>
      </w:pPr>
      <w:r>
        <w:rPr>
          <w:rFonts w:hint="eastAsia" w:ascii="仿宋" w:hAnsi="仿宋" w:eastAsia="仿宋" w:cs="仿宋"/>
          <w:color w:val="auto"/>
          <w:spacing w:val="0"/>
          <w:kern w:val="0"/>
          <w:position w:val="0"/>
          <w:sz w:val="24"/>
          <w:szCs w:val="24"/>
          <w:highlight w:val="none"/>
          <w:u w:val="single"/>
          <w:shd w:val="clear" w:color="auto" w:fill="FFFFFF"/>
          <w:lang w:val="en-US" w:eastAsia="zh-CN"/>
        </w:rPr>
        <w:t xml:space="preserve">  安福县古树名木保护项目  </w:t>
      </w:r>
      <w:r>
        <w:rPr>
          <w:rFonts w:hint="eastAsia" w:ascii="仿宋" w:hAnsi="仿宋" w:eastAsia="仿宋" w:cs="仿宋"/>
          <w:color w:val="auto"/>
          <w:spacing w:val="0"/>
          <w:kern w:val="0"/>
          <w:position w:val="0"/>
          <w:sz w:val="24"/>
          <w:szCs w:val="24"/>
          <w:highlight w:val="none"/>
          <w:shd w:val="clear" w:color="auto" w:fill="FFFFFF"/>
        </w:rPr>
        <w:t>的</w:t>
      </w:r>
      <w:r>
        <w:rPr>
          <w:rFonts w:hint="eastAsia" w:ascii="仿宋" w:hAnsi="仿宋" w:eastAsia="仿宋" w:cs="仿宋"/>
          <w:color w:val="auto"/>
          <w:spacing w:val="0"/>
          <w:kern w:val="0"/>
          <w:position w:val="0"/>
          <w:sz w:val="24"/>
          <w:szCs w:val="24"/>
          <w:highlight w:val="none"/>
        </w:rPr>
        <w:t>潜在</w:t>
      </w:r>
      <w:r>
        <w:rPr>
          <w:rFonts w:hint="eastAsia" w:ascii="仿宋" w:hAnsi="仿宋" w:eastAsia="仿宋" w:cs="仿宋"/>
          <w:color w:val="auto"/>
          <w:spacing w:val="0"/>
          <w:kern w:val="0"/>
          <w:position w:val="0"/>
          <w:sz w:val="24"/>
          <w:szCs w:val="24"/>
          <w:highlight w:val="none"/>
          <w:lang w:eastAsia="zh-CN"/>
        </w:rPr>
        <w:t>供应商</w:t>
      </w:r>
      <w:r>
        <w:rPr>
          <w:rFonts w:hint="eastAsia" w:ascii="仿宋" w:hAnsi="仿宋" w:eastAsia="仿宋" w:cs="仿宋"/>
          <w:color w:val="auto"/>
          <w:spacing w:val="0"/>
          <w:kern w:val="0"/>
          <w:position w:val="0"/>
          <w:sz w:val="24"/>
          <w:szCs w:val="24"/>
          <w:highlight w:val="none"/>
        </w:rPr>
        <w:t>应在</w:t>
      </w:r>
      <w:r>
        <w:rPr>
          <w:rFonts w:hint="eastAsia" w:ascii="仿宋" w:hAnsi="仿宋" w:eastAsia="仿宋" w:cs="仿宋"/>
          <w:color w:val="auto"/>
          <w:spacing w:val="0"/>
          <w:kern w:val="0"/>
          <w:position w:val="0"/>
          <w:sz w:val="24"/>
          <w:szCs w:val="24"/>
          <w:highlight w:val="none"/>
          <w:u w:val="none"/>
        </w:rPr>
        <w:t>江西省公共资源交易</w:t>
      </w:r>
      <w:r>
        <w:rPr>
          <w:rFonts w:hint="eastAsia" w:ascii="仿宋" w:hAnsi="仿宋" w:eastAsia="仿宋" w:cs="仿宋"/>
          <w:color w:val="auto"/>
          <w:spacing w:val="0"/>
          <w:kern w:val="0"/>
          <w:position w:val="0"/>
          <w:sz w:val="24"/>
          <w:szCs w:val="24"/>
          <w:highlight w:val="none"/>
          <w:u w:val="none"/>
          <w:lang w:val="en-US" w:eastAsia="zh-CN"/>
        </w:rPr>
        <w:t>平台确认并</w:t>
      </w:r>
      <w:r>
        <w:rPr>
          <w:rFonts w:hint="eastAsia" w:ascii="仿宋" w:hAnsi="仿宋" w:eastAsia="仿宋" w:cs="仿宋"/>
          <w:color w:val="auto"/>
          <w:spacing w:val="0"/>
          <w:kern w:val="0"/>
          <w:position w:val="0"/>
          <w:sz w:val="24"/>
          <w:szCs w:val="24"/>
          <w:highlight w:val="none"/>
        </w:rPr>
        <w:t>获取</w:t>
      </w:r>
      <w:r>
        <w:rPr>
          <w:rFonts w:hint="eastAsia" w:ascii="仿宋" w:hAnsi="仿宋" w:eastAsia="仿宋" w:cs="仿宋"/>
          <w:color w:val="auto"/>
          <w:spacing w:val="0"/>
          <w:kern w:val="0"/>
          <w:position w:val="0"/>
          <w:sz w:val="24"/>
          <w:szCs w:val="24"/>
          <w:highlight w:val="none"/>
          <w:lang w:eastAsia="zh-CN"/>
        </w:rPr>
        <w:t>磋商文件</w:t>
      </w:r>
      <w:r>
        <w:rPr>
          <w:rFonts w:hint="eastAsia" w:ascii="仿宋" w:hAnsi="仿宋" w:eastAsia="仿宋" w:cs="仿宋"/>
          <w:color w:val="auto"/>
          <w:spacing w:val="0"/>
          <w:kern w:val="0"/>
          <w:position w:val="0"/>
          <w:sz w:val="24"/>
          <w:szCs w:val="24"/>
          <w:highlight w:val="none"/>
        </w:rPr>
        <w:t>，并于</w:t>
      </w:r>
      <w:r>
        <w:rPr>
          <w:rFonts w:hint="eastAsia" w:ascii="仿宋" w:hAnsi="仿宋" w:eastAsia="仿宋" w:cs="仿宋"/>
          <w:color w:val="auto"/>
          <w:spacing w:val="0"/>
          <w:kern w:val="0"/>
          <w:position w:val="0"/>
          <w:sz w:val="24"/>
          <w:szCs w:val="24"/>
          <w:highlight w:val="none"/>
          <w:u w:val="single"/>
          <w:lang w:val="en-US" w:eastAsia="zh-CN"/>
        </w:rPr>
        <w:t xml:space="preserve"> 2026 </w:t>
      </w:r>
      <w:r>
        <w:rPr>
          <w:rFonts w:hint="eastAsia" w:ascii="仿宋" w:hAnsi="仿宋" w:eastAsia="仿宋" w:cs="仿宋"/>
          <w:color w:val="auto"/>
          <w:spacing w:val="0"/>
          <w:kern w:val="0"/>
          <w:position w:val="0"/>
          <w:sz w:val="24"/>
          <w:szCs w:val="24"/>
          <w:highlight w:val="none"/>
        </w:rPr>
        <w:t>年</w:t>
      </w:r>
      <w:r>
        <w:rPr>
          <w:rFonts w:hint="eastAsia" w:ascii="仿宋" w:hAnsi="仿宋" w:eastAsia="仿宋" w:cs="仿宋"/>
          <w:color w:val="auto"/>
          <w:spacing w:val="0"/>
          <w:kern w:val="0"/>
          <w:position w:val="0"/>
          <w:sz w:val="24"/>
          <w:szCs w:val="24"/>
          <w:highlight w:val="none"/>
          <w:u w:val="single"/>
          <w:lang w:val="en-US" w:eastAsia="zh-CN"/>
        </w:rPr>
        <w:t xml:space="preserve"> 6 </w:t>
      </w:r>
      <w:r>
        <w:rPr>
          <w:rFonts w:hint="eastAsia" w:ascii="仿宋" w:hAnsi="仿宋" w:eastAsia="仿宋" w:cs="仿宋"/>
          <w:color w:val="auto"/>
          <w:spacing w:val="0"/>
          <w:kern w:val="0"/>
          <w:position w:val="0"/>
          <w:sz w:val="24"/>
          <w:szCs w:val="24"/>
          <w:highlight w:val="none"/>
        </w:rPr>
        <w:t>月</w:t>
      </w:r>
      <w:r>
        <w:rPr>
          <w:rFonts w:hint="eastAsia" w:ascii="仿宋" w:hAnsi="仿宋" w:eastAsia="仿宋" w:cs="仿宋"/>
          <w:color w:val="auto"/>
          <w:spacing w:val="0"/>
          <w:kern w:val="0"/>
          <w:position w:val="0"/>
          <w:sz w:val="24"/>
          <w:szCs w:val="24"/>
          <w:highlight w:val="none"/>
          <w:u w:val="single"/>
          <w:lang w:val="en-US" w:eastAsia="zh-CN"/>
        </w:rPr>
        <w:t xml:space="preserve"> 29 </w:t>
      </w:r>
      <w:r>
        <w:rPr>
          <w:rFonts w:hint="eastAsia" w:ascii="仿宋" w:hAnsi="仿宋" w:eastAsia="仿宋" w:cs="仿宋"/>
          <w:color w:val="auto"/>
          <w:spacing w:val="0"/>
          <w:kern w:val="0"/>
          <w:position w:val="0"/>
          <w:sz w:val="24"/>
          <w:szCs w:val="24"/>
          <w:highlight w:val="none"/>
        </w:rPr>
        <w:t>日</w:t>
      </w:r>
      <w:r>
        <w:rPr>
          <w:rFonts w:hint="eastAsia" w:ascii="仿宋" w:hAnsi="仿宋" w:eastAsia="仿宋" w:cs="仿宋"/>
          <w:color w:val="auto"/>
          <w:spacing w:val="0"/>
          <w:kern w:val="0"/>
          <w:position w:val="0"/>
          <w:sz w:val="24"/>
          <w:szCs w:val="24"/>
          <w:highlight w:val="none"/>
          <w:u w:val="single"/>
          <w:lang w:val="en-US" w:eastAsia="zh-CN"/>
        </w:rPr>
        <w:t xml:space="preserve"> 09 </w:t>
      </w:r>
      <w:r>
        <w:rPr>
          <w:rFonts w:hint="eastAsia" w:ascii="仿宋" w:hAnsi="仿宋" w:eastAsia="仿宋" w:cs="仿宋"/>
          <w:color w:val="auto"/>
          <w:spacing w:val="0"/>
          <w:kern w:val="0"/>
          <w:position w:val="0"/>
          <w:sz w:val="24"/>
          <w:szCs w:val="24"/>
          <w:highlight w:val="none"/>
        </w:rPr>
        <w:t>点</w:t>
      </w:r>
      <w:r>
        <w:rPr>
          <w:rFonts w:hint="eastAsia" w:ascii="仿宋" w:hAnsi="仿宋" w:eastAsia="仿宋" w:cs="仿宋"/>
          <w:color w:val="auto"/>
          <w:spacing w:val="0"/>
          <w:kern w:val="0"/>
          <w:position w:val="0"/>
          <w:sz w:val="24"/>
          <w:szCs w:val="24"/>
          <w:highlight w:val="none"/>
          <w:u w:val="single"/>
          <w:lang w:val="en-US" w:eastAsia="zh-CN"/>
        </w:rPr>
        <w:t xml:space="preserve"> 00 </w:t>
      </w:r>
      <w:r>
        <w:rPr>
          <w:rFonts w:hint="eastAsia" w:ascii="仿宋" w:hAnsi="仿宋" w:eastAsia="仿宋" w:cs="仿宋"/>
          <w:color w:val="auto"/>
          <w:spacing w:val="0"/>
          <w:kern w:val="0"/>
          <w:position w:val="0"/>
          <w:sz w:val="24"/>
          <w:szCs w:val="24"/>
          <w:highlight w:val="none"/>
        </w:rPr>
        <w:t>分（北京时间）前</w:t>
      </w:r>
      <w:r>
        <w:rPr>
          <w:rFonts w:hint="eastAsia" w:ascii="仿宋" w:hAnsi="仿宋" w:eastAsia="仿宋" w:cs="仿宋"/>
          <w:color w:val="auto"/>
          <w:spacing w:val="0"/>
          <w:kern w:val="0"/>
          <w:position w:val="0"/>
          <w:sz w:val="24"/>
          <w:szCs w:val="24"/>
          <w:highlight w:val="none"/>
          <w:lang w:eastAsia="zh-CN"/>
        </w:rPr>
        <w:t>提交响应文件</w:t>
      </w:r>
      <w:r>
        <w:rPr>
          <w:rFonts w:hint="eastAsia" w:ascii="仿宋" w:hAnsi="仿宋" w:eastAsia="仿宋" w:cs="仿宋"/>
          <w:color w:val="auto"/>
          <w:spacing w:val="0"/>
          <w:kern w:val="0"/>
          <w:position w:val="0"/>
          <w:sz w:val="24"/>
          <w:szCs w:val="24"/>
          <w:highlight w:val="none"/>
        </w:rPr>
        <w:t>。</w:t>
      </w:r>
    </w:p>
    <w:p w14:paraId="088C87CA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0" w:beforeLines="50" w:beforeAutospacing="0" w:line="360" w:lineRule="auto"/>
        <w:ind w:left="107"/>
        <w:textAlignment w:val="baseline"/>
        <w:outlineLvl w:val="1"/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val="en-US"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</w:pPr>
      <w:bookmarkStart w:id="0" w:name="_Toc7269"/>
      <w:bookmarkStart w:id="1" w:name="_Toc28353"/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val="en-US"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一、项目基本情况</w:t>
      </w:r>
      <w:bookmarkEnd w:id="0"/>
      <w:bookmarkEnd w:id="1"/>
    </w:p>
    <w:p w14:paraId="1FF33DCB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val="en-US" w:eastAsia="zh-CN"/>
        </w:rPr>
      </w:pP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eastAsia="zh-CN"/>
        </w:rPr>
        <w:t>项目编号：</w:t>
      </w: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u w:val="single"/>
          <w:lang w:val="en-US" w:eastAsia="zh-CN"/>
        </w:rPr>
        <w:t xml:space="preserve">JAJYH-2026-CG19 </w:t>
      </w: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val="en-US" w:eastAsia="zh-CN"/>
        </w:rPr>
        <w:t xml:space="preserve">    </w:t>
      </w:r>
    </w:p>
    <w:p w14:paraId="25CBC3DF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val="en-US" w:eastAsia="zh-CN"/>
        </w:rPr>
      </w:pP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eastAsia="zh-CN"/>
        </w:rPr>
        <w:t>项目名称：</w:t>
      </w: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u w:val="single"/>
          <w:lang w:eastAsia="zh-CN"/>
        </w:rPr>
        <w:t>安福县古树名保护项目</w:t>
      </w:r>
    </w:p>
    <w:p w14:paraId="43942467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eastAsia="zh-CN"/>
        </w:rPr>
      </w:pP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eastAsia="zh-CN"/>
        </w:rPr>
        <w:t xml:space="preserve">预算金额： </w:t>
      </w: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u w:val="single"/>
          <w:lang w:val="en-US" w:eastAsia="zh-CN"/>
        </w:rPr>
        <w:t xml:space="preserve"> 311500.00 </w:t>
      </w: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eastAsia="zh-CN"/>
        </w:rPr>
        <w:t>元人民币</w:t>
      </w:r>
    </w:p>
    <w:p w14:paraId="0504D9AD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eastAsia="zh-CN"/>
        </w:rPr>
      </w:pP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eastAsia="zh-CN"/>
        </w:rPr>
        <w:t xml:space="preserve">最高限价： </w:t>
      </w: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u w:val="single"/>
          <w:lang w:val="en-US" w:eastAsia="zh-CN"/>
        </w:rPr>
        <w:t xml:space="preserve"> 311500.00 </w:t>
      </w: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eastAsia="zh-CN"/>
        </w:rPr>
        <w:t>元人民币</w:t>
      </w:r>
    </w:p>
    <w:p w14:paraId="5769165E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rPr>
          <w:rFonts w:hint="eastAsia" w:ascii="仿宋" w:hAnsi="仿宋" w:eastAsia="仿宋" w:cs="仿宋"/>
          <w:color w:val="auto"/>
          <w:spacing w:val="0"/>
          <w:position w:val="0"/>
          <w:highlight w:val="none"/>
        </w:rPr>
      </w:pP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</w:rPr>
        <w:t>采购需求：</w:t>
      </w:r>
    </w:p>
    <w:tbl>
      <w:tblPr>
        <w:tblStyle w:val="7"/>
        <w:tblpPr w:leftFromText="180" w:rightFromText="180" w:vertAnchor="text" w:horzAnchor="page" w:tblpX="1473" w:tblpY="159"/>
        <w:tblOverlap w:val="never"/>
        <w:tblW w:w="9110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818"/>
        <w:gridCol w:w="2177"/>
        <w:gridCol w:w="755"/>
        <w:gridCol w:w="1002"/>
        <w:gridCol w:w="2358"/>
      </w:tblGrid>
      <w:tr w14:paraId="1A81936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0" w:hRule="atLeast"/>
        </w:trPr>
        <w:tc>
          <w:tcPr>
            <w:tcW w:w="2818" w:type="dxa"/>
            <w:vAlign w:val="top"/>
          </w:tcPr>
          <w:p w14:paraId="5F0EB29F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73" w:line="360" w:lineRule="auto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pacing w:val="0"/>
                <w:position w:val="0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pacing w:val="0"/>
                <w:position w:val="0"/>
                <w:sz w:val="24"/>
                <w:szCs w:val="24"/>
                <w:highlight w:val="none"/>
              </w:rPr>
              <w:t>采购</w:t>
            </w:r>
            <w:r>
              <w:rPr>
                <w:rFonts w:hint="eastAsia" w:ascii="仿宋" w:hAnsi="仿宋" w:eastAsia="仿宋" w:cs="仿宋"/>
                <w:color w:val="auto"/>
                <w:spacing w:val="0"/>
                <w:position w:val="0"/>
                <w:sz w:val="24"/>
                <w:szCs w:val="24"/>
                <w:highlight w:val="none"/>
                <w:lang w:val="en-US" w:eastAsia="zh-CN"/>
              </w:rPr>
              <w:t>条目</w:t>
            </w:r>
            <w:r>
              <w:rPr>
                <w:rFonts w:hint="eastAsia" w:ascii="仿宋" w:hAnsi="仿宋" w:eastAsia="仿宋" w:cs="仿宋"/>
                <w:color w:val="auto"/>
                <w:spacing w:val="0"/>
                <w:position w:val="0"/>
                <w:sz w:val="24"/>
                <w:szCs w:val="24"/>
                <w:highlight w:val="none"/>
              </w:rPr>
              <w:t>编号</w:t>
            </w:r>
          </w:p>
        </w:tc>
        <w:tc>
          <w:tcPr>
            <w:tcW w:w="2177" w:type="dxa"/>
            <w:vAlign w:val="top"/>
          </w:tcPr>
          <w:p w14:paraId="170CE43B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73" w:line="360" w:lineRule="auto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pacing w:val="0"/>
                <w:position w:val="0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pacing w:val="0"/>
                <w:position w:val="0"/>
                <w:sz w:val="24"/>
                <w:szCs w:val="24"/>
                <w:highlight w:val="none"/>
              </w:rPr>
              <w:t>采购</w:t>
            </w:r>
            <w:r>
              <w:rPr>
                <w:rFonts w:hint="eastAsia" w:ascii="仿宋" w:hAnsi="仿宋" w:eastAsia="仿宋" w:cs="仿宋"/>
                <w:color w:val="auto"/>
                <w:spacing w:val="0"/>
                <w:position w:val="0"/>
                <w:sz w:val="24"/>
                <w:szCs w:val="24"/>
                <w:highlight w:val="none"/>
                <w:lang w:val="en-US" w:eastAsia="zh-CN"/>
              </w:rPr>
              <w:t>条目</w:t>
            </w:r>
            <w:r>
              <w:rPr>
                <w:rFonts w:hint="eastAsia" w:ascii="仿宋" w:hAnsi="仿宋" w:eastAsia="仿宋" w:cs="仿宋"/>
                <w:color w:val="auto"/>
                <w:spacing w:val="0"/>
                <w:position w:val="0"/>
                <w:sz w:val="24"/>
                <w:szCs w:val="24"/>
                <w:highlight w:val="none"/>
              </w:rPr>
              <w:t>名称</w:t>
            </w:r>
          </w:p>
        </w:tc>
        <w:tc>
          <w:tcPr>
            <w:tcW w:w="755" w:type="dxa"/>
            <w:vAlign w:val="top"/>
          </w:tcPr>
          <w:p w14:paraId="7B51C9A7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74" w:line="360" w:lineRule="auto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pacing w:val="0"/>
                <w:position w:val="0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pacing w:val="0"/>
                <w:position w:val="0"/>
                <w:sz w:val="24"/>
                <w:szCs w:val="24"/>
                <w:highlight w:val="none"/>
              </w:rPr>
              <w:t>数量</w:t>
            </w:r>
          </w:p>
        </w:tc>
        <w:tc>
          <w:tcPr>
            <w:tcW w:w="1002" w:type="dxa"/>
            <w:vAlign w:val="top"/>
          </w:tcPr>
          <w:p w14:paraId="4996741B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73" w:line="360" w:lineRule="auto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pacing w:val="0"/>
                <w:position w:val="0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pacing w:val="0"/>
                <w:position w:val="0"/>
                <w:sz w:val="24"/>
                <w:szCs w:val="24"/>
                <w:highlight w:val="none"/>
              </w:rPr>
              <w:t>单位</w:t>
            </w:r>
          </w:p>
        </w:tc>
        <w:tc>
          <w:tcPr>
            <w:tcW w:w="2358" w:type="dxa"/>
            <w:vAlign w:val="top"/>
          </w:tcPr>
          <w:p w14:paraId="7ECBC925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40" w:line="240" w:lineRule="auto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pacing w:val="0"/>
                <w:position w:val="0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pacing w:val="0"/>
                <w:position w:val="0"/>
                <w:sz w:val="24"/>
                <w:szCs w:val="24"/>
                <w:highlight w:val="none"/>
              </w:rPr>
              <w:t>采购预算</w:t>
            </w:r>
          </w:p>
          <w:p w14:paraId="05ADCE90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pacing w:val="0"/>
                <w:position w:val="0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pacing w:val="0"/>
                <w:position w:val="0"/>
                <w:sz w:val="24"/>
                <w:szCs w:val="24"/>
                <w:highlight w:val="none"/>
              </w:rPr>
              <w:t>（</w:t>
            </w:r>
            <w:r>
              <w:rPr>
                <w:rFonts w:hint="eastAsia" w:ascii="仿宋" w:hAnsi="仿宋" w:eastAsia="仿宋" w:cs="仿宋"/>
                <w:color w:val="auto"/>
                <w:spacing w:val="0"/>
                <w:position w:val="0"/>
                <w:sz w:val="24"/>
                <w:szCs w:val="24"/>
                <w:highlight w:val="none"/>
                <w:lang w:val="en-US" w:eastAsia="zh-CN"/>
              </w:rPr>
              <w:t>元</w:t>
            </w:r>
            <w:r>
              <w:rPr>
                <w:rFonts w:hint="eastAsia" w:ascii="仿宋" w:hAnsi="仿宋" w:eastAsia="仿宋" w:cs="仿宋"/>
                <w:color w:val="auto"/>
                <w:spacing w:val="0"/>
                <w:position w:val="0"/>
                <w:sz w:val="24"/>
                <w:szCs w:val="24"/>
                <w:highlight w:val="none"/>
              </w:rPr>
              <w:t>人民币）</w:t>
            </w:r>
          </w:p>
        </w:tc>
      </w:tr>
      <w:tr w14:paraId="54E8DF6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3" w:hRule="atLeast"/>
        </w:trPr>
        <w:tc>
          <w:tcPr>
            <w:tcW w:w="2818" w:type="dxa"/>
            <w:vAlign w:val="center"/>
          </w:tcPr>
          <w:p w14:paraId="3DBCC62D">
            <w:pPr>
              <w:pStyle w:val="8"/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spacing w:line="360" w:lineRule="auto"/>
              <w:jc w:val="center"/>
              <w:rPr>
                <w:rFonts w:hint="eastAsia" w:ascii="仿宋" w:hAnsi="仿宋" w:eastAsia="仿宋" w:cs="仿宋"/>
                <w:color w:val="auto"/>
                <w:spacing w:val="0"/>
                <w:position w:val="0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pacing w:val="0"/>
                <w:position w:val="0"/>
                <w:highlight w:val="none"/>
                <w:lang w:eastAsia="zh-CN"/>
              </w:rPr>
              <w:t>吉福[2026]F10100472</w:t>
            </w:r>
          </w:p>
        </w:tc>
        <w:tc>
          <w:tcPr>
            <w:tcW w:w="2177" w:type="dxa"/>
            <w:vAlign w:val="center"/>
          </w:tcPr>
          <w:p w14:paraId="4814F2B1">
            <w:pPr>
              <w:pStyle w:val="8"/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spacing w:line="360" w:lineRule="auto"/>
              <w:jc w:val="center"/>
              <w:rPr>
                <w:rFonts w:hint="eastAsia" w:ascii="仿宋" w:hAnsi="仿宋" w:eastAsia="仿宋" w:cs="仿宋"/>
                <w:color w:val="auto"/>
                <w:spacing w:val="0"/>
                <w:position w:val="0"/>
                <w:highlight w:val="none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pacing w:val="0"/>
                <w:position w:val="0"/>
                <w:highlight w:val="none"/>
                <w:lang w:eastAsia="zh-CN"/>
              </w:rPr>
              <w:t>安福县古树名</w:t>
            </w:r>
            <w:r>
              <w:rPr>
                <w:rFonts w:hint="eastAsia" w:ascii="仿宋" w:hAnsi="仿宋" w:eastAsia="仿宋" w:cs="仿宋"/>
                <w:color w:val="auto"/>
                <w:spacing w:val="0"/>
                <w:position w:val="0"/>
                <w:highlight w:val="none"/>
                <w:lang w:val="en-US" w:eastAsia="zh-CN"/>
              </w:rPr>
              <w:t>木</w:t>
            </w:r>
            <w:r>
              <w:rPr>
                <w:rFonts w:hint="eastAsia" w:ascii="仿宋" w:hAnsi="仿宋" w:eastAsia="仿宋" w:cs="仿宋"/>
                <w:color w:val="auto"/>
                <w:spacing w:val="0"/>
                <w:position w:val="0"/>
                <w:highlight w:val="none"/>
                <w:lang w:eastAsia="zh-CN"/>
              </w:rPr>
              <w:t>保护项目</w:t>
            </w:r>
          </w:p>
          <w:p w14:paraId="284F5813">
            <w:pPr>
              <w:pStyle w:val="8"/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spacing w:line="360" w:lineRule="auto"/>
              <w:jc w:val="center"/>
              <w:rPr>
                <w:rFonts w:hint="eastAsia" w:ascii="仿宋" w:hAnsi="仿宋" w:eastAsia="仿宋" w:cs="仿宋"/>
                <w:color w:val="auto"/>
                <w:spacing w:val="0"/>
                <w:position w:val="0"/>
                <w:highlight w:val="none"/>
              </w:rPr>
            </w:pPr>
          </w:p>
        </w:tc>
        <w:tc>
          <w:tcPr>
            <w:tcW w:w="755" w:type="dxa"/>
            <w:vAlign w:val="center"/>
          </w:tcPr>
          <w:p w14:paraId="77F32CA6">
            <w:pPr>
              <w:pStyle w:val="8"/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spacing w:line="360" w:lineRule="auto"/>
              <w:jc w:val="center"/>
              <w:rPr>
                <w:rFonts w:hint="eastAsia" w:ascii="仿宋" w:hAnsi="仿宋" w:eastAsia="仿宋" w:cs="仿宋"/>
                <w:color w:val="auto"/>
                <w:spacing w:val="0"/>
                <w:position w:val="0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pacing w:val="0"/>
                <w:position w:val="0"/>
                <w:highlight w:val="none"/>
                <w:lang w:val="en-US" w:eastAsia="zh-CN"/>
              </w:rPr>
              <w:t>1</w:t>
            </w:r>
          </w:p>
        </w:tc>
        <w:tc>
          <w:tcPr>
            <w:tcW w:w="1002" w:type="dxa"/>
            <w:vAlign w:val="center"/>
          </w:tcPr>
          <w:p w14:paraId="0633A46E">
            <w:pPr>
              <w:pStyle w:val="8"/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spacing w:line="360" w:lineRule="auto"/>
              <w:jc w:val="center"/>
              <w:rPr>
                <w:rFonts w:hint="eastAsia" w:ascii="仿宋" w:hAnsi="仿宋" w:eastAsia="仿宋" w:cs="仿宋"/>
                <w:color w:val="auto"/>
                <w:spacing w:val="0"/>
                <w:position w:val="0"/>
                <w:highlight w:val="none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pacing w:val="0"/>
                <w:position w:val="0"/>
                <w:highlight w:val="none"/>
                <w:lang w:eastAsia="zh-CN"/>
              </w:rPr>
              <w:t>项</w:t>
            </w:r>
          </w:p>
        </w:tc>
        <w:tc>
          <w:tcPr>
            <w:tcW w:w="2358" w:type="dxa"/>
            <w:vAlign w:val="center"/>
          </w:tcPr>
          <w:p w14:paraId="0B9F229F">
            <w:pPr>
              <w:pStyle w:val="8"/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spacing w:line="360" w:lineRule="auto"/>
              <w:jc w:val="center"/>
              <w:rPr>
                <w:rFonts w:hint="default" w:ascii="仿宋" w:hAnsi="仿宋" w:eastAsia="仿宋" w:cs="仿宋"/>
                <w:color w:val="auto"/>
                <w:spacing w:val="0"/>
                <w:position w:val="0"/>
                <w:highlight w:val="none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spacing w:val="0"/>
                <w:position w:val="0"/>
                <w:sz w:val="24"/>
                <w:szCs w:val="24"/>
                <w:highlight w:val="none"/>
                <w:u w:val="none"/>
                <w:lang w:val="en-US" w:eastAsia="zh-CN"/>
              </w:rPr>
              <w:t>311500.00</w:t>
            </w:r>
          </w:p>
        </w:tc>
      </w:tr>
    </w:tbl>
    <w:p w14:paraId="36D9E97F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afterAutospacing="0" w:line="360" w:lineRule="auto"/>
        <w:textAlignment w:val="baseline"/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</w:rPr>
      </w:pPr>
    </w:p>
    <w:p w14:paraId="510D09A5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line="360" w:lineRule="auto"/>
        <w:textAlignment w:val="baseline"/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u w:val="single"/>
          <w:lang w:val="en-US" w:eastAsia="zh-CN"/>
        </w:rPr>
      </w:pP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</w:rPr>
        <w:t xml:space="preserve">合同履行期限： </w:t>
      </w: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u w:val="single"/>
          <w:lang w:val="en-US" w:eastAsia="zh-CN"/>
        </w:rPr>
        <w:t xml:space="preserve">  自合同签订之日起至2026年10月31日。    </w:t>
      </w:r>
    </w:p>
    <w:p w14:paraId="26B81616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afterAutospacing="0" w:line="360" w:lineRule="auto"/>
        <w:textAlignment w:val="baseline"/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u w:val="single"/>
          <w:lang w:val="en-US" w:eastAsia="zh-CN"/>
        </w:rPr>
      </w:pP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eastAsia="zh-CN"/>
        </w:rPr>
        <w:t>本项目</w:t>
      </w: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val="en-US" w:eastAsia="zh-CN"/>
        </w:rPr>
        <w:t>是否</w:t>
      </w: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eastAsia="zh-CN"/>
        </w:rPr>
        <w:t>接受联合体</w:t>
      </w: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val="en-US" w:eastAsia="zh-CN"/>
        </w:rPr>
        <w:t>磋商</w:t>
      </w: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eastAsia="zh-CN"/>
        </w:rPr>
        <w:t>：</w:t>
      </w: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val="en-US" w:eastAsia="zh-CN"/>
        </w:rPr>
        <w:t>否。</w:t>
      </w:r>
    </w:p>
    <w:p w14:paraId="006507AB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0" w:beforeLines="20" w:beforeAutospacing="0" w:afterAutospacing="0" w:line="360" w:lineRule="auto"/>
        <w:textAlignment w:val="baseline"/>
        <w:outlineLvl w:val="1"/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eastAsia="zh-CN"/>
        </w:rPr>
      </w:pPr>
      <w:bookmarkStart w:id="2" w:name="_Toc13127"/>
      <w:bookmarkStart w:id="3" w:name="_Toc27237"/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二、</w:t>
      </w: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val="en-US"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供应商</w:t>
      </w: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的资格要求</w:t>
      </w:r>
      <w:bookmarkEnd w:id="2"/>
      <w:bookmarkEnd w:id="3"/>
    </w:p>
    <w:p w14:paraId="790E71D1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line="360" w:lineRule="auto"/>
        <w:textAlignment w:val="baseline"/>
        <w:rPr>
          <w:rFonts w:hint="eastAsia" w:ascii="仿宋" w:hAnsi="仿宋" w:eastAsia="仿宋" w:cs="仿宋"/>
          <w:b w:val="0"/>
          <w:bCs w:val="0"/>
          <w:color w:val="auto"/>
          <w:spacing w:val="0"/>
          <w:position w:val="0"/>
          <w:sz w:val="24"/>
          <w:szCs w:val="24"/>
          <w:highlight w:val="none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color w:val="auto"/>
          <w:spacing w:val="0"/>
          <w:position w:val="0"/>
          <w:sz w:val="24"/>
          <w:szCs w:val="24"/>
          <w:highlight w:val="none"/>
          <w:lang w:eastAsia="zh-CN"/>
        </w:rPr>
        <w:t>1.满足《中华人民共和国政府采购法》第二十二条规定：</w:t>
      </w:r>
    </w:p>
    <w:p w14:paraId="1BA7660F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textAlignment w:val="baseline"/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eastAsia="zh-CN"/>
        </w:rPr>
      </w:pP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val="en-US" w:eastAsia="zh-CN"/>
        </w:rPr>
        <w:t xml:space="preserve">1.1 </w:t>
      </w: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eastAsia="zh-CN"/>
        </w:rPr>
        <w:t>具有独立承担民事责任的能力；</w:t>
      </w:r>
    </w:p>
    <w:p w14:paraId="0D213EF3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textAlignment w:val="baseline"/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eastAsia="zh-CN"/>
        </w:rPr>
      </w:pP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val="en-US" w:eastAsia="zh-CN"/>
        </w:rPr>
        <w:t xml:space="preserve">1.2 </w:t>
      </w: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eastAsia="zh-CN"/>
        </w:rPr>
        <w:t>具有良好的商业信誉和健全的财务会计制度；</w:t>
      </w:r>
    </w:p>
    <w:p w14:paraId="2E5C3445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textAlignment w:val="baseline"/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eastAsia="zh-CN"/>
        </w:rPr>
      </w:pP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val="en-US" w:eastAsia="zh-CN"/>
        </w:rPr>
        <w:t xml:space="preserve">1.3 </w:t>
      </w: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eastAsia="zh-CN"/>
        </w:rPr>
        <w:t>具有履行合同所必需的设备和专业技术能力；</w:t>
      </w:r>
    </w:p>
    <w:p w14:paraId="1D8590B6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textAlignment w:val="baseline"/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eastAsia="zh-CN"/>
        </w:rPr>
      </w:pP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val="en-US" w:eastAsia="zh-CN"/>
        </w:rPr>
        <w:t xml:space="preserve">1.4 </w:t>
      </w: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eastAsia="zh-CN"/>
        </w:rPr>
        <w:t>有依法缴纳税收和社会保障资金的良好记录；</w:t>
      </w:r>
    </w:p>
    <w:p w14:paraId="7E524A3E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textAlignment w:val="baseline"/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eastAsia="zh-CN"/>
        </w:rPr>
      </w:pP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val="en-US" w:eastAsia="zh-CN"/>
        </w:rPr>
        <w:t xml:space="preserve">1.5 </w:t>
      </w: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eastAsia="zh-CN"/>
        </w:rPr>
        <w:t>参加政府采购活动前三年内,在经营活动中没有重大违法记录；</w:t>
      </w:r>
    </w:p>
    <w:p w14:paraId="5CE64FA7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textAlignment w:val="baseline"/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eastAsia="zh-CN"/>
        </w:rPr>
      </w:pP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val="en-US" w:eastAsia="zh-CN"/>
        </w:rPr>
        <w:t xml:space="preserve">1.6 </w:t>
      </w: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eastAsia="zh-CN"/>
        </w:rPr>
        <w:t>法律、行政法规规定的其他条件。</w:t>
      </w:r>
    </w:p>
    <w:p w14:paraId="62C66661">
      <w:pPr>
        <w:pStyle w:val="9"/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240" w:leftChars="0" w:hanging="240" w:hangingChars="100"/>
        <w:textAlignment w:val="baseline"/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eastAsia="zh-CN"/>
        </w:rPr>
      </w:pP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val="en-US" w:eastAsia="zh-CN"/>
        </w:rPr>
        <w:t>2.</w:t>
      </w: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eastAsia="zh-CN"/>
        </w:rPr>
        <w:t>单位负责人为同一人或者存在直接控股、管理关系的不同供应商，不得参加同一合同项下的采购活动。为本采购项目提供整体设计、规范编制或者项目管理、监理、检测等服务的，不得参加本项目的政府采购活动。</w:t>
      </w:r>
    </w:p>
    <w:p w14:paraId="6A922FC4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220" w:leftChars="0" w:right="61" w:hanging="198" w:firstLineChars="0"/>
        <w:jc w:val="both"/>
        <w:textAlignment w:val="baseline"/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eastAsia="zh-CN"/>
        </w:rPr>
      </w:pP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val="en-US" w:eastAsia="zh-CN"/>
        </w:rPr>
        <w:t>3.</w:t>
      </w: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eastAsia="zh-CN"/>
        </w:rPr>
        <w:t>供应商被“信用中国”网站列入失信被执行人</w:t>
      </w: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val="en-US" w:eastAsia="zh-CN"/>
        </w:rPr>
        <w:t>或</w:t>
      </w: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eastAsia="zh-CN"/>
        </w:rPr>
        <w:t>重大税收违法</w:t>
      </w: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val="en-US" w:eastAsia="zh-CN"/>
        </w:rPr>
        <w:t>失信主体</w:t>
      </w: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eastAsia="zh-CN"/>
        </w:rPr>
        <w:t>、</w:t>
      </w: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val="en-US" w:eastAsia="zh-CN"/>
        </w:rPr>
        <w:t>或</w:t>
      </w: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eastAsia="zh-CN"/>
        </w:rPr>
        <w:t>被“中国政府采购网”网站列入政府采购严重违法失信行为记录名单（处罚期限尚未届满的）</w:t>
      </w: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val="en-US" w:eastAsia="zh-CN"/>
        </w:rPr>
        <w:t>的</w:t>
      </w: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eastAsia="zh-CN"/>
        </w:rPr>
        <w:t>，不得参加本项目的政府采购活动。</w:t>
      </w:r>
    </w:p>
    <w:p w14:paraId="4F464CDA">
      <w:pPr>
        <w:keepNext w:val="0"/>
        <w:keepLines w:val="0"/>
        <w:pageBreakBefore w:val="0"/>
        <w:widowControl w:val="0"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textAlignment w:val="baseline"/>
        <w:rPr>
          <w:rFonts w:hint="eastAsia" w:ascii="仿宋" w:hAnsi="仿宋" w:eastAsia="仿宋" w:cs="仿宋"/>
          <w:b w:val="0"/>
          <w:bCs w:val="0"/>
          <w:color w:val="auto"/>
          <w:spacing w:val="0"/>
          <w:position w:val="0"/>
          <w:sz w:val="24"/>
          <w:szCs w:val="24"/>
          <w:highlight w:val="none"/>
          <w:lang w:eastAsia="zh-CN"/>
        </w:rPr>
      </w:pP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val="en-US" w:eastAsia="zh-CN"/>
        </w:rPr>
        <w:t>4.</w:t>
      </w: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eastAsia="zh-CN"/>
        </w:rPr>
        <w:t>落实</w:t>
      </w:r>
      <w:r>
        <w:rPr>
          <w:rFonts w:hint="eastAsia" w:ascii="仿宋" w:hAnsi="仿宋" w:eastAsia="仿宋" w:cs="仿宋"/>
          <w:b w:val="0"/>
          <w:bCs w:val="0"/>
          <w:color w:val="auto"/>
          <w:spacing w:val="0"/>
          <w:position w:val="0"/>
          <w:sz w:val="24"/>
          <w:szCs w:val="24"/>
          <w:highlight w:val="none"/>
          <w:lang w:eastAsia="zh-CN"/>
        </w:rPr>
        <w:t>政府采购政策需满足的资格要求：</w:t>
      </w:r>
    </w:p>
    <w:p w14:paraId="69EB3C0E">
      <w:pPr>
        <w:pStyle w:val="3"/>
        <w:keepNext w:val="0"/>
        <w:keepLines w:val="0"/>
        <w:pageBreakBefore w:val="0"/>
        <w:widowControl w:val="0"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after="0" w:line="360" w:lineRule="auto"/>
        <w:textAlignment w:val="baseline"/>
        <w:rPr>
          <w:rFonts w:hint="eastAsia" w:ascii="仿宋" w:hAnsi="仿宋" w:eastAsia="仿宋" w:cs="仿宋"/>
          <w:color w:val="auto"/>
          <w:spacing w:val="0"/>
          <w:position w:val="0"/>
          <w:highlight w:val="none"/>
          <w:lang w:val="en-US" w:eastAsia="zh-CN"/>
        </w:rPr>
      </w:pPr>
      <w:r>
        <w:rPr>
          <w:rFonts w:hint="eastAsia" w:ascii="仿宋" w:hAnsi="仿宋" w:eastAsia="仿宋" w:cs="仿宋"/>
          <w:color w:val="auto"/>
          <w:spacing w:val="0"/>
          <w:position w:val="0"/>
          <w:highlight w:val="none"/>
          <w:lang w:val="en-US" w:eastAsia="zh-CN"/>
        </w:rPr>
        <w:t>4.1 中小企业政策</w:t>
      </w:r>
    </w:p>
    <w:p w14:paraId="322D9F06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239" w:leftChars="114" w:firstLine="240" w:firstLineChars="100"/>
        <w:jc w:val="both"/>
        <w:textAlignment w:val="baseline"/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eastAsia="zh-CN"/>
        </w:rPr>
      </w:pPr>
      <w:r>
        <w:rPr>
          <w:rFonts w:hint="eastAsia" w:ascii="仿宋" w:hAnsi="仿宋" w:eastAsia="仿宋" w:cs="仿宋"/>
          <w:color w:val="auto"/>
          <w:sz w:val="24"/>
          <w:szCs w:val="24"/>
          <w:highlight w:val="none"/>
          <w:lang w:eastAsia="zh-CN" w:bidi="ar"/>
        </w:rPr>
        <w:t>（</w:t>
      </w:r>
      <w:r>
        <w:rPr>
          <w:rFonts w:hint="eastAsia" w:ascii="仿宋" w:hAnsi="仿宋" w:eastAsia="仿宋" w:cs="仿宋"/>
          <w:color w:val="auto"/>
          <w:sz w:val="24"/>
          <w:szCs w:val="24"/>
          <w:highlight w:val="none"/>
          <w:lang w:val="en-US" w:eastAsia="zh-CN" w:bidi="ar"/>
        </w:rPr>
        <w:t>1</w:t>
      </w:r>
      <w:r>
        <w:rPr>
          <w:rFonts w:hint="eastAsia" w:ascii="仿宋" w:hAnsi="仿宋" w:eastAsia="仿宋" w:cs="仿宋"/>
          <w:color w:val="auto"/>
          <w:sz w:val="24"/>
          <w:szCs w:val="24"/>
          <w:highlight w:val="none"/>
          <w:lang w:eastAsia="zh-CN" w:bidi="ar"/>
        </w:rPr>
        <w:t>）本项目专门面向中小企业采购</w:t>
      </w: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eastAsia="zh-CN"/>
        </w:rPr>
        <w:t>。</w:t>
      </w:r>
    </w:p>
    <w:p w14:paraId="5E825EDC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239" w:leftChars="114" w:firstLine="240" w:firstLineChars="100"/>
        <w:jc w:val="both"/>
        <w:textAlignment w:val="baseline"/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eastAsia="zh-CN"/>
        </w:rPr>
      </w:pP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eastAsia="zh-CN"/>
        </w:rPr>
        <w:t>（</w:t>
      </w: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val="en-US" w:eastAsia="zh-CN"/>
        </w:rPr>
        <w:t>2</w:t>
      </w: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eastAsia="zh-CN"/>
        </w:rPr>
        <w:t>）本项目采购标的所属行业分类：</w:t>
      </w: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val="en-US" w:eastAsia="zh-CN"/>
        </w:rPr>
        <w:t xml:space="preserve"> </w:t>
      </w:r>
      <w:r>
        <w:rPr>
          <w:rFonts w:hint="eastAsia" w:ascii="仿宋" w:hAnsi="仿宋" w:eastAsia="仿宋" w:cs="仿宋"/>
          <w:b/>
          <w:bCs/>
          <w:color w:val="auto"/>
          <w:spacing w:val="0"/>
          <w:position w:val="0"/>
          <w:sz w:val="24"/>
          <w:szCs w:val="24"/>
          <w:highlight w:val="none"/>
          <w:lang w:eastAsia="zh-CN"/>
        </w:rPr>
        <w:t>农、林、牧、渔业</w:t>
      </w: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eastAsia="zh-CN"/>
        </w:rPr>
        <w:t>。</w:t>
      </w:r>
    </w:p>
    <w:p w14:paraId="6CDEEED5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afterAutospacing="0" w:line="360" w:lineRule="auto"/>
        <w:ind w:left="6"/>
        <w:textAlignment w:val="baseline"/>
        <w:rPr>
          <w:rFonts w:hint="default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val="en-US" w:eastAsia="zh-CN"/>
        </w:rPr>
      </w:pP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val="en-US" w:eastAsia="zh-CN"/>
        </w:rPr>
        <w:t>5.</w:t>
      </w: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eastAsia="zh-CN"/>
        </w:rPr>
        <w:t>本项目的特定资格要求：</w:t>
      </w: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val="en-US" w:eastAsia="zh-CN"/>
        </w:rPr>
        <w:t>/。</w:t>
      </w:r>
    </w:p>
    <w:p w14:paraId="16CFA4F0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0" w:beforeLines="50" w:beforeAutospacing="0" w:line="360" w:lineRule="auto"/>
        <w:ind w:left="1"/>
        <w:textAlignment w:val="baseline"/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eastAsia="zh-CN"/>
        </w:rPr>
      </w:pP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三、获取</w:t>
      </w: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val="en-US"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磋商</w:t>
      </w: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文件</w:t>
      </w:r>
    </w:p>
    <w:p w14:paraId="12BE1C2F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leftChars="0" w:firstLine="542" w:firstLineChars="226"/>
        <w:textAlignment w:val="baseline"/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eastAsia="zh-CN"/>
        </w:rPr>
      </w:pP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eastAsia="zh-CN"/>
        </w:rPr>
        <w:t>时间：</w:t>
      </w: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u w:val="single"/>
          <w:lang w:eastAsia="zh-CN"/>
        </w:rPr>
        <w:t>202</w:t>
      </w: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u w:val="single"/>
          <w:lang w:val="en-US" w:eastAsia="zh-CN"/>
        </w:rPr>
        <w:t>6</w:t>
      </w: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u w:val="none"/>
          <w:lang w:eastAsia="zh-CN"/>
        </w:rPr>
        <w:t>年</w:t>
      </w: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u w:val="single"/>
          <w:lang w:val="en-US" w:eastAsia="zh-CN"/>
        </w:rPr>
        <w:t xml:space="preserve"> 6 </w:t>
      </w: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u w:val="none"/>
          <w:lang w:eastAsia="zh-CN"/>
        </w:rPr>
        <w:t>月</w:t>
      </w: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u w:val="single"/>
          <w:lang w:val="en-US" w:eastAsia="zh-CN"/>
        </w:rPr>
        <w:t xml:space="preserve"> 21 </w:t>
      </w: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u w:val="none"/>
          <w:lang w:eastAsia="zh-CN"/>
        </w:rPr>
        <w:t>日</w:t>
      </w: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u w:val="single"/>
          <w:lang w:val="en-US" w:eastAsia="zh-CN"/>
        </w:rPr>
        <w:t>00:00</w:t>
      </w: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u w:val="none"/>
          <w:lang w:eastAsia="zh-CN"/>
        </w:rPr>
        <w:t>至</w:t>
      </w: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u w:val="single"/>
          <w:lang w:eastAsia="zh-CN"/>
        </w:rPr>
        <w:t>202</w:t>
      </w: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u w:val="single"/>
          <w:lang w:val="en-US" w:eastAsia="zh-CN"/>
        </w:rPr>
        <w:t>6</w:t>
      </w: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u w:val="none"/>
          <w:lang w:eastAsia="zh-CN"/>
        </w:rPr>
        <w:t>年</w:t>
      </w: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u w:val="single"/>
          <w:lang w:val="en-US" w:eastAsia="zh-CN"/>
        </w:rPr>
        <w:t xml:space="preserve"> 6 </w:t>
      </w: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u w:val="none"/>
          <w:lang w:eastAsia="zh-CN"/>
        </w:rPr>
        <w:t>月</w:t>
      </w: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u w:val="single"/>
          <w:lang w:val="en-US" w:eastAsia="zh-CN"/>
        </w:rPr>
        <w:t xml:space="preserve">  27 </w:t>
      </w: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u w:val="none"/>
          <w:lang w:eastAsia="zh-CN"/>
        </w:rPr>
        <w:t>日</w:t>
      </w: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u w:val="single"/>
          <w:lang w:val="en-US" w:eastAsia="zh-CN"/>
        </w:rPr>
        <w:t>00:00</w:t>
      </w: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u w:val="none"/>
          <w:lang w:eastAsia="zh-CN"/>
        </w:rPr>
        <w:t>分前</w:t>
      </w: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eastAsia="zh-CN"/>
        </w:rPr>
        <w:t>（北京时间）</w:t>
      </w:r>
    </w:p>
    <w:p w14:paraId="48533FB1">
      <w:pPr>
        <w:keepNext w:val="0"/>
        <w:keepLines w:val="0"/>
        <w:pageBreakBefore w:val="0"/>
        <w:widowControl w:val="0"/>
        <w:wordWrap/>
        <w:overflowPunct/>
        <w:topLinePunct w:val="0"/>
        <w:bidi w:val="0"/>
        <w:spacing w:line="360" w:lineRule="auto"/>
        <w:ind w:left="541"/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</w:rPr>
      </w:pP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</w:rPr>
        <w:t>地点：江西省公共资源交易</w:t>
      </w: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val="en-US" w:eastAsia="zh-CN"/>
        </w:rPr>
        <w:t>平台</w:t>
      </w: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</w:rPr>
        <w:t>（网址：</w:t>
      </w: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u w:val="single"/>
          <w:lang w:val="en-US" w:eastAsia="zh-CN"/>
        </w:rPr>
        <w:t>https://www.jxsggzy.cn</w:t>
      </w: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</w:rPr>
        <w:t>）</w:t>
      </w:r>
    </w:p>
    <w:p w14:paraId="01977EF9">
      <w:pPr>
        <w:keepNext w:val="0"/>
        <w:keepLines w:val="0"/>
        <w:pageBreakBefore w:val="0"/>
        <w:widowControl w:val="0"/>
        <w:wordWrap/>
        <w:overflowPunct/>
        <w:topLinePunct w:val="0"/>
        <w:bidi w:val="0"/>
        <w:spacing w:line="360" w:lineRule="auto"/>
        <w:ind w:left="541"/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eastAsia="zh-CN"/>
        </w:rPr>
      </w:pP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eastAsia="zh-CN"/>
        </w:rPr>
        <w:t>方式：网上确认和下载</w:t>
      </w: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val="en-US" w:eastAsia="zh-CN"/>
        </w:rPr>
        <w:t>磋商</w:t>
      </w: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eastAsia="zh-CN"/>
        </w:rPr>
        <w:t>文件。（详见其他补充事宜）</w:t>
      </w:r>
    </w:p>
    <w:p w14:paraId="7FBFC464">
      <w:pPr>
        <w:keepNext w:val="0"/>
        <w:keepLines w:val="0"/>
        <w:pageBreakBefore w:val="0"/>
        <w:widowControl w:val="0"/>
        <w:wordWrap/>
        <w:overflowPunct/>
        <w:topLinePunct w:val="0"/>
        <w:bidi w:val="0"/>
        <w:spacing w:line="360" w:lineRule="auto"/>
        <w:outlineLvl w:val="1"/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eastAsia="zh-CN"/>
        </w:rPr>
      </w:pPr>
      <w:bookmarkStart w:id="4" w:name="_Toc24082"/>
      <w:bookmarkStart w:id="5" w:name="_Toc23952"/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四、提交</w:t>
      </w: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val="en-US"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响应</w:t>
      </w: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文件截止时间、</w:t>
      </w: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val="en-US"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磋商</w:t>
      </w: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时间和地点</w:t>
      </w:r>
      <w:bookmarkEnd w:id="4"/>
      <w:bookmarkEnd w:id="5"/>
    </w:p>
    <w:p w14:paraId="489A14BD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514"/>
        <w:textAlignment w:val="baseline"/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eastAsia="zh-CN"/>
        </w:rPr>
      </w:pP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u w:val="single"/>
          <w:lang w:val="en-US" w:eastAsia="zh-CN"/>
        </w:rPr>
        <w:t xml:space="preserve"> 2026 </w:t>
      </w: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eastAsia="zh-CN"/>
        </w:rPr>
        <w:t>年</w:t>
      </w:r>
      <w:r>
        <w:rPr>
          <w:rFonts w:hint="eastAsia" w:ascii="仿宋" w:hAnsi="仿宋" w:eastAsia="仿宋" w:cs="仿宋"/>
          <w:i w:val="0"/>
          <w:iCs w:val="0"/>
          <w:color w:val="auto"/>
          <w:spacing w:val="0"/>
          <w:position w:val="0"/>
          <w:sz w:val="24"/>
          <w:szCs w:val="24"/>
          <w:highlight w:val="none"/>
          <w:u w:val="single"/>
          <w:lang w:val="en-US" w:eastAsia="zh-CN"/>
        </w:rPr>
        <w:t xml:space="preserve">  6  </w:t>
      </w: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eastAsia="zh-CN"/>
        </w:rPr>
        <w:t>月</w:t>
      </w: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u w:val="single"/>
          <w:lang w:val="en-US" w:eastAsia="zh-CN"/>
        </w:rPr>
        <w:t xml:space="preserve"> 29 </w:t>
      </w: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eastAsia="zh-CN"/>
        </w:rPr>
        <w:t>日</w:t>
      </w: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u w:val="single"/>
          <w:lang w:val="en-US" w:eastAsia="zh-CN"/>
        </w:rPr>
        <w:t xml:space="preserve"> 09 </w:t>
      </w: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eastAsia="zh-CN"/>
        </w:rPr>
        <w:t>点</w:t>
      </w: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u w:val="single"/>
          <w:lang w:val="en-US" w:eastAsia="zh-CN"/>
        </w:rPr>
        <w:t xml:space="preserve">00 </w:t>
      </w: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eastAsia="zh-CN"/>
        </w:rPr>
        <w:t>分（北京时间）</w:t>
      </w:r>
    </w:p>
    <w:p w14:paraId="41FA04C8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480"/>
        <w:textAlignment w:val="baseline"/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eastAsia="zh-CN"/>
        </w:rPr>
      </w:pP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eastAsia="zh-CN"/>
        </w:rPr>
        <w:t>地点：</w:t>
      </w: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 w:cs="仿宋"/>
          <w:color w:val="auto"/>
          <w:sz w:val="24"/>
          <w:szCs w:val="24"/>
          <w:highlight w:val="none"/>
          <w:u w:val="single"/>
          <w:lang w:eastAsia="zh-CN"/>
        </w:rPr>
        <w:t xml:space="preserve">江西省公共资源交易网-不见面开标大厅 </w:t>
      </w: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u w:val="single"/>
          <w:lang w:val="en-US" w:eastAsia="zh-CN"/>
        </w:rPr>
        <w:t xml:space="preserve">   </w:t>
      </w:r>
    </w:p>
    <w:p w14:paraId="3E59AAC4">
      <w:pPr>
        <w:keepNext w:val="0"/>
        <w:keepLines w:val="0"/>
        <w:pageBreakBefore w:val="0"/>
        <w:widowControl w:val="0"/>
        <w:numPr>
          <w:ilvl w:val="0"/>
          <w:numId w:val="1"/>
        </w:numPr>
        <w:wordWrap/>
        <w:overflowPunct/>
        <w:topLinePunct w:val="0"/>
        <w:bidi w:val="0"/>
        <w:spacing w:line="360" w:lineRule="auto"/>
        <w:ind w:left="4"/>
        <w:outlineLvl w:val="1"/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</w:pPr>
      <w:bookmarkStart w:id="6" w:name="_Toc13592"/>
      <w:bookmarkStart w:id="7" w:name="_Toc28847"/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公告期限</w:t>
      </w:r>
      <w:bookmarkEnd w:id="6"/>
      <w:bookmarkEnd w:id="7"/>
    </w:p>
    <w:p w14:paraId="287891FA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520"/>
        <w:textAlignment w:val="baseline"/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eastAsia="zh-CN"/>
        </w:rPr>
      </w:pP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eastAsia="zh-CN"/>
        </w:rPr>
        <w:t>自本公告发布之日起</w:t>
      </w: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val="en-US" w:eastAsia="zh-CN"/>
        </w:rPr>
        <w:t>3</w:t>
      </w: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eastAsia="zh-CN"/>
        </w:rPr>
        <w:t>个工作日。</w:t>
      </w:r>
    </w:p>
    <w:p w14:paraId="23A68B3E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textAlignment w:val="baseline"/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eastAsia="zh-CN"/>
        </w:rPr>
      </w:pP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六、其他补充事宜</w:t>
      </w:r>
    </w:p>
    <w:p w14:paraId="140D091C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right="2" w:firstLine="480" w:firstLineChars="200"/>
        <w:jc w:val="both"/>
        <w:textAlignment w:val="baseline"/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val="en-US" w:eastAsia="zh-CN"/>
        </w:rPr>
      </w:pP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val="en-US" w:eastAsia="zh-CN"/>
        </w:rPr>
        <w:t>1.</w:t>
      </w: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eastAsia="zh-CN"/>
        </w:rPr>
        <w:t>潜在</w:t>
      </w: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val="en-US" w:eastAsia="zh-CN"/>
        </w:rPr>
        <w:t>供应商</w:t>
      </w: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eastAsia="zh-CN"/>
        </w:rPr>
        <w:t>必须在江西省公共资源交易</w:t>
      </w: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val="en-US" w:eastAsia="zh-CN"/>
        </w:rPr>
        <w:t>平台</w:t>
      </w: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eastAsia="zh-CN"/>
        </w:rPr>
        <w:t>（网址：</w:t>
      </w: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u w:val="single"/>
          <w:lang w:val="en-US" w:eastAsia="zh-CN"/>
        </w:rPr>
        <w:t>https://www.jxsggzy.cn</w:t>
      </w: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eastAsia="zh-CN"/>
        </w:rPr>
        <w:t>） 注册并办理江西省 CA 数字证书和电子签章。具体要求详见</w:t>
      </w:r>
      <w:r>
        <w:rPr>
          <w:rFonts w:hint="eastAsia" w:ascii="仿宋" w:hAnsi="仿宋" w:eastAsia="仿宋" w:cs="仿宋"/>
          <w:strike w:val="0"/>
          <w:dstrike w:val="0"/>
          <w:color w:val="auto"/>
          <w:spacing w:val="0"/>
          <w:position w:val="0"/>
          <w:sz w:val="24"/>
          <w:szCs w:val="24"/>
          <w:highlight w:val="none"/>
          <w:u w:val="none"/>
          <w:lang w:eastAsia="zh-CN"/>
        </w:rPr>
        <w:t>“</w:t>
      </w: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eastAsia="zh-CN"/>
        </w:rPr>
        <w:t>江西省公共资源交易</w:t>
      </w: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val="en-US" w:eastAsia="zh-CN"/>
        </w:rPr>
        <w:t>平台-服务指南-投标单位”（网址：</w:t>
      </w: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u w:val="single"/>
          <w:lang w:val="en-US" w:eastAsia="zh-CN"/>
        </w:rPr>
        <w:t>https://www.jxsggzy.cn</w:t>
      </w: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val="en-US" w:eastAsia="zh-CN"/>
        </w:rPr>
        <w:t>）。</w:t>
      </w:r>
      <w:r>
        <w:rPr>
          <w:rFonts w:hint="eastAsia" w:ascii="仿宋" w:hAnsi="仿宋" w:eastAsia="仿宋" w:cs="仿宋"/>
          <w:strike w:val="0"/>
          <w:dstrike w:val="0"/>
          <w:color w:val="auto"/>
          <w:spacing w:val="0"/>
          <w:position w:val="0"/>
          <w:sz w:val="24"/>
          <w:szCs w:val="24"/>
          <w:highlight w:val="none"/>
          <w:u w:val="none"/>
          <w:lang w:eastAsia="zh-CN"/>
        </w:rPr>
        <w:t>潜在</w:t>
      </w: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val="en-US" w:eastAsia="zh-CN"/>
        </w:rPr>
        <w:t>供应商</w:t>
      </w:r>
      <w:r>
        <w:rPr>
          <w:rFonts w:hint="eastAsia" w:ascii="仿宋" w:hAnsi="仿宋" w:eastAsia="仿宋" w:cs="仿宋"/>
          <w:strike w:val="0"/>
          <w:dstrike w:val="0"/>
          <w:color w:val="auto"/>
          <w:spacing w:val="0"/>
          <w:position w:val="0"/>
          <w:sz w:val="24"/>
          <w:szCs w:val="24"/>
          <w:highlight w:val="none"/>
          <w:u w:val="none"/>
          <w:lang w:eastAsia="zh-CN"/>
        </w:rPr>
        <w:t>未使用</w:t>
      </w:r>
      <w:r>
        <w:rPr>
          <w:rFonts w:hint="eastAsia" w:ascii="仿宋" w:hAnsi="仿宋" w:eastAsia="仿宋" w:cs="仿宋"/>
          <w:strike w:val="0"/>
          <w:dstrike w:val="0"/>
          <w:color w:val="auto"/>
          <w:spacing w:val="0"/>
          <w:position w:val="0"/>
          <w:sz w:val="24"/>
          <w:szCs w:val="24"/>
          <w:highlight w:val="none"/>
          <w:u w:val="none"/>
          <w:lang w:val="en-US" w:eastAsia="zh-CN"/>
        </w:rPr>
        <w:t>本单位</w:t>
      </w:r>
      <w:r>
        <w:rPr>
          <w:rFonts w:hint="eastAsia" w:ascii="仿宋" w:hAnsi="仿宋" w:eastAsia="仿宋" w:cs="仿宋"/>
          <w:strike w:val="0"/>
          <w:dstrike w:val="0"/>
          <w:color w:val="auto"/>
          <w:spacing w:val="0"/>
          <w:position w:val="0"/>
          <w:sz w:val="24"/>
          <w:szCs w:val="24"/>
          <w:highlight w:val="none"/>
          <w:u w:val="none"/>
          <w:lang w:eastAsia="zh-CN"/>
        </w:rPr>
        <w:t xml:space="preserve"> CA 数字证书在江西</w:t>
      </w: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eastAsia="zh-CN"/>
        </w:rPr>
        <w:t>省公共资源交易</w:t>
      </w: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val="en-US" w:eastAsia="zh-CN"/>
        </w:rPr>
        <w:t>平台</w:t>
      </w: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eastAsia="zh-CN"/>
        </w:rPr>
        <w:t>下载</w:t>
      </w: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val="en-US" w:eastAsia="zh-CN"/>
        </w:rPr>
        <w:t>磋商</w:t>
      </w: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eastAsia="zh-CN"/>
        </w:rPr>
        <w:t>文件的，</w:t>
      </w:r>
      <w:r>
        <w:rPr>
          <w:rFonts w:hint="eastAsia" w:ascii="仿宋" w:hAnsi="仿宋" w:eastAsia="仿宋" w:cs="仿宋"/>
          <w:strike w:val="0"/>
          <w:dstrike w:val="0"/>
          <w:color w:val="auto"/>
          <w:spacing w:val="0"/>
          <w:position w:val="0"/>
          <w:sz w:val="24"/>
          <w:szCs w:val="24"/>
          <w:highlight w:val="none"/>
          <w:lang w:val="en-US" w:eastAsia="zh-CN"/>
        </w:rPr>
        <w:t>视为未获取磋商文件，</w:t>
      </w: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eastAsia="zh-CN"/>
        </w:rPr>
        <w:t>不得参加本项目的</w:t>
      </w: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val="en-US" w:eastAsia="zh-CN"/>
        </w:rPr>
        <w:t>磋商</w:t>
      </w: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eastAsia="zh-CN"/>
        </w:rPr>
        <w:t>活动；</w:t>
      </w:r>
    </w:p>
    <w:p w14:paraId="78EFAEB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val="en-US" w:eastAsia="zh-CN"/>
        </w:rPr>
      </w:pP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val="en-US" w:eastAsia="zh-CN"/>
        </w:rPr>
        <w:t>2.本项目采用</w:t>
      </w:r>
      <w:r>
        <w:rPr>
          <w:rFonts w:hint="eastAsia" w:ascii="仿宋" w:hAnsi="仿宋" w:eastAsia="仿宋" w:cs="仿宋"/>
          <w:b/>
          <w:bCs/>
          <w:color w:val="auto"/>
          <w:spacing w:val="0"/>
          <w:position w:val="0"/>
          <w:sz w:val="24"/>
          <w:szCs w:val="24"/>
          <w:highlight w:val="none"/>
          <w:lang w:val="en-US" w:eastAsia="zh-CN"/>
        </w:rPr>
        <w:t>“不见面”磋商方式</w:t>
      </w: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val="en-US" w:eastAsia="zh-CN"/>
        </w:rPr>
        <w:t>，供应商无需到磋商现场，供应商应在提交响应文件截止时间前1小时进入江西省公共资源交易网-不见面开标大厅进行线上签到（具体详见供应商操作手册），否则无法进入后续的磋商环节。具体注意事项详见磋商文件第二章，各供应商需保持在线进行远程线上报价，</w:t>
      </w:r>
      <w:r>
        <w:rPr>
          <w:rFonts w:hint="eastAsia" w:ascii="仿宋" w:hAnsi="仿宋" w:eastAsia="仿宋" w:cs="仿宋"/>
          <w:b/>
          <w:bCs/>
          <w:color w:val="auto"/>
          <w:spacing w:val="0"/>
          <w:position w:val="0"/>
          <w:sz w:val="24"/>
          <w:szCs w:val="24"/>
          <w:highlight w:val="none"/>
          <w:lang w:val="en-US" w:eastAsia="zh-CN"/>
        </w:rPr>
        <w:t>规定时间内</w:t>
      </w:r>
      <w:r>
        <w:rPr>
          <w:rFonts w:hint="eastAsia" w:ascii="仿宋" w:hAnsi="仿宋" w:eastAsia="仿宋" w:cs="仿宋"/>
          <w:b/>
          <w:bCs/>
          <w:color w:val="auto"/>
          <w:spacing w:val="0"/>
          <w:position w:val="0"/>
          <w:sz w:val="24"/>
          <w:szCs w:val="24"/>
          <w:highlight w:val="none"/>
        </w:rPr>
        <w:t>未完成二次报价的</w:t>
      </w: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val="en-US" w:eastAsia="zh-CN"/>
        </w:rPr>
        <w:t>，视为退出磋商。</w:t>
      </w:r>
    </w:p>
    <w:p w14:paraId="1761BE8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leftChars="0" w:firstLine="418" w:firstLineChars="176"/>
        <w:jc w:val="both"/>
        <w:textAlignment w:val="baseline"/>
        <w:rPr>
          <w:rFonts w:hint="eastAsia" w:ascii="仿宋" w:hAnsi="仿宋" w:eastAsia="仿宋" w:cs="仿宋"/>
          <w:color w:val="auto"/>
          <w:spacing w:val="-1"/>
          <w:sz w:val="24"/>
          <w:szCs w:val="24"/>
          <w:highlight w:val="none"/>
          <w:lang w:val="en-US" w:eastAsia="zh-CN"/>
        </w:rPr>
      </w:pPr>
      <w:r>
        <w:rPr>
          <w:rFonts w:hint="eastAsia" w:ascii="仿宋" w:hAnsi="仿宋" w:eastAsia="仿宋" w:cs="仿宋"/>
          <w:color w:val="auto"/>
          <w:spacing w:val="-1"/>
          <w:sz w:val="24"/>
          <w:szCs w:val="24"/>
          <w:highlight w:val="none"/>
          <w:lang w:val="en-US" w:eastAsia="zh-CN"/>
        </w:rPr>
        <w:t>3.本项目需要落实的政府采购政策：节约能源，保护环境，促进中小企业发展，支持监狱、戒毒企业发展，促进残疾人就业，本国产品等政府采购政策（不适用者除外）。</w:t>
      </w:r>
    </w:p>
    <w:p w14:paraId="12E4B4A8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leftChars="0" w:firstLine="418" w:firstLineChars="176"/>
        <w:textAlignment w:val="baseline"/>
        <w:rPr>
          <w:rFonts w:hint="eastAsia" w:ascii="仿宋" w:hAnsi="仿宋" w:eastAsia="仿宋" w:cs="仿宋"/>
          <w:color w:val="auto"/>
          <w:spacing w:val="-1"/>
          <w:sz w:val="24"/>
          <w:szCs w:val="24"/>
          <w:highlight w:val="none"/>
          <w:lang w:val="en-US" w:eastAsia="zh-CN"/>
        </w:rPr>
      </w:pPr>
      <w:r>
        <w:rPr>
          <w:rFonts w:hint="eastAsia" w:ascii="仿宋" w:hAnsi="仿宋" w:eastAsia="仿宋" w:cs="仿宋"/>
          <w:color w:val="auto"/>
          <w:spacing w:val="-1"/>
          <w:sz w:val="24"/>
          <w:szCs w:val="24"/>
          <w:highlight w:val="none"/>
          <w:lang w:val="en-US" w:eastAsia="zh-CN"/>
        </w:rPr>
        <w:t>4.本项目是否采用远程异地评标： 否。</w:t>
      </w:r>
    </w:p>
    <w:p w14:paraId="3DFE98E8">
      <w:pPr>
        <w:pStyle w:val="2"/>
        <w:ind w:firstLine="476" w:firstLineChars="200"/>
        <w:rPr>
          <w:rFonts w:hint="eastAsia" w:ascii="仿宋" w:hAnsi="仿宋" w:eastAsia="仿宋" w:cs="仿宋"/>
          <w:snapToGrid w:val="0"/>
          <w:color w:val="auto"/>
          <w:spacing w:val="-1"/>
          <w:sz w:val="24"/>
          <w:szCs w:val="24"/>
          <w:highlight w:val="none"/>
          <w:lang w:val="en-US" w:eastAsia="zh-CN" w:bidi="ar-SA"/>
        </w:rPr>
      </w:pPr>
      <w:r>
        <w:rPr>
          <w:rFonts w:hint="eastAsia" w:ascii="仿宋" w:hAnsi="仿宋" w:eastAsia="仿宋" w:cs="仿宋"/>
          <w:snapToGrid w:val="0"/>
          <w:color w:val="auto"/>
          <w:spacing w:val="-1"/>
          <w:sz w:val="24"/>
          <w:szCs w:val="24"/>
          <w:highlight w:val="none"/>
          <w:lang w:val="en-US" w:eastAsia="zh-CN" w:bidi="ar-SA"/>
        </w:rPr>
        <w:t>5.本项目磋商保证金：</w:t>
      </w:r>
      <w:r>
        <w:rPr>
          <w:rFonts w:hint="eastAsia" w:ascii="仿宋" w:hAnsi="仿宋" w:eastAsia="仿宋" w:cs="仿宋"/>
          <w:b/>
          <w:bCs/>
          <w:snapToGrid w:val="0"/>
          <w:color w:val="auto"/>
          <w:spacing w:val="-1"/>
          <w:sz w:val="24"/>
          <w:szCs w:val="24"/>
          <w:highlight w:val="none"/>
          <w:lang w:val="en-US" w:eastAsia="zh-CN" w:bidi="ar-SA"/>
        </w:rPr>
        <w:t>人民币零元整（¥0.00元整）</w:t>
      </w:r>
      <w:r>
        <w:rPr>
          <w:rFonts w:hint="eastAsia" w:ascii="仿宋" w:hAnsi="仿宋" w:eastAsia="仿宋" w:cs="仿宋"/>
          <w:snapToGrid w:val="0"/>
          <w:color w:val="auto"/>
          <w:spacing w:val="-1"/>
          <w:sz w:val="24"/>
          <w:szCs w:val="24"/>
          <w:highlight w:val="none"/>
          <w:lang w:val="en-US" w:eastAsia="zh-CN" w:bidi="ar-SA"/>
        </w:rPr>
        <w:t>。</w:t>
      </w:r>
    </w:p>
    <w:p w14:paraId="3C5C7DC8">
      <w:pPr>
        <w:keepNext w:val="0"/>
        <w:keepLines w:val="0"/>
        <w:pageBreakBefore w:val="0"/>
        <w:widowControl w:val="0"/>
        <w:wordWrap/>
        <w:overflowPunct/>
        <w:topLinePunct w:val="0"/>
        <w:bidi w:val="0"/>
        <w:spacing w:line="360" w:lineRule="auto"/>
        <w:outlineLvl w:val="1"/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eastAsia="zh-CN"/>
        </w:rPr>
      </w:pPr>
      <w:bookmarkStart w:id="8" w:name="_Toc457"/>
      <w:bookmarkStart w:id="9" w:name="_Toc19359"/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七、对本次</w:t>
      </w: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val="en-US"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磋商</w:t>
      </w:r>
      <w:r>
        <w:rPr>
          <w:rFonts w:hint="eastAsia" w:ascii="仿宋" w:hAnsi="仿宋" w:eastAsia="仿宋" w:cs="仿宋"/>
          <w:color w:val="auto"/>
          <w:spacing w:val="0"/>
          <w:position w:val="0"/>
          <w:sz w:val="24"/>
          <w:szCs w:val="24"/>
          <w:highlight w:val="none"/>
          <w:lang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提出询问，请按以下方式联系</w:t>
      </w:r>
      <w:bookmarkEnd w:id="8"/>
      <w:bookmarkEnd w:id="9"/>
    </w:p>
    <w:p w14:paraId="506F82CE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83" w:line="360" w:lineRule="auto"/>
        <w:ind w:left="738"/>
        <w:textAlignment w:val="baseline"/>
        <w:rPr>
          <w:rFonts w:hint="eastAsia" w:ascii="仿宋" w:hAnsi="仿宋" w:eastAsia="仿宋" w:cs="仿宋"/>
          <w:color w:val="auto"/>
          <w:spacing w:val="0"/>
          <w:w w:val="100"/>
          <w:position w:val="0"/>
          <w:sz w:val="24"/>
          <w:szCs w:val="24"/>
          <w:highlight w:val="none"/>
          <w:lang w:eastAsia="zh-CN"/>
        </w:rPr>
      </w:pPr>
      <w:r>
        <w:rPr>
          <w:rFonts w:hint="eastAsia" w:ascii="仿宋" w:hAnsi="仿宋" w:eastAsia="仿宋" w:cs="仿宋"/>
          <w:color w:val="auto"/>
          <w:spacing w:val="0"/>
          <w:w w:val="100"/>
          <w:position w:val="0"/>
          <w:sz w:val="24"/>
          <w:szCs w:val="24"/>
          <w:highlight w:val="none"/>
          <w:lang w:eastAsia="zh-CN"/>
        </w:rPr>
        <w:t>1.采购人信息</w:t>
      </w:r>
    </w:p>
    <w:p w14:paraId="0FFA6A26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85" w:line="360" w:lineRule="auto"/>
        <w:ind w:left="783"/>
        <w:textAlignment w:val="baseline"/>
        <w:rPr>
          <w:rFonts w:hint="eastAsia" w:ascii="仿宋" w:hAnsi="仿宋" w:eastAsia="仿宋" w:cs="仿宋"/>
          <w:color w:val="auto"/>
          <w:spacing w:val="0"/>
          <w:w w:val="100"/>
          <w:position w:val="0"/>
          <w:sz w:val="24"/>
          <w:szCs w:val="24"/>
          <w:highlight w:val="none"/>
          <w:lang w:val="en-US" w:eastAsia="zh-CN"/>
        </w:rPr>
      </w:pPr>
      <w:r>
        <w:rPr>
          <w:rFonts w:hint="eastAsia" w:ascii="仿宋" w:hAnsi="仿宋" w:eastAsia="仿宋" w:cs="仿宋"/>
          <w:color w:val="auto"/>
          <w:spacing w:val="0"/>
          <w:w w:val="100"/>
          <w:position w:val="0"/>
          <w:sz w:val="24"/>
          <w:szCs w:val="24"/>
          <w:highlight w:val="none"/>
          <w:lang w:eastAsia="zh-CN"/>
        </w:rPr>
        <w:t>名 称：</w:t>
      </w:r>
      <w:r>
        <w:rPr>
          <w:rFonts w:hint="eastAsia" w:ascii="仿宋" w:hAnsi="仿宋" w:eastAsia="仿宋" w:cs="仿宋"/>
          <w:color w:val="auto"/>
          <w:spacing w:val="0"/>
          <w:w w:val="100"/>
          <w:position w:val="0"/>
          <w:sz w:val="24"/>
          <w:szCs w:val="24"/>
          <w:highlight w:val="none"/>
          <w:u w:val="single"/>
          <w:lang w:val="en-US" w:eastAsia="zh-CN"/>
        </w:rPr>
        <w:t xml:space="preserve">   安福县林业局  </w:t>
      </w:r>
      <w:r>
        <w:rPr>
          <w:rFonts w:hint="eastAsia" w:ascii="仿宋" w:hAnsi="仿宋" w:eastAsia="仿宋" w:cs="仿宋"/>
          <w:color w:val="auto"/>
          <w:spacing w:val="0"/>
          <w:w w:val="100"/>
          <w:position w:val="0"/>
          <w:sz w:val="24"/>
          <w:szCs w:val="24"/>
          <w:highlight w:val="none"/>
          <w:lang w:val="en-US" w:eastAsia="zh-CN"/>
        </w:rPr>
        <w:t xml:space="preserve"> </w:t>
      </w:r>
    </w:p>
    <w:p w14:paraId="1137E732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77" w:line="360" w:lineRule="auto"/>
        <w:ind w:left="780"/>
        <w:textAlignment w:val="baseline"/>
        <w:rPr>
          <w:rFonts w:hint="eastAsia" w:ascii="仿宋" w:hAnsi="仿宋" w:eastAsia="仿宋" w:cs="仿宋"/>
          <w:color w:val="auto"/>
          <w:spacing w:val="0"/>
          <w:w w:val="100"/>
          <w:position w:val="0"/>
          <w:sz w:val="24"/>
          <w:szCs w:val="24"/>
          <w:highlight w:val="none"/>
          <w:lang w:val="en-US" w:eastAsia="zh-CN"/>
        </w:rPr>
      </w:pPr>
      <w:r>
        <w:rPr>
          <w:rFonts w:hint="eastAsia" w:ascii="仿宋" w:hAnsi="仿宋" w:eastAsia="仿宋" w:cs="仿宋"/>
          <w:color w:val="auto"/>
          <w:spacing w:val="0"/>
          <w:w w:val="100"/>
          <w:position w:val="0"/>
          <w:sz w:val="24"/>
          <w:szCs w:val="24"/>
          <w:highlight w:val="none"/>
          <w:lang w:eastAsia="zh-CN"/>
        </w:rPr>
        <w:t xml:space="preserve">地 址： </w:t>
      </w:r>
      <w:r>
        <w:rPr>
          <w:rFonts w:hint="eastAsia" w:ascii="仿宋" w:hAnsi="仿宋" w:eastAsia="仿宋" w:cs="仿宋"/>
          <w:color w:val="auto"/>
          <w:spacing w:val="0"/>
          <w:w w:val="100"/>
          <w:position w:val="0"/>
          <w:sz w:val="24"/>
          <w:szCs w:val="24"/>
          <w:highlight w:val="none"/>
          <w:u w:val="single"/>
          <w:lang w:val="en-US" w:eastAsia="zh-CN"/>
        </w:rPr>
        <w:t xml:space="preserve">   </w:t>
      </w:r>
      <w:r>
        <w:rPr>
          <w:rFonts w:hint="eastAsia" w:ascii="仿宋" w:hAnsi="仿宋" w:eastAsia="仿宋" w:cs="仿宋"/>
          <w:color w:val="000000" w:themeColor="text1"/>
          <w:spacing w:val="0"/>
          <w:position w:val="0"/>
          <w:sz w:val="24"/>
          <w:szCs w:val="24"/>
          <w:highlight w:val="none"/>
          <w:u w:val="single"/>
          <w:lang w:val="en-US" w:eastAsia="zh-CN"/>
          <w14:textFill>
            <w14:solidFill>
              <w14:schemeClr w14:val="tx1"/>
            </w14:solidFill>
          </w14:textFill>
        </w:rPr>
        <w:t>安福县G322（泸水河大道）</w:t>
      </w:r>
      <w:r>
        <w:rPr>
          <w:rFonts w:hint="eastAsia" w:ascii="仿宋" w:hAnsi="仿宋" w:eastAsia="仿宋" w:cs="仿宋"/>
          <w:color w:val="auto"/>
          <w:spacing w:val="0"/>
          <w:w w:val="100"/>
          <w:position w:val="0"/>
          <w:sz w:val="24"/>
          <w:szCs w:val="24"/>
          <w:highlight w:val="none"/>
          <w:u w:val="single"/>
          <w:lang w:val="en-US" w:eastAsia="zh-CN"/>
        </w:rPr>
        <w:t xml:space="preserve">   </w:t>
      </w:r>
    </w:p>
    <w:p w14:paraId="680D4881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71" w:afterAutospacing="0" w:line="360" w:lineRule="auto"/>
        <w:ind w:left="781"/>
        <w:textAlignment w:val="baseline"/>
        <w:rPr>
          <w:rFonts w:hint="eastAsia" w:ascii="仿宋" w:hAnsi="仿宋" w:eastAsia="仿宋" w:cs="仿宋"/>
          <w:color w:val="auto"/>
          <w:spacing w:val="0"/>
          <w:w w:val="100"/>
          <w:position w:val="0"/>
          <w:sz w:val="24"/>
          <w:szCs w:val="24"/>
          <w:highlight w:val="none"/>
          <w:lang w:val="en-US" w:eastAsia="zh-CN"/>
        </w:rPr>
      </w:pPr>
      <w:r>
        <w:rPr>
          <w:rFonts w:hint="eastAsia" w:ascii="仿宋" w:hAnsi="仿宋" w:eastAsia="仿宋" w:cs="仿宋"/>
          <w:color w:val="auto"/>
          <w:spacing w:val="0"/>
          <w:w w:val="100"/>
          <w:position w:val="0"/>
          <w:sz w:val="24"/>
          <w:szCs w:val="24"/>
          <w:highlight w:val="none"/>
          <w:lang w:eastAsia="zh-CN"/>
        </w:rPr>
        <w:t xml:space="preserve">联系方式： </w:t>
      </w:r>
      <w:r>
        <w:rPr>
          <w:rFonts w:hint="eastAsia" w:ascii="仿宋" w:hAnsi="仿宋" w:eastAsia="仿宋" w:cs="仿宋"/>
          <w:color w:val="auto"/>
          <w:spacing w:val="0"/>
          <w:w w:val="100"/>
          <w:position w:val="0"/>
          <w:sz w:val="24"/>
          <w:szCs w:val="24"/>
          <w:highlight w:val="none"/>
          <w:u w:val="single"/>
          <w:lang w:val="en-US" w:eastAsia="zh-CN"/>
        </w:rPr>
        <w:t xml:space="preserve">   张先生 17779629399  </w:t>
      </w:r>
    </w:p>
    <w:p w14:paraId="60925AE6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20" w:beforeAutospacing="0" w:line="360" w:lineRule="auto"/>
        <w:ind w:left="783"/>
        <w:textAlignment w:val="baseline"/>
        <w:rPr>
          <w:rFonts w:hint="eastAsia" w:ascii="仿宋" w:hAnsi="仿宋" w:eastAsia="仿宋" w:cs="仿宋"/>
          <w:color w:val="auto"/>
          <w:spacing w:val="0"/>
          <w:w w:val="100"/>
          <w:position w:val="0"/>
          <w:sz w:val="24"/>
          <w:szCs w:val="24"/>
          <w:highlight w:val="none"/>
          <w:lang w:eastAsia="zh-CN"/>
        </w:rPr>
      </w:pPr>
      <w:r>
        <w:rPr>
          <w:rFonts w:hint="eastAsia" w:ascii="仿宋" w:hAnsi="仿宋" w:eastAsia="仿宋" w:cs="仿宋"/>
          <w:color w:val="auto"/>
          <w:spacing w:val="0"/>
          <w:w w:val="100"/>
          <w:position w:val="0"/>
          <w:sz w:val="24"/>
          <w:szCs w:val="24"/>
          <w:highlight w:val="none"/>
          <w:lang w:eastAsia="zh-CN"/>
        </w:rPr>
        <w:t>2.采购代理机构信息</w:t>
      </w:r>
    </w:p>
    <w:p w14:paraId="1A9E9E89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77" w:line="360" w:lineRule="auto"/>
        <w:ind w:left="780"/>
        <w:textAlignment w:val="baseline"/>
        <w:rPr>
          <w:rFonts w:hint="eastAsia" w:ascii="仿宋" w:hAnsi="仿宋" w:eastAsia="仿宋" w:cs="仿宋"/>
          <w:color w:val="auto"/>
          <w:spacing w:val="0"/>
          <w:w w:val="100"/>
          <w:position w:val="0"/>
          <w:sz w:val="24"/>
          <w:szCs w:val="24"/>
          <w:highlight w:val="none"/>
          <w:u w:val="single"/>
          <w:lang w:val="en-US" w:eastAsia="zh-CN"/>
        </w:rPr>
      </w:pPr>
      <w:r>
        <w:rPr>
          <w:rFonts w:hint="eastAsia" w:ascii="仿宋" w:hAnsi="仿宋" w:eastAsia="仿宋" w:cs="仿宋"/>
          <w:color w:val="auto"/>
          <w:spacing w:val="0"/>
          <w:w w:val="100"/>
          <w:position w:val="0"/>
          <w:sz w:val="24"/>
          <w:szCs w:val="24"/>
          <w:highlight w:val="none"/>
          <w:u w:val="none"/>
          <w:lang w:val="en-US" w:eastAsia="zh-CN"/>
        </w:rPr>
        <w:t>名 称：</w:t>
      </w:r>
      <w:r>
        <w:rPr>
          <w:rFonts w:hint="eastAsia" w:ascii="仿宋" w:hAnsi="仿宋" w:eastAsia="仿宋" w:cs="仿宋"/>
          <w:color w:val="auto"/>
          <w:spacing w:val="0"/>
          <w:w w:val="100"/>
          <w:position w:val="0"/>
          <w:sz w:val="24"/>
          <w:szCs w:val="24"/>
          <w:highlight w:val="none"/>
          <w:u w:val="single"/>
          <w:lang w:val="en-US" w:eastAsia="zh-CN"/>
        </w:rPr>
        <w:t xml:space="preserve"> 吉安市嘉翊航项目管理有限公司  </w:t>
      </w:r>
    </w:p>
    <w:p w14:paraId="1EDBCE62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77" w:line="360" w:lineRule="auto"/>
        <w:ind w:left="780"/>
        <w:textAlignment w:val="baseline"/>
        <w:rPr>
          <w:rFonts w:hint="eastAsia" w:ascii="仿宋" w:hAnsi="仿宋" w:eastAsia="仿宋" w:cs="仿宋"/>
          <w:color w:val="auto"/>
          <w:spacing w:val="0"/>
          <w:w w:val="100"/>
          <w:position w:val="0"/>
          <w:sz w:val="24"/>
          <w:szCs w:val="24"/>
          <w:highlight w:val="none"/>
          <w:u w:val="single"/>
          <w:lang w:val="en-US" w:eastAsia="zh-CN"/>
        </w:rPr>
      </w:pPr>
      <w:r>
        <w:rPr>
          <w:rFonts w:hint="eastAsia" w:ascii="仿宋" w:hAnsi="仿宋" w:eastAsia="仿宋" w:cs="仿宋"/>
          <w:color w:val="auto"/>
          <w:spacing w:val="0"/>
          <w:w w:val="100"/>
          <w:position w:val="0"/>
          <w:sz w:val="24"/>
          <w:szCs w:val="24"/>
          <w:highlight w:val="none"/>
          <w:u w:val="none"/>
          <w:lang w:val="en-US" w:eastAsia="zh-CN"/>
        </w:rPr>
        <w:t>地 址：</w:t>
      </w:r>
      <w:r>
        <w:rPr>
          <w:rFonts w:hint="eastAsia" w:ascii="仿宋" w:hAnsi="仿宋" w:eastAsia="仿宋" w:cs="仿宋"/>
          <w:color w:val="auto"/>
          <w:spacing w:val="0"/>
          <w:w w:val="100"/>
          <w:position w:val="0"/>
          <w:sz w:val="24"/>
          <w:szCs w:val="24"/>
          <w:highlight w:val="none"/>
          <w:u w:val="single"/>
          <w:lang w:val="en-US" w:eastAsia="zh-CN"/>
        </w:rPr>
        <w:t xml:space="preserve"> 吉安市吉州区韶山西路149号 </w:t>
      </w:r>
    </w:p>
    <w:p w14:paraId="29645643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77" w:line="360" w:lineRule="auto"/>
        <w:ind w:left="780"/>
        <w:textAlignment w:val="baseline"/>
        <w:rPr>
          <w:rFonts w:hint="eastAsia" w:ascii="仿宋" w:hAnsi="仿宋" w:eastAsia="仿宋" w:cs="仿宋"/>
          <w:color w:val="auto"/>
          <w:spacing w:val="0"/>
          <w:w w:val="100"/>
          <w:position w:val="0"/>
          <w:sz w:val="24"/>
          <w:szCs w:val="24"/>
          <w:highlight w:val="none"/>
          <w:u w:val="single"/>
          <w:lang w:val="en-US" w:eastAsia="zh-CN"/>
        </w:rPr>
      </w:pPr>
      <w:r>
        <w:rPr>
          <w:rFonts w:hint="eastAsia" w:ascii="仿宋" w:hAnsi="仿宋" w:eastAsia="仿宋" w:cs="仿宋"/>
          <w:color w:val="auto"/>
          <w:spacing w:val="0"/>
          <w:w w:val="100"/>
          <w:position w:val="0"/>
          <w:sz w:val="24"/>
          <w:szCs w:val="24"/>
          <w:highlight w:val="none"/>
          <w:u w:val="none"/>
          <w:lang w:val="en-US" w:eastAsia="zh-CN"/>
        </w:rPr>
        <w:t>项目联系人：</w:t>
      </w:r>
      <w:r>
        <w:rPr>
          <w:rFonts w:hint="eastAsia" w:ascii="仿宋" w:hAnsi="仿宋" w:eastAsia="仿宋" w:cs="仿宋"/>
          <w:color w:val="auto"/>
          <w:spacing w:val="0"/>
          <w:w w:val="100"/>
          <w:position w:val="0"/>
          <w:sz w:val="24"/>
          <w:szCs w:val="24"/>
          <w:highlight w:val="none"/>
          <w:u w:val="single"/>
          <w:lang w:val="en-US" w:eastAsia="zh-CN"/>
        </w:rPr>
        <w:t xml:space="preserve">  彭女士  </w:t>
      </w:r>
    </w:p>
    <w:p w14:paraId="721FED09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77" w:line="360" w:lineRule="auto"/>
        <w:ind w:left="780"/>
        <w:textAlignment w:val="baseline"/>
        <w:rPr>
          <w:rFonts w:hint="default" w:ascii="仿宋" w:hAnsi="仿宋" w:eastAsia="仿宋" w:cs="仿宋"/>
          <w:color w:val="auto"/>
          <w:spacing w:val="0"/>
          <w:w w:val="100"/>
          <w:position w:val="0"/>
          <w:sz w:val="24"/>
          <w:szCs w:val="24"/>
          <w:highlight w:val="none"/>
          <w:u w:val="single"/>
          <w:lang w:val="en-US" w:eastAsia="zh-CN"/>
        </w:rPr>
      </w:pPr>
      <w:r>
        <w:rPr>
          <w:rFonts w:hint="eastAsia" w:ascii="仿宋" w:hAnsi="仿宋" w:eastAsia="仿宋" w:cs="仿宋"/>
          <w:color w:val="auto"/>
          <w:spacing w:val="0"/>
          <w:w w:val="100"/>
          <w:position w:val="0"/>
          <w:sz w:val="24"/>
          <w:szCs w:val="24"/>
          <w:highlight w:val="none"/>
          <w:u w:val="none"/>
          <w:lang w:val="en-US" w:eastAsia="zh-CN"/>
        </w:rPr>
        <w:t>电  话：</w:t>
      </w:r>
      <w:r>
        <w:rPr>
          <w:rFonts w:hint="eastAsia" w:ascii="仿宋" w:hAnsi="仿宋" w:eastAsia="仿宋" w:cs="仿宋"/>
          <w:color w:val="auto"/>
          <w:spacing w:val="0"/>
          <w:w w:val="100"/>
          <w:position w:val="0"/>
          <w:sz w:val="24"/>
          <w:szCs w:val="24"/>
          <w:highlight w:val="none"/>
          <w:u w:val="single"/>
          <w:lang w:val="en-US" w:eastAsia="zh-CN"/>
        </w:rPr>
        <w:t xml:space="preserve">  0796-8239785  </w:t>
      </w:r>
    </w:p>
    <w:p w14:paraId="1134D8C6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77" w:line="360" w:lineRule="auto"/>
        <w:ind w:left="780"/>
        <w:textAlignment w:val="baseline"/>
        <w:rPr>
          <w:rFonts w:hint="eastAsia" w:ascii="仿宋" w:hAnsi="仿宋" w:eastAsia="仿宋" w:cs="仿宋"/>
          <w:color w:val="auto"/>
          <w:spacing w:val="0"/>
          <w:w w:val="100"/>
          <w:position w:val="0"/>
          <w:sz w:val="24"/>
          <w:szCs w:val="24"/>
          <w:highlight w:val="none"/>
          <w:lang w:val="en-US" w:eastAsia="zh-CN"/>
        </w:rPr>
      </w:pPr>
      <w:r>
        <w:rPr>
          <w:rFonts w:hint="eastAsia" w:ascii="仿宋" w:hAnsi="仿宋" w:eastAsia="仿宋" w:cs="仿宋"/>
          <w:color w:val="auto"/>
          <w:spacing w:val="0"/>
          <w:w w:val="100"/>
          <w:position w:val="0"/>
          <w:sz w:val="24"/>
          <w:szCs w:val="24"/>
          <w:highlight w:val="none"/>
          <w:u w:val="none"/>
          <w:lang w:val="en-US" w:eastAsia="zh-CN"/>
        </w:rPr>
        <w:t>电子函件：</w:t>
      </w:r>
      <w:r>
        <w:rPr>
          <w:rFonts w:hint="eastAsia" w:ascii="仿宋" w:hAnsi="仿宋" w:eastAsia="仿宋" w:cs="仿宋"/>
          <w:color w:val="auto"/>
          <w:spacing w:val="0"/>
          <w:w w:val="100"/>
          <w:position w:val="0"/>
          <w:sz w:val="24"/>
          <w:szCs w:val="24"/>
          <w:highlight w:val="none"/>
          <w:u w:val="single"/>
          <w:lang w:val="en-US" w:eastAsia="zh-CN"/>
        </w:rPr>
        <w:t xml:space="preserve">  jasjyhxmgl@sina.com </w:t>
      </w:r>
      <w:r>
        <w:rPr>
          <w:rFonts w:hint="eastAsia" w:ascii="仿宋" w:hAnsi="仿宋" w:eastAsia="仿宋" w:cs="仿宋"/>
          <w:color w:val="auto"/>
          <w:spacing w:val="0"/>
          <w:w w:val="100"/>
          <w:position w:val="0"/>
          <w:sz w:val="24"/>
          <w:szCs w:val="24"/>
          <w:highlight w:val="none"/>
          <w:lang w:val="en-US" w:eastAsia="zh-CN"/>
        </w:rPr>
        <w:t xml:space="preserve"> </w:t>
      </w:r>
    </w:p>
    <w:p w14:paraId="74483BB8">
      <w:bookmarkStart w:id="10" w:name="_GoBack"/>
      <w:bookmarkEnd w:id="1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8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74B3745"/>
    <w:multiLevelType w:val="singleLevel"/>
    <w:tmpl w:val="A74B3745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D0C74B4"/>
    <w:rsid w:val="0D0C74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rPr>
      <w:rFonts w:ascii="仿宋" w:hAnsi="仿宋" w:eastAsia="仿宋" w:cs="仿宋"/>
      <w:sz w:val="30"/>
      <w:szCs w:val="30"/>
    </w:rPr>
  </w:style>
  <w:style w:type="paragraph" w:styleId="3">
    <w:name w:val="Body Text Indent"/>
    <w:basedOn w:val="1"/>
    <w:next w:val="4"/>
    <w:unhideWhenUsed/>
    <w:qFormat/>
    <w:uiPriority w:val="99"/>
    <w:pPr>
      <w:spacing w:after="120"/>
      <w:ind w:left="420" w:leftChars="200"/>
    </w:pPr>
    <w:rPr>
      <w:rFonts w:eastAsia="微软雅黑"/>
      <w:kern w:val="0"/>
      <w:sz w:val="24"/>
      <w:szCs w:val="20"/>
    </w:rPr>
  </w:style>
  <w:style w:type="paragraph" w:styleId="4">
    <w:name w:val="Body Text First Indent 2"/>
    <w:basedOn w:val="3"/>
    <w:qFormat/>
    <w:uiPriority w:val="0"/>
    <w:pPr>
      <w:ind w:firstLine="420"/>
    </w:pPr>
  </w:style>
  <w:style w:type="table" w:customStyle="1" w:styleId="7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8">
    <w:name w:val="Table Text"/>
    <w:basedOn w:val="1"/>
    <w:semiHidden/>
    <w:qFormat/>
    <w:uiPriority w:val="0"/>
  </w:style>
  <w:style w:type="paragraph" w:customStyle="1" w:styleId="9">
    <w:name w:val="Normal Indent"/>
    <w:basedOn w:val="1"/>
    <w:qFormat/>
    <w:uiPriority w:val="0"/>
    <w:pPr>
      <w:widowControl/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2026-06-16T03:25:00Z</dcterms:created>
  <dc:creator>Administrator</dc:creator>
  <cp:lastModifiedBy>Administrator</cp:lastModifiedBy>
  <dcterms:modified xsi:type="dcterms:W3CDTF">2026-06-16T03:25:41Z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E01803EA66514E4CA81BA91D16E2A116_11</vt:lpwstr>
  </property>
  <property fmtid="{D5CDD505-2E9C-101B-9397-08002B2CF9AE}" pid="4" name="KSOTemplateDocerSaveRecord">
    <vt:lpwstr>eyJoZGlkIjoiMzczMTE3MGMxYzM3YmZhZWU5ZGYzYjE0OGVkMjIxOWIifQ==</vt:lpwstr>
  </property>
</Properties>
</file>