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46E7B7">
      <w:pPr>
        <w:pStyle w:val="2"/>
        <w:kinsoku/>
        <w:wordWrap w:val="0"/>
        <w:topLinePunct/>
        <w:autoSpaceDE/>
        <w:autoSpaceDN/>
        <w:rPr>
          <w:lang w:eastAsia="zh-CN"/>
        </w:rPr>
      </w:pPr>
      <w:r>
        <w:rPr>
          <w:rFonts w:hint="eastAsia"/>
          <w:lang w:eastAsia="zh-CN"/>
        </w:rPr>
        <w:t>采购需求</w:t>
      </w:r>
    </w:p>
    <w:p w14:paraId="39D4B707">
      <w:pPr>
        <w:widowControl w:val="0"/>
        <w:kinsoku/>
        <w:wordWrap w:val="0"/>
        <w:topLinePunct/>
        <w:autoSpaceDE/>
        <w:autoSpaceDN/>
        <w:spacing w:line="309" w:lineRule="auto"/>
        <w:jc w:val="center"/>
        <w:rPr>
          <w:rFonts w:hint="eastAsia" w:ascii="宋体" w:hAnsi="宋体"/>
          <w:lang w:eastAsia="zh-CN"/>
        </w:rPr>
      </w:pPr>
    </w:p>
    <w:p w14:paraId="23B2D963">
      <w:pPr>
        <w:pStyle w:val="3"/>
        <w:wordWrap w:val="0"/>
        <w:topLinePunct/>
        <w:autoSpaceDE/>
        <w:autoSpaceDN/>
        <w:jc w:val="center"/>
        <w:rPr>
          <w:rFonts w:hint="eastAsia"/>
          <w:lang w:eastAsia="zh-CN"/>
        </w:rPr>
      </w:pPr>
      <w:bookmarkStart w:id="0" w:name="bookmark81"/>
      <w:bookmarkEnd w:id="0"/>
      <w:bookmarkStart w:id="1" w:name="_Toc1283"/>
      <w:bookmarkStart w:id="2" w:name="_Toc15337"/>
      <w:bookmarkStart w:id="3" w:name="_Toc28817"/>
      <w:bookmarkStart w:id="4" w:name="_Toc21259"/>
      <w:bookmarkStart w:id="5" w:name="_Toc14604"/>
      <w:r>
        <w:rPr>
          <w:rFonts w:hint="eastAsia"/>
          <w:lang w:eastAsia="zh-CN"/>
        </w:rPr>
        <w:t>一、标的清单</w:t>
      </w:r>
      <w:bookmarkEnd w:id="1"/>
      <w:bookmarkEnd w:id="2"/>
      <w:bookmarkEnd w:id="3"/>
      <w:bookmarkEnd w:id="4"/>
      <w:bookmarkEnd w:id="5"/>
    </w:p>
    <w:tbl>
      <w:tblPr>
        <w:tblStyle w:val="4"/>
        <w:tblW w:w="49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7"/>
        <w:gridCol w:w="3832"/>
        <w:gridCol w:w="773"/>
        <w:gridCol w:w="837"/>
        <w:gridCol w:w="2359"/>
      </w:tblGrid>
      <w:tr w14:paraId="504F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416" w:type="pct"/>
            <w:noWrap/>
            <w:vAlign w:val="center"/>
          </w:tcPr>
          <w:p w14:paraId="1F62BA1C">
            <w:pPr>
              <w:kinsoku/>
              <w:wordWrap w:val="0"/>
              <w:topLinePunct/>
              <w:autoSpaceDE/>
              <w:autoSpaceDN/>
              <w:jc w:val="center"/>
              <w:rPr>
                <w:rFonts w:hint="eastAsia" w:ascii="宋体" w:hAnsi="宋体"/>
                <w:b/>
              </w:rPr>
            </w:pPr>
            <w:r>
              <w:rPr>
                <w:rFonts w:hint="eastAsia" w:ascii="宋体" w:hAnsi="宋体"/>
                <w:b/>
              </w:rPr>
              <w:t>序号</w:t>
            </w:r>
          </w:p>
        </w:tc>
        <w:tc>
          <w:tcPr>
            <w:tcW w:w="2251" w:type="pct"/>
            <w:noWrap/>
            <w:vAlign w:val="center"/>
          </w:tcPr>
          <w:p w14:paraId="314C3139">
            <w:pPr>
              <w:kinsoku/>
              <w:wordWrap w:val="0"/>
              <w:topLinePunct/>
              <w:autoSpaceDE/>
              <w:autoSpaceDN/>
              <w:jc w:val="center"/>
              <w:rPr>
                <w:rFonts w:hint="eastAsia" w:ascii="宋体" w:hAnsi="宋体"/>
                <w:b/>
              </w:rPr>
            </w:pPr>
            <w:r>
              <w:rPr>
                <w:rFonts w:hint="eastAsia" w:ascii="宋体" w:hAnsi="宋体"/>
                <w:b/>
              </w:rPr>
              <w:t>名称</w:t>
            </w:r>
          </w:p>
        </w:tc>
        <w:tc>
          <w:tcPr>
            <w:tcW w:w="454" w:type="pct"/>
            <w:noWrap/>
            <w:vAlign w:val="center"/>
          </w:tcPr>
          <w:p w14:paraId="5684BA2F">
            <w:pPr>
              <w:kinsoku/>
              <w:wordWrap w:val="0"/>
              <w:topLinePunct/>
              <w:autoSpaceDE/>
              <w:autoSpaceDN/>
              <w:jc w:val="center"/>
              <w:rPr>
                <w:rFonts w:hint="eastAsia" w:ascii="宋体" w:hAnsi="宋体"/>
                <w:b/>
              </w:rPr>
            </w:pPr>
            <w:r>
              <w:rPr>
                <w:rFonts w:hint="eastAsia" w:ascii="宋体" w:hAnsi="宋体"/>
                <w:b/>
              </w:rPr>
              <w:t>数量</w:t>
            </w:r>
          </w:p>
        </w:tc>
        <w:tc>
          <w:tcPr>
            <w:tcW w:w="492" w:type="pct"/>
            <w:noWrap/>
            <w:vAlign w:val="center"/>
          </w:tcPr>
          <w:p w14:paraId="4241D577">
            <w:pPr>
              <w:kinsoku/>
              <w:wordWrap w:val="0"/>
              <w:topLinePunct/>
              <w:autoSpaceDE/>
              <w:autoSpaceDN/>
              <w:jc w:val="center"/>
              <w:rPr>
                <w:rFonts w:hint="eastAsia" w:ascii="宋体" w:hAnsi="宋体"/>
                <w:b/>
              </w:rPr>
            </w:pPr>
            <w:r>
              <w:rPr>
                <w:rFonts w:hint="eastAsia" w:ascii="宋体" w:hAnsi="宋体"/>
                <w:b/>
              </w:rPr>
              <w:t>单位</w:t>
            </w:r>
          </w:p>
        </w:tc>
        <w:tc>
          <w:tcPr>
            <w:tcW w:w="1385" w:type="pct"/>
            <w:noWrap/>
            <w:vAlign w:val="center"/>
          </w:tcPr>
          <w:p w14:paraId="49678E53">
            <w:pPr>
              <w:kinsoku/>
              <w:wordWrap w:val="0"/>
              <w:topLinePunct/>
              <w:autoSpaceDE/>
              <w:autoSpaceDN/>
              <w:jc w:val="center"/>
              <w:rPr>
                <w:rFonts w:hint="eastAsia" w:ascii="宋体" w:hAnsi="宋体"/>
                <w:b/>
                <w:lang w:eastAsia="zh-CN"/>
              </w:rPr>
            </w:pPr>
            <w:r>
              <w:rPr>
                <w:rFonts w:hint="eastAsia" w:ascii="宋体" w:hAnsi="宋体"/>
                <w:b/>
                <w:bCs/>
                <w:color w:val="000000"/>
                <w:lang w:eastAsia="zh-CN"/>
              </w:rPr>
              <w:t>采购标的对应的中小企业划分标准所属行业</w:t>
            </w:r>
          </w:p>
        </w:tc>
      </w:tr>
      <w:tr w14:paraId="1F2CB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16" w:type="pct"/>
            <w:noWrap/>
            <w:vAlign w:val="center"/>
          </w:tcPr>
          <w:p w14:paraId="12415196">
            <w:pPr>
              <w:kinsoku/>
              <w:wordWrap w:val="0"/>
              <w:topLinePunct/>
              <w:autoSpaceDE/>
              <w:autoSpaceDN/>
              <w:spacing w:line="440" w:lineRule="exact"/>
              <w:jc w:val="center"/>
              <w:rPr>
                <w:rFonts w:hint="eastAsia" w:ascii="宋体" w:hAnsi="宋体"/>
              </w:rPr>
            </w:pPr>
            <w:r>
              <w:rPr>
                <w:rFonts w:hint="eastAsia" w:ascii="宋体" w:hAnsi="宋体"/>
              </w:rPr>
              <w:t>1</w:t>
            </w:r>
          </w:p>
        </w:tc>
        <w:tc>
          <w:tcPr>
            <w:tcW w:w="2251" w:type="pct"/>
            <w:noWrap/>
            <w:vAlign w:val="center"/>
          </w:tcPr>
          <w:p w14:paraId="1560AEFA">
            <w:pPr>
              <w:textAlignment w:val="center"/>
              <w:rPr>
                <w:rFonts w:hint="eastAsia" w:ascii="宋体" w:hAnsi="宋体"/>
                <w:lang w:eastAsia="zh-CN"/>
              </w:rPr>
            </w:pPr>
            <w:r>
              <w:rPr>
                <w:rFonts w:hint="eastAsia" w:ascii="宋体" w:hAnsi="宋体"/>
                <w:color w:val="000000"/>
                <w:sz w:val="22"/>
                <w:szCs w:val="22"/>
                <w:lang w:eastAsia="zh-CN" w:bidi="ar"/>
              </w:rPr>
              <w:t>三重四极杆气质谱联用仪</w:t>
            </w:r>
          </w:p>
        </w:tc>
        <w:tc>
          <w:tcPr>
            <w:tcW w:w="454" w:type="pct"/>
            <w:noWrap/>
            <w:vAlign w:val="center"/>
          </w:tcPr>
          <w:p w14:paraId="76549382">
            <w:pPr>
              <w:kinsoku/>
              <w:wordWrap w:val="0"/>
              <w:topLinePunct/>
              <w:autoSpaceDE/>
              <w:autoSpaceDN/>
              <w:spacing w:line="460" w:lineRule="exact"/>
              <w:jc w:val="center"/>
              <w:rPr>
                <w:rFonts w:hint="eastAsia" w:ascii="宋体" w:hAnsi="宋体"/>
              </w:rPr>
            </w:pPr>
            <w:r>
              <w:rPr>
                <w:rFonts w:hint="eastAsia" w:ascii="宋体" w:hAnsi="宋体"/>
                <w:lang w:eastAsia="zh-CN"/>
              </w:rPr>
              <w:t>1</w:t>
            </w:r>
          </w:p>
        </w:tc>
        <w:tc>
          <w:tcPr>
            <w:tcW w:w="492" w:type="pct"/>
            <w:noWrap/>
            <w:vAlign w:val="center"/>
          </w:tcPr>
          <w:p w14:paraId="0E9B1D87">
            <w:pPr>
              <w:kinsoku/>
              <w:wordWrap w:val="0"/>
              <w:topLinePunct/>
              <w:autoSpaceDE/>
              <w:autoSpaceDN/>
              <w:spacing w:line="460" w:lineRule="exact"/>
              <w:jc w:val="center"/>
              <w:rPr>
                <w:rFonts w:hint="eastAsia" w:ascii="宋体" w:hAnsi="宋体"/>
              </w:rPr>
            </w:pPr>
            <w:r>
              <w:rPr>
                <w:rFonts w:hint="eastAsia" w:ascii="宋体" w:hAnsi="宋体"/>
                <w:lang w:eastAsia="zh-CN"/>
              </w:rPr>
              <w:t>台</w:t>
            </w:r>
          </w:p>
        </w:tc>
        <w:tc>
          <w:tcPr>
            <w:tcW w:w="1385" w:type="pct"/>
            <w:noWrap/>
            <w:vAlign w:val="center"/>
          </w:tcPr>
          <w:p w14:paraId="1E73FB8B">
            <w:pPr>
              <w:kinsoku/>
              <w:wordWrap w:val="0"/>
              <w:topLinePunct/>
              <w:autoSpaceDE/>
              <w:autoSpaceDN/>
              <w:spacing w:line="460" w:lineRule="exact"/>
              <w:jc w:val="center"/>
              <w:rPr>
                <w:rFonts w:hint="eastAsia" w:ascii="宋体" w:hAnsi="宋体"/>
                <w:lang w:eastAsia="zh-CN"/>
              </w:rPr>
            </w:pPr>
            <w:r>
              <w:rPr>
                <w:rFonts w:hint="eastAsia" w:ascii="宋体" w:hAnsi="宋体"/>
                <w:lang w:eastAsia="zh-CN"/>
              </w:rPr>
              <w:t>工业</w:t>
            </w:r>
          </w:p>
        </w:tc>
      </w:tr>
      <w:tr w14:paraId="65306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416" w:type="pct"/>
            <w:noWrap/>
            <w:vAlign w:val="center"/>
          </w:tcPr>
          <w:p w14:paraId="2AD937F8">
            <w:pPr>
              <w:kinsoku/>
              <w:wordWrap w:val="0"/>
              <w:topLinePunct/>
              <w:autoSpaceDE/>
              <w:autoSpaceDN/>
              <w:spacing w:line="440" w:lineRule="exact"/>
              <w:jc w:val="center"/>
              <w:rPr>
                <w:rFonts w:hint="eastAsia" w:ascii="宋体" w:hAnsi="宋体"/>
              </w:rPr>
            </w:pPr>
            <w:r>
              <w:rPr>
                <w:rFonts w:hint="eastAsia" w:ascii="宋体" w:hAnsi="宋体"/>
              </w:rPr>
              <w:t>2</w:t>
            </w:r>
          </w:p>
        </w:tc>
        <w:tc>
          <w:tcPr>
            <w:tcW w:w="2251" w:type="pct"/>
            <w:noWrap/>
            <w:vAlign w:val="center"/>
          </w:tcPr>
          <w:p w14:paraId="6A9B5933">
            <w:pPr>
              <w:textAlignment w:val="center"/>
              <w:rPr>
                <w:rFonts w:hint="eastAsia" w:ascii="宋体" w:hAnsi="宋体"/>
              </w:rPr>
            </w:pPr>
            <w:r>
              <w:rPr>
                <w:rFonts w:hint="eastAsia" w:ascii="宋体" w:hAnsi="宋体"/>
                <w:color w:val="000000"/>
                <w:sz w:val="22"/>
                <w:szCs w:val="22"/>
                <w:lang w:eastAsia="zh-CN" w:bidi="ar"/>
              </w:rPr>
              <w:t>全自动凯氏定氮仪</w:t>
            </w:r>
          </w:p>
        </w:tc>
        <w:tc>
          <w:tcPr>
            <w:tcW w:w="454" w:type="pct"/>
            <w:noWrap/>
            <w:vAlign w:val="center"/>
          </w:tcPr>
          <w:p w14:paraId="139F3C93">
            <w:pPr>
              <w:kinsoku/>
              <w:wordWrap w:val="0"/>
              <w:topLinePunct/>
              <w:autoSpaceDE/>
              <w:autoSpaceDN/>
              <w:spacing w:line="460" w:lineRule="exact"/>
              <w:jc w:val="center"/>
              <w:rPr>
                <w:rFonts w:hint="eastAsia" w:ascii="宋体" w:hAnsi="宋体"/>
              </w:rPr>
            </w:pPr>
            <w:r>
              <w:rPr>
                <w:rFonts w:hint="eastAsia" w:ascii="宋体" w:hAnsi="宋体"/>
                <w:lang w:eastAsia="zh-CN"/>
              </w:rPr>
              <w:t>1</w:t>
            </w:r>
          </w:p>
        </w:tc>
        <w:tc>
          <w:tcPr>
            <w:tcW w:w="492" w:type="pct"/>
            <w:noWrap/>
            <w:vAlign w:val="center"/>
          </w:tcPr>
          <w:p w14:paraId="62DDD0F1">
            <w:pPr>
              <w:kinsoku/>
              <w:wordWrap w:val="0"/>
              <w:topLinePunct/>
              <w:autoSpaceDE/>
              <w:autoSpaceDN/>
              <w:spacing w:line="460" w:lineRule="exact"/>
              <w:jc w:val="center"/>
              <w:rPr>
                <w:rFonts w:hint="eastAsia" w:ascii="宋体" w:hAnsi="宋体"/>
              </w:rPr>
            </w:pPr>
            <w:r>
              <w:rPr>
                <w:rFonts w:hint="eastAsia" w:ascii="宋体" w:hAnsi="宋体"/>
                <w:lang w:eastAsia="zh-CN"/>
              </w:rPr>
              <w:t>台</w:t>
            </w:r>
          </w:p>
        </w:tc>
        <w:tc>
          <w:tcPr>
            <w:tcW w:w="1385" w:type="pct"/>
            <w:noWrap/>
            <w:vAlign w:val="center"/>
          </w:tcPr>
          <w:p w14:paraId="72CF302A">
            <w:pPr>
              <w:kinsoku/>
              <w:wordWrap w:val="0"/>
              <w:topLinePunct/>
              <w:autoSpaceDE/>
              <w:autoSpaceDN/>
              <w:spacing w:line="460" w:lineRule="exact"/>
              <w:jc w:val="center"/>
              <w:rPr>
                <w:rFonts w:hint="eastAsia" w:ascii="宋体" w:hAnsi="宋体"/>
                <w:lang w:eastAsia="zh-CN"/>
              </w:rPr>
            </w:pPr>
            <w:r>
              <w:rPr>
                <w:rFonts w:hint="eastAsia" w:ascii="宋体" w:hAnsi="宋体"/>
                <w:lang w:eastAsia="zh-CN"/>
              </w:rPr>
              <w:t>工业</w:t>
            </w:r>
          </w:p>
        </w:tc>
      </w:tr>
      <w:tr w14:paraId="7D6AF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96" w:type="dxa"/>
          </w:tcPr>
          <w:p w14:paraId="558C6022">
            <w:pPr>
              <w:kinsoku/>
              <w:wordWrap w:val="0"/>
              <w:topLinePunct/>
              <w:autoSpaceDE/>
              <w:autoSpaceDN/>
              <w:spacing w:line="440" w:lineRule="exact"/>
              <w:jc w:val="center"/>
              <w:rPr>
                <w:rFonts w:hint="eastAsia" w:ascii="宋体" w:hAnsi="宋体"/>
                <w:lang w:eastAsia="zh-CN"/>
              </w:rPr>
            </w:pPr>
            <w:bookmarkStart w:id="6" w:name="_Toc14693"/>
            <w:r>
              <w:rPr>
                <w:rFonts w:hint="eastAsia" w:ascii="宋体" w:hAnsi="宋体"/>
                <w:lang w:eastAsia="zh-CN"/>
              </w:rPr>
              <w:t>3</w:t>
            </w:r>
          </w:p>
        </w:tc>
        <w:tc>
          <w:tcPr>
            <w:tcW w:w="4302" w:type="dxa"/>
            <w:vAlign w:val="center"/>
          </w:tcPr>
          <w:p w14:paraId="4A0DB0B8">
            <w:pPr>
              <w:textAlignment w:val="center"/>
              <w:rPr>
                <w:rFonts w:hint="eastAsia" w:ascii="宋体" w:hAnsi="宋体"/>
                <w:lang w:eastAsia="zh-CN"/>
              </w:rPr>
            </w:pPr>
            <w:r>
              <w:rPr>
                <w:rFonts w:hint="eastAsia" w:ascii="宋体" w:hAnsi="宋体"/>
                <w:color w:val="000000"/>
                <w:sz w:val="22"/>
                <w:szCs w:val="22"/>
                <w:lang w:eastAsia="zh-CN" w:bidi="ar"/>
              </w:rPr>
              <w:t>高效液相色谱仪</w:t>
            </w:r>
          </w:p>
        </w:tc>
        <w:tc>
          <w:tcPr>
            <w:tcW w:w="868" w:type="dxa"/>
            <w:vAlign w:val="center"/>
          </w:tcPr>
          <w:p w14:paraId="6F8D0B70">
            <w:pPr>
              <w:kinsoku/>
              <w:wordWrap w:val="0"/>
              <w:topLinePunct/>
              <w:autoSpaceDE/>
              <w:autoSpaceDN/>
              <w:spacing w:line="460" w:lineRule="exact"/>
              <w:jc w:val="center"/>
              <w:rPr>
                <w:rFonts w:hint="eastAsia" w:ascii="宋体" w:hAnsi="宋体"/>
              </w:rPr>
            </w:pPr>
            <w:r>
              <w:rPr>
                <w:rFonts w:hint="eastAsia" w:ascii="宋体" w:hAnsi="宋体"/>
                <w:lang w:eastAsia="zh-CN"/>
              </w:rPr>
              <w:t>1</w:t>
            </w:r>
          </w:p>
        </w:tc>
        <w:tc>
          <w:tcPr>
            <w:tcW w:w="942" w:type="dxa"/>
            <w:vAlign w:val="center"/>
          </w:tcPr>
          <w:p w14:paraId="242D434D">
            <w:pPr>
              <w:kinsoku/>
              <w:wordWrap w:val="0"/>
              <w:topLinePunct/>
              <w:autoSpaceDE/>
              <w:autoSpaceDN/>
              <w:spacing w:line="460" w:lineRule="exact"/>
              <w:jc w:val="center"/>
              <w:rPr>
                <w:rFonts w:hint="eastAsia" w:ascii="宋体" w:hAnsi="宋体"/>
              </w:rPr>
            </w:pPr>
            <w:r>
              <w:rPr>
                <w:rFonts w:hint="eastAsia" w:ascii="宋体" w:hAnsi="宋体"/>
                <w:lang w:eastAsia="zh-CN"/>
              </w:rPr>
              <w:t>台</w:t>
            </w:r>
          </w:p>
        </w:tc>
        <w:tc>
          <w:tcPr>
            <w:tcW w:w="2647" w:type="dxa"/>
            <w:vAlign w:val="center"/>
          </w:tcPr>
          <w:p w14:paraId="2DE8E37E">
            <w:pPr>
              <w:kinsoku/>
              <w:wordWrap w:val="0"/>
              <w:topLinePunct/>
              <w:autoSpaceDE/>
              <w:autoSpaceDN/>
              <w:spacing w:line="460" w:lineRule="exact"/>
              <w:jc w:val="center"/>
              <w:rPr>
                <w:rFonts w:hint="eastAsia" w:ascii="宋体" w:hAnsi="宋体"/>
                <w:lang w:eastAsia="zh-CN"/>
              </w:rPr>
            </w:pPr>
            <w:r>
              <w:rPr>
                <w:rFonts w:hint="eastAsia" w:ascii="宋体" w:hAnsi="宋体"/>
                <w:lang w:eastAsia="zh-CN"/>
              </w:rPr>
              <w:t>工业</w:t>
            </w:r>
          </w:p>
        </w:tc>
      </w:tr>
      <w:tr w14:paraId="5A6BD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96" w:type="dxa"/>
          </w:tcPr>
          <w:p w14:paraId="72B8BE33">
            <w:pPr>
              <w:kinsoku/>
              <w:wordWrap w:val="0"/>
              <w:topLinePunct/>
              <w:autoSpaceDE/>
              <w:autoSpaceDN/>
              <w:spacing w:line="440" w:lineRule="exact"/>
              <w:jc w:val="center"/>
              <w:rPr>
                <w:rFonts w:hint="eastAsia" w:ascii="宋体" w:hAnsi="宋体"/>
                <w:lang w:eastAsia="zh-CN"/>
              </w:rPr>
            </w:pPr>
            <w:r>
              <w:rPr>
                <w:rFonts w:hint="eastAsia" w:ascii="宋体" w:hAnsi="宋体"/>
                <w:lang w:eastAsia="zh-CN"/>
              </w:rPr>
              <w:t>4</w:t>
            </w:r>
          </w:p>
        </w:tc>
        <w:tc>
          <w:tcPr>
            <w:tcW w:w="4302" w:type="dxa"/>
            <w:vAlign w:val="center"/>
          </w:tcPr>
          <w:p w14:paraId="72AE7860">
            <w:pPr>
              <w:textAlignment w:val="center"/>
              <w:rPr>
                <w:rFonts w:hint="eastAsia" w:ascii="宋体" w:hAnsi="宋体"/>
              </w:rPr>
            </w:pPr>
            <w:r>
              <w:rPr>
                <w:rFonts w:hint="eastAsia" w:ascii="宋体" w:hAnsi="宋体"/>
                <w:color w:val="000000"/>
                <w:sz w:val="22"/>
                <w:szCs w:val="22"/>
                <w:lang w:eastAsia="zh-CN" w:bidi="ar"/>
              </w:rPr>
              <w:t>加代植物生长箱</w:t>
            </w:r>
          </w:p>
        </w:tc>
        <w:tc>
          <w:tcPr>
            <w:tcW w:w="868" w:type="dxa"/>
            <w:vAlign w:val="center"/>
          </w:tcPr>
          <w:p w14:paraId="7022C582">
            <w:pPr>
              <w:kinsoku/>
              <w:wordWrap w:val="0"/>
              <w:topLinePunct/>
              <w:autoSpaceDE/>
              <w:autoSpaceDN/>
              <w:spacing w:line="460" w:lineRule="exact"/>
              <w:jc w:val="center"/>
              <w:rPr>
                <w:rFonts w:hint="eastAsia" w:ascii="宋体" w:hAnsi="宋体"/>
              </w:rPr>
            </w:pPr>
            <w:r>
              <w:rPr>
                <w:rFonts w:hint="eastAsia" w:ascii="宋体" w:hAnsi="宋体"/>
                <w:lang w:eastAsia="zh-CN"/>
              </w:rPr>
              <w:t>1</w:t>
            </w:r>
          </w:p>
        </w:tc>
        <w:tc>
          <w:tcPr>
            <w:tcW w:w="942" w:type="dxa"/>
            <w:vAlign w:val="center"/>
          </w:tcPr>
          <w:p w14:paraId="338FC296">
            <w:pPr>
              <w:kinsoku/>
              <w:wordWrap w:val="0"/>
              <w:topLinePunct/>
              <w:autoSpaceDE/>
              <w:autoSpaceDN/>
              <w:spacing w:line="460" w:lineRule="exact"/>
              <w:jc w:val="center"/>
              <w:rPr>
                <w:rFonts w:hint="eastAsia" w:ascii="宋体" w:hAnsi="宋体"/>
              </w:rPr>
            </w:pPr>
            <w:r>
              <w:rPr>
                <w:rFonts w:hint="eastAsia" w:ascii="宋体" w:hAnsi="宋体"/>
                <w:lang w:eastAsia="zh-CN"/>
              </w:rPr>
              <w:t>台</w:t>
            </w:r>
          </w:p>
        </w:tc>
        <w:tc>
          <w:tcPr>
            <w:tcW w:w="2647" w:type="dxa"/>
            <w:vAlign w:val="center"/>
          </w:tcPr>
          <w:p w14:paraId="62EE47AC">
            <w:pPr>
              <w:kinsoku/>
              <w:wordWrap w:val="0"/>
              <w:topLinePunct/>
              <w:autoSpaceDE/>
              <w:autoSpaceDN/>
              <w:spacing w:line="460" w:lineRule="exact"/>
              <w:jc w:val="center"/>
              <w:rPr>
                <w:rFonts w:hint="eastAsia" w:ascii="宋体" w:hAnsi="宋体"/>
                <w:lang w:eastAsia="zh-CN"/>
              </w:rPr>
            </w:pPr>
            <w:r>
              <w:rPr>
                <w:rFonts w:hint="eastAsia" w:ascii="宋体" w:hAnsi="宋体"/>
                <w:lang w:eastAsia="zh-CN"/>
              </w:rPr>
              <w:t>工业</w:t>
            </w:r>
          </w:p>
        </w:tc>
      </w:tr>
      <w:tr w14:paraId="39784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96" w:type="dxa"/>
          </w:tcPr>
          <w:p w14:paraId="3B2B7308">
            <w:pPr>
              <w:kinsoku/>
              <w:wordWrap w:val="0"/>
              <w:topLinePunct/>
              <w:autoSpaceDE/>
              <w:autoSpaceDN/>
              <w:spacing w:line="440" w:lineRule="exact"/>
              <w:jc w:val="center"/>
              <w:rPr>
                <w:rFonts w:hint="eastAsia" w:ascii="宋体" w:hAnsi="宋体"/>
                <w:lang w:eastAsia="zh-CN"/>
              </w:rPr>
            </w:pPr>
            <w:r>
              <w:rPr>
                <w:rFonts w:hint="eastAsia" w:ascii="宋体" w:hAnsi="宋体"/>
                <w:lang w:eastAsia="zh-CN"/>
              </w:rPr>
              <w:t>5</w:t>
            </w:r>
          </w:p>
        </w:tc>
        <w:tc>
          <w:tcPr>
            <w:tcW w:w="4302" w:type="dxa"/>
            <w:vAlign w:val="center"/>
          </w:tcPr>
          <w:p w14:paraId="161BC782">
            <w:pPr>
              <w:textAlignment w:val="center"/>
              <w:rPr>
                <w:rFonts w:hint="eastAsia" w:ascii="宋体" w:hAnsi="宋体"/>
              </w:rPr>
            </w:pPr>
            <w:r>
              <w:rPr>
                <w:rFonts w:hint="eastAsia" w:ascii="宋体" w:hAnsi="宋体"/>
                <w:color w:val="000000"/>
                <w:sz w:val="22"/>
                <w:szCs w:val="22"/>
                <w:lang w:eastAsia="zh-CN" w:bidi="ar"/>
              </w:rPr>
              <w:t>智能型培养箱</w:t>
            </w:r>
          </w:p>
        </w:tc>
        <w:tc>
          <w:tcPr>
            <w:tcW w:w="868" w:type="dxa"/>
            <w:vAlign w:val="center"/>
          </w:tcPr>
          <w:p w14:paraId="4B868DB1">
            <w:pPr>
              <w:kinsoku/>
              <w:wordWrap w:val="0"/>
              <w:topLinePunct/>
              <w:autoSpaceDE/>
              <w:autoSpaceDN/>
              <w:spacing w:line="460" w:lineRule="exact"/>
              <w:jc w:val="center"/>
              <w:rPr>
                <w:rFonts w:hint="eastAsia" w:ascii="宋体" w:hAnsi="宋体"/>
              </w:rPr>
            </w:pPr>
            <w:r>
              <w:rPr>
                <w:rFonts w:hint="eastAsia" w:ascii="宋体" w:hAnsi="宋体"/>
                <w:lang w:eastAsia="zh-CN"/>
              </w:rPr>
              <w:t>1</w:t>
            </w:r>
          </w:p>
        </w:tc>
        <w:tc>
          <w:tcPr>
            <w:tcW w:w="942" w:type="dxa"/>
            <w:vAlign w:val="center"/>
          </w:tcPr>
          <w:p w14:paraId="20D48ADD">
            <w:pPr>
              <w:kinsoku/>
              <w:wordWrap w:val="0"/>
              <w:topLinePunct/>
              <w:autoSpaceDE/>
              <w:autoSpaceDN/>
              <w:spacing w:line="460" w:lineRule="exact"/>
              <w:jc w:val="center"/>
              <w:rPr>
                <w:rFonts w:hint="eastAsia" w:ascii="宋体" w:hAnsi="宋体"/>
              </w:rPr>
            </w:pPr>
            <w:r>
              <w:rPr>
                <w:rFonts w:hint="eastAsia" w:ascii="宋体" w:hAnsi="宋体"/>
                <w:lang w:eastAsia="zh-CN"/>
              </w:rPr>
              <w:t>台</w:t>
            </w:r>
          </w:p>
        </w:tc>
        <w:tc>
          <w:tcPr>
            <w:tcW w:w="2647" w:type="dxa"/>
            <w:vAlign w:val="center"/>
          </w:tcPr>
          <w:p w14:paraId="1D318AE7">
            <w:pPr>
              <w:kinsoku/>
              <w:wordWrap w:val="0"/>
              <w:topLinePunct/>
              <w:autoSpaceDE/>
              <w:autoSpaceDN/>
              <w:spacing w:line="460" w:lineRule="exact"/>
              <w:jc w:val="center"/>
              <w:rPr>
                <w:rFonts w:hint="eastAsia" w:ascii="宋体" w:hAnsi="宋体"/>
                <w:lang w:eastAsia="zh-CN"/>
              </w:rPr>
            </w:pPr>
            <w:r>
              <w:rPr>
                <w:rFonts w:hint="eastAsia" w:ascii="宋体" w:hAnsi="宋体"/>
                <w:lang w:eastAsia="zh-CN"/>
              </w:rPr>
              <w:t>工业</w:t>
            </w:r>
          </w:p>
        </w:tc>
      </w:tr>
    </w:tbl>
    <w:p w14:paraId="50091A19">
      <w:pPr>
        <w:kinsoku/>
        <w:wordWrap w:val="0"/>
        <w:topLinePunct/>
        <w:autoSpaceDE/>
        <w:autoSpaceDN/>
        <w:rPr>
          <w:rFonts w:hint="eastAsia" w:ascii="宋体" w:hAnsi="宋体"/>
        </w:rPr>
      </w:pPr>
    </w:p>
    <w:p w14:paraId="78A6F152">
      <w:pPr>
        <w:pStyle w:val="3"/>
        <w:wordWrap w:val="0"/>
        <w:topLinePunct/>
        <w:autoSpaceDE/>
        <w:autoSpaceDN/>
        <w:jc w:val="center"/>
        <w:rPr>
          <w:rFonts w:hint="eastAsia"/>
        </w:rPr>
      </w:pPr>
      <w:bookmarkStart w:id="7" w:name="_Toc26964"/>
      <w:bookmarkStart w:id="8" w:name="_Toc2349"/>
      <w:bookmarkStart w:id="9" w:name="_Toc25545"/>
      <w:bookmarkStart w:id="10" w:name="_Toc29296"/>
      <w:r>
        <w:rPr>
          <w:rFonts w:hint="eastAsia"/>
        </w:rPr>
        <w:t>二、技术要求</w:t>
      </w:r>
      <w:bookmarkEnd w:id="6"/>
      <w:bookmarkEnd w:id="7"/>
      <w:bookmarkEnd w:id="8"/>
      <w:bookmarkEnd w:id="9"/>
      <w:bookmarkEnd w:id="10"/>
    </w:p>
    <w:tbl>
      <w:tblPr>
        <w:tblStyle w:val="4"/>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2172"/>
        <w:gridCol w:w="5631"/>
      </w:tblGrid>
      <w:tr w14:paraId="75B10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9" w:hRule="atLeast"/>
          <w:jc w:val="center"/>
        </w:trPr>
        <w:tc>
          <w:tcPr>
            <w:tcW w:w="416" w:type="pct"/>
            <w:noWrap/>
            <w:vAlign w:val="center"/>
          </w:tcPr>
          <w:p w14:paraId="2AF71E68">
            <w:pPr>
              <w:kinsoku/>
              <w:wordWrap w:val="0"/>
              <w:topLinePunct/>
              <w:autoSpaceDE/>
              <w:autoSpaceDN/>
              <w:spacing w:line="440" w:lineRule="exact"/>
              <w:jc w:val="center"/>
              <w:rPr>
                <w:rFonts w:hint="eastAsia" w:ascii="宋体" w:hAnsi="宋体"/>
                <w:b/>
                <w:bCs/>
                <w:color w:val="auto"/>
                <w:highlight w:val="none"/>
              </w:rPr>
            </w:pPr>
            <w:bookmarkStart w:id="11" w:name="_Hlk98513293"/>
            <w:r>
              <w:rPr>
                <w:rFonts w:hint="eastAsia" w:ascii="宋体" w:hAnsi="宋体"/>
                <w:b/>
                <w:bCs/>
                <w:color w:val="auto"/>
                <w:highlight w:val="none"/>
              </w:rPr>
              <w:t>序号</w:t>
            </w:r>
          </w:p>
        </w:tc>
        <w:tc>
          <w:tcPr>
            <w:tcW w:w="1275" w:type="pct"/>
            <w:noWrap/>
            <w:vAlign w:val="center"/>
          </w:tcPr>
          <w:p w14:paraId="576DB66E">
            <w:pPr>
              <w:kinsoku/>
              <w:wordWrap w:val="0"/>
              <w:topLinePunct/>
              <w:autoSpaceDE/>
              <w:autoSpaceDN/>
              <w:jc w:val="center"/>
              <w:rPr>
                <w:rFonts w:hint="eastAsia" w:ascii="宋体" w:hAnsi="宋体"/>
                <w:b/>
                <w:bCs/>
                <w:color w:val="auto"/>
                <w:highlight w:val="none"/>
              </w:rPr>
            </w:pPr>
            <w:r>
              <w:rPr>
                <w:rFonts w:hint="eastAsia" w:ascii="宋体" w:hAnsi="宋体"/>
                <w:b/>
                <w:bCs/>
                <w:color w:val="auto"/>
                <w:highlight w:val="none"/>
              </w:rPr>
              <w:t>名称</w:t>
            </w:r>
          </w:p>
        </w:tc>
        <w:tc>
          <w:tcPr>
            <w:tcW w:w="3307" w:type="pct"/>
            <w:noWrap/>
            <w:vAlign w:val="center"/>
          </w:tcPr>
          <w:p w14:paraId="7F34D250">
            <w:pPr>
              <w:kinsoku/>
              <w:wordWrap w:val="0"/>
              <w:topLinePunct/>
              <w:autoSpaceDE/>
              <w:autoSpaceDN/>
              <w:jc w:val="center"/>
              <w:rPr>
                <w:rFonts w:hint="eastAsia" w:ascii="宋体" w:hAnsi="宋体"/>
                <w:b/>
                <w:bCs/>
                <w:color w:val="auto"/>
                <w:highlight w:val="none"/>
              </w:rPr>
            </w:pPr>
            <w:r>
              <w:rPr>
                <w:rFonts w:hint="eastAsia" w:ascii="宋体" w:hAnsi="宋体"/>
                <w:b/>
                <w:bCs/>
                <w:color w:val="auto"/>
                <w:highlight w:val="none"/>
              </w:rPr>
              <w:t>技术参数要求</w:t>
            </w:r>
          </w:p>
        </w:tc>
      </w:tr>
      <w:tr w14:paraId="71F5B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416" w:type="pct"/>
            <w:noWrap/>
            <w:vAlign w:val="center"/>
          </w:tcPr>
          <w:p w14:paraId="1B3E24E3">
            <w:pPr>
              <w:kinsoku/>
              <w:wordWrap w:val="0"/>
              <w:topLinePunct/>
              <w:autoSpaceDE/>
              <w:autoSpaceDN/>
              <w:spacing w:line="440" w:lineRule="exact"/>
              <w:jc w:val="center"/>
              <w:rPr>
                <w:rFonts w:hint="eastAsia" w:ascii="宋体" w:hAnsi="宋体"/>
                <w:color w:val="auto"/>
                <w:highlight w:val="none"/>
              </w:rPr>
            </w:pPr>
            <w:r>
              <w:rPr>
                <w:rFonts w:hint="eastAsia" w:ascii="宋体" w:hAnsi="宋体"/>
                <w:color w:val="auto"/>
                <w:highlight w:val="none"/>
              </w:rPr>
              <w:t>1</w:t>
            </w:r>
          </w:p>
        </w:tc>
        <w:tc>
          <w:tcPr>
            <w:tcW w:w="1275" w:type="pct"/>
            <w:noWrap/>
            <w:vAlign w:val="center"/>
          </w:tcPr>
          <w:p w14:paraId="2DFC1DD2">
            <w:pPr>
              <w:textAlignment w:val="center"/>
              <w:rPr>
                <w:rFonts w:hint="eastAsia" w:ascii="宋体" w:hAnsi="宋体"/>
                <w:b/>
                <w:color w:val="auto"/>
                <w:highlight w:val="none"/>
                <w:lang w:eastAsia="zh-CN"/>
              </w:rPr>
            </w:pPr>
            <w:r>
              <w:rPr>
                <w:rFonts w:hint="eastAsia" w:ascii="宋体" w:hAnsi="宋体"/>
                <w:color w:val="auto"/>
                <w:sz w:val="22"/>
                <w:szCs w:val="22"/>
                <w:highlight w:val="none"/>
                <w:lang w:eastAsia="zh-CN" w:bidi="ar"/>
              </w:rPr>
              <w:t>三重四极杆气质谱联用仪</w:t>
            </w:r>
          </w:p>
        </w:tc>
        <w:tc>
          <w:tcPr>
            <w:tcW w:w="3307" w:type="pct"/>
            <w:noWrap/>
          </w:tcPr>
          <w:p w14:paraId="2A098EF3">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1.具体用途</w:t>
            </w:r>
          </w:p>
          <w:p w14:paraId="501DDC6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农残及其他有毒有害物质的痕量筛查和定量。</w:t>
            </w:r>
          </w:p>
          <w:p w14:paraId="71A6BA25">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2.技术规格和性能要求</w:t>
            </w:r>
          </w:p>
          <w:p w14:paraId="7E7362CB">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2.1气相整体性能</w:t>
            </w:r>
          </w:p>
          <w:p w14:paraId="0587AF39">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2.1.1保留时间重现性&lt;0.008%或&lt;0.0008分钟，峰面积重现性&lt;0.5%RSD；</w:t>
            </w:r>
          </w:p>
          <w:p w14:paraId="794DCF1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2.1.2具备远程智能访问功能，可从任何浏览器（手机、平板电脑、笔记本电脑或台式机）进行访问，GC方法和序列，可以查看设置信息、解决问题、检查泄漏（自动，无需人工）、反吹色谱柱、暂停和启动样品运行，并管理方法开发；</w:t>
            </w:r>
          </w:p>
          <w:p w14:paraId="068D1B82">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2.1.3可以使用一体化分析技术自动评估空白，从而监测气相色谱仪性能，具有针对所有进样口、检测器和辅助气路的环境温度和压力补偿；</w:t>
            </w:r>
          </w:p>
          <w:p w14:paraId="7E4CCBFA">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2.1.4能够支持同时安装和运行4个</w:t>
            </w:r>
            <w:r>
              <w:rPr>
                <w:rFonts w:hint="eastAsia" w:asciiTheme="minorEastAsia" w:hAnsiTheme="minorEastAsia" w:eastAsiaTheme="minorEastAsia"/>
                <w:color w:val="auto"/>
                <w:sz w:val="22"/>
                <w:szCs w:val="22"/>
                <w:highlight w:val="none"/>
                <w:lang w:val="en-US" w:eastAsia="zh-CN"/>
              </w:rPr>
              <w:t>及以上</w:t>
            </w:r>
            <w:r>
              <w:rPr>
                <w:rFonts w:hint="eastAsia" w:asciiTheme="minorEastAsia" w:hAnsiTheme="minorEastAsia" w:eastAsiaTheme="minorEastAsia"/>
                <w:color w:val="auto"/>
                <w:sz w:val="22"/>
                <w:szCs w:val="22"/>
                <w:highlight w:val="none"/>
                <w:lang w:eastAsia="zh-CN"/>
              </w:rPr>
              <w:t>（非 MS）检测器，且不影响GC或检测器性能，也不需要辅助柱温箱或第二台GC。</w:t>
            </w:r>
          </w:p>
          <w:p w14:paraId="5953E617">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2.2柱箱</w:t>
            </w:r>
          </w:p>
          <w:p w14:paraId="1B130B2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2.2.1温度范围：室温以上4℃～450℃；</w:t>
            </w:r>
          </w:p>
          <w:p w14:paraId="306B1CF1">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2.2.2温度设定精度：0.1℃；</w:t>
            </w:r>
          </w:p>
          <w:p w14:paraId="15631881">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2.2.3最大升温速度120℃/min；</w:t>
            </w:r>
          </w:p>
          <w:p w14:paraId="31A0B090">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2.2.4温度稳定性：当环境温度变化1℃时，优于0.01℃；</w:t>
            </w:r>
          </w:p>
          <w:p w14:paraId="2139B6E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2.2.5程序升温：</w:t>
            </w:r>
            <w:r>
              <w:rPr>
                <w:rFonts w:hint="eastAsia" w:asciiTheme="minorEastAsia" w:hAnsiTheme="minorEastAsia" w:eastAsiaTheme="minorEastAsia"/>
                <w:color w:val="auto"/>
                <w:sz w:val="22"/>
                <w:szCs w:val="22"/>
                <w:highlight w:val="none"/>
                <w:lang w:val="en-US" w:eastAsia="zh-CN"/>
              </w:rPr>
              <w:t>等同或优于</w:t>
            </w:r>
            <w:r>
              <w:rPr>
                <w:rFonts w:hint="eastAsia" w:asciiTheme="minorEastAsia" w:hAnsiTheme="minorEastAsia" w:eastAsiaTheme="minorEastAsia"/>
                <w:color w:val="auto"/>
                <w:sz w:val="22"/>
                <w:szCs w:val="22"/>
                <w:highlight w:val="none"/>
                <w:lang w:eastAsia="zh-CN"/>
              </w:rPr>
              <w:t>20阶21平台；</w:t>
            </w:r>
          </w:p>
          <w:p w14:paraId="014F193A">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2.2.6降温速率从450℃降至50℃＜4.0min（22℃室温下）。</w:t>
            </w:r>
          </w:p>
          <w:p w14:paraId="34E520E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2.3分流/不分流毛细管柱进样口</w:t>
            </w:r>
            <w:r>
              <w:rPr>
                <w:rFonts w:hint="eastAsia" w:asciiTheme="minorEastAsia" w:hAnsiTheme="minorEastAsia" w:eastAsiaTheme="minorEastAsia"/>
                <w:color w:val="auto"/>
                <w:sz w:val="22"/>
                <w:szCs w:val="22"/>
                <w:highlight w:val="none"/>
                <w:lang w:eastAsia="zh-CN"/>
              </w:rPr>
              <w:t>（带电子气路控制，简称EPC）</w:t>
            </w:r>
          </w:p>
          <w:p w14:paraId="0BCA99A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2.3.1可编程电子参数设定压力、流速、分流比；</w:t>
            </w:r>
          </w:p>
          <w:p w14:paraId="046BF801">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2.3.2最高使用温度400℃；</w:t>
            </w:r>
          </w:p>
          <w:p w14:paraId="0336865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2.3.3进样口：快速进样口扳转系统设计，更换衬管无需拆卸螺丝；</w:t>
            </w:r>
          </w:p>
          <w:p w14:paraId="0AA067C2">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2.3.4流量设定范围：0～500ml/min（以N</w:t>
            </w:r>
            <w:r>
              <w:rPr>
                <w:rFonts w:hint="eastAsia" w:asciiTheme="minorEastAsia" w:hAnsiTheme="minorEastAsia" w:eastAsiaTheme="minorEastAsia"/>
                <w:color w:val="auto"/>
                <w:sz w:val="22"/>
                <w:szCs w:val="22"/>
                <w:highlight w:val="none"/>
                <w:vertAlign w:val="subscript"/>
                <w:lang w:eastAsia="zh-CN"/>
              </w:rPr>
              <w:t>2</w:t>
            </w:r>
            <w:r>
              <w:rPr>
                <w:rFonts w:hint="eastAsia" w:asciiTheme="minorEastAsia" w:hAnsiTheme="minorEastAsia" w:eastAsiaTheme="minorEastAsia"/>
                <w:color w:val="auto"/>
                <w:sz w:val="22"/>
                <w:szCs w:val="22"/>
                <w:highlight w:val="none"/>
                <w:lang w:eastAsia="zh-CN"/>
              </w:rPr>
              <w:t>为载气）；</w:t>
            </w:r>
          </w:p>
          <w:p w14:paraId="48278200">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0～1250ml/min（以H</w:t>
            </w:r>
            <w:r>
              <w:rPr>
                <w:rFonts w:hint="eastAsia" w:asciiTheme="minorEastAsia" w:hAnsiTheme="minorEastAsia" w:eastAsiaTheme="minorEastAsia"/>
                <w:color w:val="auto"/>
                <w:sz w:val="22"/>
                <w:szCs w:val="22"/>
                <w:highlight w:val="none"/>
                <w:vertAlign w:val="subscript"/>
                <w:lang w:eastAsia="zh-CN"/>
              </w:rPr>
              <w:t>2</w:t>
            </w:r>
            <w:r>
              <w:rPr>
                <w:rFonts w:hint="eastAsia" w:asciiTheme="minorEastAsia" w:hAnsiTheme="minorEastAsia" w:eastAsiaTheme="minorEastAsia"/>
                <w:color w:val="auto"/>
                <w:sz w:val="22"/>
                <w:szCs w:val="22"/>
                <w:highlight w:val="none"/>
                <w:lang w:eastAsia="zh-CN"/>
              </w:rPr>
              <w:t>，He为载气）。</w:t>
            </w:r>
          </w:p>
          <w:p w14:paraId="2127261D">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2.4电子压力控制（EPC）</w:t>
            </w:r>
          </w:p>
          <w:p w14:paraId="163ABA36">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2.4.1自动海拔高度压力及室温补偿；</w:t>
            </w:r>
          </w:p>
          <w:p w14:paraId="16B0A32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2.4.2压力控制精度0.001psi；</w:t>
            </w:r>
          </w:p>
          <w:p w14:paraId="6AAEBD5D">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2.4.3具有恒流，恒压，程序增加流速，程序升压及压力脉冲等操作模式的电子气路控制；</w:t>
            </w:r>
          </w:p>
          <w:p w14:paraId="39D5DD3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2.4.4除柱箱外，可加热控温的区域不少于8个，其最高温度可达400℃。</w:t>
            </w:r>
          </w:p>
          <w:p w14:paraId="67D0F473">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2.5液体自动进样器</w:t>
            </w:r>
          </w:p>
          <w:p w14:paraId="708953CD">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2.5.1液体进样量范围：0.1-50μL之间；</w:t>
            </w:r>
          </w:p>
          <w:p w14:paraId="63580679">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2.5.2样品瓶位数：不少于165位；</w:t>
            </w:r>
          </w:p>
          <w:p w14:paraId="1FCC79C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2.5.3进样速度3种模式:高速/低速/自定义速度，吸取样品深度可调；</w:t>
            </w:r>
          </w:p>
          <w:p w14:paraId="57A5E0B2">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2.5.4面积重现性：小于0.3%RSD；</w:t>
            </w:r>
          </w:p>
          <w:p w14:paraId="52F3A1D0">
            <w:pPr>
              <w:spacing w:line="400" w:lineRule="exact"/>
              <w:rPr>
                <w:rFonts w:hint="eastAsia" w:asciiTheme="minorEastAsia" w:hAnsi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2.5.5交叉污染：＜十万分之一</w:t>
            </w:r>
            <w:r>
              <w:rPr>
                <w:rFonts w:hint="eastAsia"/>
                <w:color w:val="auto"/>
                <w:highlight w:val="none"/>
                <w:lang w:eastAsia="zh-CN"/>
              </w:rPr>
              <w:t>。</w:t>
            </w:r>
          </w:p>
          <w:p w14:paraId="50F2DA40">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2.6质谱部分</w:t>
            </w:r>
          </w:p>
          <w:p w14:paraId="104D7C61">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2.6.1质量数范围：10-1050m/z；</w:t>
            </w:r>
          </w:p>
          <w:p w14:paraId="67140C0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2.6.2仪器检测限指标及灵敏度：IDL(MRM):≤2fg，10fg OFN 连续8次进样，峰面积RSD≤0.15%，信噪比S/N≥15000:1；</w:t>
            </w:r>
          </w:p>
          <w:p w14:paraId="2C67527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2.6.3分辨率：0.4~4amu分辨可调；</w:t>
            </w:r>
          </w:p>
          <w:p w14:paraId="3C2F7D8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2.6.4碰撞池具有氦气消除功能，可有效消除载气氦气所带来的背景噪音干扰，氦气消除气体流量范围在0~5.0ml/min可调；</w:t>
            </w:r>
          </w:p>
          <w:p w14:paraId="0B54B8BB">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 xml:space="preserve">2.6.5扫描速率：最大800个MRM/秒，最小SRM扫描时间：0.8ms； </w:t>
            </w:r>
          </w:p>
          <w:p w14:paraId="6F9F49E2">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2.6.6无损双灯丝设计，灯丝受长效保护，提高灯丝寿命，灯丝电流：0-280uA；</w:t>
            </w:r>
          </w:p>
          <w:p w14:paraId="3E4BAF3A">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2.6.7最大离子化能量：280eV；</w:t>
            </w:r>
          </w:p>
          <w:p w14:paraId="285ACBC4">
            <w:pPr>
              <w:spacing w:line="400" w:lineRule="exact"/>
              <w:rPr>
                <w:rFonts w:hint="default" w:asciiTheme="minorEastAsia" w:hAnsiTheme="minorEastAsia" w:eastAsiaTheme="minorEastAsia"/>
                <w:color w:val="auto"/>
                <w:sz w:val="22"/>
                <w:szCs w:val="22"/>
                <w:highlight w:val="none"/>
                <w:lang w:val="en-US" w:eastAsia="zh-CN"/>
              </w:rPr>
            </w:pPr>
            <w:r>
              <w:rPr>
                <w:rFonts w:hint="eastAsia" w:asciiTheme="minorEastAsia" w:hAnsiTheme="minorEastAsia" w:eastAsiaTheme="minorEastAsia"/>
                <w:color w:val="auto"/>
                <w:sz w:val="22"/>
                <w:szCs w:val="22"/>
                <w:highlight w:val="none"/>
                <w:lang w:eastAsia="zh-CN"/>
              </w:rPr>
              <w:t>2.6.8离子源:配置EI源，独立控温，最高温度可到350℃；</w:t>
            </w:r>
          </w:p>
          <w:p w14:paraId="346FC7CB">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2.6.9四极杆质量分析器：双曲面四极杆，能独立温控，最高可达190℃(非预四极杆加热)；</w:t>
            </w:r>
          </w:p>
          <w:p w14:paraId="14CC42E6">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2.6.10气质接口温度: 独立控温，最高温度可到350℃；</w:t>
            </w:r>
          </w:p>
          <w:p w14:paraId="24329C31">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2.6.11质谱端单独氢气传输通道: 除氦气载气外，额外配备单独的质谱端安装的氢气传输通道；</w:t>
            </w:r>
          </w:p>
          <w:p w14:paraId="2887FBBC">
            <w:pPr>
              <w:spacing w:line="400" w:lineRule="exact"/>
              <w:rPr>
                <w:rFonts w:hint="eastAsia" w:asciiTheme="minorEastAsia" w:hAnsi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2.6.12单独氢气传输通道氢气流量控制精度: 0.07ml/min</w:t>
            </w:r>
            <w:r>
              <w:rPr>
                <w:rFonts w:hint="eastAsia"/>
                <w:color w:val="auto"/>
                <w:highlight w:val="none"/>
                <w:lang w:eastAsia="zh-CN"/>
              </w:rPr>
              <w:t>；</w:t>
            </w:r>
          </w:p>
          <w:p w14:paraId="4B2113AD">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2.6.13质谱具有自清洁功能，能实现在线清洁和离线清洁两种模式；</w:t>
            </w:r>
          </w:p>
          <w:p w14:paraId="728F6D4F">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2.6.14 扫描功能:全扫描(Full Scan)、子离子扫描(Product Ion Scan)、母离子扫描(Precursor Ion Scan)、中性丢失扫描(Neutral Loss Scan)、选择离子扫描模式(SIM)、多反应扫描模式（SRM）；</w:t>
            </w:r>
          </w:p>
          <w:p w14:paraId="24728E7B">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2.6.15质谱工作站同时具有分段扫描功能和dMRM功能。</w:t>
            </w:r>
          </w:p>
          <w:p w14:paraId="0621CEFC">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2.7数据处理系统</w:t>
            </w:r>
          </w:p>
          <w:p w14:paraId="0459C051">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2.7.1软件：气质</w:t>
            </w:r>
            <w:r>
              <w:rPr>
                <w:rFonts w:hint="eastAsia" w:asciiTheme="minorEastAsia" w:hAnsiTheme="minorEastAsia" w:eastAsiaTheme="minorEastAsia"/>
                <w:color w:val="auto"/>
                <w:sz w:val="22"/>
                <w:szCs w:val="22"/>
                <w:highlight w:val="none"/>
                <w:lang w:val="en-US" w:eastAsia="zh-CN"/>
              </w:rPr>
              <w:t>串联</w:t>
            </w:r>
            <w:r>
              <w:rPr>
                <w:rFonts w:hint="eastAsia" w:asciiTheme="minorEastAsia" w:hAnsiTheme="minorEastAsia" w:eastAsiaTheme="minorEastAsia"/>
                <w:color w:val="auto"/>
                <w:sz w:val="22"/>
                <w:szCs w:val="22"/>
                <w:highlight w:val="none"/>
                <w:lang w:eastAsia="zh-CN"/>
              </w:rPr>
              <w:t>软件应该同时包含中文和英文两种软件；</w:t>
            </w:r>
          </w:p>
          <w:p w14:paraId="738D3F8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2.7.2通用谱库:NIST谱库和化学结构式库(不少于24万张) ；</w:t>
            </w:r>
          </w:p>
          <w:p w14:paraId="25420795">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2.7.3</w:t>
            </w:r>
            <w:r>
              <w:rPr>
                <w:rFonts w:hint="eastAsia" w:asciiTheme="minorEastAsia" w:hAnsiTheme="minorEastAsia" w:eastAsiaTheme="minorEastAsia"/>
                <w:b/>
                <w:bCs/>
                <w:color w:val="auto"/>
                <w:sz w:val="22"/>
                <w:szCs w:val="22"/>
                <w:highlight w:val="none"/>
                <w:lang w:val="en-US" w:eastAsia="zh-CN"/>
              </w:rPr>
              <w:t>工</w:t>
            </w:r>
            <w:r>
              <w:rPr>
                <w:rFonts w:hint="eastAsia" w:asciiTheme="minorEastAsia" w:hAnsiTheme="minorEastAsia" w:eastAsiaTheme="minorEastAsia"/>
                <w:b/>
                <w:bCs/>
                <w:color w:val="auto"/>
                <w:sz w:val="22"/>
                <w:szCs w:val="22"/>
                <w:highlight w:val="none"/>
                <w:lang w:eastAsia="zh-CN"/>
              </w:rPr>
              <w:t>作站：</w:t>
            </w:r>
          </w:p>
          <w:p w14:paraId="1944DF58">
            <w:pPr>
              <w:spacing w:line="400" w:lineRule="exact"/>
              <w:ind w:firstLine="436" w:firstLineChars="200"/>
              <w:rPr>
                <w:rFonts w:hint="eastAsia" w:asciiTheme="minorEastAsia" w:hAnsiTheme="minorEastAsia"/>
                <w:b w:val="0"/>
                <w:bCs w:val="0"/>
                <w:color w:val="auto"/>
                <w:sz w:val="22"/>
                <w:szCs w:val="22"/>
                <w:highlight w:val="none"/>
                <w:lang w:eastAsia="zh-CN"/>
              </w:rPr>
            </w:pPr>
            <w:r>
              <w:rPr>
                <w:rFonts w:hint="eastAsia" w:asciiTheme="minorEastAsia" w:hAnsiTheme="minorEastAsia" w:eastAsiaTheme="minorEastAsia"/>
                <w:b w:val="0"/>
                <w:bCs w:val="0"/>
                <w:color w:val="auto"/>
                <w:sz w:val="22"/>
                <w:szCs w:val="22"/>
                <w:highlight w:val="none"/>
                <w:lang w:eastAsia="zh-CN"/>
              </w:rPr>
              <w:t>CPU：四核，主频≥3.2GHz；内存：≥8GB；硬盘：≥500GB；光驱：DVD-RW；显示器：≥19英寸LCD；配激光打印机。</w:t>
            </w:r>
          </w:p>
          <w:p w14:paraId="2BAACCD3">
            <w:pPr>
              <w:spacing w:line="400" w:lineRule="exact"/>
              <w:rPr>
                <w:rFonts w:hint="eastAsia" w:eastAsia="宋体" w:asciiTheme="minorEastAsia" w:hAnsi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2.8 配置清单</w:t>
            </w:r>
            <w:r>
              <w:rPr>
                <w:rFonts w:hint="eastAsia"/>
                <w:color w:val="auto"/>
                <w:highlight w:val="none"/>
                <w:lang w:eastAsia="zh-CN"/>
              </w:rPr>
              <w:t>：</w:t>
            </w:r>
          </w:p>
          <w:p w14:paraId="16FEF53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2.8.1气相色谱主机1套；</w:t>
            </w:r>
          </w:p>
          <w:p w14:paraId="1C063672">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2.8.2分流不分流进样口1套；</w:t>
            </w:r>
          </w:p>
          <w:p w14:paraId="3A8C8264">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2.8.3</w:t>
            </w:r>
            <w:r>
              <w:rPr>
                <w:rFonts w:hint="eastAsia" w:asciiTheme="minorEastAsia" w:hAnsiTheme="minorEastAsia" w:eastAsiaTheme="minorEastAsia"/>
                <w:color w:val="auto"/>
                <w:sz w:val="22"/>
                <w:szCs w:val="22"/>
                <w:highlight w:val="none"/>
                <w:lang w:val="en-US" w:eastAsia="zh-CN"/>
              </w:rPr>
              <w:t xml:space="preserve"> </w:t>
            </w:r>
            <w:r>
              <w:rPr>
                <w:rFonts w:hint="eastAsia" w:asciiTheme="minorEastAsia" w:hAnsiTheme="minorEastAsia" w:eastAsiaTheme="minorEastAsia"/>
                <w:color w:val="auto"/>
                <w:sz w:val="22"/>
                <w:szCs w:val="22"/>
                <w:highlight w:val="none"/>
                <w:lang w:eastAsia="zh-CN"/>
              </w:rPr>
              <w:t>GCMSMS质谱主机1套；</w:t>
            </w:r>
          </w:p>
          <w:p w14:paraId="68D1DDB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2.8.4质谱端氢气单独通道及气体流量控制器1套；</w:t>
            </w:r>
          </w:p>
          <w:p w14:paraId="08DAD1CD">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2.8.5</w:t>
            </w:r>
            <w:r>
              <w:rPr>
                <w:rFonts w:hint="eastAsia" w:asciiTheme="minorEastAsia" w:hAnsiTheme="minorEastAsia" w:eastAsiaTheme="minorEastAsia"/>
                <w:color w:val="auto"/>
                <w:sz w:val="22"/>
                <w:szCs w:val="22"/>
                <w:highlight w:val="none"/>
                <w:lang w:val="en-US" w:eastAsia="zh-CN"/>
              </w:rPr>
              <w:t xml:space="preserve"> </w:t>
            </w:r>
            <w:r>
              <w:rPr>
                <w:rFonts w:hint="eastAsia" w:asciiTheme="minorEastAsia" w:hAnsiTheme="minorEastAsia" w:eastAsiaTheme="minorEastAsia"/>
                <w:color w:val="auto"/>
                <w:sz w:val="22"/>
                <w:szCs w:val="22"/>
                <w:highlight w:val="none"/>
                <w:lang w:eastAsia="zh-CN"/>
              </w:rPr>
              <w:t>Nist谱库1套；</w:t>
            </w:r>
          </w:p>
          <w:p w14:paraId="5ABF6D4B">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2.8.6工作站1套；</w:t>
            </w:r>
          </w:p>
          <w:p w14:paraId="579F3A1B">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2.8.7安装工具包1套；</w:t>
            </w:r>
          </w:p>
          <w:p w14:paraId="47118D20">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2.8.8大容量捕集阱1套；</w:t>
            </w:r>
          </w:p>
          <w:p w14:paraId="5FFAC72A">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2.8.9耗材：样品瓶套件100</w:t>
            </w:r>
            <w:r>
              <w:rPr>
                <w:rFonts w:hint="eastAsia" w:asciiTheme="minorEastAsia" w:hAnsiTheme="minorEastAsia" w:eastAsiaTheme="minorEastAsia"/>
                <w:color w:val="auto"/>
                <w:sz w:val="22"/>
                <w:szCs w:val="22"/>
                <w:highlight w:val="none"/>
                <w:lang w:val="en-US" w:eastAsia="zh-CN"/>
              </w:rPr>
              <w:t>0</w:t>
            </w:r>
            <w:r>
              <w:rPr>
                <w:rFonts w:hint="eastAsia" w:asciiTheme="minorEastAsia" w:hAnsiTheme="minorEastAsia" w:eastAsiaTheme="minorEastAsia"/>
                <w:color w:val="auto"/>
                <w:sz w:val="22"/>
                <w:szCs w:val="22"/>
                <w:highlight w:val="none"/>
                <w:lang w:eastAsia="zh-CN"/>
              </w:rPr>
              <w:t>个、进样口隔垫50个、进样口衬管O形圈10个、10μL进样针1</w:t>
            </w:r>
            <w:r>
              <w:rPr>
                <w:rFonts w:hint="eastAsia" w:asciiTheme="minorEastAsia" w:hAnsiTheme="minorEastAsia" w:eastAsiaTheme="minorEastAsia"/>
                <w:color w:val="auto"/>
                <w:sz w:val="22"/>
                <w:szCs w:val="22"/>
                <w:highlight w:val="none"/>
                <w:lang w:val="en-US" w:eastAsia="zh-CN"/>
              </w:rPr>
              <w:t>0</w:t>
            </w:r>
            <w:r>
              <w:rPr>
                <w:rFonts w:hint="eastAsia" w:asciiTheme="minorEastAsia" w:hAnsiTheme="minorEastAsia" w:eastAsiaTheme="minorEastAsia"/>
                <w:color w:val="auto"/>
                <w:sz w:val="22"/>
                <w:szCs w:val="22"/>
                <w:highlight w:val="none"/>
                <w:lang w:eastAsia="zh-CN"/>
              </w:rPr>
              <w:t>根、进样口衬管</w:t>
            </w:r>
            <w:r>
              <w:rPr>
                <w:rFonts w:hint="eastAsia" w:asciiTheme="minorEastAsia" w:hAnsiTheme="minorEastAsia" w:eastAsiaTheme="minorEastAsia"/>
                <w:color w:val="auto"/>
                <w:sz w:val="22"/>
                <w:szCs w:val="22"/>
                <w:highlight w:val="none"/>
                <w:lang w:val="en-US" w:eastAsia="zh-CN"/>
              </w:rPr>
              <w:t>2</w:t>
            </w:r>
            <w:r>
              <w:rPr>
                <w:rFonts w:hint="eastAsia" w:asciiTheme="minorEastAsia" w:hAnsiTheme="minorEastAsia" w:eastAsiaTheme="minorEastAsia"/>
                <w:color w:val="auto"/>
                <w:sz w:val="22"/>
                <w:szCs w:val="22"/>
                <w:highlight w:val="none"/>
                <w:lang w:eastAsia="zh-CN"/>
              </w:rPr>
              <w:t>个、石墨密封垫圈10</w:t>
            </w:r>
            <w:r>
              <w:rPr>
                <w:rFonts w:hint="eastAsia" w:asciiTheme="minorEastAsia" w:hAnsiTheme="minorEastAsia" w:eastAsiaTheme="minorEastAsia"/>
                <w:color w:val="auto"/>
                <w:sz w:val="22"/>
                <w:szCs w:val="22"/>
                <w:highlight w:val="none"/>
                <w:lang w:val="en-US" w:eastAsia="zh-CN"/>
              </w:rPr>
              <w:t>0</w:t>
            </w:r>
            <w:r>
              <w:rPr>
                <w:rFonts w:hint="eastAsia" w:asciiTheme="minorEastAsia" w:hAnsiTheme="minorEastAsia" w:eastAsiaTheme="minorEastAsia"/>
                <w:color w:val="auto"/>
                <w:sz w:val="22"/>
                <w:szCs w:val="22"/>
                <w:highlight w:val="none"/>
                <w:lang w:eastAsia="zh-CN"/>
              </w:rPr>
              <w:t>个、柱螺帽2个、分流平板1个、色谱柱</w:t>
            </w:r>
            <w:r>
              <w:rPr>
                <w:rFonts w:hint="eastAsia" w:asciiTheme="minorEastAsia" w:hAnsiTheme="minorEastAsia" w:eastAsiaTheme="minorEastAsia"/>
                <w:color w:val="auto"/>
                <w:sz w:val="22"/>
                <w:szCs w:val="22"/>
                <w:highlight w:val="none"/>
                <w:lang w:val="en-US" w:eastAsia="zh-CN"/>
              </w:rPr>
              <w:t>2</w:t>
            </w:r>
            <w:r>
              <w:rPr>
                <w:rFonts w:hint="eastAsia" w:asciiTheme="minorEastAsia" w:hAnsiTheme="minorEastAsia" w:eastAsiaTheme="minorEastAsia"/>
                <w:color w:val="auto"/>
                <w:sz w:val="22"/>
                <w:szCs w:val="22"/>
                <w:highlight w:val="none"/>
                <w:lang w:eastAsia="zh-CN"/>
              </w:rPr>
              <w:t>根、灯丝1根、真空泵油1瓶；</w:t>
            </w:r>
          </w:p>
          <w:p w14:paraId="6C3AF5F1">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2.8.10国内配套高纯氢气、氮气、氦气钢瓶及减压阀各1套；</w:t>
            </w:r>
          </w:p>
          <w:p w14:paraId="23948F31">
            <w:pPr>
              <w:pStyle w:val="7"/>
              <w:kinsoku/>
              <w:wordWrap w:val="0"/>
              <w:topLinePunct/>
              <w:autoSpaceDE/>
              <w:autoSpaceDN/>
              <w:spacing w:line="400" w:lineRule="exact"/>
              <w:ind w:firstLine="0" w:firstLineChars="0"/>
              <w:rPr>
                <w:rFonts w:hint="eastAsia" w:ascii="宋体" w:hAnsi="宋体" w:cs="宋体"/>
                <w:color w:val="auto"/>
                <w:highlight w:val="none"/>
              </w:rPr>
            </w:pPr>
            <w:r>
              <w:rPr>
                <w:rFonts w:hint="eastAsia" w:cs="宋体" w:asciiTheme="minorEastAsia" w:hAnsiTheme="minorEastAsia" w:eastAsiaTheme="minorEastAsia"/>
                <w:color w:val="auto"/>
                <w:sz w:val="22"/>
                <w:szCs w:val="22"/>
                <w:highlight w:val="none"/>
                <w:lang w:eastAsia="zh-CN"/>
              </w:rPr>
              <w:t>2.8.11 10KVA UPS电源1套。</w:t>
            </w:r>
          </w:p>
        </w:tc>
      </w:tr>
      <w:tr w14:paraId="32869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416" w:type="pct"/>
            <w:noWrap/>
            <w:vAlign w:val="center"/>
          </w:tcPr>
          <w:p w14:paraId="57645FD1">
            <w:pPr>
              <w:kinsoku/>
              <w:wordWrap w:val="0"/>
              <w:topLinePunct/>
              <w:autoSpaceDE/>
              <w:autoSpaceDN/>
              <w:spacing w:line="440" w:lineRule="exact"/>
              <w:jc w:val="center"/>
              <w:rPr>
                <w:rFonts w:hint="eastAsia" w:ascii="宋体" w:hAnsi="宋体"/>
                <w:color w:val="auto"/>
                <w:highlight w:val="none"/>
              </w:rPr>
            </w:pPr>
            <w:r>
              <w:rPr>
                <w:rFonts w:hint="eastAsia" w:ascii="宋体" w:hAnsi="宋体"/>
                <w:color w:val="auto"/>
                <w:highlight w:val="none"/>
              </w:rPr>
              <w:t>2</w:t>
            </w:r>
          </w:p>
        </w:tc>
        <w:tc>
          <w:tcPr>
            <w:tcW w:w="1275" w:type="pct"/>
            <w:noWrap/>
            <w:vAlign w:val="center"/>
          </w:tcPr>
          <w:p w14:paraId="0AF93570">
            <w:pPr>
              <w:textAlignment w:val="center"/>
              <w:rPr>
                <w:rFonts w:hint="eastAsia" w:ascii="宋体" w:hAnsi="宋体"/>
                <w:b/>
                <w:color w:val="auto"/>
                <w:highlight w:val="none"/>
              </w:rPr>
            </w:pPr>
            <w:r>
              <w:rPr>
                <w:rFonts w:hint="eastAsia" w:ascii="宋体" w:hAnsi="宋体"/>
                <w:color w:val="auto"/>
                <w:sz w:val="22"/>
                <w:szCs w:val="22"/>
                <w:highlight w:val="none"/>
                <w:lang w:eastAsia="zh-CN" w:bidi="ar"/>
              </w:rPr>
              <w:t>全自动凯氏定氮仪</w:t>
            </w:r>
          </w:p>
        </w:tc>
        <w:tc>
          <w:tcPr>
            <w:tcW w:w="3307" w:type="pct"/>
            <w:noWrap/>
          </w:tcPr>
          <w:p w14:paraId="2226D772">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1.工作条件：</w:t>
            </w:r>
            <w:r>
              <w:rPr>
                <w:rFonts w:hint="eastAsia" w:asciiTheme="minorEastAsia" w:hAnsiTheme="minorEastAsia" w:eastAsiaTheme="minorEastAsia"/>
                <w:color w:val="auto"/>
                <w:sz w:val="22"/>
                <w:szCs w:val="22"/>
                <w:highlight w:val="none"/>
                <w:lang w:eastAsia="zh-CN"/>
              </w:rPr>
              <w:t>供电：200-240V，50Hz；环境温度：5-40℃；环境湿度：小于80%相对湿度；可连续工作8小时以上。</w:t>
            </w:r>
          </w:p>
          <w:p w14:paraId="78281FB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 技术指标</w:t>
            </w:r>
          </w:p>
          <w:p w14:paraId="7A738FB4">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2.1采用中国国标GB 5009.5第一方法凯氏定氮方法：浓硫酸消化、碱性环境蒸汽蒸馏、硼酸吸收、指示剂滴定终点颜色判定法；</w:t>
            </w:r>
          </w:p>
          <w:p w14:paraId="7ED9146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2.2检出限：</w:t>
            </w:r>
            <w:r>
              <w:rPr>
                <w:rFonts w:hint="eastAsia" w:asciiTheme="minorEastAsia" w:hAnsiTheme="minorEastAsia" w:eastAsiaTheme="minorEastAsia"/>
                <w:color w:val="auto"/>
                <w:sz w:val="22"/>
                <w:szCs w:val="22"/>
                <w:highlight w:val="none"/>
                <w:lang w:val="en-US" w:eastAsia="zh-CN"/>
              </w:rPr>
              <w:t>≤</w:t>
            </w:r>
            <w:r>
              <w:rPr>
                <w:rFonts w:hint="eastAsia" w:asciiTheme="minorEastAsia" w:hAnsiTheme="minorEastAsia" w:eastAsiaTheme="minorEastAsia"/>
                <w:color w:val="auto"/>
                <w:sz w:val="22"/>
                <w:szCs w:val="22"/>
                <w:highlight w:val="none"/>
                <w:lang w:eastAsia="zh-CN"/>
              </w:rPr>
              <w:t>0.05mgN；</w:t>
            </w:r>
          </w:p>
          <w:p w14:paraId="7EB2C006">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2.3回收率：&gt;99.5%（1mg-210mgN）；</w:t>
            </w:r>
          </w:p>
          <w:p w14:paraId="545AFFE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2.4重现性RSD≤0.5%；</w:t>
            </w:r>
          </w:p>
          <w:p w14:paraId="5A8D8BE9">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2.5滴定原理：比色法，不需要使用任何电极；</w:t>
            </w:r>
          </w:p>
          <w:p w14:paraId="650E7D2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2.6滴定器精度：0.8–1.2μL/步，可调；</w:t>
            </w:r>
          </w:p>
          <w:p w14:paraId="6806EFA4">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2.7内置滴定系统：采用正压方式，标准酸位于滴定系统上部，避免气泡等影响因素产生。滴定器容量≥35mL，滴定过程中不停机情况液体可自动充满，并在分析完成后自动回填，而不会影响精度；</w:t>
            </w:r>
          </w:p>
          <w:p w14:paraId="2780686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2.8定氮仪主机内置操作系统，液晶彩色触摸屏操作，支持中英文操作界面。具备全自动分析控制系统，功能涵盖：样品稀释、碱液添加、吸收液添加、蒸馏、滴定、计算、报告以及消化管自动排空、滴定缸自动清洗等全自动功能；</w:t>
            </w:r>
          </w:p>
          <w:p w14:paraId="11B12499">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2.9定氮仪主机内置仪器日常维护指南，包含每天、每周、每季度和年度维护内容，通过仪器操作软件引导式对每个维护步骤进行清晰指导和演示。</w:t>
            </w:r>
          </w:p>
          <w:p w14:paraId="06F519C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2.10智能的平衡蒸汽添加模式：通过改变试剂的添加顺序，即在消化液中加入稀释水后立即通入蒸汽，通过蒸汽的搅拌作用使消化液中的浓硫酸被充分稀释，降低随后浓碱加入时的反应强度，改善蒸馏效果。</w:t>
            </w:r>
          </w:p>
          <w:p w14:paraId="55F8CC3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2.11双蒸馏模式：蒸汽平衡添加蒸馏模式（蒸馏时的顺序：加水稀释、通入蒸汽和加碱液，处理容易结成盐饼的样品非常温和安全有效）和延时蒸馏模式（加水、加碱液、通入蒸汽）；</w:t>
            </w:r>
          </w:p>
          <w:p w14:paraId="2655990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2.12蒸馏馏出液温度监控系统，位于冷凝器下方，直接测定溜出液温度，监控是否有意外操作导致氨损失，保证分析结果准确可靠；</w:t>
            </w:r>
          </w:p>
          <w:p w14:paraId="0D684536">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2.13试剂泵：采用高精度风箱泵(机械泵)，不受环境影响，加液量稳定；长期使用稳定，无需进行试剂泵维护与校正；</w:t>
            </w:r>
          </w:p>
          <w:p w14:paraId="0E97C806">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2.14试管安全门：自动开启/关闭，电动控制；实验全程中由软件程序控制开关，不能手动打开，保证操作者的绝对安全；</w:t>
            </w:r>
          </w:p>
          <w:p w14:paraId="7E9FF10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2.15智能安全监控系统：试管在位（如果没有试管放在蒸馏台上，仪器不会执行任何操作）和试管更换传感器（没有更换试管就开始下一次分析时会有报警，且在确认以前不能开始任何操作）、蒸汽发生器液位/过压传感器等一系列的安全保护措施，确保操作者安全；</w:t>
            </w:r>
          </w:p>
          <w:p w14:paraId="066FC1E0">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2.16预留自动进样器接口，后期可选配60位进样器，实现无人值守的全自动操作，满足不同分析需求；</w:t>
            </w:r>
          </w:p>
          <w:p w14:paraId="46F60CC2">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2.17分析数据可单机存储、打印机直接打印、USB导出和LIMS导出等形式处理，满足GLP/GMP法规的要求；</w:t>
            </w:r>
          </w:p>
          <w:p w14:paraId="5086619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2.18消化炉：20位铝模块式整体加热，保证加热消化的均匀性，同时适用于250ml/400ml消化管。可对消化参数-温度和时间进行设定，带有超温保护装置。配置排废罩，可将消化过程中产生的废气排走，提供一致的消化条件，并改善工作环境。配备消化炉支架，可以将带有消化管的消化管架及排废罩放置在消化炉的上方以节约实验室空间。</w:t>
            </w:r>
          </w:p>
          <w:p w14:paraId="161A48C4">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3.基本配置</w:t>
            </w:r>
          </w:p>
          <w:p w14:paraId="5DF037AA">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3.1全自动定氮仪系统：包括主机一台、100ml和250ml消化管各一只、带有液位传感器的碱桶/水桶/接收液桶/废液桶各一个、一个通用消化管接头、一个消化管夹；</w:t>
            </w:r>
          </w:p>
          <w:p w14:paraId="27CE94DF">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3.2 20位250ml消化系统一套，包括消化炉一台、带负压的排废罩一个，消化炉支架一个；</w:t>
            </w:r>
          </w:p>
          <w:p w14:paraId="292E03A4">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 xml:space="preserve">3.3附件：250ml消化管60个；消化管架2个； 催化剂片1000片。 </w:t>
            </w:r>
          </w:p>
          <w:p w14:paraId="1182885C">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4.技术资料（供货时提供）</w:t>
            </w:r>
          </w:p>
          <w:p w14:paraId="73546A49">
            <w:pPr>
              <w:spacing w:line="400" w:lineRule="exact"/>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4.1仪器操作手册；</w:t>
            </w:r>
          </w:p>
          <w:p w14:paraId="2891A827">
            <w:pPr>
              <w:spacing w:line="400" w:lineRule="exact"/>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4.2维护手册；</w:t>
            </w:r>
          </w:p>
          <w:p w14:paraId="6C29EBE6">
            <w:pPr>
              <w:spacing w:line="400" w:lineRule="exact"/>
              <w:rPr>
                <w:rFonts w:hint="eastAsia" w:ascii="宋体" w:hAnsi="宋体" w:cs="宋体"/>
                <w:color w:val="auto"/>
                <w:highlight w:val="none"/>
                <w:lang w:eastAsia="zh-CN"/>
              </w:rPr>
            </w:pPr>
            <w:r>
              <w:rPr>
                <w:rFonts w:hint="eastAsia" w:cs="宋体" w:asciiTheme="minorEastAsia" w:hAnsiTheme="minorEastAsia" w:eastAsiaTheme="minorEastAsia"/>
                <w:color w:val="auto"/>
                <w:sz w:val="22"/>
                <w:szCs w:val="22"/>
                <w:highlight w:val="none"/>
                <w:lang w:eastAsia="zh-CN"/>
              </w:rPr>
              <w:t xml:space="preserve">4.3针对不同样品的应用报告和凯氏消化手册。 </w:t>
            </w:r>
          </w:p>
        </w:tc>
      </w:tr>
      <w:tr w14:paraId="299FC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7" w:hRule="atLeast"/>
          <w:jc w:val="center"/>
        </w:trPr>
        <w:tc>
          <w:tcPr>
            <w:tcW w:w="416" w:type="pct"/>
            <w:noWrap/>
            <w:vAlign w:val="center"/>
          </w:tcPr>
          <w:p w14:paraId="17B21E35">
            <w:pPr>
              <w:kinsoku/>
              <w:wordWrap w:val="0"/>
              <w:topLinePunct/>
              <w:autoSpaceDE/>
              <w:autoSpaceDN/>
              <w:spacing w:line="440" w:lineRule="exact"/>
              <w:jc w:val="center"/>
              <w:rPr>
                <w:rFonts w:hint="eastAsia" w:ascii="宋体" w:hAnsi="宋体"/>
                <w:color w:val="auto"/>
                <w:highlight w:val="none"/>
              </w:rPr>
            </w:pPr>
            <w:r>
              <w:rPr>
                <w:rFonts w:hint="eastAsia" w:ascii="宋体" w:hAnsi="宋体"/>
                <w:color w:val="auto"/>
                <w:highlight w:val="none"/>
                <w:lang w:eastAsia="zh-CN"/>
              </w:rPr>
              <w:t>3</w:t>
            </w:r>
          </w:p>
        </w:tc>
        <w:tc>
          <w:tcPr>
            <w:tcW w:w="1275" w:type="pct"/>
            <w:noWrap/>
            <w:vAlign w:val="center"/>
          </w:tcPr>
          <w:p w14:paraId="6A302E86">
            <w:pPr>
              <w:jc w:val="center"/>
              <w:textAlignment w:val="center"/>
              <w:rPr>
                <w:rFonts w:hint="eastAsia" w:ascii="宋体" w:hAnsi="宋体"/>
                <w:color w:val="auto"/>
                <w:highlight w:val="none"/>
                <w:lang w:eastAsia="zh-CN"/>
              </w:rPr>
            </w:pPr>
            <w:r>
              <w:rPr>
                <w:rFonts w:hint="eastAsia" w:ascii="宋体" w:hAnsi="宋体"/>
                <w:color w:val="auto"/>
                <w:sz w:val="22"/>
                <w:szCs w:val="22"/>
                <w:highlight w:val="none"/>
                <w:lang w:eastAsia="zh-CN" w:bidi="ar"/>
              </w:rPr>
              <w:t>高效液相色谱仪</w:t>
            </w:r>
          </w:p>
        </w:tc>
        <w:tc>
          <w:tcPr>
            <w:tcW w:w="3307" w:type="pct"/>
            <w:noWrap/>
          </w:tcPr>
          <w:p w14:paraId="0B32F15B">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1.</w:t>
            </w:r>
            <w:r>
              <w:rPr>
                <w:rFonts w:asciiTheme="minorEastAsia" w:hAnsiTheme="minorEastAsia" w:eastAsiaTheme="minorEastAsia"/>
                <w:b/>
                <w:bCs/>
                <w:color w:val="auto"/>
                <w:sz w:val="22"/>
                <w:szCs w:val="22"/>
                <w:highlight w:val="none"/>
                <w:lang w:eastAsia="zh-CN"/>
              </w:rPr>
              <w:t>操作环境</w:t>
            </w:r>
          </w:p>
          <w:p w14:paraId="3A6DEFBF">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1.1工作电压：100V—240V，600VA</w:t>
            </w:r>
            <w:r>
              <w:rPr>
                <w:rFonts w:hint="eastAsia" w:asciiTheme="minorEastAsia" w:hAnsiTheme="minorEastAsia" w:eastAsiaTheme="minorEastAsia"/>
                <w:color w:val="auto"/>
                <w:sz w:val="22"/>
                <w:szCs w:val="22"/>
                <w:highlight w:val="none"/>
                <w:lang w:eastAsia="zh-CN"/>
              </w:rPr>
              <w:t>；</w:t>
            </w:r>
          </w:p>
          <w:p w14:paraId="4A822978">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1.2工作温度：4～35℃</w:t>
            </w:r>
            <w:r>
              <w:rPr>
                <w:rFonts w:hint="eastAsia" w:asciiTheme="minorEastAsia" w:hAnsiTheme="minorEastAsia" w:eastAsiaTheme="minorEastAsia"/>
                <w:color w:val="auto"/>
                <w:sz w:val="22"/>
                <w:szCs w:val="22"/>
                <w:highlight w:val="none"/>
                <w:lang w:eastAsia="zh-CN"/>
              </w:rPr>
              <w:t>；</w:t>
            </w:r>
          </w:p>
          <w:p w14:paraId="2C479FB8">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1.3相对湿度：20～85%</w:t>
            </w:r>
            <w:r>
              <w:rPr>
                <w:rFonts w:hint="eastAsia" w:asciiTheme="minorEastAsia" w:hAnsiTheme="minorEastAsia" w:eastAsiaTheme="minorEastAsia"/>
                <w:color w:val="auto"/>
                <w:sz w:val="22"/>
                <w:szCs w:val="22"/>
                <w:highlight w:val="none"/>
                <w:lang w:eastAsia="zh-CN"/>
              </w:rPr>
              <w:t>。</w:t>
            </w:r>
          </w:p>
          <w:p w14:paraId="049BFDF6">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b/>
                <w:bCs/>
                <w:color w:val="auto"/>
                <w:sz w:val="22"/>
                <w:szCs w:val="22"/>
                <w:highlight w:val="none"/>
                <w:lang w:eastAsia="zh-CN"/>
              </w:rPr>
              <w:t>2.</w:t>
            </w:r>
            <w:r>
              <w:rPr>
                <w:rFonts w:asciiTheme="minorEastAsia" w:hAnsiTheme="minorEastAsia" w:eastAsiaTheme="minorEastAsia"/>
                <w:b/>
                <w:bCs/>
                <w:color w:val="auto"/>
                <w:sz w:val="22"/>
                <w:szCs w:val="22"/>
                <w:highlight w:val="none"/>
                <w:lang w:eastAsia="zh-CN"/>
              </w:rPr>
              <w:t>仪器部分</w:t>
            </w:r>
          </w:p>
          <w:p w14:paraId="239C4298">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2.1系统控制</w:t>
            </w:r>
          </w:p>
          <w:p w14:paraId="240CB3C7">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2.1.1仪器面板：支持彩色液晶触控屏，GUI操作界面</w:t>
            </w:r>
            <w:r>
              <w:rPr>
                <w:rFonts w:hint="eastAsia" w:asciiTheme="minorEastAsia" w:hAnsiTheme="minorEastAsia" w:eastAsiaTheme="minorEastAsia"/>
                <w:color w:val="auto"/>
                <w:sz w:val="22"/>
                <w:szCs w:val="22"/>
                <w:highlight w:val="none"/>
                <w:lang w:eastAsia="zh-CN"/>
              </w:rPr>
              <w:t>；</w:t>
            </w:r>
          </w:p>
          <w:p w14:paraId="0C4D325C">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2.1.2工作站：支持GUI操作界面</w:t>
            </w:r>
            <w:r>
              <w:rPr>
                <w:rFonts w:hint="eastAsia" w:asciiTheme="minorEastAsia" w:hAnsiTheme="minorEastAsia" w:eastAsiaTheme="minorEastAsia"/>
                <w:color w:val="auto"/>
                <w:sz w:val="22"/>
                <w:szCs w:val="22"/>
                <w:highlight w:val="none"/>
                <w:lang w:eastAsia="zh-CN"/>
              </w:rPr>
              <w:t>。</w:t>
            </w:r>
          </w:p>
          <w:p w14:paraId="5BA52A05">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2.2输液泵</w:t>
            </w:r>
          </w:p>
          <w:p w14:paraId="2DC3D817">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2.2.1脱气单元：共5路：4路流动相+1路清洗液（体积400uL）</w:t>
            </w:r>
            <w:r>
              <w:rPr>
                <w:rFonts w:hint="eastAsia" w:asciiTheme="minorEastAsia" w:hAnsiTheme="minorEastAsia" w:eastAsiaTheme="minorEastAsia"/>
                <w:color w:val="auto"/>
                <w:sz w:val="22"/>
                <w:szCs w:val="22"/>
                <w:highlight w:val="none"/>
                <w:lang w:eastAsia="zh-CN"/>
              </w:rPr>
              <w:t>；</w:t>
            </w:r>
          </w:p>
          <w:p w14:paraId="39ADC4C8">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2.2.2泵类型：并联双柱塞</w:t>
            </w:r>
            <w:r>
              <w:rPr>
                <w:rFonts w:hint="eastAsia" w:asciiTheme="minorEastAsia" w:hAnsiTheme="minorEastAsia" w:eastAsiaTheme="minorEastAsia"/>
                <w:color w:val="auto"/>
                <w:sz w:val="22"/>
                <w:szCs w:val="22"/>
                <w:highlight w:val="none"/>
                <w:lang w:eastAsia="zh-CN"/>
              </w:rPr>
              <w:t>；</w:t>
            </w:r>
          </w:p>
          <w:p w14:paraId="398F75A7">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2.2.3泵腔体积：≤10uL，减小压力脉动且减小延迟体积</w:t>
            </w:r>
            <w:r>
              <w:rPr>
                <w:rFonts w:hint="eastAsia" w:asciiTheme="minorEastAsia" w:hAnsiTheme="minorEastAsia" w:eastAsiaTheme="minorEastAsia"/>
                <w:color w:val="auto"/>
                <w:sz w:val="22"/>
                <w:szCs w:val="22"/>
                <w:highlight w:val="none"/>
                <w:lang w:eastAsia="zh-CN"/>
              </w:rPr>
              <w:t>；</w:t>
            </w:r>
          </w:p>
          <w:p w14:paraId="4129F7A3">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2.2.4脉动：&lt;0.15MPa（1.0mL/min，10MPa，水）</w:t>
            </w:r>
            <w:r>
              <w:rPr>
                <w:rFonts w:hint="eastAsia" w:asciiTheme="minorEastAsia" w:hAnsiTheme="minorEastAsia" w:eastAsiaTheme="minorEastAsia"/>
                <w:color w:val="auto"/>
                <w:sz w:val="22"/>
                <w:szCs w:val="22"/>
                <w:highlight w:val="none"/>
                <w:lang w:eastAsia="zh-CN"/>
              </w:rPr>
              <w:t>；</w:t>
            </w:r>
          </w:p>
          <w:p w14:paraId="5B717AD0">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2.2.5流速范围：</w:t>
            </w:r>
            <w:r>
              <w:rPr>
                <w:rFonts w:hint="eastAsia" w:asciiTheme="minorEastAsia" w:hAnsiTheme="minorEastAsia" w:eastAsiaTheme="minorEastAsia"/>
                <w:color w:val="auto"/>
                <w:sz w:val="22"/>
                <w:szCs w:val="22"/>
                <w:highlight w:val="none"/>
                <w:lang w:eastAsia="zh-CN"/>
              </w:rPr>
              <w:t>0.0001～10 mL/min；</w:t>
            </w:r>
          </w:p>
          <w:p w14:paraId="03B78F41">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2.2.6流速重现性</w:t>
            </w:r>
            <w:r>
              <w:rPr>
                <w:rFonts w:hint="eastAsia" w:asciiTheme="minorEastAsia" w:hAnsiTheme="minorEastAsia" w:eastAsiaTheme="minorEastAsia"/>
                <w:color w:val="auto"/>
                <w:sz w:val="22"/>
                <w:szCs w:val="22"/>
                <w:highlight w:val="none"/>
                <w:lang w:eastAsia="zh-CN"/>
              </w:rPr>
              <w:t>（流量精度）</w:t>
            </w:r>
            <w:r>
              <w:rPr>
                <w:rFonts w:asciiTheme="minorEastAsia" w:hAnsiTheme="minorEastAsia" w:eastAsiaTheme="minorEastAsia"/>
                <w:color w:val="auto"/>
                <w:sz w:val="22"/>
                <w:szCs w:val="22"/>
                <w:highlight w:val="none"/>
                <w:lang w:eastAsia="zh-CN"/>
              </w:rPr>
              <w:t>：&lt;0.065%RSD或&lt;0.02min SD，其中较大值</w:t>
            </w:r>
            <w:r>
              <w:rPr>
                <w:rFonts w:hint="eastAsia" w:asciiTheme="minorEastAsia" w:hAnsiTheme="minorEastAsia" w:eastAsiaTheme="minorEastAsia"/>
                <w:color w:val="auto"/>
                <w:sz w:val="22"/>
                <w:szCs w:val="22"/>
                <w:highlight w:val="none"/>
                <w:lang w:eastAsia="zh-CN"/>
              </w:rPr>
              <w:t>；</w:t>
            </w:r>
          </w:p>
          <w:p w14:paraId="3652E57A">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2.2.7梯度：4元低压梯度</w:t>
            </w:r>
            <w:r>
              <w:rPr>
                <w:rFonts w:hint="eastAsia" w:asciiTheme="minorEastAsia" w:hAnsiTheme="minorEastAsia" w:eastAsiaTheme="minorEastAsia"/>
                <w:color w:val="auto"/>
                <w:sz w:val="22"/>
                <w:szCs w:val="22"/>
                <w:highlight w:val="none"/>
                <w:lang w:eastAsia="zh-CN"/>
              </w:rPr>
              <w:t>；</w:t>
            </w:r>
          </w:p>
          <w:p w14:paraId="4B0F7A54">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2.2.8梯度范围：0～100%（0.1%步进）</w:t>
            </w:r>
            <w:r>
              <w:rPr>
                <w:rFonts w:hint="eastAsia" w:asciiTheme="minorEastAsia" w:hAnsiTheme="minorEastAsia" w:eastAsiaTheme="minorEastAsia"/>
                <w:color w:val="auto"/>
                <w:sz w:val="22"/>
                <w:szCs w:val="22"/>
                <w:highlight w:val="none"/>
                <w:lang w:eastAsia="zh-CN"/>
              </w:rPr>
              <w:t>；</w:t>
            </w:r>
          </w:p>
          <w:p w14:paraId="4B6D3724">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2.2.9梯度程序：≥20步</w:t>
            </w:r>
            <w:r>
              <w:rPr>
                <w:rFonts w:hint="eastAsia" w:asciiTheme="minorEastAsia" w:hAnsiTheme="minorEastAsia" w:eastAsiaTheme="minorEastAsia"/>
                <w:color w:val="auto"/>
                <w:sz w:val="22"/>
                <w:szCs w:val="22"/>
                <w:highlight w:val="none"/>
                <w:lang w:eastAsia="zh-CN"/>
              </w:rPr>
              <w:t>；</w:t>
            </w:r>
          </w:p>
          <w:p w14:paraId="675626C6">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2.2.10梯度准确度：≤±0.55%（0.1～2mL/min，1～20MPa，指定条件）</w:t>
            </w:r>
            <w:r>
              <w:rPr>
                <w:rFonts w:hint="eastAsia" w:asciiTheme="minorEastAsia" w:hAnsiTheme="minorEastAsia" w:eastAsiaTheme="minorEastAsia"/>
                <w:color w:val="auto"/>
                <w:sz w:val="22"/>
                <w:szCs w:val="22"/>
                <w:highlight w:val="none"/>
                <w:lang w:eastAsia="zh-CN"/>
              </w:rPr>
              <w:t>；</w:t>
            </w:r>
          </w:p>
          <w:p w14:paraId="5F283DCC">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2.2.11梯度重现性：≤±0.13%（1mL/min，10MPa，指定条件）</w:t>
            </w:r>
            <w:r>
              <w:rPr>
                <w:rFonts w:hint="eastAsia" w:asciiTheme="minorEastAsia" w:hAnsiTheme="minorEastAsia" w:eastAsiaTheme="minorEastAsia"/>
                <w:color w:val="auto"/>
                <w:sz w:val="22"/>
                <w:szCs w:val="22"/>
                <w:highlight w:val="none"/>
                <w:lang w:eastAsia="zh-CN"/>
              </w:rPr>
              <w:t>；</w:t>
            </w:r>
          </w:p>
          <w:p w14:paraId="2D5B1C0E">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2.2.12最大耐压：≥48MPa</w:t>
            </w:r>
            <w:r>
              <w:rPr>
                <w:rFonts w:hint="eastAsia" w:asciiTheme="minorEastAsia" w:hAnsiTheme="minorEastAsia" w:eastAsiaTheme="minorEastAsia"/>
                <w:color w:val="auto"/>
                <w:sz w:val="22"/>
                <w:szCs w:val="22"/>
                <w:highlight w:val="none"/>
                <w:lang w:eastAsia="zh-CN"/>
              </w:rPr>
              <w:t>；</w:t>
            </w:r>
          </w:p>
          <w:p w14:paraId="2F3A9D88">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2.2.13物理双泵头：便于维护</w:t>
            </w:r>
            <w:r>
              <w:rPr>
                <w:rFonts w:hint="eastAsia" w:asciiTheme="minorEastAsia" w:hAnsiTheme="minorEastAsia" w:eastAsiaTheme="minorEastAsia"/>
                <w:color w:val="auto"/>
                <w:sz w:val="22"/>
                <w:szCs w:val="22"/>
                <w:highlight w:val="none"/>
                <w:lang w:eastAsia="zh-CN"/>
              </w:rPr>
              <w:t>。</w:t>
            </w:r>
          </w:p>
          <w:p w14:paraId="1BF27E83">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2.3自动进样器</w:t>
            </w:r>
          </w:p>
          <w:p w14:paraId="43D9D47F">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2.3.1进样方式：全量进样（无样品损失）</w:t>
            </w:r>
            <w:r>
              <w:rPr>
                <w:rFonts w:hint="eastAsia" w:asciiTheme="minorEastAsia" w:hAnsiTheme="minorEastAsia" w:eastAsiaTheme="minorEastAsia"/>
                <w:color w:val="auto"/>
                <w:sz w:val="22"/>
                <w:szCs w:val="22"/>
                <w:highlight w:val="none"/>
                <w:lang w:eastAsia="zh-CN"/>
              </w:rPr>
              <w:t>；</w:t>
            </w:r>
          </w:p>
          <w:p w14:paraId="472A314F">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2.3.2最大耐压：≥48MPa</w:t>
            </w:r>
            <w:r>
              <w:rPr>
                <w:rFonts w:hint="eastAsia" w:asciiTheme="minorEastAsia" w:hAnsiTheme="minorEastAsia" w:eastAsiaTheme="minorEastAsia"/>
                <w:color w:val="auto"/>
                <w:sz w:val="22"/>
                <w:szCs w:val="22"/>
                <w:highlight w:val="none"/>
                <w:lang w:eastAsia="zh-CN"/>
              </w:rPr>
              <w:t>；</w:t>
            </w:r>
          </w:p>
          <w:p w14:paraId="36175E2C">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2.3.3进样准确度：≤±1.5%（50uL，N=10）</w:t>
            </w:r>
            <w:r>
              <w:rPr>
                <w:rFonts w:hint="eastAsia" w:asciiTheme="minorEastAsia" w:hAnsiTheme="minorEastAsia" w:eastAsiaTheme="minorEastAsia"/>
                <w:color w:val="auto"/>
                <w:sz w:val="22"/>
                <w:szCs w:val="22"/>
                <w:highlight w:val="none"/>
                <w:lang w:eastAsia="zh-CN"/>
              </w:rPr>
              <w:t>；</w:t>
            </w:r>
          </w:p>
          <w:p w14:paraId="24F1EAEC">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2.3.4进样体积：≥0.1～100uL（可选：0.1～50uL、1～500uL、1～2,000uL）</w:t>
            </w:r>
            <w:r>
              <w:rPr>
                <w:rFonts w:hint="eastAsia" w:asciiTheme="minorEastAsia" w:hAnsiTheme="minorEastAsia" w:eastAsiaTheme="minorEastAsia"/>
                <w:color w:val="auto"/>
                <w:sz w:val="22"/>
                <w:szCs w:val="22"/>
                <w:highlight w:val="none"/>
                <w:lang w:eastAsia="zh-CN"/>
              </w:rPr>
              <w:t>；</w:t>
            </w:r>
          </w:p>
          <w:p w14:paraId="6BE52A76">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2.3.5进样精度：RSD &lt;0.20%（5.0-2000uL）</w:t>
            </w:r>
            <w:r>
              <w:rPr>
                <w:rFonts w:hint="eastAsia" w:asciiTheme="minorEastAsia" w:hAnsiTheme="minorEastAsia" w:eastAsiaTheme="minorEastAsia"/>
                <w:color w:val="auto"/>
                <w:sz w:val="22"/>
                <w:szCs w:val="22"/>
                <w:highlight w:val="none"/>
                <w:lang w:eastAsia="zh-CN"/>
              </w:rPr>
              <w:t>；</w:t>
            </w:r>
          </w:p>
          <w:p w14:paraId="2FF96601">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RSD&lt;0.25%（2.0-4.9uL）</w:t>
            </w:r>
            <w:r>
              <w:rPr>
                <w:rFonts w:hint="eastAsia" w:asciiTheme="minorEastAsia" w:hAnsiTheme="minorEastAsia" w:eastAsiaTheme="minorEastAsia"/>
                <w:color w:val="auto"/>
                <w:sz w:val="22"/>
                <w:szCs w:val="22"/>
                <w:highlight w:val="none"/>
                <w:lang w:eastAsia="zh-CN"/>
              </w:rPr>
              <w:t>；</w:t>
            </w:r>
          </w:p>
          <w:p w14:paraId="64655772">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RSD&lt;0.5%（1.0-1.9uL）</w:t>
            </w:r>
            <w:r>
              <w:rPr>
                <w:rFonts w:hint="eastAsia" w:asciiTheme="minorEastAsia" w:hAnsiTheme="minorEastAsia" w:eastAsiaTheme="minorEastAsia"/>
                <w:color w:val="auto"/>
                <w:sz w:val="22"/>
                <w:szCs w:val="22"/>
                <w:highlight w:val="none"/>
                <w:lang w:eastAsia="zh-CN"/>
              </w:rPr>
              <w:t>；</w:t>
            </w:r>
          </w:p>
          <w:p w14:paraId="76B9E58F">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RSD&lt;1.0%（0.5-0.9uL）</w:t>
            </w:r>
            <w:r>
              <w:rPr>
                <w:rFonts w:hint="eastAsia" w:asciiTheme="minorEastAsia" w:hAnsiTheme="minorEastAsia" w:eastAsiaTheme="minorEastAsia"/>
                <w:color w:val="auto"/>
                <w:sz w:val="22"/>
                <w:szCs w:val="22"/>
                <w:highlight w:val="none"/>
                <w:lang w:eastAsia="zh-CN"/>
              </w:rPr>
              <w:t>；</w:t>
            </w:r>
          </w:p>
          <w:p w14:paraId="1B12B798">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2.3.6交叉污染: ≤0.0028% (典型值)</w:t>
            </w:r>
            <w:r>
              <w:rPr>
                <w:rFonts w:hint="eastAsia" w:asciiTheme="minorEastAsia" w:hAnsiTheme="minorEastAsia" w:eastAsiaTheme="minorEastAsia"/>
                <w:color w:val="auto"/>
                <w:sz w:val="22"/>
                <w:szCs w:val="22"/>
                <w:highlight w:val="none"/>
                <w:lang w:eastAsia="zh-CN"/>
              </w:rPr>
              <w:t>；</w:t>
            </w:r>
          </w:p>
          <w:p w14:paraId="61804A53">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2.3.7进样周期：</w:t>
            </w:r>
            <w:bookmarkStart w:id="12" w:name="OLE_LINK4"/>
            <w:r>
              <w:rPr>
                <w:rFonts w:asciiTheme="minorEastAsia" w:hAnsiTheme="minorEastAsia" w:eastAsiaTheme="minorEastAsia"/>
                <w:color w:val="auto"/>
                <w:sz w:val="22"/>
                <w:szCs w:val="22"/>
                <w:highlight w:val="none"/>
                <w:lang w:eastAsia="zh-CN"/>
              </w:rPr>
              <w:t>≤</w:t>
            </w:r>
            <w:bookmarkEnd w:id="12"/>
            <w:r>
              <w:rPr>
                <w:rFonts w:asciiTheme="minorEastAsia" w:hAnsiTheme="minorEastAsia" w:eastAsiaTheme="minorEastAsia"/>
                <w:color w:val="auto"/>
                <w:sz w:val="22"/>
                <w:szCs w:val="22"/>
                <w:highlight w:val="none"/>
                <w:lang w:eastAsia="zh-CN"/>
              </w:rPr>
              <w:t>15sec（5uL）</w:t>
            </w:r>
            <w:r>
              <w:rPr>
                <w:rFonts w:hint="eastAsia" w:asciiTheme="minorEastAsia" w:hAnsiTheme="minorEastAsia" w:eastAsiaTheme="minorEastAsia"/>
                <w:color w:val="auto"/>
                <w:sz w:val="22"/>
                <w:szCs w:val="22"/>
                <w:highlight w:val="none"/>
                <w:lang w:eastAsia="zh-CN"/>
              </w:rPr>
              <w:t>；</w:t>
            </w:r>
          </w:p>
          <w:p w14:paraId="21CBACFC">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2.3.8样品数量：≥210位（1.5mL）</w:t>
            </w:r>
            <w:r>
              <w:rPr>
                <w:rFonts w:hint="eastAsia" w:asciiTheme="minorEastAsia" w:hAnsiTheme="minorEastAsia" w:eastAsiaTheme="minorEastAsia"/>
                <w:color w:val="auto"/>
                <w:sz w:val="22"/>
                <w:szCs w:val="22"/>
                <w:highlight w:val="none"/>
                <w:lang w:eastAsia="zh-CN"/>
              </w:rPr>
              <w:t>；</w:t>
            </w:r>
          </w:p>
          <w:p w14:paraId="168E70A3">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2.3.9样品盘材质：金属材质，更利于热传导实现快速制冷</w:t>
            </w:r>
            <w:r>
              <w:rPr>
                <w:rFonts w:hint="eastAsia" w:asciiTheme="minorEastAsia" w:hAnsiTheme="minorEastAsia" w:eastAsiaTheme="minorEastAsia"/>
                <w:color w:val="auto"/>
                <w:sz w:val="22"/>
                <w:szCs w:val="22"/>
                <w:highlight w:val="none"/>
                <w:lang w:eastAsia="zh-CN"/>
              </w:rPr>
              <w:t>；</w:t>
            </w:r>
          </w:p>
          <w:p w14:paraId="56F580CD">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2.3.10进样线性：&gt;0.9999（1～100uL，指定条件）</w:t>
            </w:r>
            <w:r>
              <w:rPr>
                <w:rFonts w:hint="eastAsia" w:asciiTheme="minorEastAsia" w:hAnsiTheme="minorEastAsia" w:eastAsiaTheme="minorEastAsia"/>
                <w:color w:val="auto"/>
                <w:sz w:val="22"/>
                <w:szCs w:val="22"/>
                <w:highlight w:val="none"/>
                <w:lang w:eastAsia="zh-CN"/>
              </w:rPr>
              <w:t>；</w:t>
            </w:r>
          </w:p>
          <w:p w14:paraId="56994EDC">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2.3.11前处理功能：支持样品转移，添加，稀释</w:t>
            </w:r>
            <w:r>
              <w:rPr>
                <w:rFonts w:hint="eastAsia" w:asciiTheme="minorEastAsia" w:hAnsiTheme="minorEastAsia" w:eastAsiaTheme="minorEastAsia"/>
                <w:color w:val="auto"/>
                <w:sz w:val="22"/>
                <w:szCs w:val="22"/>
                <w:highlight w:val="none"/>
                <w:lang w:eastAsia="zh-CN"/>
              </w:rPr>
              <w:t>；</w:t>
            </w:r>
          </w:p>
          <w:p w14:paraId="5F64491E">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2.3.12共进样功能：支持，可简化样品处理</w:t>
            </w:r>
            <w:r>
              <w:rPr>
                <w:rFonts w:hint="eastAsia" w:asciiTheme="minorEastAsia" w:hAnsiTheme="minorEastAsia" w:eastAsiaTheme="minorEastAsia"/>
                <w:color w:val="auto"/>
                <w:sz w:val="22"/>
                <w:szCs w:val="22"/>
                <w:highlight w:val="none"/>
                <w:lang w:eastAsia="zh-CN"/>
              </w:rPr>
              <w:t>；</w:t>
            </w:r>
          </w:p>
          <w:p w14:paraId="468916D2">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2.3.13样品制冷：4～43℃（室温不超过30℃、湿度不超过70%时，可低至4℃</w:t>
            </w:r>
            <w:r>
              <w:rPr>
                <w:rFonts w:hint="eastAsia" w:asciiTheme="minorEastAsia" w:hAnsiTheme="minorEastAsia" w:eastAsiaTheme="minorEastAsia"/>
                <w:color w:val="auto"/>
                <w:sz w:val="22"/>
                <w:szCs w:val="22"/>
                <w:highlight w:val="none"/>
                <w:lang w:eastAsia="zh-CN"/>
              </w:rPr>
              <w:t>。</w:t>
            </w:r>
          </w:p>
          <w:p w14:paraId="2476A9FA">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2.4柱温箱</w:t>
            </w:r>
          </w:p>
          <w:p w14:paraId="6C260DC1">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2.4.1加热方式：强制空气循环式，色谱柱加热更均匀</w:t>
            </w:r>
            <w:r>
              <w:rPr>
                <w:rFonts w:hint="eastAsia" w:asciiTheme="minorEastAsia" w:hAnsiTheme="minorEastAsia" w:eastAsiaTheme="minorEastAsia"/>
                <w:color w:val="auto"/>
                <w:sz w:val="22"/>
                <w:szCs w:val="22"/>
                <w:highlight w:val="none"/>
                <w:lang w:eastAsia="zh-CN"/>
              </w:rPr>
              <w:t>；</w:t>
            </w:r>
          </w:p>
          <w:p w14:paraId="5A67C5F6">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2.4.2容量：可放置</w:t>
            </w:r>
            <w:r>
              <w:rPr>
                <w:rFonts w:hint="eastAsia" w:asciiTheme="minorEastAsia" w:hAnsiTheme="minorEastAsia" w:eastAsiaTheme="minorEastAsia"/>
                <w:color w:val="auto"/>
                <w:sz w:val="22"/>
                <w:szCs w:val="22"/>
                <w:highlight w:val="none"/>
                <w:lang w:val="en-US" w:eastAsia="zh-CN"/>
              </w:rPr>
              <w:t>6</w:t>
            </w:r>
            <w:r>
              <w:rPr>
                <w:rFonts w:asciiTheme="minorEastAsia" w:hAnsiTheme="minorEastAsia" w:eastAsiaTheme="minorEastAsia"/>
                <w:color w:val="auto"/>
                <w:sz w:val="22"/>
                <w:szCs w:val="22"/>
                <w:highlight w:val="none"/>
                <w:lang w:eastAsia="zh-CN"/>
              </w:rPr>
              <w:t>根色谱和梯度混合器、柱切换阀等</w:t>
            </w:r>
            <w:r>
              <w:rPr>
                <w:rFonts w:hint="eastAsia" w:asciiTheme="minorEastAsia" w:hAnsiTheme="minorEastAsia" w:eastAsiaTheme="minorEastAsia"/>
                <w:color w:val="auto"/>
                <w:sz w:val="22"/>
                <w:szCs w:val="22"/>
                <w:highlight w:val="none"/>
                <w:lang w:eastAsia="zh-CN"/>
              </w:rPr>
              <w:t>；</w:t>
            </w:r>
          </w:p>
          <w:p w14:paraId="6A7944B0">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2.4.3控温范围：室温-10～90℃</w:t>
            </w:r>
            <w:r>
              <w:rPr>
                <w:rFonts w:hint="eastAsia" w:asciiTheme="minorEastAsia" w:hAnsiTheme="minorEastAsia" w:eastAsiaTheme="minorEastAsia"/>
                <w:color w:val="auto"/>
                <w:sz w:val="22"/>
                <w:szCs w:val="22"/>
                <w:highlight w:val="none"/>
                <w:lang w:eastAsia="zh-CN"/>
              </w:rPr>
              <w:t>。</w:t>
            </w:r>
          </w:p>
          <w:p w14:paraId="77D0F479">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2.5 紫外检测器</w:t>
            </w:r>
          </w:p>
          <w:p w14:paraId="1B061416">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2.5.1波长范围：190～650nm</w:t>
            </w:r>
            <w:r>
              <w:rPr>
                <w:rFonts w:hint="eastAsia" w:asciiTheme="minorEastAsia" w:hAnsiTheme="minorEastAsia" w:eastAsiaTheme="minorEastAsia"/>
                <w:color w:val="auto"/>
                <w:sz w:val="22"/>
                <w:szCs w:val="22"/>
                <w:highlight w:val="none"/>
                <w:lang w:eastAsia="zh-CN"/>
              </w:rPr>
              <w:t>；</w:t>
            </w:r>
          </w:p>
          <w:p w14:paraId="05E97847">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2.5.2噪音：±2.8×10-6AU（250nm）</w:t>
            </w:r>
            <w:r>
              <w:rPr>
                <w:rFonts w:hint="eastAsia" w:asciiTheme="minorEastAsia" w:hAnsiTheme="minorEastAsia" w:eastAsiaTheme="minorEastAsia"/>
                <w:color w:val="auto"/>
                <w:sz w:val="22"/>
                <w:szCs w:val="22"/>
                <w:highlight w:val="none"/>
                <w:lang w:eastAsia="zh-CN"/>
              </w:rPr>
              <w:t>；</w:t>
            </w:r>
          </w:p>
          <w:p w14:paraId="0A1EC05A">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2.5.3漂移：100×10-6AU/h（250nm）</w:t>
            </w:r>
            <w:r>
              <w:rPr>
                <w:rFonts w:hint="eastAsia" w:asciiTheme="minorEastAsia" w:hAnsiTheme="minorEastAsia" w:eastAsiaTheme="minorEastAsia"/>
                <w:color w:val="auto"/>
                <w:sz w:val="22"/>
                <w:szCs w:val="22"/>
                <w:highlight w:val="none"/>
                <w:lang w:eastAsia="zh-CN"/>
              </w:rPr>
              <w:t>；</w:t>
            </w:r>
          </w:p>
          <w:p w14:paraId="2BF259D8">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2.5.4双波长检测：支持</w:t>
            </w:r>
            <w:r>
              <w:rPr>
                <w:rFonts w:hint="eastAsia" w:asciiTheme="minorEastAsia" w:hAnsiTheme="minorEastAsia" w:eastAsiaTheme="minorEastAsia"/>
                <w:color w:val="auto"/>
                <w:sz w:val="22"/>
                <w:szCs w:val="22"/>
                <w:highlight w:val="none"/>
                <w:lang w:eastAsia="zh-CN"/>
              </w:rPr>
              <w:t>；</w:t>
            </w:r>
          </w:p>
          <w:p w14:paraId="6DB20751">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2.5.5比例色谱：支持</w:t>
            </w:r>
            <w:r>
              <w:rPr>
                <w:rFonts w:hint="eastAsia" w:asciiTheme="minorEastAsia" w:hAnsiTheme="minorEastAsia" w:eastAsiaTheme="minorEastAsia"/>
                <w:color w:val="auto"/>
                <w:sz w:val="22"/>
                <w:szCs w:val="22"/>
                <w:highlight w:val="none"/>
                <w:lang w:eastAsia="zh-CN"/>
              </w:rPr>
              <w:t>；</w:t>
            </w:r>
          </w:p>
          <w:p w14:paraId="1EFD1025">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2.5.6采样频率：90Hz</w:t>
            </w:r>
            <w:r>
              <w:rPr>
                <w:rFonts w:hint="eastAsia" w:asciiTheme="minorEastAsia" w:hAnsiTheme="minorEastAsia" w:eastAsiaTheme="minorEastAsia"/>
                <w:color w:val="auto"/>
                <w:sz w:val="22"/>
                <w:szCs w:val="22"/>
                <w:highlight w:val="none"/>
                <w:lang w:eastAsia="zh-CN"/>
              </w:rPr>
              <w:t>。</w:t>
            </w:r>
          </w:p>
          <w:p w14:paraId="11316504">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2.6</w:t>
            </w:r>
            <w:r>
              <w:rPr>
                <w:rFonts w:asciiTheme="minorEastAsia" w:hAnsiTheme="minorEastAsia" w:eastAsiaTheme="minorEastAsia"/>
                <w:color w:val="auto"/>
                <w:sz w:val="22"/>
                <w:szCs w:val="22"/>
                <w:highlight w:val="none"/>
                <w:lang w:eastAsia="zh-CN"/>
              </w:rPr>
              <w:tab/>
            </w:r>
            <w:r>
              <w:rPr>
                <w:rFonts w:asciiTheme="minorEastAsia" w:hAnsiTheme="minorEastAsia" w:eastAsiaTheme="minorEastAsia"/>
                <w:color w:val="auto"/>
                <w:sz w:val="22"/>
                <w:szCs w:val="22"/>
                <w:highlight w:val="none"/>
                <w:lang w:eastAsia="zh-CN"/>
              </w:rPr>
              <w:t>示差折光检测器</w:t>
            </w:r>
          </w:p>
          <w:p w14:paraId="76887AE4">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2.6.1 测定方法：偏转式</w:t>
            </w:r>
            <w:r>
              <w:rPr>
                <w:rFonts w:hint="eastAsia" w:asciiTheme="minorEastAsia" w:hAnsiTheme="minorEastAsia" w:eastAsiaTheme="minorEastAsia"/>
                <w:color w:val="auto"/>
                <w:sz w:val="22"/>
                <w:szCs w:val="22"/>
                <w:highlight w:val="none"/>
                <w:lang w:eastAsia="zh-CN"/>
              </w:rPr>
              <w:t>；</w:t>
            </w:r>
          </w:p>
          <w:p w14:paraId="440EEC49">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2.6.2折射率范围：1-1.75 RIU</w:t>
            </w:r>
            <w:r>
              <w:rPr>
                <w:rFonts w:hint="eastAsia" w:asciiTheme="minorEastAsia" w:hAnsiTheme="minorEastAsia" w:eastAsiaTheme="minorEastAsia"/>
                <w:color w:val="auto"/>
                <w:sz w:val="22"/>
                <w:szCs w:val="22"/>
                <w:highlight w:val="none"/>
                <w:lang w:eastAsia="zh-CN"/>
              </w:rPr>
              <w:t>；</w:t>
            </w:r>
          </w:p>
          <w:p w14:paraId="6F3169AF">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2.6.3范围</w:t>
            </w:r>
            <w:r>
              <w:rPr>
                <w:rFonts w:hint="eastAsia" w:asciiTheme="minorEastAsia" w:hAnsiTheme="minorEastAsia" w:eastAsiaTheme="minorEastAsia"/>
                <w:color w:val="auto"/>
                <w:sz w:val="22"/>
                <w:szCs w:val="22"/>
                <w:highlight w:val="none"/>
                <w:lang w:val="en-US" w:eastAsia="zh-CN"/>
              </w:rPr>
              <w:t xml:space="preserve"> </w:t>
            </w:r>
            <w:r>
              <w:rPr>
                <w:rFonts w:asciiTheme="minorEastAsia" w:hAnsiTheme="minorEastAsia" w:eastAsiaTheme="minorEastAsia"/>
                <w:color w:val="auto"/>
                <w:sz w:val="22"/>
                <w:szCs w:val="22"/>
                <w:highlight w:val="none"/>
                <w:lang w:eastAsia="zh-CN"/>
              </w:rPr>
              <w:t>A模式</w:t>
            </w:r>
            <w:r>
              <w:rPr>
                <w:rFonts w:asciiTheme="minorEastAsia" w:hAnsiTheme="minorEastAsia" w:eastAsiaTheme="minorEastAsia"/>
                <w:color w:val="auto"/>
                <w:sz w:val="22"/>
                <w:szCs w:val="22"/>
                <w:highlight w:val="none"/>
                <w:lang w:eastAsia="zh-CN"/>
              </w:rPr>
              <w:tab/>
            </w:r>
            <w:r>
              <w:rPr>
                <w:rFonts w:asciiTheme="minorEastAsia" w:hAnsiTheme="minorEastAsia" w:eastAsiaTheme="minorEastAsia"/>
                <w:color w:val="auto"/>
                <w:sz w:val="22"/>
                <w:szCs w:val="22"/>
                <w:highlight w:val="none"/>
                <w:lang w:eastAsia="zh-CN"/>
              </w:rPr>
              <w:t>0.01-500 μRIU</w:t>
            </w:r>
            <w:r>
              <w:rPr>
                <w:rFonts w:hint="eastAsia" w:asciiTheme="minorEastAsia" w:hAnsiTheme="minorEastAsia" w:eastAsiaTheme="minorEastAsia"/>
                <w:color w:val="auto"/>
                <w:sz w:val="22"/>
                <w:szCs w:val="22"/>
                <w:highlight w:val="none"/>
                <w:lang w:eastAsia="zh-CN"/>
              </w:rPr>
              <w:t>；</w:t>
            </w:r>
            <w:r>
              <w:rPr>
                <w:rFonts w:asciiTheme="minorEastAsia" w:hAnsiTheme="minorEastAsia" w:eastAsiaTheme="minorEastAsia"/>
                <w:color w:val="auto"/>
                <w:sz w:val="22"/>
                <w:szCs w:val="22"/>
                <w:highlight w:val="none"/>
                <w:lang w:eastAsia="zh-CN"/>
              </w:rPr>
              <w:t>P、L模式</w:t>
            </w:r>
            <w:r>
              <w:rPr>
                <w:rFonts w:hint="eastAsia" w:asciiTheme="minorEastAsia" w:hAnsiTheme="minorEastAsia" w:eastAsiaTheme="minorEastAsia"/>
                <w:color w:val="auto"/>
                <w:sz w:val="22"/>
                <w:szCs w:val="22"/>
                <w:highlight w:val="none"/>
                <w:lang w:val="en-US" w:eastAsia="zh-CN"/>
              </w:rPr>
              <w:t xml:space="preserve"> </w:t>
            </w:r>
            <w:r>
              <w:rPr>
                <w:rFonts w:asciiTheme="minorEastAsia" w:hAnsiTheme="minorEastAsia" w:eastAsiaTheme="minorEastAsia"/>
                <w:color w:val="auto"/>
                <w:sz w:val="22"/>
                <w:szCs w:val="22"/>
                <w:highlight w:val="none"/>
                <w:lang w:eastAsia="zh-CN"/>
              </w:rPr>
              <w:t>1-5000 μRIU</w:t>
            </w:r>
            <w:r>
              <w:rPr>
                <w:rFonts w:hint="eastAsia" w:asciiTheme="minorEastAsia" w:hAnsiTheme="minorEastAsia" w:eastAsiaTheme="minorEastAsia"/>
                <w:color w:val="auto"/>
                <w:sz w:val="22"/>
                <w:szCs w:val="22"/>
                <w:highlight w:val="none"/>
                <w:lang w:eastAsia="zh-CN"/>
              </w:rPr>
              <w:t>；</w:t>
            </w:r>
          </w:p>
          <w:p w14:paraId="181F4B7D">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2.6.4线性</w:t>
            </w:r>
            <w:r>
              <w:rPr>
                <w:rFonts w:hint="eastAsia" w:asciiTheme="minorEastAsia" w:hAnsiTheme="minorEastAsia" w:eastAsiaTheme="minorEastAsia"/>
                <w:color w:val="auto"/>
                <w:sz w:val="22"/>
                <w:szCs w:val="22"/>
                <w:highlight w:val="none"/>
                <w:lang w:val="en-US" w:eastAsia="zh-CN"/>
              </w:rPr>
              <w:t xml:space="preserve"> </w:t>
            </w:r>
            <w:r>
              <w:rPr>
                <w:rFonts w:asciiTheme="minorEastAsia" w:hAnsiTheme="minorEastAsia" w:eastAsiaTheme="minorEastAsia"/>
                <w:color w:val="auto"/>
                <w:sz w:val="22"/>
                <w:szCs w:val="22"/>
                <w:highlight w:val="none"/>
                <w:lang w:eastAsia="zh-CN"/>
              </w:rPr>
              <w:t>A模式</w:t>
            </w:r>
            <w:r>
              <w:rPr>
                <w:rFonts w:asciiTheme="minorEastAsia" w:hAnsiTheme="minorEastAsia" w:eastAsiaTheme="minorEastAsia"/>
                <w:color w:val="auto"/>
                <w:sz w:val="22"/>
                <w:szCs w:val="22"/>
                <w:highlight w:val="none"/>
                <w:lang w:eastAsia="zh-CN"/>
              </w:rPr>
              <w:tab/>
            </w:r>
            <w:r>
              <w:rPr>
                <w:rFonts w:asciiTheme="minorEastAsia" w:hAnsiTheme="minorEastAsia" w:eastAsiaTheme="minorEastAsia"/>
                <w:color w:val="auto"/>
                <w:sz w:val="22"/>
                <w:szCs w:val="22"/>
                <w:highlight w:val="none"/>
                <w:lang w:eastAsia="zh-CN"/>
              </w:rPr>
              <w:t>500 μRID</w:t>
            </w:r>
            <w:r>
              <w:rPr>
                <w:rFonts w:hint="eastAsia" w:asciiTheme="minorEastAsia" w:hAnsiTheme="minorEastAsia" w:eastAsiaTheme="minorEastAsia"/>
                <w:color w:val="auto"/>
                <w:sz w:val="22"/>
                <w:szCs w:val="22"/>
                <w:highlight w:val="none"/>
                <w:lang w:eastAsia="zh-CN"/>
              </w:rPr>
              <w:t>；</w:t>
            </w:r>
            <w:r>
              <w:rPr>
                <w:rFonts w:asciiTheme="minorEastAsia" w:hAnsiTheme="minorEastAsia" w:eastAsiaTheme="minorEastAsia"/>
                <w:color w:val="auto"/>
                <w:sz w:val="22"/>
                <w:szCs w:val="22"/>
                <w:highlight w:val="none"/>
                <w:lang w:eastAsia="zh-CN"/>
              </w:rPr>
              <w:t>P、L模式</w:t>
            </w:r>
            <w:r>
              <w:rPr>
                <w:rFonts w:asciiTheme="minorEastAsia" w:hAnsiTheme="minorEastAsia" w:eastAsiaTheme="minorEastAsia"/>
                <w:color w:val="auto"/>
                <w:sz w:val="22"/>
                <w:szCs w:val="22"/>
                <w:highlight w:val="none"/>
                <w:lang w:eastAsia="zh-CN"/>
              </w:rPr>
              <w:tab/>
            </w:r>
            <w:r>
              <w:rPr>
                <w:rFonts w:hint="eastAsia" w:asciiTheme="minorEastAsia" w:hAnsiTheme="minorEastAsia" w:eastAsiaTheme="minorEastAsia"/>
                <w:color w:val="auto"/>
                <w:sz w:val="22"/>
                <w:szCs w:val="22"/>
                <w:highlight w:val="none"/>
                <w:lang w:val="en-US" w:eastAsia="zh-CN"/>
              </w:rPr>
              <w:t xml:space="preserve"> </w:t>
            </w:r>
            <w:r>
              <w:rPr>
                <w:rFonts w:asciiTheme="minorEastAsia" w:hAnsiTheme="minorEastAsia" w:eastAsiaTheme="minorEastAsia"/>
                <w:color w:val="auto"/>
                <w:sz w:val="22"/>
                <w:szCs w:val="22"/>
                <w:highlight w:val="none"/>
                <w:lang w:eastAsia="zh-CN"/>
              </w:rPr>
              <w:t>5000 μRID</w:t>
            </w:r>
            <w:r>
              <w:rPr>
                <w:rFonts w:hint="eastAsia" w:asciiTheme="minorEastAsia" w:hAnsiTheme="minorEastAsia" w:eastAsiaTheme="minorEastAsia"/>
                <w:color w:val="auto"/>
                <w:sz w:val="22"/>
                <w:szCs w:val="22"/>
                <w:highlight w:val="none"/>
                <w:lang w:eastAsia="zh-CN"/>
              </w:rPr>
              <w:t>；</w:t>
            </w:r>
          </w:p>
          <w:p w14:paraId="506EF300">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2.6.5噪音级别：0.003 μRIU以下（水，时间常数3.0sec，室温25，A模式）</w:t>
            </w:r>
            <w:r>
              <w:rPr>
                <w:rFonts w:hint="eastAsia" w:asciiTheme="minorEastAsia" w:hAnsiTheme="minorEastAsia" w:eastAsiaTheme="minorEastAsia"/>
                <w:color w:val="auto"/>
                <w:sz w:val="22"/>
                <w:szCs w:val="22"/>
                <w:highlight w:val="none"/>
                <w:lang w:eastAsia="zh-CN"/>
              </w:rPr>
              <w:t>；</w:t>
            </w:r>
          </w:p>
          <w:p w14:paraId="3DED4029">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2.6.6漂移：0.15μRIU/h以下（水，时间常数3.0sec，室温25，A模式）</w:t>
            </w:r>
            <w:r>
              <w:rPr>
                <w:rFonts w:hint="eastAsia" w:asciiTheme="minorEastAsia" w:hAnsiTheme="minorEastAsia" w:eastAsiaTheme="minorEastAsia"/>
                <w:color w:val="auto"/>
                <w:sz w:val="22"/>
                <w:szCs w:val="22"/>
                <w:highlight w:val="none"/>
                <w:lang w:eastAsia="zh-CN"/>
              </w:rPr>
              <w:t>；</w:t>
            </w:r>
          </w:p>
          <w:p w14:paraId="03ECE1AE">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2.6.7工作模式：兼容分析型和制备型</w:t>
            </w:r>
            <w:r>
              <w:rPr>
                <w:rFonts w:hint="eastAsia" w:asciiTheme="minorEastAsia" w:hAnsiTheme="minorEastAsia" w:eastAsiaTheme="minorEastAsia"/>
                <w:color w:val="auto"/>
                <w:sz w:val="22"/>
                <w:szCs w:val="22"/>
                <w:highlight w:val="none"/>
                <w:lang w:eastAsia="zh-CN"/>
              </w:rPr>
              <w:t>；</w:t>
            </w:r>
          </w:p>
          <w:p w14:paraId="2F2DBA28">
            <w:pPr>
              <w:spacing w:line="400" w:lineRule="exact"/>
              <w:rPr>
                <w:rFonts w:hint="eastAsia" w:asciiTheme="minorEastAsia" w:hAnsiTheme="minorEastAsia" w:eastAsiaTheme="minorEastAsia"/>
                <w:color w:val="auto"/>
                <w:sz w:val="22"/>
                <w:szCs w:val="22"/>
                <w:highlight w:val="none"/>
                <w:lang w:eastAsia="zh-CN"/>
              </w:rPr>
            </w:pPr>
            <w:r>
              <w:rPr>
                <w:rFonts w:asciiTheme="minorEastAsia" w:hAnsiTheme="minorEastAsia" w:eastAsiaTheme="minorEastAsia"/>
                <w:color w:val="auto"/>
                <w:sz w:val="22"/>
                <w:szCs w:val="22"/>
                <w:highlight w:val="none"/>
                <w:lang w:eastAsia="zh-CN"/>
              </w:rPr>
              <w:t>2.6.8最大使用流量：A模式</w:t>
            </w:r>
            <w:r>
              <w:rPr>
                <w:rFonts w:hint="eastAsia" w:asciiTheme="minorEastAsia" w:hAnsiTheme="minorEastAsia" w:eastAsiaTheme="minorEastAsia"/>
                <w:color w:val="auto"/>
                <w:sz w:val="22"/>
                <w:szCs w:val="22"/>
                <w:highlight w:val="none"/>
                <w:lang w:val="en-US" w:eastAsia="zh-CN"/>
              </w:rPr>
              <w:t xml:space="preserve"> </w:t>
            </w:r>
            <w:r>
              <w:rPr>
                <w:rFonts w:asciiTheme="minorEastAsia" w:hAnsiTheme="minorEastAsia" w:eastAsiaTheme="minorEastAsia"/>
                <w:color w:val="auto"/>
                <w:sz w:val="22"/>
                <w:szCs w:val="22"/>
                <w:highlight w:val="none"/>
                <w:lang w:eastAsia="zh-CN"/>
              </w:rPr>
              <w:t>20mL/min</w:t>
            </w:r>
            <w:r>
              <w:rPr>
                <w:rFonts w:hint="eastAsia" w:asciiTheme="minorEastAsia" w:hAnsiTheme="minorEastAsia" w:eastAsiaTheme="minorEastAsia"/>
                <w:color w:val="auto"/>
                <w:sz w:val="22"/>
                <w:szCs w:val="22"/>
                <w:highlight w:val="none"/>
                <w:lang w:eastAsia="zh-CN"/>
              </w:rPr>
              <w:t>；</w:t>
            </w:r>
            <w:r>
              <w:rPr>
                <w:rFonts w:asciiTheme="minorEastAsia" w:hAnsiTheme="minorEastAsia" w:eastAsiaTheme="minorEastAsia"/>
                <w:color w:val="auto"/>
                <w:sz w:val="22"/>
                <w:szCs w:val="22"/>
                <w:highlight w:val="none"/>
                <w:lang w:eastAsia="zh-CN"/>
              </w:rPr>
              <w:t>P、L模式 150mL/min</w:t>
            </w:r>
            <w:r>
              <w:rPr>
                <w:rFonts w:hint="eastAsia" w:asciiTheme="minorEastAsia" w:hAnsiTheme="minorEastAsia" w:eastAsiaTheme="minorEastAsia"/>
                <w:color w:val="auto"/>
                <w:sz w:val="22"/>
                <w:szCs w:val="22"/>
                <w:highlight w:val="none"/>
                <w:lang w:eastAsia="zh-CN"/>
              </w:rPr>
              <w:t>；</w:t>
            </w:r>
          </w:p>
          <w:p w14:paraId="59F0745B">
            <w:pPr>
              <w:pStyle w:val="7"/>
              <w:kinsoku/>
              <w:wordWrap w:val="0"/>
              <w:topLinePunct/>
              <w:autoSpaceDE/>
              <w:autoSpaceDN/>
              <w:spacing w:line="400" w:lineRule="exact"/>
              <w:ind w:firstLine="0" w:firstLineChars="0"/>
              <w:rPr>
                <w:rFonts w:cs="宋体" w:asciiTheme="minorEastAsia" w:hAnsiTheme="minorEastAsia" w:eastAsiaTheme="minorEastAsia"/>
                <w:color w:val="auto"/>
                <w:sz w:val="22"/>
                <w:szCs w:val="22"/>
                <w:highlight w:val="none"/>
                <w:lang w:eastAsia="zh-CN"/>
              </w:rPr>
            </w:pPr>
            <w:r>
              <w:rPr>
                <w:rFonts w:cs="宋体" w:asciiTheme="minorEastAsia" w:hAnsiTheme="minorEastAsia" w:eastAsiaTheme="minorEastAsia"/>
                <w:color w:val="auto"/>
                <w:sz w:val="22"/>
                <w:szCs w:val="22"/>
                <w:highlight w:val="none"/>
                <w:lang w:eastAsia="zh-CN"/>
              </w:rPr>
              <w:t>2.6.9控温方式：双重温度控制光学系统，缩短平衡时间，减少基线漂移，消除环境温度波动影响。</w:t>
            </w:r>
          </w:p>
          <w:p w14:paraId="59CDEC15">
            <w:pPr>
              <w:pStyle w:val="7"/>
              <w:kinsoku/>
              <w:wordWrap w:val="0"/>
              <w:topLinePunct/>
              <w:autoSpaceDE/>
              <w:autoSpaceDN/>
              <w:spacing w:line="400" w:lineRule="exact"/>
              <w:ind w:firstLine="0" w:firstLineChars="0"/>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3.色谱工作站</w:t>
            </w:r>
          </w:p>
          <w:p w14:paraId="41C14548">
            <w:pPr>
              <w:pStyle w:val="7"/>
              <w:kinsoku/>
              <w:wordWrap w:val="0"/>
              <w:topLinePunct/>
              <w:autoSpaceDE/>
              <w:autoSpaceDN/>
              <w:spacing w:line="400" w:lineRule="exact"/>
              <w:ind w:firstLine="0" w:firstLineChars="0"/>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3.1 工作站基于windows 系统，数据传输基于主流的网络协议，确保数据真实可靠，符合cGMP标准；</w:t>
            </w:r>
          </w:p>
          <w:p w14:paraId="6652D53A">
            <w:pPr>
              <w:pStyle w:val="7"/>
              <w:kinsoku/>
              <w:wordWrap w:val="0"/>
              <w:topLinePunct/>
              <w:autoSpaceDE/>
              <w:autoSpaceDN/>
              <w:spacing w:line="400" w:lineRule="exact"/>
              <w:ind w:firstLine="0" w:firstLineChars="0"/>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3.2工作站</w:t>
            </w:r>
            <w:r>
              <w:rPr>
                <w:rFonts w:hint="eastAsia" w:cs="宋体" w:asciiTheme="minorEastAsia" w:hAnsiTheme="minorEastAsia" w:eastAsiaTheme="minorEastAsia"/>
                <w:color w:val="auto"/>
                <w:sz w:val="22"/>
                <w:szCs w:val="22"/>
                <w:highlight w:val="none"/>
                <w:lang w:val="en-US" w:eastAsia="zh-CN"/>
              </w:rPr>
              <w:t>可</w:t>
            </w:r>
            <w:r>
              <w:rPr>
                <w:rFonts w:hint="eastAsia" w:cs="宋体" w:asciiTheme="minorEastAsia" w:hAnsiTheme="minorEastAsia" w:eastAsiaTheme="minorEastAsia"/>
                <w:color w:val="auto"/>
                <w:sz w:val="22"/>
                <w:szCs w:val="22"/>
                <w:highlight w:val="none"/>
                <w:lang w:eastAsia="zh-CN"/>
              </w:rPr>
              <w:t>控制所有可扩展部件（包括输液泵、检测器等），进行数据采集和分析处理。</w:t>
            </w:r>
          </w:p>
          <w:p w14:paraId="173498D8">
            <w:pPr>
              <w:pStyle w:val="7"/>
              <w:kinsoku/>
              <w:wordWrap w:val="0"/>
              <w:topLinePunct/>
              <w:autoSpaceDE/>
              <w:autoSpaceDN/>
              <w:spacing w:line="400" w:lineRule="exact"/>
              <w:ind w:firstLine="0" w:firstLineChars="0"/>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4.配置清单</w:t>
            </w:r>
          </w:p>
          <w:p w14:paraId="7227238C">
            <w:pPr>
              <w:pStyle w:val="7"/>
              <w:kinsoku/>
              <w:wordWrap w:val="0"/>
              <w:topLinePunct/>
              <w:autoSpaceDE/>
              <w:autoSpaceDN/>
              <w:spacing w:line="400" w:lineRule="exact"/>
              <w:ind w:firstLine="0" w:firstLineChars="0"/>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4.1高效液相色谱仪主机1套；</w:t>
            </w:r>
          </w:p>
          <w:p w14:paraId="30578800">
            <w:pPr>
              <w:pStyle w:val="7"/>
              <w:kinsoku/>
              <w:wordWrap w:val="0"/>
              <w:topLinePunct/>
              <w:autoSpaceDE/>
              <w:autoSpaceDN/>
              <w:spacing w:line="400" w:lineRule="exact"/>
              <w:ind w:firstLine="0" w:firstLineChars="0"/>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4.2高效液相色谱仪配套软件1套；</w:t>
            </w:r>
          </w:p>
          <w:p w14:paraId="36793ED6">
            <w:pPr>
              <w:pStyle w:val="7"/>
              <w:kinsoku/>
              <w:wordWrap w:val="0"/>
              <w:topLinePunct/>
              <w:autoSpaceDE/>
              <w:autoSpaceDN/>
              <w:spacing w:line="400" w:lineRule="exact"/>
              <w:ind w:firstLine="0" w:firstLineChars="0"/>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4.3液相用色谱柱3根；</w:t>
            </w:r>
          </w:p>
          <w:p w14:paraId="75ADD490">
            <w:pPr>
              <w:pStyle w:val="7"/>
              <w:kinsoku/>
              <w:wordWrap w:val="0"/>
              <w:topLinePunct/>
              <w:autoSpaceDE/>
              <w:autoSpaceDN/>
              <w:spacing w:line="400" w:lineRule="exact"/>
              <w:ind w:firstLine="0" w:firstLineChars="0"/>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4.4配套耗材：进样针3根，1000m</w:t>
            </w:r>
            <w:r>
              <w:rPr>
                <w:rFonts w:hint="eastAsia" w:cs="宋体" w:asciiTheme="minorEastAsia" w:hAnsiTheme="minorEastAsia" w:eastAsiaTheme="minorEastAsia"/>
                <w:color w:val="auto"/>
                <w:sz w:val="22"/>
                <w:szCs w:val="22"/>
                <w:highlight w:val="none"/>
                <w:lang w:val="en-US" w:eastAsia="zh-CN"/>
              </w:rPr>
              <w:t>l</w:t>
            </w:r>
            <w:r>
              <w:rPr>
                <w:rFonts w:hint="eastAsia" w:cs="宋体" w:asciiTheme="minorEastAsia" w:hAnsiTheme="minorEastAsia" w:eastAsiaTheme="minorEastAsia"/>
                <w:color w:val="auto"/>
                <w:sz w:val="22"/>
                <w:szCs w:val="22"/>
                <w:highlight w:val="none"/>
                <w:lang w:eastAsia="zh-CN"/>
              </w:rPr>
              <w:t>流动相瓶5个，1.5ml样品瓶100个；</w:t>
            </w:r>
          </w:p>
          <w:p w14:paraId="270F6C21">
            <w:pPr>
              <w:pStyle w:val="7"/>
              <w:kinsoku/>
              <w:wordWrap w:val="0"/>
              <w:topLinePunct/>
              <w:autoSpaceDE/>
              <w:autoSpaceDN/>
              <w:spacing w:line="400" w:lineRule="exact"/>
              <w:ind w:firstLine="0" w:firstLineChars="0"/>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4.5</w:t>
            </w:r>
            <w:r>
              <w:rPr>
                <w:rFonts w:hint="eastAsia" w:cs="宋体" w:asciiTheme="minorEastAsia" w:hAnsiTheme="minorEastAsia" w:eastAsiaTheme="minorEastAsia"/>
                <w:b/>
                <w:bCs/>
                <w:color w:val="auto"/>
                <w:sz w:val="22"/>
                <w:szCs w:val="22"/>
                <w:highlight w:val="none"/>
                <w:lang w:eastAsia="zh-CN"/>
              </w:rPr>
              <w:t>配套</w:t>
            </w:r>
            <w:r>
              <w:rPr>
                <w:rFonts w:hint="eastAsia"/>
                <w:color w:val="auto"/>
                <w:highlight w:val="none"/>
                <w:lang w:val="en-US" w:eastAsia="zh-CN"/>
              </w:rPr>
              <w:t>色谱</w:t>
            </w:r>
            <w:r>
              <w:rPr>
                <w:rFonts w:hint="eastAsia" w:cs="宋体" w:asciiTheme="minorEastAsia" w:hAnsiTheme="minorEastAsia" w:eastAsiaTheme="minorEastAsia"/>
                <w:b/>
                <w:bCs/>
                <w:color w:val="auto"/>
                <w:sz w:val="22"/>
                <w:szCs w:val="22"/>
                <w:highlight w:val="none"/>
                <w:lang w:eastAsia="zh-CN"/>
              </w:rPr>
              <w:t>工作站1套</w:t>
            </w:r>
            <w:r>
              <w:rPr>
                <w:rFonts w:hint="eastAsia" w:cs="宋体" w:asciiTheme="minorEastAsia" w:hAnsiTheme="minorEastAsia" w:eastAsiaTheme="minorEastAsia"/>
                <w:color w:val="auto"/>
                <w:sz w:val="22"/>
                <w:szCs w:val="22"/>
                <w:highlight w:val="none"/>
                <w:lang w:eastAsia="zh-CN"/>
              </w:rPr>
              <w:t>。</w:t>
            </w:r>
          </w:p>
          <w:p w14:paraId="4E006CC7">
            <w:pPr>
              <w:pStyle w:val="7"/>
              <w:kinsoku/>
              <w:wordWrap w:val="0"/>
              <w:topLinePunct/>
              <w:autoSpaceDE/>
              <w:autoSpaceDN/>
              <w:spacing w:line="400" w:lineRule="exact"/>
              <w:ind w:firstLine="0" w:firstLineChars="0"/>
              <w:rPr>
                <w:rFonts w:hint="eastAsia" w:cs="宋体"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5.售后服务</w:t>
            </w:r>
          </w:p>
          <w:p w14:paraId="54DA3DB8">
            <w:pPr>
              <w:pStyle w:val="7"/>
              <w:keepNext w:val="0"/>
              <w:keepLines w:val="0"/>
              <w:pageBreakBefore w:val="0"/>
              <w:widowControl/>
              <w:kinsoku/>
              <w:wordWrap w:val="0"/>
              <w:overflowPunct/>
              <w:topLinePunct/>
              <w:autoSpaceDE/>
              <w:autoSpaceDN/>
              <w:bidi w:val="0"/>
              <w:adjustRightInd w:val="0"/>
              <w:snapToGrid w:val="0"/>
              <w:spacing w:line="400" w:lineRule="exact"/>
              <w:ind w:firstLine="436" w:firstLineChars="200"/>
              <w:jc w:val="both"/>
              <w:textAlignment w:val="baseline"/>
              <w:rPr>
                <w:rFonts w:hint="eastAsia" w:eastAsia="宋体" w:cs="宋体" w:asciiTheme="minorEastAsia" w:hAnsiTheme="minorEastAsia"/>
                <w:color w:val="auto"/>
                <w:sz w:val="22"/>
                <w:szCs w:val="22"/>
                <w:highlight w:val="none"/>
                <w:lang w:eastAsia="zh-CN"/>
              </w:rPr>
            </w:pPr>
            <w:r>
              <w:rPr>
                <w:rFonts w:hint="eastAsia" w:cs="宋体" w:asciiTheme="minorEastAsia" w:hAnsiTheme="minorEastAsia" w:eastAsiaTheme="minorEastAsia"/>
                <w:color w:val="auto"/>
                <w:sz w:val="22"/>
                <w:szCs w:val="22"/>
                <w:highlight w:val="none"/>
                <w:lang w:eastAsia="zh-CN"/>
              </w:rPr>
              <w:t>自</w:t>
            </w:r>
            <w:r>
              <w:rPr>
                <w:rFonts w:hint="eastAsia" w:cs="宋体" w:asciiTheme="minorEastAsia" w:hAnsiTheme="minorEastAsia" w:eastAsiaTheme="minorEastAsia"/>
                <w:color w:val="auto"/>
                <w:sz w:val="22"/>
                <w:szCs w:val="22"/>
                <w:highlight w:val="none"/>
                <w:lang w:val="en-US" w:eastAsia="zh-CN"/>
              </w:rPr>
              <w:t>设备</w:t>
            </w:r>
            <w:r>
              <w:rPr>
                <w:rFonts w:hint="eastAsia" w:cs="宋体" w:asciiTheme="minorEastAsia" w:hAnsiTheme="minorEastAsia" w:eastAsiaTheme="minorEastAsia"/>
                <w:color w:val="auto"/>
                <w:sz w:val="22"/>
                <w:szCs w:val="22"/>
                <w:highlight w:val="none"/>
                <w:lang w:eastAsia="zh-CN"/>
              </w:rPr>
              <w:t>验收合格之日起，提供3年的整机质保服务。质保期内，须提供免费的上门维修、检测及零部件更换服务，并承担由此产生的一切费用（因采购人人为操作不当造成的损坏除外）。此外，供应商须在质保期内提供免费仪器专业保养服务，确保设备处于最佳运行状态。</w:t>
            </w:r>
          </w:p>
        </w:tc>
      </w:tr>
      <w:tr w14:paraId="6E882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6" w:type="pct"/>
            <w:noWrap/>
            <w:vAlign w:val="center"/>
          </w:tcPr>
          <w:p w14:paraId="2EA61A61">
            <w:pPr>
              <w:kinsoku/>
              <w:wordWrap w:val="0"/>
              <w:topLinePunct/>
              <w:autoSpaceDE/>
              <w:autoSpaceDN/>
              <w:spacing w:line="440" w:lineRule="exact"/>
              <w:jc w:val="center"/>
              <w:rPr>
                <w:rFonts w:hint="eastAsia" w:ascii="宋体" w:hAnsi="宋体"/>
                <w:color w:val="auto"/>
                <w:highlight w:val="none"/>
              </w:rPr>
            </w:pPr>
            <w:r>
              <w:rPr>
                <w:rFonts w:hint="eastAsia" w:ascii="宋体" w:hAnsi="宋体"/>
                <w:color w:val="auto"/>
                <w:highlight w:val="none"/>
                <w:lang w:eastAsia="zh-CN"/>
              </w:rPr>
              <w:t>4</w:t>
            </w:r>
          </w:p>
        </w:tc>
        <w:tc>
          <w:tcPr>
            <w:tcW w:w="1275" w:type="pct"/>
            <w:noWrap/>
            <w:vAlign w:val="center"/>
          </w:tcPr>
          <w:p w14:paraId="3933B800">
            <w:pPr>
              <w:jc w:val="center"/>
              <w:textAlignment w:val="center"/>
              <w:rPr>
                <w:rFonts w:hint="eastAsia" w:ascii="宋体" w:hAnsi="宋体"/>
                <w:color w:val="auto"/>
                <w:highlight w:val="none"/>
              </w:rPr>
            </w:pPr>
            <w:r>
              <w:rPr>
                <w:rFonts w:hint="eastAsia" w:ascii="宋体" w:hAnsi="宋体"/>
                <w:color w:val="auto"/>
                <w:sz w:val="22"/>
                <w:szCs w:val="22"/>
                <w:highlight w:val="none"/>
                <w:lang w:eastAsia="zh-CN" w:bidi="ar"/>
              </w:rPr>
              <w:t>加代植物生长箱</w:t>
            </w:r>
          </w:p>
        </w:tc>
        <w:tc>
          <w:tcPr>
            <w:tcW w:w="3307" w:type="pct"/>
            <w:noWrap/>
          </w:tcPr>
          <w:p w14:paraId="3E5BDFC9">
            <w:pPr>
              <w:keepNext w:val="0"/>
              <w:keepLines w:val="0"/>
              <w:pageBreakBefore w:val="0"/>
              <w:widowControl/>
              <w:kinsoku w:val="0"/>
              <w:wordWrap w:val="0"/>
              <w:overflowPunct/>
              <w:topLinePunct w:val="0"/>
              <w:autoSpaceDE w:val="0"/>
              <w:autoSpaceDN w:val="0"/>
              <w:bidi w:val="0"/>
              <w:adjustRightInd w:val="0"/>
              <w:snapToGrid w:val="0"/>
              <w:spacing w:line="400" w:lineRule="exact"/>
              <w:textAlignment w:val="baseline"/>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1.外部尺寸：4930*4100*2500mm</w:t>
            </w:r>
            <w:r>
              <w:rPr>
                <w:rFonts w:hint="eastAsia" w:asciiTheme="minorEastAsia" w:hAnsiTheme="minorEastAsia" w:eastAsiaTheme="minorEastAsia"/>
                <w:color w:val="auto"/>
                <w:sz w:val="22"/>
                <w:szCs w:val="22"/>
                <w:highlight w:val="none"/>
                <w:lang w:val="en-US" w:eastAsia="zh-CN"/>
              </w:rPr>
              <w:t xml:space="preserve"> （</w:t>
            </w:r>
            <w:r>
              <w:rPr>
                <w:rStyle w:val="6"/>
                <w:rFonts w:hint="eastAsia" w:asciiTheme="minorEastAsia" w:hAnsiTheme="minorEastAsia" w:eastAsiaTheme="minorEastAsia"/>
                <w:color w:val="auto"/>
                <w:sz w:val="22"/>
                <w:szCs w:val="22"/>
                <w:highlight w:val="none"/>
                <w:lang w:val="en-US" w:eastAsia="zh-CN"/>
              </w:rPr>
              <w:t>±5mm）；</w:t>
            </w:r>
            <w:r>
              <w:rPr>
                <w:rFonts w:hint="eastAsia" w:asciiTheme="minorEastAsia" w:hAnsiTheme="minorEastAsia" w:eastAsiaTheme="minorEastAsia"/>
                <w:color w:val="auto"/>
                <w:sz w:val="22"/>
                <w:szCs w:val="22"/>
                <w:highlight w:val="none"/>
                <w:lang w:eastAsia="zh-CN"/>
              </w:rPr>
              <w:t>内部净尺寸：4200*3600*2450mm</w:t>
            </w:r>
            <w:r>
              <w:rPr>
                <w:rFonts w:hint="eastAsia" w:asciiTheme="minorEastAsia" w:hAnsiTheme="minorEastAsia" w:eastAsiaTheme="minorEastAsia"/>
                <w:color w:val="auto"/>
                <w:sz w:val="22"/>
                <w:szCs w:val="22"/>
                <w:highlight w:val="none"/>
                <w:lang w:val="en-US" w:eastAsia="zh-CN"/>
              </w:rPr>
              <w:t>（</w:t>
            </w:r>
            <w:r>
              <w:rPr>
                <w:rStyle w:val="6"/>
                <w:rFonts w:hint="eastAsia" w:asciiTheme="minorEastAsia" w:hAnsiTheme="minorEastAsia" w:eastAsiaTheme="minorEastAsia"/>
                <w:color w:val="auto"/>
                <w:sz w:val="22"/>
                <w:szCs w:val="22"/>
                <w:highlight w:val="none"/>
                <w:lang w:val="en-US" w:eastAsia="zh-CN"/>
              </w:rPr>
              <w:t>±5mm）</w:t>
            </w:r>
            <w:r>
              <w:rPr>
                <w:rFonts w:hint="eastAsia" w:asciiTheme="minorEastAsia" w:hAnsiTheme="minorEastAsia" w:eastAsiaTheme="minorEastAsia"/>
                <w:color w:val="auto"/>
                <w:sz w:val="22"/>
                <w:szCs w:val="22"/>
                <w:highlight w:val="none"/>
                <w:lang w:eastAsia="zh-CN"/>
              </w:rPr>
              <w:t>。</w:t>
            </w:r>
          </w:p>
          <w:p w14:paraId="293972CB">
            <w:pPr>
              <w:spacing w:line="400" w:lineRule="exact"/>
              <w:rPr>
                <w:rFonts w:hint="eastAsia" w:asciiTheme="minorEastAsia" w:hAnsi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2.层数：顶置光使用层1层，苗床使用层1层</w:t>
            </w:r>
            <w:r>
              <w:rPr>
                <w:rFonts w:hint="eastAsia"/>
                <w:color w:val="auto"/>
                <w:highlight w:val="none"/>
                <w:lang w:eastAsia="zh-CN"/>
              </w:rPr>
              <w:t>；</w:t>
            </w:r>
          </w:p>
          <w:p w14:paraId="3371B6EB">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2.1光源数量：47套；</w:t>
            </w:r>
          </w:p>
          <w:p w14:paraId="7280DAF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2.2光照强度：组合光源灯下100cm处1050umol/s/㎡；</w:t>
            </w:r>
          </w:p>
          <w:p w14:paraId="7A75AC7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2.3</w:t>
            </w:r>
            <w:r>
              <w:rPr>
                <w:rFonts w:hint="eastAsia" w:asciiTheme="minorEastAsia" w:hAnsiTheme="minorEastAsia" w:eastAsiaTheme="minorEastAsia"/>
                <w:color w:val="auto"/>
                <w:sz w:val="22"/>
                <w:szCs w:val="22"/>
                <w:highlight w:val="none"/>
                <w:lang w:val="en-US" w:eastAsia="zh-CN"/>
              </w:rPr>
              <w:t xml:space="preserve"> </w:t>
            </w:r>
            <w:r>
              <w:rPr>
                <w:rFonts w:hint="eastAsia" w:asciiTheme="minorEastAsia" w:hAnsiTheme="minorEastAsia" w:eastAsiaTheme="minorEastAsia"/>
                <w:color w:val="auto"/>
                <w:sz w:val="22"/>
                <w:szCs w:val="22"/>
                <w:highlight w:val="none"/>
                <w:lang w:eastAsia="zh-CN"/>
              </w:rPr>
              <w:t>LEDplant型补光灯，搭配弹性光学模块，光照均匀度≥85%。光源技术要求：采用集成封装COB光源的LED全光谱植物生长灯，主灯材质为铝铸模，配备120°光学透镜，V1与V2型号按1:1配置，单个灯功率≥150W-COB集成灯珠；植物生长灯需符合植物吸收光谱特性；</w:t>
            </w:r>
          </w:p>
          <w:p w14:paraId="10A4CA6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2.4单灯性能参数，包含CCT值（白光灯8714K±100K，红光灯2080K±100K）、PPF值（白光灯400-700nm波段PPF值≥250μmol/s，红光灯PPF值≥220μmol/s）、光谱图、功率≥150W和功率因子≥0.95）。</w:t>
            </w:r>
          </w:p>
          <w:p w14:paraId="38D9FAD0">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2.</w:t>
            </w:r>
            <w:r>
              <w:rPr>
                <w:rFonts w:hint="eastAsia" w:asciiTheme="minorEastAsia" w:hAnsiTheme="minorEastAsia" w:eastAsiaTheme="minorEastAsia"/>
                <w:color w:val="auto"/>
                <w:sz w:val="22"/>
                <w:szCs w:val="22"/>
                <w:highlight w:val="none"/>
                <w:lang w:val="en-US" w:eastAsia="zh-CN"/>
              </w:rPr>
              <w:t>5</w:t>
            </w:r>
            <w:r>
              <w:rPr>
                <w:rFonts w:hint="eastAsia" w:asciiTheme="minorEastAsia" w:hAnsiTheme="minorEastAsia" w:eastAsiaTheme="minorEastAsia"/>
                <w:color w:val="auto"/>
                <w:sz w:val="22"/>
                <w:szCs w:val="22"/>
                <w:highlight w:val="none"/>
                <w:lang w:eastAsia="zh-CN"/>
              </w:rPr>
              <w:t>可根据实验要求对红光和白光光源分别进行0～100%无极调控。补光灯的整体散热性能好，耐高湿度抗锈蚀，防护等级不低于IP54，使用寿命达到25000个小时；配置48V电源,可通过系统设定，控制每组光源的强度及开启时间，也可以通过控制白光灯和红光灯的光强来调节不同生长周期内对光质的需求；</w:t>
            </w:r>
          </w:p>
          <w:p w14:paraId="03419D00">
            <w:pPr>
              <w:spacing w:line="400" w:lineRule="exact"/>
              <w:rPr>
                <w:rFonts w:hint="default" w:asciiTheme="minorEastAsia" w:hAnsiTheme="minorEastAsia" w:eastAsiaTheme="minorEastAsia"/>
                <w:color w:val="auto"/>
                <w:sz w:val="22"/>
                <w:szCs w:val="22"/>
                <w:highlight w:val="none"/>
                <w:lang w:val="en-US" w:eastAsia="zh-CN"/>
              </w:rPr>
            </w:pPr>
            <w:r>
              <w:rPr>
                <w:rFonts w:hint="eastAsia" w:asciiTheme="minorEastAsia" w:hAnsiTheme="minorEastAsia" w:eastAsiaTheme="minorEastAsia"/>
                <w:color w:val="auto"/>
                <w:sz w:val="22"/>
                <w:szCs w:val="22"/>
                <w:highlight w:val="none"/>
                <w:lang w:eastAsia="zh-CN"/>
              </w:rPr>
              <w:t>2.</w:t>
            </w:r>
            <w:r>
              <w:rPr>
                <w:rFonts w:hint="eastAsia" w:asciiTheme="minorEastAsia" w:hAnsiTheme="minorEastAsia" w:eastAsiaTheme="minorEastAsia"/>
                <w:color w:val="auto"/>
                <w:sz w:val="22"/>
                <w:szCs w:val="22"/>
                <w:highlight w:val="none"/>
                <w:lang w:val="en-US" w:eastAsia="zh-CN"/>
              </w:rPr>
              <w:t>6</w:t>
            </w:r>
            <w:r>
              <w:rPr>
                <w:rFonts w:hint="eastAsia" w:asciiTheme="minorEastAsia" w:hAnsiTheme="minorEastAsia" w:eastAsiaTheme="minorEastAsia"/>
                <w:color w:val="auto"/>
                <w:sz w:val="22"/>
                <w:szCs w:val="22"/>
                <w:highlight w:val="none"/>
                <w:lang w:eastAsia="zh-CN"/>
              </w:rPr>
              <w:t>室内需配置4个可移动的苗床，主体框架为4040铝型材，承重200公斤以上，尺寸为：</w:t>
            </w:r>
            <w:bookmarkStart w:id="13" w:name="OLE_LINK3"/>
            <w:r>
              <w:rPr>
                <w:rFonts w:hint="eastAsia" w:asciiTheme="minorEastAsia" w:hAnsiTheme="minorEastAsia" w:eastAsiaTheme="minorEastAsia"/>
                <w:color w:val="auto"/>
                <w:sz w:val="22"/>
                <w:szCs w:val="22"/>
                <w:highlight w:val="none"/>
                <w:lang w:eastAsia="zh-CN"/>
              </w:rPr>
              <w:t>长*宽*高：1350*1000*900mm</w:t>
            </w:r>
            <w:bookmarkEnd w:id="13"/>
            <w:r>
              <w:rPr>
                <w:rFonts w:hint="eastAsia" w:asciiTheme="minorEastAsia" w:hAnsiTheme="minorEastAsia" w:eastAsiaTheme="minorEastAsia"/>
                <w:color w:val="auto"/>
                <w:sz w:val="22"/>
                <w:szCs w:val="22"/>
                <w:highlight w:val="none"/>
                <w:lang w:eastAsia="zh-CN"/>
              </w:rPr>
              <w:t>（</w:t>
            </w:r>
            <w:r>
              <w:rPr>
                <w:rFonts w:hint="eastAsia" w:asciiTheme="minorEastAsia" w:hAnsiTheme="minorEastAsia" w:eastAsiaTheme="minorEastAsia"/>
                <w:color w:val="auto"/>
                <w:sz w:val="22"/>
                <w:szCs w:val="22"/>
                <w:highlight w:val="none"/>
                <w:lang w:val="en-US" w:eastAsia="zh-CN"/>
              </w:rPr>
              <w:t>±5mm</w:t>
            </w:r>
          </w:p>
          <w:p w14:paraId="1207335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），高度可调节。苗床光照参数：灯下20cm 处350umol/s/㎡；无级调光。配置T8/LED 植物生长灯灯组，单支灯功率为24W，红光灯和白光灯1：1配比；全光谱：R/B=2.6,R/IR=3；红光光谱峰值660nm，蓝光光谱峰值450nm；寿命≥30000小时，配置48V电源。防护等级：需满足IP65或以上防护等级要求，包括灯具、连接线缆、连接器等均满足要求。</w:t>
            </w:r>
          </w:p>
          <w:p w14:paraId="2113BAC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3.箱体材质：双面夹心喷塑聚氨酯保温板，板厚度50mm钢板厚度≥0.5mm，阻燃，自熄时间小于5s。聚氨脂泡沫比重为42kg/m3，泡沫导热系数≤0.021W/(m2*K）；吸水率≤2.2%(v/v)。防火等级：不低于B2级。</w:t>
            </w:r>
          </w:p>
          <w:p w14:paraId="3E316B26">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4.内部风道材质：4MM厚铝塑孔板回风墙。</w:t>
            </w:r>
          </w:p>
          <w:p w14:paraId="171BBD71">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5.室门：采用50mm厚的钢制净化门，门洞尺寸900*2100mm（</w:t>
            </w:r>
            <w:r>
              <w:rPr>
                <w:rFonts w:hint="eastAsia" w:asciiTheme="minorEastAsia" w:hAnsiTheme="minorEastAsia" w:eastAsiaTheme="minorEastAsia"/>
                <w:color w:val="auto"/>
                <w:sz w:val="22"/>
                <w:szCs w:val="22"/>
                <w:highlight w:val="none"/>
                <w:lang w:val="en-US" w:eastAsia="zh-CN"/>
              </w:rPr>
              <w:t>±5mm</w:t>
            </w:r>
            <w:r>
              <w:rPr>
                <w:rFonts w:hint="eastAsia" w:asciiTheme="minorEastAsia" w:hAnsiTheme="minorEastAsia" w:eastAsiaTheme="minorEastAsia"/>
                <w:color w:val="auto"/>
                <w:sz w:val="22"/>
                <w:szCs w:val="22"/>
                <w:highlight w:val="none"/>
                <w:lang w:eastAsia="zh-CN"/>
              </w:rPr>
              <w:t>），带双层中空钢化玻璃观察窗。</w:t>
            </w:r>
          </w:p>
          <w:p w14:paraId="2436CB8B">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 xml:space="preserve">6.室内地面：地面铺设防滑耐磨卷材地板，厚度≥2mm，耐磨层≥0.50mm，防火等级≥B1级，环保等级Eo级。 </w:t>
            </w:r>
          </w:p>
          <w:p w14:paraId="2C28FDE9">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7.制冷系统</w:t>
            </w:r>
          </w:p>
          <w:p w14:paraId="6EDA5C45">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7.1制冷量：23000W，电加热辅热：10000W;</w:t>
            </w:r>
          </w:p>
          <w:p w14:paraId="7D06D0D6">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7.2冷凝单元：箱体采用水循环冷凝单元结合旁路气体系统不间断工作，延长压缩机寿命；</w:t>
            </w:r>
          </w:p>
          <w:p w14:paraId="0306B76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7.3控制阀：配置磁力耦合式换向比例阀，保证10年以上的使用寿命，压缩机恒流排气，可同时进行制冷、热气旁通，确保精确的冷媒输出和低温运行时 热气化霜，确保温度波动性为</w:t>
            </w:r>
            <w:r>
              <w:rPr>
                <w:rFonts w:hint="eastAsia" w:asciiTheme="minorEastAsia" w:hAnsiTheme="minorEastAsia" w:eastAsiaTheme="minorEastAsia"/>
                <w:color w:val="auto"/>
                <w:sz w:val="22"/>
                <w:szCs w:val="22"/>
                <w:highlight w:val="none"/>
                <w:lang w:val="en-US" w:eastAsia="zh-CN"/>
              </w:rPr>
              <w:t>≤</w:t>
            </w:r>
            <w:r>
              <w:rPr>
                <w:rFonts w:hint="eastAsia" w:asciiTheme="minorEastAsia" w:hAnsiTheme="minorEastAsia" w:eastAsiaTheme="minorEastAsia"/>
                <w:color w:val="auto"/>
                <w:sz w:val="22"/>
                <w:szCs w:val="22"/>
                <w:highlight w:val="none"/>
                <w:lang w:eastAsia="zh-CN"/>
              </w:rPr>
              <w:t>0.5℃；</w:t>
            </w:r>
          </w:p>
          <w:p w14:paraId="189B6FE6">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7.4制冷剂：环保无氟制冷剂；</w:t>
            </w:r>
          </w:p>
          <w:p w14:paraId="30FE0F7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7.5制冷系统监控：可通过培养箱控制器监控制冷系统运行情况，保证箱体正常运行；</w:t>
            </w:r>
          </w:p>
          <w:p w14:paraId="5442C189">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7.6压缩机高低压力控制：系统配备高低压传感器和高低压自动复位开关，机组压力高于上限或低于下限时自动跳闸重启，30秒内连续3次跳闸，设备将自动关机并发出报警信息，避免压缩机爆缸。配备压缩机吸气压力自动调节阀，确保加热运行时热气旁通回路稳定运行；</w:t>
            </w:r>
          </w:p>
          <w:p w14:paraId="21DF9E9F">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7.7配备压缩机吸气压力自动调节阀，0-400psig 连续可调，系统热气旁通工况下有效保护压缩机稳定运行。</w:t>
            </w:r>
          </w:p>
          <w:p w14:paraId="5CAF17F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8.加湿：采用不锈钢超声波加湿系统，加湿量9KG/H。</w:t>
            </w:r>
          </w:p>
          <w:p w14:paraId="195427E4">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9.加代生长室气流循环：气流经从顶部个出风口往下回送风，在生长室内形成正压，再从左右循环风道风墙回风，以维持室内温湿度的恒定。风墙为模块化设计，回风铝塑孔板拼装而成，拆装方便，便于日后的维修、更换及清理，孔径不小于5mm。</w:t>
            </w:r>
          </w:p>
          <w:p w14:paraId="67ABA58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10.ASE智能控制系统</w:t>
            </w:r>
          </w:p>
          <w:p w14:paraId="206E6D82">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10.1生长室参数的控制可按程序设定进行，可进行恒定控制和渐变控制（完全模拟自然界的变化规律，变化过程为连续曲线，而非阶梯式变化曲线），设定最小分辨力为1分钟，可进行24小时、一周、一月循环和非循环的气候参数设定。执行现况显示、控制参数设定、温湿度设定、光照设定、新风、警报记录、温湿度记录,温湿度记录≥10000笔以上，记忆容量≥8G，可通过U盘或储藏卡记录保存数据、报警记录功能、数据Excel导出等辅助功能，至少存储数据5年以上，具有人工模拟环境实验室智能控制系统软件；</w:t>
            </w:r>
          </w:p>
          <w:p w14:paraId="4CB96941">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10.2控制系统每天可设定多个时间段的温度湿度等功能和运行周期；</w:t>
            </w:r>
          </w:p>
          <w:p w14:paraId="142DFC72">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10.3触摸屏可以实时显示温度、湿度、光照、用电量、视频监控等参数；</w:t>
            </w:r>
          </w:p>
          <w:p w14:paraId="38DC898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10.4远程控制功能，可通过网线或WIFI的连接，在全球任何地方都可以通过电脑、平板电脑或手机，实时监控室内的温度、湿度、光照情况并可以远程设定生长室的温度、湿度、光照强度以及其他本地端可以设置的参数。提供手机APP监控软件，设备使用周期内提供软件升级和云服务。</w:t>
            </w:r>
          </w:p>
          <w:p w14:paraId="7B75907B">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11配置门禁系统采用密码和非接触式ID卡识别门禁管理系统，实现人员出入权限控制及出入信息记录。</w:t>
            </w:r>
          </w:p>
          <w:p w14:paraId="063EF3DD">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12供电需求：AC 380 V / 220 V，三相五线制，50 Hz</w:t>
            </w:r>
            <w:r>
              <w:rPr>
                <w:rFonts w:hint="eastAsia" w:asciiTheme="minorEastAsia" w:hAnsiTheme="minorEastAsia" w:eastAsiaTheme="minorEastAsia"/>
                <w:color w:val="auto"/>
                <w:sz w:val="22"/>
                <w:szCs w:val="22"/>
                <w:highlight w:val="none"/>
                <w:lang w:val="en-US" w:eastAsia="zh-CN"/>
              </w:rPr>
              <w:t xml:space="preserve"> 线接地</w:t>
            </w:r>
            <w:bookmarkStart w:id="14" w:name="OLE_LINK5"/>
            <w:r>
              <w:rPr>
                <w:rFonts w:hint="eastAsia" w:asciiTheme="minorEastAsia" w:hAnsiTheme="minorEastAsia" w:eastAsiaTheme="minorEastAsia"/>
                <w:color w:val="auto"/>
                <w:sz w:val="22"/>
                <w:szCs w:val="22"/>
                <w:highlight w:val="none"/>
                <w:lang w:val="en-US" w:eastAsia="zh-CN"/>
              </w:rPr>
              <w:t>。</w:t>
            </w:r>
          </w:p>
          <w:bookmarkEnd w:id="14"/>
          <w:p w14:paraId="21460C54">
            <w:pPr>
              <w:pStyle w:val="7"/>
              <w:kinsoku/>
              <w:wordWrap w:val="0"/>
              <w:topLinePunct/>
              <w:autoSpaceDE/>
              <w:autoSpaceDN/>
              <w:spacing w:line="400" w:lineRule="exact"/>
              <w:ind w:firstLine="0" w:firstLineChars="0"/>
              <w:rPr>
                <w:rFonts w:hint="eastAsia" w:ascii="宋体" w:hAnsi="宋体" w:cs="宋体"/>
                <w:color w:val="auto"/>
                <w:highlight w:val="none"/>
              </w:rPr>
            </w:pPr>
            <w:r>
              <w:rPr>
                <w:rFonts w:hint="eastAsia" w:cs="宋体" w:asciiTheme="minorEastAsia" w:hAnsiTheme="minorEastAsia" w:eastAsiaTheme="minorEastAsia"/>
                <w:color w:val="auto"/>
                <w:sz w:val="22"/>
                <w:szCs w:val="22"/>
                <w:highlight w:val="none"/>
                <w:lang w:eastAsia="zh-CN"/>
              </w:rPr>
              <w:t>13噪声≤65db。</w:t>
            </w:r>
          </w:p>
        </w:tc>
      </w:tr>
      <w:tr w14:paraId="3031B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6" w:type="pct"/>
            <w:noWrap/>
            <w:vAlign w:val="center"/>
          </w:tcPr>
          <w:p w14:paraId="14281DD9">
            <w:pPr>
              <w:kinsoku/>
              <w:wordWrap w:val="0"/>
              <w:topLinePunct/>
              <w:autoSpaceDE/>
              <w:autoSpaceDN/>
              <w:spacing w:line="440" w:lineRule="exact"/>
              <w:jc w:val="center"/>
              <w:rPr>
                <w:rFonts w:hint="eastAsia" w:ascii="宋体" w:hAnsi="宋体"/>
                <w:color w:val="auto"/>
                <w:highlight w:val="none"/>
              </w:rPr>
            </w:pPr>
            <w:r>
              <w:rPr>
                <w:rFonts w:hint="eastAsia" w:ascii="宋体" w:hAnsi="宋体"/>
                <w:color w:val="auto"/>
                <w:highlight w:val="none"/>
                <w:lang w:eastAsia="zh-CN"/>
              </w:rPr>
              <w:t>5</w:t>
            </w:r>
          </w:p>
        </w:tc>
        <w:tc>
          <w:tcPr>
            <w:tcW w:w="1275" w:type="pct"/>
            <w:noWrap/>
            <w:vAlign w:val="center"/>
          </w:tcPr>
          <w:p w14:paraId="37F587B0">
            <w:pPr>
              <w:jc w:val="center"/>
              <w:textAlignment w:val="center"/>
              <w:rPr>
                <w:rFonts w:hint="eastAsia" w:ascii="宋体" w:hAnsi="宋体"/>
                <w:color w:val="auto"/>
                <w:highlight w:val="none"/>
              </w:rPr>
            </w:pPr>
            <w:r>
              <w:rPr>
                <w:rFonts w:hint="eastAsia" w:ascii="宋体" w:hAnsi="宋体"/>
                <w:color w:val="auto"/>
                <w:sz w:val="22"/>
                <w:szCs w:val="22"/>
                <w:highlight w:val="none"/>
                <w:lang w:eastAsia="zh-CN" w:bidi="ar"/>
              </w:rPr>
              <w:t>智能型培养箱</w:t>
            </w:r>
          </w:p>
        </w:tc>
        <w:tc>
          <w:tcPr>
            <w:tcW w:w="3307" w:type="pct"/>
            <w:noWrap/>
          </w:tcPr>
          <w:p w14:paraId="6674FA36">
            <w:pPr>
              <w:numPr>
                <w:ilvl w:val="0"/>
                <w:numId w:val="1"/>
              </w:num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箱体结构：总占地面积约60㎡，分隔为四小区。</w:t>
            </w:r>
          </w:p>
          <w:p w14:paraId="2BEF4248">
            <w:pPr>
              <w:numPr>
                <w:ilvl w:val="0"/>
                <w:numId w:val="1"/>
              </w:num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箱体材质：双面夹心喷塑聚氨酯保温板，板厚度50mm钢板厚度≥0.5mm，阻燃，自熄时间小于5s。聚氨脂泡沫比重为42kg/m3，泡沫导热系数≤0.021W/(m2*K）；吸水率≤2.2%(v/v)。防火等级：不低于B2级。内部风道材质：4MM厚铝塑孔板双侧回风墙。</w:t>
            </w:r>
          </w:p>
          <w:p w14:paraId="4CFBD548">
            <w:pPr>
              <w:numPr>
                <w:ilvl w:val="0"/>
                <w:numId w:val="1"/>
              </w:num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每个区的门：采用50mm厚的钢制净化门，门洞尺寸900*2100mm（</w:t>
            </w:r>
            <w:r>
              <w:rPr>
                <w:rFonts w:hint="eastAsia" w:asciiTheme="minorEastAsia" w:hAnsiTheme="minorEastAsia" w:eastAsiaTheme="minorEastAsia"/>
                <w:color w:val="auto"/>
                <w:sz w:val="22"/>
                <w:szCs w:val="22"/>
                <w:highlight w:val="none"/>
                <w:lang w:val="en-US" w:eastAsia="zh-CN"/>
              </w:rPr>
              <w:t>±5mm</w:t>
            </w:r>
            <w:r>
              <w:rPr>
                <w:rFonts w:hint="eastAsia" w:asciiTheme="minorEastAsia" w:hAnsiTheme="minorEastAsia" w:eastAsiaTheme="minorEastAsia"/>
                <w:color w:val="auto"/>
                <w:sz w:val="22"/>
                <w:szCs w:val="22"/>
                <w:highlight w:val="none"/>
                <w:lang w:eastAsia="zh-CN"/>
              </w:rPr>
              <w:t>），带双层中空钢化玻璃观察窗。</w:t>
            </w:r>
          </w:p>
          <w:p w14:paraId="1B960BE6">
            <w:pPr>
              <w:numPr>
                <w:ilvl w:val="0"/>
                <w:numId w:val="1"/>
              </w:num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每个区的地面：铺设防滑耐磨卷材地板，厚度≥2mm，耐磨层</w:t>
            </w:r>
            <w:r>
              <w:rPr>
                <w:rFonts w:hint="eastAsia" w:asciiTheme="minorEastAsia" w:hAnsiTheme="minorEastAsia" w:eastAsiaTheme="minorEastAsia"/>
                <w:color w:val="auto"/>
                <w:sz w:val="22"/>
                <w:szCs w:val="22"/>
                <w:highlight w:val="none"/>
                <w:lang w:val="en-US" w:eastAsia="zh-CN"/>
              </w:rPr>
              <w:t>≥</w:t>
            </w:r>
            <w:r>
              <w:rPr>
                <w:rFonts w:hint="eastAsia" w:asciiTheme="minorEastAsia" w:hAnsiTheme="minorEastAsia" w:eastAsiaTheme="minorEastAsia"/>
                <w:color w:val="auto"/>
                <w:sz w:val="22"/>
                <w:szCs w:val="22"/>
                <w:highlight w:val="none"/>
                <w:lang w:eastAsia="zh-CN"/>
              </w:rPr>
              <w:t>0.50mm，防火等级</w:t>
            </w:r>
            <w:r>
              <w:rPr>
                <w:rFonts w:hint="eastAsia" w:asciiTheme="minorEastAsia" w:hAnsiTheme="minorEastAsia" w:eastAsiaTheme="minorEastAsia"/>
                <w:color w:val="auto"/>
                <w:sz w:val="22"/>
                <w:szCs w:val="22"/>
                <w:highlight w:val="none"/>
                <w:lang w:val="en-US" w:eastAsia="zh-CN"/>
              </w:rPr>
              <w:t>≥</w:t>
            </w:r>
            <w:r>
              <w:rPr>
                <w:rFonts w:hint="eastAsia" w:asciiTheme="minorEastAsia" w:hAnsiTheme="minorEastAsia" w:eastAsiaTheme="minorEastAsia"/>
                <w:color w:val="auto"/>
                <w:sz w:val="22"/>
                <w:szCs w:val="22"/>
                <w:highlight w:val="none"/>
                <w:lang w:eastAsia="zh-CN"/>
              </w:rPr>
              <w:t>B1级，环保等级Eo级。</w:t>
            </w:r>
          </w:p>
          <w:p w14:paraId="6DDF3503">
            <w:pPr>
              <w:numPr>
                <w:ilvl w:val="0"/>
                <w:numId w:val="1"/>
              </w:num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制冷恒温系统</w:t>
            </w:r>
          </w:p>
          <w:p w14:paraId="79A0AE52">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5</w:t>
            </w:r>
            <w:r>
              <w:rPr>
                <w:rFonts w:hint="eastAsia" w:asciiTheme="minorEastAsia" w:hAnsiTheme="minorEastAsia" w:eastAsiaTheme="minorEastAsia"/>
                <w:color w:val="auto"/>
                <w:sz w:val="22"/>
                <w:szCs w:val="22"/>
                <w:highlight w:val="none"/>
                <w:lang w:eastAsia="zh-CN"/>
              </w:rPr>
              <w:t>.1植物培养区制冷恒温系统4套，制冷量：6900W，电加热辅热：5000W;植物加代生长区制冷恒温系统1套，制冷量：23000W，电加热辅热：10000W;</w:t>
            </w:r>
          </w:p>
          <w:p w14:paraId="5862374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5</w:t>
            </w:r>
            <w:r>
              <w:rPr>
                <w:rFonts w:hint="eastAsia" w:asciiTheme="minorEastAsia" w:hAnsiTheme="minorEastAsia" w:eastAsiaTheme="minorEastAsia"/>
                <w:color w:val="auto"/>
                <w:sz w:val="22"/>
                <w:szCs w:val="22"/>
                <w:highlight w:val="none"/>
                <w:lang w:eastAsia="zh-CN"/>
              </w:rPr>
              <w:t>.2冷凝单元：箱体采用水循环冷凝单元结合旁路气体系统不间断工作，延长压缩机寿命；</w:t>
            </w:r>
          </w:p>
          <w:p w14:paraId="581015FB">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5</w:t>
            </w:r>
            <w:r>
              <w:rPr>
                <w:rFonts w:hint="eastAsia" w:asciiTheme="minorEastAsia" w:hAnsiTheme="minorEastAsia" w:eastAsiaTheme="minorEastAsia"/>
                <w:color w:val="auto"/>
                <w:sz w:val="22"/>
                <w:szCs w:val="22"/>
                <w:highlight w:val="none"/>
                <w:lang w:eastAsia="zh-CN"/>
              </w:rPr>
              <w:t>.3控制阀：配置磁力耦合式换向比例阀，保证10年以上的使用寿命，压缩机恒流排气，可同时进行制冷、热气旁通，确保精确的冷媒输出和低温运行时热气化霜，确保温度波动性为</w:t>
            </w:r>
            <w:r>
              <w:rPr>
                <w:rFonts w:hint="eastAsia" w:asciiTheme="minorEastAsia" w:hAnsiTheme="minorEastAsia" w:eastAsiaTheme="minorEastAsia"/>
                <w:color w:val="auto"/>
                <w:sz w:val="22"/>
                <w:szCs w:val="22"/>
                <w:highlight w:val="none"/>
                <w:lang w:val="en-US" w:eastAsia="zh-CN"/>
              </w:rPr>
              <w:t>≤</w:t>
            </w:r>
            <w:r>
              <w:rPr>
                <w:rFonts w:hint="eastAsia" w:asciiTheme="minorEastAsia" w:hAnsiTheme="minorEastAsia" w:eastAsiaTheme="minorEastAsia"/>
                <w:color w:val="auto"/>
                <w:sz w:val="22"/>
                <w:szCs w:val="22"/>
                <w:highlight w:val="none"/>
                <w:lang w:eastAsia="zh-CN"/>
              </w:rPr>
              <w:t>0.5℃。</w:t>
            </w:r>
          </w:p>
          <w:p w14:paraId="5A5B910D">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5</w:t>
            </w:r>
            <w:r>
              <w:rPr>
                <w:rFonts w:hint="eastAsia" w:asciiTheme="minorEastAsia" w:hAnsiTheme="minorEastAsia" w:eastAsiaTheme="minorEastAsia"/>
                <w:color w:val="auto"/>
                <w:sz w:val="22"/>
                <w:szCs w:val="22"/>
                <w:highlight w:val="none"/>
                <w:lang w:eastAsia="zh-CN"/>
              </w:rPr>
              <w:t>.4制冷剂：环保无氟制冷剂；</w:t>
            </w:r>
          </w:p>
          <w:p w14:paraId="61F684C3">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5</w:t>
            </w:r>
            <w:r>
              <w:rPr>
                <w:rFonts w:hint="eastAsia" w:asciiTheme="minorEastAsia" w:hAnsiTheme="minorEastAsia" w:eastAsiaTheme="minorEastAsia"/>
                <w:color w:val="auto"/>
                <w:sz w:val="22"/>
                <w:szCs w:val="22"/>
                <w:highlight w:val="none"/>
                <w:lang w:eastAsia="zh-CN"/>
              </w:rPr>
              <w:t>.5制冷系统监控： 可通过生长箱控制器监控制冷恒温系统运行情况，保证箱体正常运行；</w:t>
            </w:r>
          </w:p>
          <w:p w14:paraId="4CE6723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5</w:t>
            </w:r>
            <w:r>
              <w:rPr>
                <w:rFonts w:hint="eastAsia" w:asciiTheme="minorEastAsia" w:hAnsiTheme="minorEastAsia" w:eastAsiaTheme="minorEastAsia"/>
                <w:color w:val="auto"/>
                <w:sz w:val="22"/>
                <w:szCs w:val="22"/>
                <w:highlight w:val="none"/>
                <w:lang w:eastAsia="zh-CN"/>
              </w:rPr>
              <w:t>.6压缩机高低压力控制：系统配备高低压传感器和高低压自动复位开关，机组压力高于上限或低于下限时自动跳闸重启，30秒内连续3次跳闸，设备将自动关机并发出报警信息，避免压缩机爆缸。配备压缩机吸气压力自动调节阀，确保加热运行时热气旁通回路稳定运行；</w:t>
            </w:r>
          </w:p>
          <w:p w14:paraId="0709AB6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5</w:t>
            </w:r>
            <w:r>
              <w:rPr>
                <w:rFonts w:hint="eastAsia" w:asciiTheme="minorEastAsia" w:hAnsiTheme="minorEastAsia" w:eastAsiaTheme="minorEastAsia"/>
                <w:color w:val="auto"/>
                <w:sz w:val="22"/>
                <w:szCs w:val="22"/>
                <w:highlight w:val="none"/>
                <w:lang w:eastAsia="zh-CN"/>
              </w:rPr>
              <w:t>.7配备压缩机吸气压力自动调节阀，0-400psig 连续可调，系统热气旁通工况下有效保护压缩机稳定运行。</w:t>
            </w:r>
          </w:p>
          <w:p w14:paraId="175DE28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6</w:t>
            </w:r>
            <w:r>
              <w:rPr>
                <w:rFonts w:hint="eastAsia" w:asciiTheme="minorEastAsia" w:hAnsiTheme="minorEastAsia" w:eastAsiaTheme="minorEastAsia"/>
                <w:color w:val="auto"/>
                <w:sz w:val="22"/>
                <w:szCs w:val="22"/>
                <w:highlight w:val="none"/>
                <w:lang w:eastAsia="zh-CN"/>
              </w:rPr>
              <w:t>.加湿：采用超声波加湿系统，加湿量6KG/H的3套，加湿量9KG/H的1套。</w:t>
            </w:r>
          </w:p>
          <w:p w14:paraId="474D3E6B">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7</w:t>
            </w:r>
            <w:r>
              <w:rPr>
                <w:rFonts w:hint="eastAsia" w:asciiTheme="minorEastAsia" w:hAnsiTheme="minorEastAsia" w:eastAsiaTheme="minorEastAsia"/>
                <w:color w:val="auto"/>
                <w:sz w:val="22"/>
                <w:szCs w:val="22"/>
                <w:highlight w:val="none"/>
                <w:lang w:eastAsia="zh-CN"/>
              </w:rPr>
              <w:t>.气流循环：气流经从顶部出风口往下回送风，在生长箱内形成正压，再从左右循环风道风墙回风，以维持区内温湿度的恒定。风墙为模块化设计，回风铝塑孔板拼装而成，拆装方便，便于日后的维修、更换及清理，孔径不小于5mm。</w:t>
            </w:r>
          </w:p>
          <w:p w14:paraId="0939A74F">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8</w:t>
            </w:r>
            <w:r>
              <w:rPr>
                <w:rFonts w:hint="eastAsia" w:asciiTheme="minorEastAsia" w:hAnsiTheme="minorEastAsia" w:eastAsiaTheme="minorEastAsia"/>
                <w:color w:val="auto"/>
                <w:sz w:val="22"/>
                <w:szCs w:val="22"/>
                <w:highlight w:val="none"/>
                <w:lang w:eastAsia="zh-CN"/>
              </w:rPr>
              <w:t>.植物培养区培养架系统</w:t>
            </w:r>
          </w:p>
          <w:p w14:paraId="0ED8CD7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8</w:t>
            </w:r>
            <w:r>
              <w:rPr>
                <w:rFonts w:hint="eastAsia" w:asciiTheme="minorEastAsia" w:hAnsiTheme="minorEastAsia" w:eastAsiaTheme="minorEastAsia"/>
                <w:color w:val="auto"/>
                <w:sz w:val="22"/>
                <w:szCs w:val="22"/>
                <w:highlight w:val="none"/>
                <w:lang w:eastAsia="zh-CN"/>
              </w:rPr>
              <w:t>.1培养架数量：14套；</w:t>
            </w:r>
          </w:p>
          <w:p w14:paraId="45D636EA">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8</w:t>
            </w:r>
            <w:r>
              <w:rPr>
                <w:rFonts w:hint="eastAsia" w:asciiTheme="minorEastAsia" w:hAnsiTheme="minorEastAsia" w:eastAsiaTheme="minorEastAsia"/>
                <w:color w:val="auto"/>
                <w:sz w:val="22"/>
                <w:szCs w:val="22"/>
                <w:highlight w:val="none"/>
                <w:lang w:eastAsia="zh-CN"/>
              </w:rPr>
              <w:t>.2培养架尺寸：1350*550*2100mm（</w:t>
            </w:r>
            <w:r>
              <w:rPr>
                <w:rFonts w:hint="eastAsia" w:asciiTheme="minorEastAsia" w:hAnsiTheme="minorEastAsia" w:eastAsiaTheme="minorEastAsia"/>
                <w:color w:val="auto"/>
                <w:sz w:val="22"/>
                <w:szCs w:val="22"/>
                <w:highlight w:val="none"/>
                <w:lang w:val="en-US" w:eastAsia="zh-CN"/>
              </w:rPr>
              <w:t>±5mm</w:t>
            </w:r>
            <w:r>
              <w:rPr>
                <w:rFonts w:hint="eastAsia" w:asciiTheme="minorEastAsia" w:hAnsiTheme="minorEastAsia" w:eastAsiaTheme="minorEastAsia"/>
                <w:color w:val="auto"/>
                <w:sz w:val="22"/>
                <w:szCs w:val="22"/>
                <w:highlight w:val="none"/>
                <w:lang w:eastAsia="zh-CN"/>
              </w:rPr>
              <w:t>）；</w:t>
            </w:r>
          </w:p>
          <w:p w14:paraId="47F6B73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8</w:t>
            </w:r>
            <w:r>
              <w:rPr>
                <w:rFonts w:hint="eastAsia" w:asciiTheme="minorEastAsia" w:hAnsiTheme="minorEastAsia" w:eastAsiaTheme="minorEastAsia"/>
                <w:color w:val="auto"/>
                <w:sz w:val="22"/>
                <w:szCs w:val="22"/>
                <w:highlight w:val="none"/>
                <w:lang w:eastAsia="zh-CN"/>
              </w:rPr>
              <w:t xml:space="preserve">.3培养架层数：培养架2层使用层。培养架材质：40*40铝合金方管；                                                                                </w:t>
            </w:r>
          </w:p>
          <w:p w14:paraId="5AEEBEB6">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8</w:t>
            </w:r>
            <w:r>
              <w:rPr>
                <w:rFonts w:hint="eastAsia" w:asciiTheme="minorEastAsia" w:hAnsiTheme="minorEastAsia" w:eastAsiaTheme="minorEastAsia"/>
                <w:color w:val="auto"/>
                <w:sz w:val="22"/>
                <w:szCs w:val="22"/>
                <w:highlight w:val="none"/>
                <w:lang w:eastAsia="zh-CN"/>
              </w:rPr>
              <w:t>.4光照参数</w:t>
            </w:r>
          </w:p>
          <w:p w14:paraId="3DBB0780">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8</w:t>
            </w:r>
            <w:r>
              <w:rPr>
                <w:rFonts w:hint="eastAsia" w:asciiTheme="minorEastAsia" w:hAnsiTheme="minorEastAsia" w:eastAsiaTheme="minorEastAsia"/>
                <w:color w:val="auto"/>
                <w:sz w:val="22"/>
                <w:szCs w:val="22"/>
                <w:highlight w:val="none"/>
                <w:lang w:eastAsia="zh-CN"/>
              </w:rPr>
              <w:t>.4.1光照强度：每层10支T8/24W/LED植物生长灯,灯下20cm 处450μmol/(m²·s)；无级调光。</w:t>
            </w:r>
          </w:p>
          <w:p w14:paraId="5CE72781">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8</w:t>
            </w:r>
            <w:r>
              <w:rPr>
                <w:rFonts w:hint="eastAsia" w:asciiTheme="minorEastAsia" w:hAnsiTheme="minorEastAsia" w:eastAsiaTheme="minorEastAsia"/>
                <w:color w:val="auto"/>
                <w:sz w:val="22"/>
                <w:szCs w:val="22"/>
                <w:highlight w:val="none"/>
                <w:lang w:eastAsia="zh-CN"/>
              </w:rPr>
              <w:t xml:space="preserve">.4.2 T8/LED植物生长灯，采用全光谱；全光谱：红光光谱峰值660nm，蓝光光谱峰值450nm，还需有不可见近红外、远红外光；寿命≥30000 小时，配置48V电源。包括灯具、连接线缆、连接器等均满足防水要求。 </w:t>
            </w:r>
          </w:p>
          <w:p w14:paraId="3C43465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9</w:t>
            </w:r>
            <w:r>
              <w:rPr>
                <w:rFonts w:hint="eastAsia" w:asciiTheme="minorEastAsia" w:hAnsiTheme="minorEastAsia" w:eastAsiaTheme="minorEastAsia"/>
                <w:color w:val="auto"/>
                <w:sz w:val="22"/>
                <w:szCs w:val="22"/>
                <w:highlight w:val="none"/>
                <w:lang w:eastAsia="zh-CN"/>
              </w:rPr>
              <w:t>.植物加代生长区光源系统</w:t>
            </w:r>
          </w:p>
          <w:p w14:paraId="43A39C87">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9</w:t>
            </w:r>
            <w:r>
              <w:rPr>
                <w:rFonts w:hint="eastAsia" w:asciiTheme="minorEastAsia" w:hAnsiTheme="minorEastAsia" w:eastAsiaTheme="minorEastAsia"/>
                <w:color w:val="auto"/>
                <w:sz w:val="22"/>
                <w:szCs w:val="22"/>
                <w:highlight w:val="none"/>
                <w:lang w:eastAsia="zh-CN"/>
              </w:rPr>
              <w:t>.1光源数量：47套；</w:t>
            </w:r>
          </w:p>
          <w:p w14:paraId="24306004">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9</w:t>
            </w:r>
            <w:r>
              <w:rPr>
                <w:rFonts w:hint="eastAsia" w:asciiTheme="minorEastAsia" w:hAnsiTheme="minorEastAsia" w:eastAsiaTheme="minorEastAsia"/>
                <w:color w:val="auto"/>
                <w:sz w:val="22"/>
                <w:szCs w:val="22"/>
                <w:highlight w:val="none"/>
                <w:lang w:eastAsia="zh-CN"/>
              </w:rPr>
              <w:t>.2光照强度：组合光源灯下100cm处</w:t>
            </w:r>
            <w:r>
              <w:rPr>
                <w:rFonts w:hint="eastAsia" w:asciiTheme="minorEastAsia" w:hAnsiTheme="minorEastAsia" w:eastAsiaTheme="minorEastAsia"/>
                <w:color w:val="auto"/>
                <w:sz w:val="22"/>
                <w:szCs w:val="22"/>
                <w:highlight w:val="none"/>
                <w:lang w:val="en-US" w:eastAsia="zh-CN"/>
              </w:rPr>
              <w:t>≥</w:t>
            </w:r>
            <w:r>
              <w:rPr>
                <w:rFonts w:hint="eastAsia" w:asciiTheme="minorEastAsia" w:hAnsiTheme="minorEastAsia" w:eastAsiaTheme="minorEastAsia"/>
                <w:color w:val="auto"/>
                <w:sz w:val="22"/>
                <w:szCs w:val="22"/>
                <w:highlight w:val="none"/>
                <w:lang w:eastAsia="zh-CN"/>
              </w:rPr>
              <w:t>1050umol/s/㎡；</w:t>
            </w:r>
          </w:p>
          <w:p w14:paraId="671294B6">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9</w:t>
            </w:r>
            <w:r>
              <w:rPr>
                <w:rFonts w:hint="eastAsia" w:asciiTheme="minorEastAsia" w:hAnsiTheme="minorEastAsia" w:eastAsiaTheme="minorEastAsia"/>
                <w:color w:val="auto"/>
                <w:sz w:val="22"/>
                <w:szCs w:val="22"/>
                <w:highlight w:val="none"/>
                <w:lang w:eastAsia="zh-CN"/>
              </w:rPr>
              <w:t>.3LEDplant型补光灯，搭配弹性光学模块，光照均匀度≥85%。光源技术要求：采用集成封装COB光源的LED全光谱植物生长灯，主灯材质为铝铸模，配备120°光学透镜，V1与V2型号按1:1配置，单个灯功率≥150W-COB集成灯珠；植物生长灯需符合植物吸收光谱特性；</w:t>
            </w:r>
          </w:p>
          <w:p w14:paraId="29006DEF">
            <w:pPr>
              <w:spacing w:line="400" w:lineRule="exact"/>
              <w:rPr>
                <w:rFonts w:hint="eastAsia" w:asciiTheme="minorEastAsia" w:hAnsiTheme="minorEastAsia" w:eastAsiaTheme="minorEastAsia"/>
                <w:b/>
                <w:bCs/>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9</w:t>
            </w:r>
            <w:r>
              <w:rPr>
                <w:rFonts w:hint="eastAsia" w:asciiTheme="minorEastAsia" w:hAnsiTheme="minorEastAsia" w:eastAsiaTheme="minorEastAsia"/>
                <w:color w:val="auto"/>
                <w:sz w:val="22"/>
                <w:szCs w:val="22"/>
                <w:highlight w:val="none"/>
                <w:lang w:eastAsia="zh-CN"/>
              </w:rPr>
              <w:t>.4单灯性能参数，包含CCT值（白光灯8714K±100K，红光灯2080K±100K）、PPF值（白光灯400-700nm波段PPF值≥250μmol/s，红光灯PPF值≥220μmol/s）、光谱图、功率≥150W和功率因子≥0.95）</w:t>
            </w:r>
            <w:r>
              <w:rPr>
                <w:rFonts w:hint="eastAsia" w:asciiTheme="minorEastAsia" w:hAnsiTheme="minorEastAsia" w:eastAsiaTheme="minorEastAsia"/>
                <w:b/>
                <w:bCs/>
                <w:color w:val="auto"/>
                <w:sz w:val="22"/>
                <w:szCs w:val="22"/>
                <w:highlight w:val="none"/>
                <w:lang w:eastAsia="zh-CN"/>
              </w:rPr>
              <w:t>；</w:t>
            </w:r>
          </w:p>
          <w:p w14:paraId="7355779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9</w:t>
            </w:r>
            <w:r>
              <w:rPr>
                <w:rFonts w:hint="eastAsia" w:asciiTheme="minorEastAsia" w:hAnsiTheme="minorEastAsia" w:eastAsiaTheme="minorEastAsia"/>
                <w:color w:val="auto"/>
                <w:sz w:val="22"/>
                <w:szCs w:val="22"/>
                <w:highlight w:val="none"/>
                <w:lang w:eastAsia="zh-CN"/>
              </w:rPr>
              <w:t>.</w:t>
            </w:r>
            <w:r>
              <w:rPr>
                <w:rFonts w:hint="eastAsia" w:asciiTheme="minorEastAsia" w:hAnsiTheme="minorEastAsia" w:eastAsiaTheme="minorEastAsia"/>
                <w:color w:val="auto"/>
                <w:sz w:val="22"/>
                <w:szCs w:val="22"/>
                <w:highlight w:val="none"/>
                <w:lang w:val="en-US" w:eastAsia="zh-CN"/>
              </w:rPr>
              <w:t>5</w:t>
            </w:r>
            <w:r>
              <w:rPr>
                <w:rFonts w:hint="eastAsia" w:asciiTheme="minorEastAsia" w:hAnsiTheme="minorEastAsia" w:eastAsiaTheme="minorEastAsia"/>
                <w:color w:val="auto"/>
                <w:sz w:val="22"/>
                <w:szCs w:val="22"/>
                <w:highlight w:val="none"/>
                <w:lang w:eastAsia="zh-CN"/>
              </w:rPr>
              <w:t>可根据实验要求对红光和白光光源分别进行0～100%无极调控。生长灯的整体散热性能好，耐高湿度抗锈蚀，防护等级不低于IP54，使用寿命达到25000个小时；配置48V电源,可通过系统设定，控制每组光源的强度及开启时间，也可以通过控制白光灯和红光灯的光强来调节不同生长周期内对光质的需求；</w:t>
            </w:r>
          </w:p>
          <w:p w14:paraId="257F8C1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val="en-US" w:eastAsia="zh-CN"/>
              </w:rPr>
              <w:t>9</w:t>
            </w:r>
            <w:r>
              <w:rPr>
                <w:rFonts w:hint="eastAsia" w:asciiTheme="minorEastAsia" w:hAnsiTheme="minorEastAsia" w:eastAsiaTheme="minorEastAsia"/>
                <w:color w:val="auto"/>
                <w:sz w:val="22"/>
                <w:szCs w:val="22"/>
                <w:highlight w:val="none"/>
                <w:lang w:eastAsia="zh-CN"/>
              </w:rPr>
              <w:t>.</w:t>
            </w:r>
            <w:r>
              <w:rPr>
                <w:rFonts w:hint="eastAsia" w:asciiTheme="minorEastAsia" w:hAnsiTheme="minorEastAsia" w:eastAsiaTheme="minorEastAsia"/>
                <w:color w:val="auto"/>
                <w:sz w:val="22"/>
                <w:szCs w:val="22"/>
                <w:highlight w:val="none"/>
                <w:lang w:val="en-US" w:eastAsia="zh-CN"/>
              </w:rPr>
              <w:t>6</w:t>
            </w:r>
            <w:r>
              <w:rPr>
                <w:rFonts w:hint="eastAsia" w:asciiTheme="minorEastAsia" w:hAnsiTheme="minorEastAsia" w:eastAsiaTheme="minorEastAsia"/>
                <w:color w:val="auto"/>
                <w:sz w:val="22"/>
                <w:szCs w:val="22"/>
                <w:highlight w:val="none"/>
                <w:lang w:eastAsia="zh-CN"/>
              </w:rPr>
              <w:t>需配置4个可移动的苗床，主体框架为4040铝型材，承重200公斤以上，尺寸为：长*宽*高：1350*1000*900mm（</w:t>
            </w:r>
            <w:r>
              <w:rPr>
                <w:rFonts w:hint="eastAsia" w:asciiTheme="minorEastAsia" w:hAnsiTheme="minorEastAsia" w:eastAsiaTheme="minorEastAsia"/>
                <w:color w:val="auto"/>
                <w:sz w:val="22"/>
                <w:szCs w:val="22"/>
                <w:highlight w:val="none"/>
                <w:lang w:val="en-US" w:eastAsia="zh-CN"/>
              </w:rPr>
              <w:t>±5mm</w:t>
            </w:r>
            <w:r>
              <w:rPr>
                <w:rFonts w:hint="eastAsia" w:asciiTheme="minorEastAsia" w:hAnsiTheme="minorEastAsia" w:eastAsiaTheme="minorEastAsia"/>
                <w:color w:val="auto"/>
                <w:sz w:val="22"/>
                <w:szCs w:val="22"/>
                <w:highlight w:val="none"/>
                <w:lang w:eastAsia="zh-CN"/>
              </w:rPr>
              <w:t>），高度可调节。苗床光照参数：灯下20cm处350umol/s/㎡；无级调光。配置T8/LED 植物生长灯灯组，单支灯功率为24W，红光灯和白光灯1：1配比；全光谱：R/B=2.6,R/IR=3；红光光谱峰值660nm，蓝光光谱峰值450nm；寿命≥30000小时，配置48V电源。防护等级：需满足IP65或以上防护等级要求，包括灯具、连接线缆、连接器等均满足要求。</w:t>
            </w:r>
          </w:p>
          <w:p w14:paraId="48B3C332">
            <w:pPr>
              <w:numPr>
                <w:ilvl w:val="0"/>
                <w:numId w:val="0"/>
              </w:numPr>
              <w:spacing w:line="400" w:lineRule="exact"/>
              <w:rPr>
                <w:rFonts w:hint="eastAsia"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snapToGrid w:val="0"/>
                <w:color w:val="auto"/>
                <w:spacing w:val="-1"/>
                <w:sz w:val="22"/>
                <w:szCs w:val="22"/>
                <w:lang w:val="en-US" w:eastAsia="zh-CN" w:bidi="ar-SA"/>
              </w:rPr>
              <w:t>10.</w:t>
            </w:r>
            <w:r>
              <w:rPr>
                <w:rFonts w:hint="eastAsia" w:asciiTheme="minorEastAsia" w:hAnsiTheme="minorEastAsia" w:eastAsiaTheme="minorEastAsia"/>
                <w:color w:val="auto"/>
                <w:sz w:val="22"/>
                <w:szCs w:val="22"/>
                <w:highlight w:val="none"/>
                <w:lang w:eastAsia="zh-CN"/>
              </w:rPr>
              <w:t>ASE智能控制系统：5套；</w:t>
            </w:r>
          </w:p>
          <w:p w14:paraId="4079922C">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w:t>
            </w:r>
            <w:r>
              <w:rPr>
                <w:rFonts w:hint="eastAsia" w:asciiTheme="minorEastAsia" w:hAnsiTheme="minorEastAsia" w:eastAsiaTheme="minorEastAsia"/>
                <w:color w:val="auto"/>
                <w:sz w:val="22"/>
                <w:szCs w:val="22"/>
                <w:highlight w:val="none"/>
                <w:lang w:val="en-US" w:eastAsia="zh-CN"/>
              </w:rPr>
              <w:t>0</w:t>
            </w:r>
            <w:r>
              <w:rPr>
                <w:rFonts w:hint="eastAsia" w:asciiTheme="minorEastAsia" w:hAnsiTheme="minorEastAsia" w:eastAsiaTheme="minorEastAsia"/>
                <w:color w:val="auto"/>
                <w:sz w:val="22"/>
                <w:szCs w:val="22"/>
                <w:highlight w:val="none"/>
                <w:lang w:eastAsia="zh-CN"/>
              </w:rPr>
              <w:t>.1生长箱的每个区的参数可单独的控制可按程序设定进行，可进行恒定控制和渐变控制（完全模拟自然界的变化规律，变化过程为连续曲线，而非阶梯式变化曲线），设定最小分辨力为1分钟，可进行24小时、一周、一月循环和非循环的气候参数设定。执行现况显示、控制参数设定、温湿度设定、光照设定、新风、警报记录、温湿度记录,温湿度记录≥10000笔以上，记忆容量≥8G，可通过U盘或储藏卡记录保存数据、报警记录功能、数据Excel导出等辅助功能，至少存储数据5年以上，具有人工模拟环境实验室智能控制系统软件；</w:t>
            </w:r>
          </w:p>
          <w:p w14:paraId="1706676F">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w:t>
            </w:r>
            <w:r>
              <w:rPr>
                <w:rFonts w:hint="eastAsia" w:asciiTheme="minorEastAsia" w:hAnsiTheme="minorEastAsia" w:eastAsiaTheme="minorEastAsia"/>
                <w:color w:val="auto"/>
                <w:sz w:val="22"/>
                <w:szCs w:val="22"/>
                <w:highlight w:val="none"/>
                <w:lang w:val="en-US" w:eastAsia="zh-CN"/>
              </w:rPr>
              <w:t>0</w:t>
            </w:r>
            <w:r>
              <w:rPr>
                <w:rFonts w:hint="eastAsia" w:asciiTheme="minorEastAsia" w:hAnsiTheme="minorEastAsia" w:eastAsiaTheme="minorEastAsia"/>
                <w:color w:val="auto"/>
                <w:sz w:val="22"/>
                <w:szCs w:val="22"/>
                <w:highlight w:val="none"/>
                <w:lang w:eastAsia="zh-CN"/>
              </w:rPr>
              <w:t>.2智能控制系统每天可设定多个时间段的温度湿度等功能和运行周期；</w:t>
            </w:r>
          </w:p>
          <w:p w14:paraId="1DDEE84E">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w:t>
            </w:r>
            <w:r>
              <w:rPr>
                <w:rFonts w:hint="eastAsia" w:asciiTheme="minorEastAsia" w:hAnsiTheme="minorEastAsia" w:eastAsiaTheme="minorEastAsia"/>
                <w:color w:val="auto"/>
                <w:sz w:val="22"/>
                <w:szCs w:val="22"/>
                <w:highlight w:val="none"/>
                <w:lang w:val="en-US" w:eastAsia="zh-CN"/>
              </w:rPr>
              <w:t>0</w:t>
            </w:r>
            <w:r>
              <w:rPr>
                <w:rFonts w:hint="eastAsia" w:asciiTheme="minorEastAsia" w:hAnsiTheme="minorEastAsia" w:eastAsiaTheme="minorEastAsia"/>
                <w:color w:val="auto"/>
                <w:sz w:val="22"/>
                <w:szCs w:val="22"/>
                <w:highlight w:val="none"/>
                <w:lang w:eastAsia="zh-CN"/>
              </w:rPr>
              <w:t>.3触摸屏可以实时显示温度、湿度、光照、用电量、视频监控等参数；</w:t>
            </w:r>
          </w:p>
          <w:p w14:paraId="2B151CD8">
            <w:pPr>
              <w:spacing w:line="400" w:lineRule="exact"/>
              <w:rPr>
                <w:rFonts w:hint="eastAsia" w:asciiTheme="minorEastAsia" w:hAnsiTheme="minorEastAsia" w:eastAsiaTheme="minorEastAsia"/>
                <w:color w:val="auto"/>
                <w:sz w:val="22"/>
                <w:szCs w:val="22"/>
                <w:highlight w:val="none"/>
                <w:lang w:eastAsia="zh-CN"/>
              </w:rPr>
            </w:pPr>
            <w:r>
              <w:rPr>
                <w:rFonts w:hint="eastAsia" w:asciiTheme="minorEastAsia" w:hAnsiTheme="minorEastAsia" w:eastAsiaTheme="minorEastAsia"/>
                <w:color w:val="auto"/>
                <w:sz w:val="22"/>
                <w:szCs w:val="22"/>
                <w:highlight w:val="none"/>
                <w:lang w:eastAsia="zh-CN"/>
              </w:rPr>
              <w:t>1</w:t>
            </w:r>
            <w:r>
              <w:rPr>
                <w:rFonts w:hint="eastAsia" w:asciiTheme="minorEastAsia" w:hAnsiTheme="minorEastAsia" w:eastAsiaTheme="minorEastAsia"/>
                <w:color w:val="auto"/>
                <w:sz w:val="22"/>
                <w:szCs w:val="22"/>
                <w:highlight w:val="none"/>
                <w:lang w:val="en-US" w:eastAsia="zh-CN"/>
              </w:rPr>
              <w:t>0</w:t>
            </w:r>
            <w:r>
              <w:rPr>
                <w:rFonts w:hint="eastAsia" w:asciiTheme="minorEastAsia" w:hAnsiTheme="minorEastAsia" w:eastAsiaTheme="minorEastAsia"/>
                <w:color w:val="auto"/>
                <w:sz w:val="22"/>
                <w:szCs w:val="22"/>
                <w:highlight w:val="none"/>
                <w:lang w:eastAsia="zh-CN"/>
              </w:rPr>
              <w:t>.4远程控制功能，可通过网线或WIFI的连接，在全球任何地方都可以通过电脑、平板电脑或手机，实时监控室内的温度、湿度、光照情况并可以远程设定生长箱的温度、湿度、光照强度以及其他本地端可以设置的参数。</w:t>
            </w:r>
          </w:p>
          <w:p w14:paraId="1FCAB3CD">
            <w:pPr>
              <w:numPr>
                <w:ilvl w:val="0"/>
                <w:numId w:val="0"/>
              </w:numPr>
              <w:spacing w:line="400" w:lineRule="exact"/>
              <w:rPr>
                <w:rFonts w:hint="eastAsia"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snapToGrid w:val="0"/>
                <w:color w:val="auto"/>
                <w:spacing w:val="-1"/>
                <w:sz w:val="22"/>
                <w:szCs w:val="22"/>
                <w:lang w:val="en-US" w:eastAsia="zh-CN" w:bidi="ar-SA"/>
              </w:rPr>
              <w:t>11.</w:t>
            </w:r>
            <w:r>
              <w:rPr>
                <w:rFonts w:hint="eastAsia" w:asciiTheme="minorEastAsia" w:hAnsiTheme="minorEastAsia" w:eastAsiaTheme="minorEastAsia"/>
                <w:color w:val="auto"/>
                <w:sz w:val="22"/>
                <w:szCs w:val="22"/>
                <w:highlight w:val="none"/>
                <w:lang w:eastAsia="zh-CN"/>
              </w:rPr>
              <w:t>配置门禁系统采用密码和非接触式ID卡识别门禁管理系统，实现人员出入权限控制及出入信息记录。</w:t>
            </w:r>
          </w:p>
          <w:p w14:paraId="28D91BDD">
            <w:pPr>
              <w:numPr>
                <w:ilvl w:val="0"/>
                <w:numId w:val="0"/>
              </w:numPr>
              <w:spacing w:line="400" w:lineRule="exact"/>
              <w:rPr>
                <w:rFonts w:hint="eastAsia" w:asciiTheme="minorEastAsia" w:hAnsiTheme="minorEastAsia" w:eastAsiaTheme="minorEastAsia"/>
                <w:color w:val="auto"/>
                <w:sz w:val="22"/>
                <w:szCs w:val="22"/>
                <w:highlight w:val="none"/>
                <w:lang w:eastAsia="zh-CN"/>
              </w:rPr>
            </w:pPr>
            <w:r>
              <w:rPr>
                <w:rFonts w:hint="eastAsia" w:cs="宋体" w:asciiTheme="minorEastAsia" w:hAnsiTheme="minorEastAsia" w:eastAsiaTheme="minorEastAsia"/>
                <w:snapToGrid w:val="0"/>
                <w:color w:val="auto"/>
                <w:spacing w:val="-1"/>
                <w:sz w:val="22"/>
                <w:szCs w:val="22"/>
                <w:lang w:val="en-US" w:eastAsia="zh-CN" w:bidi="ar-SA"/>
              </w:rPr>
              <w:t>12.</w:t>
            </w:r>
            <w:r>
              <w:rPr>
                <w:rFonts w:hint="eastAsia" w:asciiTheme="minorEastAsia" w:hAnsiTheme="minorEastAsia" w:eastAsiaTheme="minorEastAsia"/>
                <w:color w:val="auto"/>
                <w:sz w:val="22"/>
                <w:szCs w:val="22"/>
                <w:highlight w:val="none"/>
                <w:lang w:eastAsia="zh-CN"/>
              </w:rPr>
              <w:t>供电需求：AC 380 V / 220 V，三相五线制，50 Hz</w:t>
            </w:r>
            <w:r>
              <w:rPr>
                <w:rFonts w:hint="eastAsia" w:asciiTheme="minorEastAsia" w:hAnsiTheme="minorEastAsia" w:eastAsiaTheme="minorEastAsia"/>
                <w:color w:val="auto"/>
                <w:sz w:val="22"/>
                <w:szCs w:val="22"/>
                <w:highlight w:val="none"/>
                <w:lang w:val="en-US" w:eastAsia="zh-CN"/>
              </w:rPr>
              <w:t xml:space="preserve"> 线接地。</w:t>
            </w:r>
          </w:p>
          <w:p w14:paraId="33211924">
            <w:pPr>
              <w:pStyle w:val="7"/>
              <w:kinsoku/>
              <w:wordWrap w:val="0"/>
              <w:topLinePunct/>
              <w:autoSpaceDE/>
              <w:autoSpaceDN/>
              <w:spacing w:line="400" w:lineRule="exact"/>
              <w:ind w:firstLine="0" w:firstLineChars="0"/>
              <w:rPr>
                <w:rFonts w:hint="eastAsia" w:ascii="宋体" w:hAnsi="宋体" w:cs="宋体"/>
                <w:color w:val="auto"/>
                <w:highlight w:val="none"/>
              </w:rPr>
            </w:pPr>
            <w:r>
              <w:rPr>
                <w:rFonts w:hint="eastAsia" w:cs="宋体" w:asciiTheme="minorEastAsia" w:hAnsiTheme="minorEastAsia" w:eastAsiaTheme="minorEastAsia"/>
                <w:color w:val="auto"/>
                <w:sz w:val="22"/>
                <w:szCs w:val="22"/>
                <w:highlight w:val="none"/>
                <w:lang w:eastAsia="zh-CN"/>
              </w:rPr>
              <w:t>1</w:t>
            </w:r>
            <w:r>
              <w:rPr>
                <w:rFonts w:hint="eastAsia" w:cs="宋体" w:asciiTheme="minorEastAsia" w:hAnsiTheme="minorEastAsia" w:eastAsiaTheme="minorEastAsia"/>
                <w:color w:val="auto"/>
                <w:sz w:val="22"/>
                <w:szCs w:val="22"/>
                <w:highlight w:val="none"/>
                <w:lang w:val="en-US" w:eastAsia="zh-CN"/>
              </w:rPr>
              <w:t>3</w:t>
            </w:r>
            <w:r>
              <w:rPr>
                <w:rFonts w:hint="eastAsia" w:cs="宋体" w:asciiTheme="minorEastAsia" w:hAnsiTheme="minorEastAsia" w:eastAsiaTheme="minorEastAsia"/>
                <w:color w:val="auto"/>
                <w:sz w:val="22"/>
                <w:szCs w:val="22"/>
                <w:highlight w:val="none"/>
                <w:lang w:eastAsia="zh-CN"/>
              </w:rPr>
              <w:t>. 噪声≤65db。</w:t>
            </w:r>
          </w:p>
        </w:tc>
      </w:tr>
      <w:bookmarkEnd w:id="11"/>
    </w:tbl>
    <w:p w14:paraId="16F380B1">
      <w:pPr>
        <w:widowControl w:val="0"/>
        <w:kinsoku/>
        <w:wordWrap w:val="0"/>
        <w:topLinePunct/>
        <w:autoSpaceDE/>
        <w:autoSpaceDN/>
        <w:spacing w:line="500" w:lineRule="atLeast"/>
        <w:ind w:firstLine="504"/>
        <w:rPr>
          <w:rFonts w:hint="eastAsia" w:ascii="宋体" w:hAnsi="宋体"/>
          <w:b/>
          <w:bCs/>
          <w:color w:val="000000"/>
          <w:spacing w:val="2"/>
          <w:lang w:eastAsia="zh-CN"/>
        </w:rPr>
      </w:pPr>
      <w:r>
        <w:rPr>
          <w:rFonts w:hint="eastAsia" w:ascii="宋体" w:hAnsi="宋体"/>
          <w:b/>
          <w:bCs/>
          <w:color w:val="000000"/>
          <w:spacing w:val="2"/>
          <w:lang w:eastAsia="zh-CN"/>
        </w:rPr>
        <w:t>注：</w:t>
      </w:r>
      <w:r>
        <w:rPr>
          <w:rFonts w:hint="eastAsia" w:ascii="宋体" w:hAnsi="宋体"/>
          <w:b/>
          <w:bCs/>
          <w:color w:val="000000"/>
          <w:spacing w:val="2"/>
          <w:lang w:val="en-US" w:eastAsia="zh-CN"/>
        </w:rPr>
        <w:t>1.</w:t>
      </w:r>
      <w:r>
        <w:rPr>
          <w:rFonts w:hint="eastAsia" w:ascii="宋体" w:hAnsi="宋体"/>
          <w:b/>
          <w:bCs/>
          <w:color w:val="000000"/>
          <w:spacing w:val="2"/>
          <w:lang w:eastAsia="zh-CN"/>
        </w:rPr>
        <w:t>以上“技术要求”为实质性条款须完全响应，否则投标无效。</w:t>
      </w:r>
    </w:p>
    <w:p w14:paraId="65D4A175">
      <w:pPr>
        <w:widowControl w:val="0"/>
        <w:kinsoku/>
        <w:wordWrap w:val="0"/>
        <w:topLinePunct/>
        <w:autoSpaceDE/>
        <w:autoSpaceDN/>
        <w:spacing w:line="500" w:lineRule="atLeast"/>
        <w:ind w:firstLine="1004" w:firstLineChars="410"/>
        <w:rPr>
          <w:rFonts w:hint="eastAsia" w:ascii="宋体" w:hAnsi="宋体"/>
          <w:b/>
          <w:bCs/>
          <w:color w:val="000000"/>
          <w:spacing w:val="2"/>
          <w:lang w:eastAsia="zh-CN"/>
        </w:rPr>
      </w:pPr>
      <w:r>
        <w:rPr>
          <w:rFonts w:hint="eastAsia" w:ascii="宋体" w:hAnsi="宋体" w:eastAsia="宋体" w:cs="宋体"/>
          <w:b/>
          <w:bCs/>
          <w:color w:val="000000"/>
          <w:spacing w:val="2"/>
          <w:lang w:val="en-US" w:eastAsia="zh-CN"/>
        </w:rPr>
        <w:t>2.</w:t>
      </w:r>
      <w:r>
        <w:rPr>
          <w:rFonts w:hint="eastAsia" w:ascii="宋体" w:hAnsi="宋体"/>
          <w:b/>
          <w:bCs/>
          <w:color w:val="000000"/>
          <w:spacing w:val="2"/>
          <w:lang w:eastAsia="zh-CN"/>
        </w:rPr>
        <w:t>如本项目中涉及《节能产品政府采购品目清单》中规定的属实行政府强制采购产品的，无论招标文件是否特别指明，投标人均需投报节能产品，且须在投标文件中附具有国家确定的认证机构出具的、处于有效期之内的节能产品认证证书扫描件，否则将视为无效投标。（不属于品目清单的产品无需提供，文件另有规定的从其规定）</w:t>
      </w:r>
    </w:p>
    <w:p w14:paraId="5E598362">
      <w:bookmarkStart w:id="15" w:name="_GoBack"/>
      <w:bookmarkEnd w:id="1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4EEEB0C"/>
    <w:multiLevelType w:val="singleLevel"/>
    <w:tmpl w:val="44EEEB0C"/>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BD3C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宋体" w:cs="宋体"/>
      <w:snapToGrid w:val="0"/>
      <w:spacing w:val="-1"/>
      <w:sz w:val="24"/>
      <w:szCs w:val="24"/>
      <w:lang w:val="en-US" w:eastAsia="en-US" w:bidi="ar-SA"/>
    </w:rPr>
  </w:style>
  <w:style w:type="paragraph" w:styleId="2">
    <w:name w:val="heading 1"/>
    <w:basedOn w:val="1"/>
    <w:next w:val="1"/>
    <w:qFormat/>
    <w:uiPriority w:val="0"/>
    <w:pPr>
      <w:keepNext/>
      <w:keepLines/>
      <w:widowControl w:val="0"/>
      <w:spacing w:line="460" w:lineRule="exact"/>
      <w:jc w:val="center"/>
      <w:outlineLvl w:val="0"/>
    </w:pPr>
    <w:rPr>
      <w:rFonts w:ascii="Times New Roman" w:hAnsi="Times New Roman" w:cs="Times New Roman"/>
      <w:b/>
      <w:bCs/>
      <w:kern w:val="44"/>
      <w:sz w:val="32"/>
    </w:rPr>
  </w:style>
  <w:style w:type="paragraph" w:styleId="3">
    <w:name w:val="heading 2"/>
    <w:basedOn w:val="1"/>
    <w:next w:val="1"/>
    <w:qFormat/>
    <w:uiPriority w:val="0"/>
    <w:pPr>
      <w:keepNext/>
      <w:keepLines/>
      <w:kinsoku/>
      <w:spacing w:line="460" w:lineRule="exact"/>
      <w:outlineLvl w:val="1"/>
    </w:pPr>
    <w:rPr>
      <w:rFonts w:ascii="宋体" w:hAnsi="宋体"/>
      <w:b/>
      <w:bCs/>
      <w:spacing w:val="0"/>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character" w:styleId="6">
    <w:name w:val="annotation reference"/>
    <w:unhideWhenUsed/>
    <w:qFormat/>
    <w:uiPriority w:val="0"/>
    <w:rPr>
      <w:sz w:val="21"/>
      <w:szCs w:val="21"/>
    </w:rPr>
  </w:style>
  <w:style w:type="paragraph" w:styleId="7">
    <w:name w:val="List Paragraph"/>
    <w:basedOn w:val="1"/>
    <w:autoRedefine/>
    <w:qFormat/>
    <w:uiPriority w:val="34"/>
    <w:pPr>
      <w:ind w:firstLine="420" w:firstLineChars="200"/>
    </w:pPr>
    <w:rPr>
      <w:rFonts w:ascii="Times New Roman" w:hAnsi="Times New Roman"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2026-06-16T02:25:18Z</dcterms:created>
  <dc:creator>Administrator</dc:creator>
  <cp:lastModifiedBy>WJJ</cp:lastModifiedBy>
  <dcterms:modified xsi:type="dcterms:W3CDTF">2026-06-16T02:25:49Z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eyJoZGlkIjoiMTEyNjdiZWJlOWQ5NDUxN2Y2MzRiMGQzNjM5ZjgyZmYiLCJ1c2VySWQiOiIyODQ3NjAxNjYifQ==</vt:lpwstr>
  </property>
  <property fmtid="{D5CDD505-2E9C-101B-9397-08002B2CF9AE}" pid="4" name="ICV">
    <vt:lpwstr>6B145DFF45DE4403AA3FEB0E684F82D4_12</vt:lpwstr>
  </property>
</Properties>
</file>