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2A7AC">
      <w:pPr>
        <w:keepLines/>
        <w:widowControl w:val="0"/>
        <w:kinsoku/>
        <w:autoSpaceDE/>
        <w:autoSpaceDN/>
        <w:adjustRightInd/>
        <w:snapToGrid/>
        <w:spacing w:line="430" w:lineRule="exact"/>
        <w:jc w:val="center"/>
        <w:textAlignment w:val="auto"/>
        <w:rPr>
          <w:rFonts w:hint="eastAsia" w:ascii="宋体" w:hAnsi="宋体" w:eastAsia="宋体" w:cs="宋体"/>
          <w:b/>
          <w:bCs/>
          <w:color w:val="auto"/>
          <w:sz w:val="28"/>
          <w:szCs w:val="28"/>
          <w:lang w:eastAsia="zh-CN"/>
        </w:rPr>
      </w:pPr>
      <w:bookmarkStart w:id="0" w:name="_Toc25282"/>
      <w:bookmarkStart w:id="1" w:name="_Toc11618"/>
      <w:bookmarkStart w:id="2" w:name="_Toc14134"/>
      <w:bookmarkStart w:id="3" w:name="_Toc30396"/>
      <w:r>
        <w:rPr>
          <w:rFonts w:hint="eastAsia" w:ascii="宋体" w:hAnsi="宋体" w:eastAsia="宋体" w:cs="宋体"/>
          <w:b/>
          <w:bCs/>
          <w:color w:val="auto"/>
          <w:sz w:val="28"/>
          <w:szCs w:val="28"/>
          <w:lang w:eastAsia="zh-CN"/>
        </w:rPr>
        <w:t>一、技术要求</w:t>
      </w:r>
      <w:bookmarkEnd w:id="0"/>
      <w:bookmarkEnd w:id="1"/>
      <w:bookmarkEnd w:id="2"/>
      <w:bookmarkEnd w:id="3"/>
    </w:p>
    <w:p w14:paraId="61CBA505">
      <w:pPr>
        <w:keepLines/>
        <w:widowControl w:val="0"/>
        <w:kinsoku/>
        <w:autoSpaceDE/>
        <w:autoSpaceDN/>
        <w:adjustRightInd/>
        <w:snapToGrid/>
        <w:spacing w:line="430" w:lineRule="exact"/>
        <w:jc w:val="left"/>
        <w:textAlignment w:val="auto"/>
        <w:rPr>
          <w:rFonts w:hint="default"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1.项目清单</w:t>
      </w:r>
    </w:p>
    <w:tbl>
      <w:tblPr>
        <w:tblStyle w:val="2"/>
        <w:tblW w:w="8075" w:type="dxa"/>
        <w:tblInd w:w="113" w:type="dxa"/>
        <w:tblLayout w:type="autofit"/>
        <w:tblCellMar>
          <w:top w:w="0" w:type="dxa"/>
          <w:left w:w="108" w:type="dxa"/>
          <w:bottom w:w="0" w:type="dxa"/>
          <w:right w:w="108" w:type="dxa"/>
        </w:tblCellMar>
      </w:tblPr>
      <w:tblGrid>
        <w:gridCol w:w="1060"/>
        <w:gridCol w:w="4605"/>
        <w:gridCol w:w="1134"/>
        <w:gridCol w:w="1276"/>
      </w:tblGrid>
      <w:tr w14:paraId="27A7A084">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70507B9C">
            <w:pPr>
              <w:widowControl/>
              <w:jc w:val="center"/>
              <w:rPr>
                <w:rFonts w:hint="eastAsia" w:cs="宋体" w:asciiTheme="minorEastAsia" w:hAnsiTheme="minorEastAsia" w:eastAsiaTheme="minorEastAsia"/>
                <w:b/>
                <w:bCs/>
                <w:color w:val="000000"/>
                <w:kern w:val="0"/>
                <w:sz w:val="24"/>
              </w:rPr>
            </w:pPr>
            <w:r>
              <w:rPr>
                <w:rFonts w:hint="eastAsia" w:cs="宋体" w:asciiTheme="minorEastAsia" w:hAnsiTheme="minorEastAsia" w:eastAsiaTheme="minorEastAsia"/>
                <w:b/>
                <w:bCs/>
                <w:color w:val="000000"/>
                <w:kern w:val="0"/>
                <w:sz w:val="24"/>
              </w:rPr>
              <w:t>序号</w:t>
            </w:r>
          </w:p>
        </w:tc>
        <w:tc>
          <w:tcPr>
            <w:tcW w:w="4605" w:type="dxa"/>
            <w:tcBorders>
              <w:top w:val="single" w:color="auto" w:sz="4" w:space="0"/>
              <w:left w:val="nil"/>
              <w:bottom w:val="single" w:color="auto" w:sz="4" w:space="0"/>
              <w:right w:val="single" w:color="auto" w:sz="4" w:space="0"/>
            </w:tcBorders>
            <w:shd w:val="clear" w:color="000000" w:fill="FFFFFF"/>
            <w:vAlign w:val="center"/>
          </w:tcPr>
          <w:p w14:paraId="5AA2F0B4">
            <w:pPr>
              <w:widowControl/>
              <w:jc w:val="center"/>
              <w:rPr>
                <w:rFonts w:hint="eastAsia" w:cs="宋体" w:asciiTheme="minorEastAsia" w:hAnsiTheme="minorEastAsia" w:eastAsiaTheme="minorEastAsia"/>
                <w:b/>
                <w:bCs/>
                <w:color w:val="000000"/>
                <w:kern w:val="0"/>
                <w:sz w:val="24"/>
              </w:rPr>
            </w:pPr>
            <w:r>
              <w:rPr>
                <w:rFonts w:hint="eastAsia" w:cs="宋体" w:asciiTheme="minorEastAsia" w:hAnsiTheme="minorEastAsia" w:eastAsiaTheme="minorEastAsia"/>
                <w:b/>
                <w:bCs/>
                <w:color w:val="000000"/>
                <w:kern w:val="0"/>
                <w:sz w:val="24"/>
              </w:rPr>
              <w:t>产品名称</w:t>
            </w:r>
          </w:p>
        </w:tc>
        <w:tc>
          <w:tcPr>
            <w:tcW w:w="1134" w:type="dxa"/>
            <w:tcBorders>
              <w:top w:val="single" w:color="auto" w:sz="4" w:space="0"/>
              <w:left w:val="nil"/>
              <w:bottom w:val="single" w:color="auto" w:sz="4" w:space="0"/>
              <w:right w:val="single" w:color="auto" w:sz="4" w:space="0"/>
            </w:tcBorders>
            <w:shd w:val="clear" w:color="000000" w:fill="FFFFFF"/>
            <w:vAlign w:val="center"/>
          </w:tcPr>
          <w:p w14:paraId="37F90BEC">
            <w:pPr>
              <w:widowControl/>
              <w:jc w:val="center"/>
              <w:rPr>
                <w:rFonts w:hint="eastAsia" w:cs="宋体" w:asciiTheme="minorEastAsia" w:hAnsiTheme="minorEastAsia" w:eastAsiaTheme="minorEastAsia"/>
                <w:b/>
                <w:bCs/>
                <w:color w:val="000000"/>
                <w:kern w:val="0"/>
                <w:sz w:val="24"/>
              </w:rPr>
            </w:pPr>
            <w:r>
              <w:rPr>
                <w:rFonts w:hint="eastAsia" w:cs="宋体" w:asciiTheme="minorEastAsia" w:hAnsiTheme="minorEastAsia" w:eastAsiaTheme="minorEastAsia"/>
                <w:b/>
                <w:bCs/>
                <w:color w:val="000000"/>
                <w:kern w:val="0"/>
                <w:sz w:val="24"/>
              </w:rPr>
              <w:t>单位</w:t>
            </w:r>
          </w:p>
        </w:tc>
        <w:tc>
          <w:tcPr>
            <w:tcW w:w="1276" w:type="dxa"/>
            <w:tcBorders>
              <w:top w:val="single" w:color="auto" w:sz="4" w:space="0"/>
              <w:left w:val="nil"/>
              <w:bottom w:val="single" w:color="auto" w:sz="4" w:space="0"/>
              <w:right w:val="single" w:color="auto" w:sz="4" w:space="0"/>
            </w:tcBorders>
            <w:shd w:val="clear" w:color="000000" w:fill="FFFFFF"/>
            <w:vAlign w:val="center"/>
          </w:tcPr>
          <w:p w14:paraId="684B311A">
            <w:pPr>
              <w:widowControl/>
              <w:jc w:val="center"/>
              <w:rPr>
                <w:rFonts w:hint="eastAsia" w:cs="宋体" w:asciiTheme="minorEastAsia" w:hAnsiTheme="minorEastAsia" w:eastAsiaTheme="minorEastAsia"/>
                <w:b/>
                <w:bCs/>
                <w:color w:val="000000"/>
                <w:kern w:val="0"/>
                <w:sz w:val="24"/>
              </w:rPr>
            </w:pPr>
            <w:r>
              <w:rPr>
                <w:rFonts w:hint="eastAsia" w:cs="宋体" w:asciiTheme="minorEastAsia" w:hAnsiTheme="minorEastAsia" w:eastAsiaTheme="minorEastAsia"/>
                <w:b/>
                <w:bCs/>
                <w:color w:val="000000"/>
                <w:kern w:val="0"/>
                <w:sz w:val="24"/>
              </w:rPr>
              <w:t>数量</w:t>
            </w:r>
          </w:p>
        </w:tc>
      </w:tr>
      <w:tr w14:paraId="10AE45AC">
        <w:tblPrEx>
          <w:tblCellMar>
            <w:top w:w="0" w:type="dxa"/>
            <w:left w:w="108" w:type="dxa"/>
            <w:bottom w:w="0" w:type="dxa"/>
            <w:right w:w="108" w:type="dxa"/>
          </w:tblCellMar>
        </w:tblPrEx>
        <w:trPr>
          <w:trHeight w:val="400" w:hRule="atLeast"/>
        </w:trPr>
        <w:tc>
          <w:tcPr>
            <w:tcW w:w="8075"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14:paraId="64C5BB45">
            <w:pPr>
              <w:widowControl/>
              <w:jc w:val="center"/>
              <w:rPr>
                <w:rFonts w:hint="eastAsia" w:cs="宋体" w:asciiTheme="minorEastAsia" w:hAnsiTheme="minorEastAsia" w:eastAsiaTheme="minorEastAsia"/>
                <w:b/>
                <w:bCs/>
                <w:kern w:val="0"/>
                <w:sz w:val="24"/>
              </w:rPr>
            </w:pPr>
            <w:r>
              <w:rPr>
                <w:rFonts w:hint="eastAsia" w:cs="宋体" w:asciiTheme="minorEastAsia" w:hAnsiTheme="minorEastAsia" w:eastAsiaTheme="minorEastAsia"/>
                <w:b/>
                <w:bCs/>
                <w:kern w:val="0"/>
                <w:sz w:val="24"/>
              </w:rPr>
              <w:t>一、信号灯、电子警察</w:t>
            </w:r>
          </w:p>
        </w:tc>
      </w:tr>
      <w:tr w14:paraId="4F0197A2">
        <w:tblPrEx>
          <w:tblCellMar>
            <w:top w:w="0" w:type="dxa"/>
            <w:left w:w="108" w:type="dxa"/>
            <w:bottom w:w="0" w:type="dxa"/>
            <w:right w:w="108" w:type="dxa"/>
          </w:tblCellMar>
        </w:tblPrEx>
        <w:trPr>
          <w:trHeight w:val="51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08B397C7">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w:t>
            </w:r>
          </w:p>
        </w:tc>
        <w:tc>
          <w:tcPr>
            <w:tcW w:w="4605" w:type="dxa"/>
            <w:tcBorders>
              <w:top w:val="nil"/>
              <w:left w:val="nil"/>
              <w:bottom w:val="single" w:color="auto" w:sz="4" w:space="0"/>
              <w:right w:val="single" w:color="auto" w:sz="4" w:space="0"/>
            </w:tcBorders>
            <w:shd w:val="clear" w:color="000000" w:fill="FFFFFF"/>
            <w:vAlign w:val="center"/>
          </w:tcPr>
          <w:p w14:paraId="6CD25AEC">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机动车信号灯</w:t>
            </w:r>
          </w:p>
        </w:tc>
        <w:tc>
          <w:tcPr>
            <w:tcW w:w="1134" w:type="dxa"/>
            <w:tcBorders>
              <w:top w:val="nil"/>
              <w:left w:val="nil"/>
              <w:bottom w:val="single" w:color="auto" w:sz="4" w:space="0"/>
              <w:right w:val="single" w:color="auto" w:sz="4" w:space="0"/>
            </w:tcBorders>
            <w:shd w:val="clear" w:color="000000" w:fill="FFFFFF"/>
            <w:vAlign w:val="center"/>
          </w:tcPr>
          <w:p w14:paraId="5CF70153">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0AFAB515">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w:t>
            </w:r>
          </w:p>
        </w:tc>
      </w:tr>
      <w:tr w14:paraId="732ED43C">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0B22F3C0">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2</w:t>
            </w:r>
          </w:p>
        </w:tc>
        <w:tc>
          <w:tcPr>
            <w:tcW w:w="4605" w:type="dxa"/>
            <w:tcBorders>
              <w:top w:val="nil"/>
              <w:left w:val="nil"/>
              <w:bottom w:val="single" w:color="auto" w:sz="4" w:space="0"/>
              <w:right w:val="single" w:color="auto" w:sz="4" w:space="0"/>
            </w:tcBorders>
            <w:shd w:val="clear" w:color="000000" w:fill="FFFFFF"/>
            <w:vAlign w:val="center"/>
          </w:tcPr>
          <w:p w14:paraId="56EDD4AE">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智能一体化人行灯</w:t>
            </w:r>
          </w:p>
        </w:tc>
        <w:tc>
          <w:tcPr>
            <w:tcW w:w="1134" w:type="dxa"/>
            <w:tcBorders>
              <w:top w:val="nil"/>
              <w:left w:val="nil"/>
              <w:bottom w:val="single" w:color="auto" w:sz="4" w:space="0"/>
              <w:right w:val="single" w:color="auto" w:sz="4" w:space="0"/>
            </w:tcBorders>
            <w:shd w:val="clear" w:color="000000" w:fill="FFFFFF"/>
            <w:vAlign w:val="center"/>
          </w:tcPr>
          <w:p w14:paraId="7D04FF6F">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43C83890">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8</w:t>
            </w:r>
          </w:p>
        </w:tc>
      </w:tr>
      <w:tr w14:paraId="2061CDEE">
        <w:tblPrEx>
          <w:tblCellMar>
            <w:top w:w="0" w:type="dxa"/>
            <w:left w:w="108" w:type="dxa"/>
            <w:bottom w:w="0" w:type="dxa"/>
            <w:right w:w="108" w:type="dxa"/>
          </w:tblCellMar>
        </w:tblPrEx>
        <w:trPr>
          <w:trHeight w:val="458"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6690FF86">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3</w:t>
            </w:r>
          </w:p>
        </w:tc>
        <w:tc>
          <w:tcPr>
            <w:tcW w:w="4605" w:type="dxa"/>
            <w:tcBorders>
              <w:top w:val="nil"/>
              <w:left w:val="nil"/>
              <w:bottom w:val="single" w:color="auto" w:sz="4" w:space="0"/>
              <w:right w:val="single" w:color="auto" w:sz="4" w:space="0"/>
            </w:tcBorders>
            <w:shd w:val="clear" w:color="000000" w:fill="FFFFFF"/>
            <w:vAlign w:val="center"/>
          </w:tcPr>
          <w:p w14:paraId="63A7B016">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交通信号控制机</w:t>
            </w:r>
          </w:p>
        </w:tc>
        <w:tc>
          <w:tcPr>
            <w:tcW w:w="1134" w:type="dxa"/>
            <w:tcBorders>
              <w:top w:val="nil"/>
              <w:left w:val="nil"/>
              <w:bottom w:val="single" w:color="auto" w:sz="4" w:space="0"/>
              <w:right w:val="single" w:color="auto" w:sz="4" w:space="0"/>
            </w:tcBorders>
            <w:shd w:val="clear" w:color="000000" w:fill="FFFFFF"/>
            <w:vAlign w:val="center"/>
          </w:tcPr>
          <w:p w14:paraId="331B3839">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3648C2B1">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w:t>
            </w:r>
          </w:p>
        </w:tc>
      </w:tr>
      <w:tr w14:paraId="0380BE96">
        <w:tblPrEx>
          <w:tblCellMar>
            <w:top w:w="0" w:type="dxa"/>
            <w:left w:w="108" w:type="dxa"/>
            <w:bottom w:w="0" w:type="dxa"/>
            <w:right w:w="108" w:type="dxa"/>
          </w:tblCellMar>
        </w:tblPrEx>
        <w:trPr>
          <w:trHeight w:val="548"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6325DDD4">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w:t>
            </w:r>
          </w:p>
        </w:tc>
        <w:tc>
          <w:tcPr>
            <w:tcW w:w="4605" w:type="dxa"/>
            <w:tcBorders>
              <w:top w:val="nil"/>
              <w:left w:val="nil"/>
              <w:bottom w:val="single" w:color="auto" w:sz="4" w:space="0"/>
              <w:right w:val="single" w:color="auto" w:sz="4" w:space="0"/>
            </w:tcBorders>
            <w:shd w:val="clear" w:color="000000" w:fill="FFFFFF"/>
            <w:vAlign w:val="center"/>
          </w:tcPr>
          <w:p w14:paraId="3EBBFAF6">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信号灯杆件（含基础）</w:t>
            </w:r>
          </w:p>
        </w:tc>
        <w:tc>
          <w:tcPr>
            <w:tcW w:w="1134" w:type="dxa"/>
            <w:tcBorders>
              <w:top w:val="nil"/>
              <w:left w:val="nil"/>
              <w:bottom w:val="single" w:color="auto" w:sz="4" w:space="0"/>
              <w:right w:val="single" w:color="auto" w:sz="4" w:space="0"/>
            </w:tcBorders>
            <w:shd w:val="clear" w:color="000000" w:fill="FFFFFF"/>
            <w:vAlign w:val="center"/>
          </w:tcPr>
          <w:p w14:paraId="4C978D40">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6D12C0F1">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w:t>
            </w:r>
          </w:p>
        </w:tc>
      </w:tr>
      <w:tr w14:paraId="35B1EEE7">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D1C3CA8">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5</w:t>
            </w:r>
          </w:p>
        </w:tc>
        <w:tc>
          <w:tcPr>
            <w:tcW w:w="4605" w:type="dxa"/>
            <w:tcBorders>
              <w:top w:val="nil"/>
              <w:left w:val="nil"/>
              <w:bottom w:val="single" w:color="auto" w:sz="4" w:space="0"/>
              <w:right w:val="single" w:color="auto" w:sz="4" w:space="0"/>
            </w:tcBorders>
            <w:shd w:val="clear" w:color="000000" w:fill="FFFFFF"/>
            <w:vAlign w:val="center"/>
          </w:tcPr>
          <w:p w14:paraId="3F4FF3C4">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1200W环保电子警察抓拍单元</w:t>
            </w:r>
          </w:p>
        </w:tc>
        <w:tc>
          <w:tcPr>
            <w:tcW w:w="1134" w:type="dxa"/>
            <w:tcBorders>
              <w:top w:val="nil"/>
              <w:left w:val="nil"/>
              <w:bottom w:val="single" w:color="auto" w:sz="4" w:space="0"/>
              <w:right w:val="single" w:color="auto" w:sz="4" w:space="0"/>
            </w:tcBorders>
            <w:shd w:val="clear" w:color="000000" w:fill="FFFFFF"/>
            <w:vAlign w:val="center"/>
          </w:tcPr>
          <w:p w14:paraId="79476E0E">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445616B5">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w:t>
            </w:r>
          </w:p>
        </w:tc>
      </w:tr>
      <w:tr w14:paraId="57EB7B93">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0626E2E5">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6</w:t>
            </w:r>
          </w:p>
        </w:tc>
        <w:tc>
          <w:tcPr>
            <w:tcW w:w="4605" w:type="dxa"/>
            <w:tcBorders>
              <w:top w:val="nil"/>
              <w:left w:val="nil"/>
              <w:bottom w:val="single" w:color="auto" w:sz="4" w:space="0"/>
              <w:right w:val="single" w:color="auto" w:sz="4" w:space="0"/>
            </w:tcBorders>
            <w:shd w:val="clear" w:color="000000" w:fill="FFFFFF"/>
            <w:vAlign w:val="center"/>
          </w:tcPr>
          <w:p w14:paraId="1CDB2FE7">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1200万环保卡口抓拍单元</w:t>
            </w:r>
          </w:p>
        </w:tc>
        <w:tc>
          <w:tcPr>
            <w:tcW w:w="1134" w:type="dxa"/>
            <w:tcBorders>
              <w:top w:val="nil"/>
              <w:left w:val="nil"/>
              <w:bottom w:val="single" w:color="auto" w:sz="4" w:space="0"/>
              <w:right w:val="single" w:color="auto" w:sz="4" w:space="0"/>
            </w:tcBorders>
            <w:shd w:val="clear" w:color="000000" w:fill="FFFFFF"/>
            <w:vAlign w:val="center"/>
          </w:tcPr>
          <w:p w14:paraId="1FC97A0D">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0F5C02FE">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w:t>
            </w:r>
          </w:p>
        </w:tc>
      </w:tr>
      <w:tr w14:paraId="37A2CB78">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FF0A42B">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7</w:t>
            </w:r>
          </w:p>
        </w:tc>
        <w:tc>
          <w:tcPr>
            <w:tcW w:w="4605" w:type="dxa"/>
            <w:tcBorders>
              <w:top w:val="nil"/>
              <w:left w:val="nil"/>
              <w:bottom w:val="single" w:color="auto" w:sz="4" w:space="0"/>
              <w:right w:val="single" w:color="auto" w:sz="4" w:space="0"/>
            </w:tcBorders>
            <w:shd w:val="clear" w:color="000000" w:fill="FFFFFF"/>
            <w:vAlign w:val="center"/>
          </w:tcPr>
          <w:p w14:paraId="4DD709CB">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雷达视频车检器</w:t>
            </w:r>
          </w:p>
        </w:tc>
        <w:tc>
          <w:tcPr>
            <w:tcW w:w="1134" w:type="dxa"/>
            <w:tcBorders>
              <w:top w:val="nil"/>
              <w:left w:val="nil"/>
              <w:bottom w:val="single" w:color="auto" w:sz="4" w:space="0"/>
              <w:right w:val="single" w:color="auto" w:sz="4" w:space="0"/>
            </w:tcBorders>
            <w:shd w:val="clear" w:color="000000" w:fill="FFFFFF"/>
            <w:vAlign w:val="center"/>
          </w:tcPr>
          <w:p w14:paraId="4D9F9A78">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7EF5D2BE">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w:t>
            </w:r>
          </w:p>
        </w:tc>
      </w:tr>
      <w:tr w14:paraId="7466E0C6">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B648B97">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8</w:t>
            </w:r>
          </w:p>
        </w:tc>
        <w:tc>
          <w:tcPr>
            <w:tcW w:w="4605" w:type="dxa"/>
            <w:tcBorders>
              <w:top w:val="nil"/>
              <w:left w:val="nil"/>
              <w:bottom w:val="single" w:color="auto" w:sz="4" w:space="0"/>
              <w:right w:val="single" w:color="auto" w:sz="4" w:space="0"/>
            </w:tcBorders>
            <w:shd w:val="clear" w:color="000000" w:fill="FFFFFF"/>
            <w:vAlign w:val="center"/>
          </w:tcPr>
          <w:p w14:paraId="5B4C0741">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AI流量分析终端</w:t>
            </w:r>
          </w:p>
        </w:tc>
        <w:tc>
          <w:tcPr>
            <w:tcW w:w="1134" w:type="dxa"/>
            <w:tcBorders>
              <w:top w:val="nil"/>
              <w:left w:val="nil"/>
              <w:bottom w:val="single" w:color="auto" w:sz="4" w:space="0"/>
              <w:right w:val="single" w:color="auto" w:sz="4" w:space="0"/>
            </w:tcBorders>
            <w:shd w:val="clear" w:color="000000" w:fill="FFFFFF"/>
            <w:vAlign w:val="center"/>
          </w:tcPr>
          <w:p w14:paraId="0EBF3BEE">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596AE1D7">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w:t>
            </w:r>
          </w:p>
        </w:tc>
      </w:tr>
      <w:tr w14:paraId="0A1176C8">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29CA0CCF">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9</w:t>
            </w:r>
          </w:p>
        </w:tc>
        <w:tc>
          <w:tcPr>
            <w:tcW w:w="4605" w:type="dxa"/>
            <w:tcBorders>
              <w:top w:val="nil"/>
              <w:left w:val="nil"/>
              <w:bottom w:val="single" w:color="auto" w:sz="4" w:space="0"/>
              <w:right w:val="single" w:color="auto" w:sz="4" w:space="0"/>
            </w:tcBorders>
            <w:shd w:val="clear" w:color="000000" w:fill="FFFFFF"/>
            <w:vAlign w:val="center"/>
          </w:tcPr>
          <w:p w14:paraId="475A24DC">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交通灯信号检测器</w:t>
            </w:r>
          </w:p>
        </w:tc>
        <w:tc>
          <w:tcPr>
            <w:tcW w:w="1134" w:type="dxa"/>
            <w:tcBorders>
              <w:top w:val="nil"/>
              <w:left w:val="nil"/>
              <w:bottom w:val="single" w:color="auto" w:sz="4" w:space="0"/>
              <w:right w:val="single" w:color="auto" w:sz="4" w:space="0"/>
            </w:tcBorders>
            <w:shd w:val="clear" w:color="000000" w:fill="FFFFFF"/>
            <w:vAlign w:val="center"/>
          </w:tcPr>
          <w:p w14:paraId="6844E695">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364EDA17">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w:t>
            </w:r>
          </w:p>
        </w:tc>
      </w:tr>
      <w:tr w14:paraId="00AAA18F">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5B0682A3">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10</w:t>
            </w:r>
          </w:p>
        </w:tc>
        <w:tc>
          <w:tcPr>
            <w:tcW w:w="4605" w:type="dxa"/>
            <w:tcBorders>
              <w:top w:val="nil"/>
              <w:left w:val="nil"/>
              <w:bottom w:val="single" w:color="auto" w:sz="4" w:space="0"/>
              <w:right w:val="single" w:color="auto" w:sz="4" w:space="0"/>
            </w:tcBorders>
            <w:shd w:val="clear" w:color="000000" w:fill="FFFFFF"/>
            <w:vAlign w:val="center"/>
          </w:tcPr>
          <w:p w14:paraId="23CE98F5">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环保气体爆闪灯</w:t>
            </w:r>
          </w:p>
        </w:tc>
        <w:tc>
          <w:tcPr>
            <w:tcW w:w="1134" w:type="dxa"/>
            <w:tcBorders>
              <w:top w:val="nil"/>
              <w:left w:val="nil"/>
              <w:bottom w:val="single" w:color="auto" w:sz="4" w:space="0"/>
              <w:right w:val="single" w:color="auto" w:sz="4" w:space="0"/>
            </w:tcBorders>
            <w:shd w:val="clear" w:color="000000" w:fill="FFFFFF"/>
            <w:vAlign w:val="center"/>
          </w:tcPr>
          <w:p w14:paraId="47CEBE81">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616F29FC">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8</w:t>
            </w:r>
          </w:p>
        </w:tc>
      </w:tr>
      <w:tr w14:paraId="3AA695F4">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2D04ABD7">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11</w:t>
            </w:r>
          </w:p>
        </w:tc>
        <w:tc>
          <w:tcPr>
            <w:tcW w:w="4605" w:type="dxa"/>
            <w:tcBorders>
              <w:top w:val="nil"/>
              <w:left w:val="nil"/>
              <w:bottom w:val="single" w:color="auto" w:sz="4" w:space="0"/>
              <w:right w:val="single" w:color="auto" w:sz="4" w:space="0"/>
            </w:tcBorders>
            <w:shd w:val="clear" w:color="000000" w:fill="FFFFFF"/>
            <w:vAlign w:val="center"/>
          </w:tcPr>
          <w:p w14:paraId="27411620">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环境补光灯</w:t>
            </w:r>
          </w:p>
        </w:tc>
        <w:tc>
          <w:tcPr>
            <w:tcW w:w="1134" w:type="dxa"/>
            <w:tcBorders>
              <w:top w:val="nil"/>
              <w:left w:val="nil"/>
              <w:bottom w:val="single" w:color="auto" w:sz="4" w:space="0"/>
              <w:right w:val="single" w:color="auto" w:sz="4" w:space="0"/>
            </w:tcBorders>
            <w:shd w:val="clear" w:color="000000" w:fill="FFFFFF"/>
            <w:vAlign w:val="center"/>
          </w:tcPr>
          <w:p w14:paraId="06FA7F64">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52F5CC2C">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w:t>
            </w:r>
          </w:p>
        </w:tc>
      </w:tr>
      <w:tr w14:paraId="1E252503">
        <w:tblPrEx>
          <w:tblCellMar>
            <w:top w:w="0" w:type="dxa"/>
            <w:left w:w="108" w:type="dxa"/>
            <w:bottom w:w="0" w:type="dxa"/>
            <w:right w:w="108" w:type="dxa"/>
          </w:tblCellMar>
        </w:tblPrEx>
        <w:trPr>
          <w:trHeight w:val="54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23D38B42">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12</w:t>
            </w:r>
          </w:p>
        </w:tc>
        <w:tc>
          <w:tcPr>
            <w:tcW w:w="4605" w:type="dxa"/>
            <w:tcBorders>
              <w:top w:val="nil"/>
              <w:left w:val="nil"/>
              <w:bottom w:val="single" w:color="auto" w:sz="4" w:space="0"/>
              <w:right w:val="single" w:color="auto" w:sz="4" w:space="0"/>
            </w:tcBorders>
            <w:shd w:val="clear" w:color="000000" w:fill="FFFFFF"/>
            <w:vAlign w:val="center"/>
          </w:tcPr>
          <w:p w14:paraId="05921FBF">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路口终端</w:t>
            </w:r>
          </w:p>
        </w:tc>
        <w:tc>
          <w:tcPr>
            <w:tcW w:w="1134" w:type="dxa"/>
            <w:tcBorders>
              <w:top w:val="nil"/>
              <w:left w:val="nil"/>
              <w:bottom w:val="single" w:color="auto" w:sz="4" w:space="0"/>
              <w:right w:val="single" w:color="auto" w:sz="4" w:space="0"/>
            </w:tcBorders>
            <w:shd w:val="clear" w:color="000000" w:fill="FFFFFF"/>
            <w:vAlign w:val="center"/>
          </w:tcPr>
          <w:p w14:paraId="51D8A1C6">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7EC31C64">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w:t>
            </w:r>
          </w:p>
        </w:tc>
      </w:tr>
      <w:tr w14:paraId="5930124F">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1209A129">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13</w:t>
            </w:r>
          </w:p>
        </w:tc>
        <w:tc>
          <w:tcPr>
            <w:tcW w:w="4605" w:type="dxa"/>
            <w:tcBorders>
              <w:top w:val="nil"/>
              <w:left w:val="nil"/>
              <w:bottom w:val="single" w:color="auto" w:sz="4" w:space="0"/>
              <w:right w:val="single" w:color="auto" w:sz="4" w:space="0"/>
            </w:tcBorders>
            <w:shd w:val="clear" w:color="000000" w:fill="FFFFFF"/>
            <w:vAlign w:val="center"/>
          </w:tcPr>
          <w:p w14:paraId="167856CC">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落地机柜</w:t>
            </w:r>
          </w:p>
        </w:tc>
        <w:tc>
          <w:tcPr>
            <w:tcW w:w="1134" w:type="dxa"/>
            <w:tcBorders>
              <w:top w:val="nil"/>
              <w:left w:val="nil"/>
              <w:bottom w:val="single" w:color="auto" w:sz="4" w:space="0"/>
              <w:right w:val="single" w:color="auto" w:sz="4" w:space="0"/>
            </w:tcBorders>
            <w:shd w:val="clear" w:color="000000" w:fill="FFFFFF"/>
            <w:vAlign w:val="center"/>
          </w:tcPr>
          <w:p w14:paraId="21A68CBB">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0D719364">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w:t>
            </w:r>
          </w:p>
        </w:tc>
      </w:tr>
      <w:tr w14:paraId="15ACAB55">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243B3645">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14</w:t>
            </w:r>
          </w:p>
        </w:tc>
        <w:tc>
          <w:tcPr>
            <w:tcW w:w="4605" w:type="dxa"/>
            <w:tcBorders>
              <w:top w:val="nil"/>
              <w:left w:val="nil"/>
              <w:bottom w:val="single" w:color="auto" w:sz="4" w:space="0"/>
              <w:right w:val="single" w:color="auto" w:sz="4" w:space="0"/>
            </w:tcBorders>
            <w:shd w:val="clear" w:color="000000" w:fill="FFFFFF"/>
            <w:vAlign w:val="center"/>
          </w:tcPr>
          <w:p w14:paraId="0E9DB92E">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抱杆机柜</w:t>
            </w:r>
          </w:p>
        </w:tc>
        <w:tc>
          <w:tcPr>
            <w:tcW w:w="1134" w:type="dxa"/>
            <w:tcBorders>
              <w:top w:val="nil"/>
              <w:left w:val="nil"/>
              <w:bottom w:val="single" w:color="auto" w:sz="4" w:space="0"/>
              <w:right w:val="single" w:color="auto" w:sz="4" w:space="0"/>
            </w:tcBorders>
            <w:shd w:val="clear" w:color="000000" w:fill="FFFFFF"/>
            <w:vAlign w:val="center"/>
          </w:tcPr>
          <w:p w14:paraId="53D5D175">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4CD154BD">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w:t>
            </w:r>
          </w:p>
        </w:tc>
      </w:tr>
      <w:tr w14:paraId="334952F6">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1C359919">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15</w:t>
            </w:r>
          </w:p>
        </w:tc>
        <w:tc>
          <w:tcPr>
            <w:tcW w:w="4605" w:type="dxa"/>
            <w:tcBorders>
              <w:top w:val="nil"/>
              <w:left w:val="nil"/>
              <w:bottom w:val="single" w:color="auto" w:sz="4" w:space="0"/>
              <w:right w:val="single" w:color="auto" w:sz="4" w:space="0"/>
            </w:tcBorders>
            <w:shd w:val="clear" w:color="000000" w:fill="FFFFFF"/>
            <w:vAlign w:val="center"/>
          </w:tcPr>
          <w:p w14:paraId="4F3F16EB">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工业级光纤收发器</w:t>
            </w:r>
          </w:p>
        </w:tc>
        <w:tc>
          <w:tcPr>
            <w:tcW w:w="1134" w:type="dxa"/>
            <w:tcBorders>
              <w:top w:val="nil"/>
              <w:left w:val="nil"/>
              <w:bottom w:val="single" w:color="auto" w:sz="4" w:space="0"/>
              <w:right w:val="single" w:color="auto" w:sz="4" w:space="0"/>
            </w:tcBorders>
            <w:shd w:val="clear" w:color="000000" w:fill="FFFFFF"/>
            <w:vAlign w:val="center"/>
          </w:tcPr>
          <w:p w14:paraId="425F101C">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对</w:t>
            </w:r>
          </w:p>
        </w:tc>
        <w:tc>
          <w:tcPr>
            <w:tcW w:w="1276" w:type="dxa"/>
            <w:tcBorders>
              <w:top w:val="nil"/>
              <w:left w:val="nil"/>
              <w:bottom w:val="single" w:color="auto" w:sz="4" w:space="0"/>
              <w:right w:val="single" w:color="auto" w:sz="4" w:space="0"/>
            </w:tcBorders>
            <w:shd w:val="clear" w:color="000000" w:fill="FFFFFF"/>
            <w:vAlign w:val="center"/>
          </w:tcPr>
          <w:p w14:paraId="53F9DABC">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w:t>
            </w:r>
          </w:p>
        </w:tc>
      </w:tr>
      <w:tr w14:paraId="672FF1A7">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1F007A17">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16</w:t>
            </w:r>
          </w:p>
        </w:tc>
        <w:tc>
          <w:tcPr>
            <w:tcW w:w="4605" w:type="dxa"/>
            <w:tcBorders>
              <w:top w:val="nil"/>
              <w:left w:val="nil"/>
              <w:bottom w:val="single" w:color="auto" w:sz="4" w:space="0"/>
              <w:right w:val="single" w:color="auto" w:sz="4" w:space="0"/>
            </w:tcBorders>
            <w:shd w:val="clear" w:color="000000" w:fill="FFFFFF"/>
            <w:vAlign w:val="center"/>
          </w:tcPr>
          <w:p w14:paraId="70588C36">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电警监控杆（含基础）</w:t>
            </w:r>
          </w:p>
        </w:tc>
        <w:tc>
          <w:tcPr>
            <w:tcW w:w="1134" w:type="dxa"/>
            <w:tcBorders>
              <w:top w:val="nil"/>
              <w:left w:val="nil"/>
              <w:bottom w:val="single" w:color="auto" w:sz="4" w:space="0"/>
              <w:right w:val="single" w:color="auto" w:sz="4" w:space="0"/>
            </w:tcBorders>
            <w:shd w:val="clear" w:color="000000" w:fill="FFFFFF"/>
            <w:vAlign w:val="center"/>
          </w:tcPr>
          <w:p w14:paraId="1007D4E1">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177E6686">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w:t>
            </w:r>
          </w:p>
        </w:tc>
      </w:tr>
      <w:tr w14:paraId="07B482B4">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35567EBE">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17</w:t>
            </w:r>
          </w:p>
        </w:tc>
        <w:tc>
          <w:tcPr>
            <w:tcW w:w="4605" w:type="dxa"/>
            <w:tcBorders>
              <w:top w:val="nil"/>
              <w:left w:val="nil"/>
              <w:bottom w:val="single" w:color="auto" w:sz="4" w:space="0"/>
              <w:right w:val="single" w:color="auto" w:sz="4" w:space="0"/>
            </w:tcBorders>
            <w:shd w:val="clear" w:color="000000" w:fill="FFFFFF"/>
            <w:vAlign w:val="center"/>
          </w:tcPr>
          <w:p w14:paraId="52490827">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信控电警集成</w:t>
            </w:r>
          </w:p>
        </w:tc>
        <w:tc>
          <w:tcPr>
            <w:tcW w:w="1134" w:type="dxa"/>
            <w:tcBorders>
              <w:top w:val="nil"/>
              <w:left w:val="nil"/>
              <w:bottom w:val="single" w:color="auto" w:sz="4" w:space="0"/>
              <w:right w:val="single" w:color="auto" w:sz="4" w:space="0"/>
            </w:tcBorders>
            <w:shd w:val="clear" w:color="000000" w:fill="FFFFFF"/>
            <w:vAlign w:val="center"/>
          </w:tcPr>
          <w:p w14:paraId="56CAA4CC">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项</w:t>
            </w:r>
          </w:p>
        </w:tc>
        <w:tc>
          <w:tcPr>
            <w:tcW w:w="1276" w:type="dxa"/>
            <w:tcBorders>
              <w:top w:val="nil"/>
              <w:left w:val="nil"/>
              <w:bottom w:val="single" w:color="auto" w:sz="4" w:space="0"/>
              <w:right w:val="single" w:color="auto" w:sz="4" w:space="0"/>
            </w:tcBorders>
            <w:shd w:val="clear" w:color="000000" w:fill="FFFFFF"/>
            <w:vAlign w:val="center"/>
          </w:tcPr>
          <w:p w14:paraId="3720FDC7">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w:t>
            </w:r>
          </w:p>
        </w:tc>
      </w:tr>
      <w:tr w14:paraId="2B6BFD78">
        <w:tblPrEx>
          <w:tblCellMar>
            <w:top w:w="0" w:type="dxa"/>
            <w:left w:w="108" w:type="dxa"/>
            <w:bottom w:w="0" w:type="dxa"/>
            <w:right w:w="108" w:type="dxa"/>
          </w:tblCellMar>
        </w:tblPrEx>
        <w:trPr>
          <w:trHeight w:val="400" w:hRule="atLeast"/>
        </w:trPr>
        <w:tc>
          <w:tcPr>
            <w:tcW w:w="8075"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14:paraId="3306EAD7">
            <w:pPr>
              <w:widowControl/>
              <w:jc w:val="center"/>
              <w:rPr>
                <w:rFonts w:hint="eastAsia" w:cs="宋体" w:asciiTheme="minorEastAsia" w:hAnsiTheme="minorEastAsia" w:eastAsiaTheme="minorEastAsia"/>
                <w:b/>
                <w:bCs/>
                <w:kern w:val="0"/>
                <w:sz w:val="24"/>
              </w:rPr>
            </w:pPr>
            <w:r>
              <w:rPr>
                <w:rFonts w:hint="eastAsia" w:cs="宋体" w:asciiTheme="minorEastAsia" w:hAnsiTheme="minorEastAsia" w:eastAsiaTheme="minorEastAsia"/>
                <w:b/>
                <w:bCs/>
                <w:kern w:val="0"/>
                <w:sz w:val="24"/>
              </w:rPr>
              <w:t>二、信控、电警配套</w:t>
            </w:r>
          </w:p>
        </w:tc>
      </w:tr>
      <w:tr w14:paraId="17B5BC1D">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68E7A362">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18</w:t>
            </w:r>
          </w:p>
        </w:tc>
        <w:tc>
          <w:tcPr>
            <w:tcW w:w="4605" w:type="dxa"/>
            <w:tcBorders>
              <w:top w:val="nil"/>
              <w:left w:val="nil"/>
              <w:bottom w:val="single" w:color="auto" w:sz="4" w:space="0"/>
              <w:right w:val="single" w:color="auto" w:sz="4" w:space="0"/>
            </w:tcBorders>
            <w:shd w:val="clear" w:color="000000" w:fill="FFFFFF"/>
            <w:vAlign w:val="center"/>
          </w:tcPr>
          <w:p w14:paraId="1973C8AF">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检修手孔井</w:t>
            </w:r>
          </w:p>
        </w:tc>
        <w:tc>
          <w:tcPr>
            <w:tcW w:w="1134" w:type="dxa"/>
            <w:tcBorders>
              <w:top w:val="nil"/>
              <w:left w:val="nil"/>
              <w:bottom w:val="single" w:color="auto" w:sz="4" w:space="0"/>
              <w:right w:val="single" w:color="auto" w:sz="4" w:space="0"/>
            </w:tcBorders>
            <w:shd w:val="clear" w:color="000000" w:fill="FFFFFF"/>
            <w:vAlign w:val="center"/>
          </w:tcPr>
          <w:p w14:paraId="09E6B280">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725A9291">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19</w:t>
            </w:r>
          </w:p>
        </w:tc>
      </w:tr>
      <w:tr w14:paraId="35AB8FFE">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31FE6CB1">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19</w:t>
            </w:r>
          </w:p>
        </w:tc>
        <w:tc>
          <w:tcPr>
            <w:tcW w:w="4605" w:type="dxa"/>
            <w:tcBorders>
              <w:top w:val="nil"/>
              <w:left w:val="nil"/>
              <w:bottom w:val="single" w:color="auto" w:sz="4" w:space="0"/>
              <w:right w:val="single" w:color="auto" w:sz="4" w:space="0"/>
            </w:tcBorders>
            <w:shd w:val="clear" w:color="000000" w:fill="FFFFFF"/>
            <w:vAlign w:val="center"/>
          </w:tcPr>
          <w:p w14:paraId="089C9912">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控制电缆线</w:t>
            </w:r>
          </w:p>
        </w:tc>
        <w:tc>
          <w:tcPr>
            <w:tcW w:w="1134" w:type="dxa"/>
            <w:tcBorders>
              <w:top w:val="nil"/>
              <w:left w:val="nil"/>
              <w:bottom w:val="single" w:color="auto" w:sz="4" w:space="0"/>
              <w:right w:val="single" w:color="auto" w:sz="4" w:space="0"/>
            </w:tcBorders>
            <w:shd w:val="clear" w:color="000000" w:fill="FFFFFF"/>
            <w:vAlign w:val="center"/>
          </w:tcPr>
          <w:p w14:paraId="7AA9080D">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米</w:t>
            </w:r>
          </w:p>
        </w:tc>
        <w:tc>
          <w:tcPr>
            <w:tcW w:w="1276" w:type="dxa"/>
            <w:tcBorders>
              <w:top w:val="nil"/>
              <w:left w:val="nil"/>
              <w:bottom w:val="single" w:color="auto" w:sz="4" w:space="0"/>
              <w:right w:val="single" w:color="auto" w:sz="4" w:space="0"/>
            </w:tcBorders>
            <w:shd w:val="clear" w:color="000000" w:fill="FFFFFF"/>
            <w:vAlign w:val="center"/>
          </w:tcPr>
          <w:p w14:paraId="41A6C39F">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300</w:t>
            </w:r>
          </w:p>
        </w:tc>
      </w:tr>
      <w:tr w14:paraId="39EA895B">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11BFC5F6">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20</w:t>
            </w:r>
          </w:p>
        </w:tc>
        <w:tc>
          <w:tcPr>
            <w:tcW w:w="4605" w:type="dxa"/>
            <w:tcBorders>
              <w:top w:val="nil"/>
              <w:left w:val="nil"/>
              <w:bottom w:val="single" w:color="auto" w:sz="4" w:space="0"/>
              <w:right w:val="single" w:color="auto" w:sz="4" w:space="0"/>
            </w:tcBorders>
            <w:shd w:val="clear" w:color="000000" w:fill="FFFFFF"/>
            <w:vAlign w:val="center"/>
          </w:tcPr>
          <w:p w14:paraId="051A3B2C">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信号控制电缆线</w:t>
            </w:r>
          </w:p>
        </w:tc>
        <w:tc>
          <w:tcPr>
            <w:tcW w:w="1134" w:type="dxa"/>
            <w:tcBorders>
              <w:top w:val="nil"/>
              <w:left w:val="nil"/>
              <w:bottom w:val="single" w:color="auto" w:sz="4" w:space="0"/>
              <w:right w:val="single" w:color="auto" w:sz="4" w:space="0"/>
            </w:tcBorders>
            <w:shd w:val="clear" w:color="000000" w:fill="FFFFFF"/>
            <w:vAlign w:val="center"/>
          </w:tcPr>
          <w:p w14:paraId="5A5CC16D">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米</w:t>
            </w:r>
          </w:p>
        </w:tc>
        <w:tc>
          <w:tcPr>
            <w:tcW w:w="1276" w:type="dxa"/>
            <w:tcBorders>
              <w:top w:val="nil"/>
              <w:left w:val="nil"/>
              <w:bottom w:val="single" w:color="auto" w:sz="4" w:space="0"/>
              <w:right w:val="single" w:color="auto" w:sz="4" w:space="0"/>
            </w:tcBorders>
            <w:shd w:val="clear" w:color="000000" w:fill="FFFFFF"/>
            <w:vAlign w:val="center"/>
          </w:tcPr>
          <w:p w14:paraId="33756683">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350</w:t>
            </w:r>
          </w:p>
        </w:tc>
      </w:tr>
      <w:tr w14:paraId="46C7B4EF">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5A432C2">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21</w:t>
            </w:r>
          </w:p>
        </w:tc>
        <w:tc>
          <w:tcPr>
            <w:tcW w:w="4605" w:type="dxa"/>
            <w:tcBorders>
              <w:top w:val="nil"/>
              <w:left w:val="nil"/>
              <w:bottom w:val="single" w:color="auto" w:sz="4" w:space="0"/>
              <w:right w:val="single" w:color="auto" w:sz="4" w:space="0"/>
            </w:tcBorders>
            <w:shd w:val="clear" w:color="000000" w:fill="FFFFFF"/>
            <w:vAlign w:val="center"/>
          </w:tcPr>
          <w:p w14:paraId="373C405A">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信号控制电缆线</w:t>
            </w:r>
          </w:p>
        </w:tc>
        <w:tc>
          <w:tcPr>
            <w:tcW w:w="1134" w:type="dxa"/>
            <w:tcBorders>
              <w:top w:val="nil"/>
              <w:left w:val="nil"/>
              <w:bottom w:val="single" w:color="auto" w:sz="4" w:space="0"/>
              <w:right w:val="single" w:color="auto" w:sz="4" w:space="0"/>
            </w:tcBorders>
            <w:shd w:val="clear" w:color="000000" w:fill="FFFFFF"/>
            <w:vAlign w:val="center"/>
          </w:tcPr>
          <w:p w14:paraId="1D7D8A8C">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米</w:t>
            </w:r>
          </w:p>
        </w:tc>
        <w:tc>
          <w:tcPr>
            <w:tcW w:w="1276" w:type="dxa"/>
            <w:tcBorders>
              <w:top w:val="nil"/>
              <w:left w:val="nil"/>
              <w:bottom w:val="single" w:color="auto" w:sz="4" w:space="0"/>
              <w:right w:val="single" w:color="auto" w:sz="4" w:space="0"/>
            </w:tcBorders>
            <w:shd w:val="clear" w:color="000000" w:fill="FFFFFF"/>
            <w:vAlign w:val="center"/>
          </w:tcPr>
          <w:p w14:paraId="7438EC21">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250</w:t>
            </w:r>
          </w:p>
        </w:tc>
      </w:tr>
      <w:tr w14:paraId="59069151">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67513E8">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22</w:t>
            </w:r>
          </w:p>
        </w:tc>
        <w:tc>
          <w:tcPr>
            <w:tcW w:w="4605" w:type="dxa"/>
            <w:tcBorders>
              <w:top w:val="nil"/>
              <w:left w:val="nil"/>
              <w:bottom w:val="single" w:color="auto" w:sz="4" w:space="0"/>
              <w:right w:val="single" w:color="auto" w:sz="4" w:space="0"/>
            </w:tcBorders>
            <w:shd w:val="clear" w:color="000000" w:fill="FFFFFF"/>
            <w:vAlign w:val="center"/>
          </w:tcPr>
          <w:p w14:paraId="04899861">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监控设备电缆线</w:t>
            </w:r>
          </w:p>
        </w:tc>
        <w:tc>
          <w:tcPr>
            <w:tcW w:w="1134" w:type="dxa"/>
            <w:tcBorders>
              <w:top w:val="nil"/>
              <w:left w:val="nil"/>
              <w:bottom w:val="single" w:color="auto" w:sz="4" w:space="0"/>
              <w:right w:val="single" w:color="auto" w:sz="4" w:space="0"/>
            </w:tcBorders>
            <w:shd w:val="clear" w:color="000000" w:fill="FFFFFF"/>
            <w:vAlign w:val="center"/>
          </w:tcPr>
          <w:p w14:paraId="2DA786B3">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米</w:t>
            </w:r>
          </w:p>
        </w:tc>
        <w:tc>
          <w:tcPr>
            <w:tcW w:w="1276" w:type="dxa"/>
            <w:tcBorders>
              <w:top w:val="nil"/>
              <w:left w:val="nil"/>
              <w:bottom w:val="single" w:color="auto" w:sz="4" w:space="0"/>
              <w:right w:val="single" w:color="auto" w:sz="4" w:space="0"/>
            </w:tcBorders>
            <w:shd w:val="clear" w:color="000000" w:fill="FFFFFF"/>
            <w:vAlign w:val="center"/>
          </w:tcPr>
          <w:p w14:paraId="0EE7431E">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400</w:t>
            </w:r>
          </w:p>
        </w:tc>
      </w:tr>
      <w:tr w14:paraId="3D29C0DA">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6C01ABD6">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23</w:t>
            </w:r>
          </w:p>
        </w:tc>
        <w:tc>
          <w:tcPr>
            <w:tcW w:w="4605" w:type="dxa"/>
            <w:tcBorders>
              <w:top w:val="nil"/>
              <w:left w:val="nil"/>
              <w:bottom w:val="single" w:color="auto" w:sz="4" w:space="0"/>
              <w:right w:val="single" w:color="auto" w:sz="4" w:space="0"/>
            </w:tcBorders>
            <w:shd w:val="clear" w:color="000000" w:fill="FFFFFF"/>
            <w:vAlign w:val="center"/>
          </w:tcPr>
          <w:p w14:paraId="172A21A9">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双胶屏蔽通讯线</w:t>
            </w:r>
          </w:p>
        </w:tc>
        <w:tc>
          <w:tcPr>
            <w:tcW w:w="1134" w:type="dxa"/>
            <w:tcBorders>
              <w:top w:val="nil"/>
              <w:left w:val="nil"/>
              <w:bottom w:val="single" w:color="auto" w:sz="4" w:space="0"/>
              <w:right w:val="single" w:color="auto" w:sz="4" w:space="0"/>
            </w:tcBorders>
            <w:shd w:val="clear" w:color="000000" w:fill="FFFFFF"/>
            <w:vAlign w:val="center"/>
          </w:tcPr>
          <w:p w14:paraId="465A200B">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米</w:t>
            </w:r>
          </w:p>
        </w:tc>
        <w:tc>
          <w:tcPr>
            <w:tcW w:w="1276" w:type="dxa"/>
            <w:tcBorders>
              <w:top w:val="nil"/>
              <w:left w:val="nil"/>
              <w:bottom w:val="single" w:color="auto" w:sz="4" w:space="0"/>
              <w:right w:val="single" w:color="auto" w:sz="4" w:space="0"/>
            </w:tcBorders>
            <w:shd w:val="clear" w:color="000000" w:fill="FFFFFF"/>
            <w:vAlign w:val="center"/>
          </w:tcPr>
          <w:p w14:paraId="0A8C2310">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400</w:t>
            </w:r>
          </w:p>
        </w:tc>
      </w:tr>
      <w:tr w14:paraId="4C0A4AC9">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05D85333">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24</w:t>
            </w:r>
          </w:p>
        </w:tc>
        <w:tc>
          <w:tcPr>
            <w:tcW w:w="4605" w:type="dxa"/>
            <w:tcBorders>
              <w:top w:val="nil"/>
              <w:left w:val="nil"/>
              <w:bottom w:val="single" w:color="auto" w:sz="4" w:space="0"/>
              <w:right w:val="single" w:color="auto" w:sz="4" w:space="0"/>
            </w:tcBorders>
            <w:shd w:val="clear" w:color="000000" w:fill="FFFFFF"/>
            <w:vAlign w:val="center"/>
          </w:tcPr>
          <w:p w14:paraId="56FC837F">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室外网线</w:t>
            </w:r>
          </w:p>
        </w:tc>
        <w:tc>
          <w:tcPr>
            <w:tcW w:w="1134" w:type="dxa"/>
            <w:tcBorders>
              <w:top w:val="nil"/>
              <w:left w:val="nil"/>
              <w:bottom w:val="single" w:color="auto" w:sz="4" w:space="0"/>
              <w:right w:val="single" w:color="auto" w:sz="4" w:space="0"/>
            </w:tcBorders>
            <w:shd w:val="clear" w:color="000000" w:fill="FFFFFF"/>
            <w:vAlign w:val="center"/>
          </w:tcPr>
          <w:p w14:paraId="304D9347">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米</w:t>
            </w:r>
          </w:p>
        </w:tc>
        <w:tc>
          <w:tcPr>
            <w:tcW w:w="1276" w:type="dxa"/>
            <w:tcBorders>
              <w:top w:val="nil"/>
              <w:left w:val="nil"/>
              <w:bottom w:val="single" w:color="auto" w:sz="4" w:space="0"/>
              <w:right w:val="single" w:color="auto" w:sz="4" w:space="0"/>
            </w:tcBorders>
            <w:shd w:val="clear" w:color="000000" w:fill="FFFFFF"/>
            <w:vAlign w:val="center"/>
          </w:tcPr>
          <w:p w14:paraId="2B17D31A">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300</w:t>
            </w:r>
          </w:p>
        </w:tc>
      </w:tr>
      <w:tr w14:paraId="2A1E57ED">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41E3DFA7">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25</w:t>
            </w:r>
          </w:p>
        </w:tc>
        <w:tc>
          <w:tcPr>
            <w:tcW w:w="4605" w:type="dxa"/>
            <w:tcBorders>
              <w:top w:val="nil"/>
              <w:left w:val="nil"/>
              <w:bottom w:val="single" w:color="auto" w:sz="4" w:space="0"/>
              <w:right w:val="single" w:color="auto" w:sz="4" w:space="0"/>
            </w:tcBorders>
            <w:shd w:val="clear" w:color="000000" w:fill="FFFFFF"/>
            <w:vAlign w:val="center"/>
          </w:tcPr>
          <w:p w14:paraId="5E07F351">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光纤</w:t>
            </w:r>
          </w:p>
        </w:tc>
        <w:tc>
          <w:tcPr>
            <w:tcW w:w="1134" w:type="dxa"/>
            <w:tcBorders>
              <w:top w:val="nil"/>
              <w:left w:val="nil"/>
              <w:bottom w:val="single" w:color="auto" w:sz="4" w:space="0"/>
              <w:right w:val="single" w:color="auto" w:sz="4" w:space="0"/>
            </w:tcBorders>
            <w:shd w:val="clear" w:color="000000" w:fill="FFFFFF"/>
            <w:vAlign w:val="center"/>
          </w:tcPr>
          <w:p w14:paraId="720E489C">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米</w:t>
            </w:r>
          </w:p>
        </w:tc>
        <w:tc>
          <w:tcPr>
            <w:tcW w:w="1276" w:type="dxa"/>
            <w:tcBorders>
              <w:top w:val="nil"/>
              <w:left w:val="nil"/>
              <w:bottom w:val="single" w:color="auto" w:sz="4" w:space="0"/>
              <w:right w:val="single" w:color="auto" w:sz="4" w:space="0"/>
            </w:tcBorders>
            <w:shd w:val="clear" w:color="000000" w:fill="FFFFFF"/>
            <w:vAlign w:val="center"/>
          </w:tcPr>
          <w:p w14:paraId="29046EE0">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500</w:t>
            </w:r>
          </w:p>
        </w:tc>
      </w:tr>
      <w:tr w14:paraId="23B9F087">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691FDCB0">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26</w:t>
            </w:r>
          </w:p>
        </w:tc>
        <w:tc>
          <w:tcPr>
            <w:tcW w:w="4605" w:type="dxa"/>
            <w:tcBorders>
              <w:top w:val="nil"/>
              <w:left w:val="nil"/>
              <w:bottom w:val="single" w:color="auto" w:sz="4" w:space="0"/>
              <w:right w:val="single" w:color="auto" w:sz="4" w:space="0"/>
            </w:tcBorders>
            <w:shd w:val="clear" w:color="000000" w:fill="FFFFFF"/>
            <w:vAlign w:val="center"/>
          </w:tcPr>
          <w:p w14:paraId="0662319E">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过马路管道</w:t>
            </w:r>
          </w:p>
        </w:tc>
        <w:tc>
          <w:tcPr>
            <w:tcW w:w="1134" w:type="dxa"/>
            <w:tcBorders>
              <w:top w:val="nil"/>
              <w:left w:val="nil"/>
              <w:bottom w:val="single" w:color="auto" w:sz="4" w:space="0"/>
              <w:right w:val="single" w:color="auto" w:sz="4" w:space="0"/>
            </w:tcBorders>
            <w:shd w:val="clear" w:color="000000" w:fill="FFFFFF"/>
            <w:vAlign w:val="center"/>
          </w:tcPr>
          <w:p w14:paraId="00164089">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米</w:t>
            </w:r>
          </w:p>
        </w:tc>
        <w:tc>
          <w:tcPr>
            <w:tcW w:w="1276" w:type="dxa"/>
            <w:tcBorders>
              <w:top w:val="nil"/>
              <w:left w:val="nil"/>
              <w:bottom w:val="single" w:color="auto" w:sz="4" w:space="0"/>
              <w:right w:val="single" w:color="auto" w:sz="4" w:space="0"/>
            </w:tcBorders>
            <w:shd w:val="clear" w:color="000000" w:fill="FFFFFF"/>
            <w:vAlign w:val="center"/>
          </w:tcPr>
          <w:p w14:paraId="70B67BD8">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70</w:t>
            </w:r>
          </w:p>
        </w:tc>
      </w:tr>
      <w:tr w14:paraId="49C40EAE">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2F4D3141">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27</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3F6745A8">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管道开挖</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77E81CF6">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米</w:t>
            </w:r>
          </w:p>
        </w:tc>
        <w:tc>
          <w:tcPr>
            <w:tcW w:w="1276" w:type="dxa"/>
            <w:tcBorders>
              <w:top w:val="single" w:color="auto" w:sz="4" w:space="0"/>
              <w:left w:val="single" w:color="auto" w:sz="4" w:space="0"/>
              <w:bottom w:val="single" w:color="auto" w:sz="4" w:space="0"/>
              <w:right w:val="single" w:color="auto" w:sz="4" w:space="0"/>
            </w:tcBorders>
            <w:shd w:val="clear" w:color="000000" w:fill="FFFFFF"/>
            <w:vAlign w:val="center"/>
          </w:tcPr>
          <w:p w14:paraId="1EAC0EE4">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100</w:t>
            </w:r>
          </w:p>
        </w:tc>
      </w:tr>
      <w:tr w14:paraId="7886347E">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0173F87D">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28</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59108DA1">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PE管</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6B16387F">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米</w:t>
            </w:r>
          </w:p>
        </w:tc>
        <w:tc>
          <w:tcPr>
            <w:tcW w:w="1276" w:type="dxa"/>
            <w:tcBorders>
              <w:top w:val="single" w:color="auto" w:sz="4" w:space="0"/>
              <w:left w:val="single" w:color="auto" w:sz="4" w:space="0"/>
              <w:bottom w:val="single" w:color="auto" w:sz="4" w:space="0"/>
              <w:right w:val="single" w:color="auto" w:sz="4" w:space="0"/>
            </w:tcBorders>
            <w:shd w:val="clear" w:color="000000" w:fill="FFFFFF"/>
            <w:vAlign w:val="center"/>
          </w:tcPr>
          <w:p w14:paraId="4E8251BA">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275</w:t>
            </w:r>
          </w:p>
        </w:tc>
      </w:tr>
      <w:tr w14:paraId="6BD2631A">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4F98C381">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29</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3290FDE9">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管道开挖</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7F69A982">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米</w:t>
            </w:r>
          </w:p>
        </w:tc>
        <w:tc>
          <w:tcPr>
            <w:tcW w:w="1276" w:type="dxa"/>
            <w:tcBorders>
              <w:top w:val="single" w:color="auto" w:sz="4" w:space="0"/>
              <w:left w:val="single" w:color="auto" w:sz="4" w:space="0"/>
              <w:bottom w:val="single" w:color="auto" w:sz="4" w:space="0"/>
              <w:right w:val="single" w:color="auto" w:sz="4" w:space="0"/>
            </w:tcBorders>
            <w:shd w:val="clear" w:color="000000" w:fill="FFFFFF"/>
            <w:vAlign w:val="center"/>
          </w:tcPr>
          <w:p w14:paraId="1398E693">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275</w:t>
            </w:r>
          </w:p>
        </w:tc>
      </w:tr>
      <w:tr w14:paraId="4403EEC6">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0130C426">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30</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46E1A844">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跑道修复</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5A0116F6">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平方</w:t>
            </w:r>
          </w:p>
        </w:tc>
        <w:tc>
          <w:tcPr>
            <w:tcW w:w="1276" w:type="dxa"/>
            <w:tcBorders>
              <w:top w:val="single" w:color="auto" w:sz="4" w:space="0"/>
              <w:left w:val="single" w:color="auto" w:sz="4" w:space="0"/>
              <w:bottom w:val="single" w:color="auto" w:sz="4" w:space="0"/>
              <w:right w:val="single" w:color="auto" w:sz="4" w:space="0"/>
            </w:tcBorders>
            <w:shd w:val="clear" w:color="000000" w:fill="FFFFFF"/>
            <w:vAlign w:val="center"/>
          </w:tcPr>
          <w:p w14:paraId="76DAD400">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25</w:t>
            </w:r>
          </w:p>
        </w:tc>
      </w:tr>
      <w:tr w14:paraId="283AD0D8">
        <w:tblPrEx>
          <w:tblCellMar>
            <w:top w:w="0" w:type="dxa"/>
            <w:left w:w="108" w:type="dxa"/>
            <w:bottom w:w="0" w:type="dxa"/>
            <w:right w:w="108" w:type="dxa"/>
          </w:tblCellMar>
        </w:tblPrEx>
        <w:trPr>
          <w:trHeight w:val="400" w:hRule="atLeast"/>
        </w:trPr>
        <w:tc>
          <w:tcPr>
            <w:tcW w:w="8075"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14:paraId="65EBF59F">
            <w:pPr>
              <w:widowControl/>
              <w:jc w:val="center"/>
              <w:rPr>
                <w:rFonts w:hint="eastAsia" w:cs="宋体" w:asciiTheme="minorEastAsia" w:hAnsiTheme="minorEastAsia" w:eastAsiaTheme="minorEastAsia"/>
                <w:b/>
                <w:bCs/>
                <w:kern w:val="0"/>
                <w:sz w:val="24"/>
              </w:rPr>
            </w:pPr>
            <w:r>
              <w:rPr>
                <w:rFonts w:hint="eastAsia" w:cs="宋体" w:asciiTheme="minorEastAsia" w:hAnsiTheme="minorEastAsia" w:eastAsiaTheme="minorEastAsia"/>
                <w:b/>
                <w:bCs/>
                <w:kern w:val="0"/>
                <w:sz w:val="24"/>
              </w:rPr>
              <w:t>三、标志标牌</w:t>
            </w:r>
          </w:p>
        </w:tc>
      </w:tr>
      <w:tr w14:paraId="15AEF5C1">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36AC083">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31</w:t>
            </w:r>
          </w:p>
        </w:tc>
        <w:tc>
          <w:tcPr>
            <w:tcW w:w="4605" w:type="dxa"/>
            <w:tcBorders>
              <w:top w:val="nil"/>
              <w:left w:val="nil"/>
              <w:bottom w:val="single" w:color="auto" w:sz="4" w:space="0"/>
              <w:right w:val="single" w:color="auto" w:sz="4" w:space="0"/>
            </w:tcBorders>
            <w:shd w:val="clear" w:color="FFFFFF" w:fill="FFFFFF"/>
            <w:vAlign w:val="center"/>
          </w:tcPr>
          <w:p w14:paraId="61685DD2">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违法标志板</w:t>
            </w:r>
          </w:p>
        </w:tc>
        <w:tc>
          <w:tcPr>
            <w:tcW w:w="1134" w:type="dxa"/>
            <w:tcBorders>
              <w:top w:val="nil"/>
              <w:left w:val="nil"/>
              <w:bottom w:val="single" w:color="auto" w:sz="4" w:space="0"/>
              <w:right w:val="single" w:color="auto" w:sz="4" w:space="0"/>
            </w:tcBorders>
            <w:shd w:val="clear" w:color="FFFFFF" w:fill="FFFFFF"/>
            <w:vAlign w:val="center"/>
          </w:tcPr>
          <w:p w14:paraId="7BE4216B">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块</w:t>
            </w:r>
          </w:p>
        </w:tc>
        <w:tc>
          <w:tcPr>
            <w:tcW w:w="1276" w:type="dxa"/>
            <w:tcBorders>
              <w:top w:val="nil"/>
              <w:left w:val="nil"/>
              <w:bottom w:val="single" w:color="auto" w:sz="4" w:space="0"/>
              <w:right w:val="single" w:color="auto" w:sz="4" w:space="0"/>
            </w:tcBorders>
            <w:shd w:val="clear" w:color="FFFFFF" w:fill="FFFFFF"/>
            <w:vAlign w:val="center"/>
          </w:tcPr>
          <w:p w14:paraId="79E307CB">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6</w:t>
            </w:r>
          </w:p>
        </w:tc>
      </w:tr>
      <w:tr w14:paraId="56A4849E">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4169C17">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32</w:t>
            </w:r>
          </w:p>
        </w:tc>
        <w:tc>
          <w:tcPr>
            <w:tcW w:w="4605" w:type="dxa"/>
            <w:tcBorders>
              <w:top w:val="nil"/>
              <w:left w:val="nil"/>
              <w:bottom w:val="single" w:color="auto" w:sz="4" w:space="0"/>
              <w:right w:val="single" w:color="auto" w:sz="4" w:space="0"/>
            </w:tcBorders>
            <w:shd w:val="clear" w:color="FFFFFF" w:fill="FFFFFF"/>
            <w:vAlign w:val="center"/>
          </w:tcPr>
          <w:p w14:paraId="226F1A4A">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测速标志板</w:t>
            </w:r>
          </w:p>
        </w:tc>
        <w:tc>
          <w:tcPr>
            <w:tcW w:w="1134" w:type="dxa"/>
            <w:tcBorders>
              <w:top w:val="nil"/>
              <w:left w:val="nil"/>
              <w:bottom w:val="single" w:color="auto" w:sz="4" w:space="0"/>
              <w:right w:val="single" w:color="auto" w:sz="4" w:space="0"/>
            </w:tcBorders>
            <w:shd w:val="clear" w:color="FFFFFF" w:fill="FFFFFF"/>
            <w:vAlign w:val="center"/>
          </w:tcPr>
          <w:p w14:paraId="1B504D25">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块</w:t>
            </w:r>
          </w:p>
        </w:tc>
        <w:tc>
          <w:tcPr>
            <w:tcW w:w="1276" w:type="dxa"/>
            <w:tcBorders>
              <w:top w:val="nil"/>
              <w:left w:val="nil"/>
              <w:bottom w:val="single" w:color="auto" w:sz="4" w:space="0"/>
              <w:right w:val="single" w:color="auto" w:sz="4" w:space="0"/>
            </w:tcBorders>
            <w:shd w:val="clear" w:color="FFFFFF" w:fill="FFFFFF"/>
            <w:vAlign w:val="center"/>
          </w:tcPr>
          <w:p w14:paraId="72AC4A1F">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4</w:t>
            </w:r>
          </w:p>
        </w:tc>
      </w:tr>
      <w:tr w14:paraId="7A35774F">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008076E5">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33</w:t>
            </w:r>
          </w:p>
        </w:tc>
        <w:tc>
          <w:tcPr>
            <w:tcW w:w="4605" w:type="dxa"/>
            <w:tcBorders>
              <w:top w:val="nil"/>
              <w:left w:val="nil"/>
              <w:bottom w:val="single" w:color="auto" w:sz="4" w:space="0"/>
              <w:right w:val="single" w:color="auto" w:sz="4" w:space="0"/>
            </w:tcBorders>
            <w:shd w:val="clear" w:color="FFFFFF" w:fill="FFFFFF"/>
            <w:vAlign w:val="center"/>
          </w:tcPr>
          <w:p w14:paraId="5B5DEC55">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限速标志板</w:t>
            </w:r>
          </w:p>
        </w:tc>
        <w:tc>
          <w:tcPr>
            <w:tcW w:w="1134" w:type="dxa"/>
            <w:tcBorders>
              <w:top w:val="nil"/>
              <w:left w:val="nil"/>
              <w:bottom w:val="single" w:color="auto" w:sz="4" w:space="0"/>
              <w:right w:val="single" w:color="auto" w:sz="4" w:space="0"/>
            </w:tcBorders>
            <w:shd w:val="clear" w:color="FFFFFF" w:fill="FFFFFF"/>
            <w:vAlign w:val="center"/>
          </w:tcPr>
          <w:p w14:paraId="3D405B1D">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块</w:t>
            </w:r>
          </w:p>
        </w:tc>
        <w:tc>
          <w:tcPr>
            <w:tcW w:w="1276" w:type="dxa"/>
            <w:tcBorders>
              <w:top w:val="nil"/>
              <w:left w:val="nil"/>
              <w:bottom w:val="single" w:color="auto" w:sz="4" w:space="0"/>
              <w:right w:val="single" w:color="auto" w:sz="4" w:space="0"/>
            </w:tcBorders>
            <w:shd w:val="clear" w:color="FFFFFF" w:fill="FFFFFF"/>
            <w:vAlign w:val="center"/>
          </w:tcPr>
          <w:p w14:paraId="68F42B7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4</w:t>
            </w:r>
          </w:p>
        </w:tc>
      </w:tr>
      <w:tr w14:paraId="6592F79C">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02EF92C">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34</w:t>
            </w:r>
          </w:p>
        </w:tc>
        <w:tc>
          <w:tcPr>
            <w:tcW w:w="4605" w:type="dxa"/>
            <w:tcBorders>
              <w:top w:val="nil"/>
              <w:left w:val="nil"/>
              <w:bottom w:val="single" w:color="auto" w:sz="4" w:space="0"/>
              <w:right w:val="single" w:color="auto" w:sz="4" w:space="0"/>
            </w:tcBorders>
            <w:shd w:val="clear" w:color="FFFFFF" w:fill="FFFFFF"/>
            <w:vAlign w:val="center"/>
          </w:tcPr>
          <w:p w14:paraId="551A0757">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禁停标志板</w:t>
            </w:r>
          </w:p>
        </w:tc>
        <w:tc>
          <w:tcPr>
            <w:tcW w:w="1134" w:type="dxa"/>
            <w:tcBorders>
              <w:top w:val="nil"/>
              <w:left w:val="nil"/>
              <w:bottom w:val="single" w:color="auto" w:sz="4" w:space="0"/>
              <w:right w:val="single" w:color="auto" w:sz="4" w:space="0"/>
            </w:tcBorders>
            <w:shd w:val="clear" w:color="FFFFFF" w:fill="FFFFFF"/>
            <w:vAlign w:val="center"/>
          </w:tcPr>
          <w:p w14:paraId="62988645">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块</w:t>
            </w:r>
          </w:p>
        </w:tc>
        <w:tc>
          <w:tcPr>
            <w:tcW w:w="1276" w:type="dxa"/>
            <w:tcBorders>
              <w:top w:val="nil"/>
              <w:left w:val="nil"/>
              <w:bottom w:val="single" w:color="auto" w:sz="4" w:space="0"/>
              <w:right w:val="single" w:color="auto" w:sz="4" w:space="0"/>
            </w:tcBorders>
            <w:shd w:val="clear" w:color="FFFFFF" w:fill="FFFFFF"/>
            <w:vAlign w:val="center"/>
          </w:tcPr>
          <w:p w14:paraId="1063F3F7">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4</w:t>
            </w:r>
          </w:p>
        </w:tc>
      </w:tr>
      <w:tr w14:paraId="32FF384E">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5232144E">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35</w:t>
            </w:r>
          </w:p>
        </w:tc>
        <w:tc>
          <w:tcPr>
            <w:tcW w:w="4605" w:type="dxa"/>
            <w:tcBorders>
              <w:top w:val="nil"/>
              <w:left w:val="nil"/>
              <w:bottom w:val="single" w:color="auto" w:sz="4" w:space="0"/>
              <w:right w:val="single" w:color="auto" w:sz="4" w:space="0"/>
            </w:tcBorders>
            <w:shd w:val="clear" w:color="FFFFFF" w:fill="FFFFFF"/>
            <w:vAlign w:val="center"/>
          </w:tcPr>
          <w:p w14:paraId="6641DF1B">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信号标志板</w:t>
            </w:r>
          </w:p>
        </w:tc>
        <w:tc>
          <w:tcPr>
            <w:tcW w:w="1134" w:type="dxa"/>
            <w:tcBorders>
              <w:top w:val="nil"/>
              <w:left w:val="nil"/>
              <w:bottom w:val="single" w:color="auto" w:sz="4" w:space="0"/>
              <w:right w:val="single" w:color="auto" w:sz="4" w:space="0"/>
            </w:tcBorders>
            <w:shd w:val="clear" w:color="FFFFFF" w:fill="FFFFFF"/>
            <w:vAlign w:val="center"/>
          </w:tcPr>
          <w:p w14:paraId="081908CC">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块</w:t>
            </w:r>
          </w:p>
        </w:tc>
        <w:tc>
          <w:tcPr>
            <w:tcW w:w="1276" w:type="dxa"/>
            <w:tcBorders>
              <w:top w:val="nil"/>
              <w:left w:val="nil"/>
              <w:bottom w:val="single" w:color="auto" w:sz="4" w:space="0"/>
              <w:right w:val="single" w:color="auto" w:sz="4" w:space="0"/>
            </w:tcBorders>
            <w:shd w:val="clear" w:color="FFFFFF" w:fill="FFFFFF"/>
            <w:vAlign w:val="center"/>
          </w:tcPr>
          <w:p w14:paraId="4373227F">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4</w:t>
            </w:r>
          </w:p>
        </w:tc>
      </w:tr>
      <w:tr w14:paraId="660B4508">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041FDDD5">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36</w:t>
            </w:r>
          </w:p>
        </w:tc>
        <w:tc>
          <w:tcPr>
            <w:tcW w:w="4605" w:type="dxa"/>
            <w:tcBorders>
              <w:top w:val="nil"/>
              <w:left w:val="nil"/>
              <w:bottom w:val="single" w:color="auto" w:sz="4" w:space="0"/>
              <w:right w:val="single" w:color="auto" w:sz="4" w:space="0"/>
            </w:tcBorders>
            <w:shd w:val="clear" w:color="FFFFFF" w:fill="FFFFFF"/>
            <w:vAlign w:val="center"/>
          </w:tcPr>
          <w:p w14:paraId="558DF185">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让行标志板</w:t>
            </w:r>
          </w:p>
        </w:tc>
        <w:tc>
          <w:tcPr>
            <w:tcW w:w="1134" w:type="dxa"/>
            <w:tcBorders>
              <w:top w:val="nil"/>
              <w:left w:val="nil"/>
              <w:bottom w:val="single" w:color="auto" w:sz="4" w:space="0"/>
              <w:right w:val="single" w:color="auto" w:sz="4" w:space="0"/>
            </w:tcBorders>
            <w:shd w:val="clear" w:color="FFFFFF" w:fill="FFFFFF"/>
            <w:vAlign w:val="center"/>
          </w:tcPr>
          <w:p w14:paraId="41775D8C">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块</w:t>
            </w:r>
          </w:p>
        </w:tc>
        <w:tc>
          <w:tcPr>
            <w:tcW w:w="1276" w:type="dxa"/>
            <w:tcBorders>
              <w:top w:val="nil"/>
              <w:left w:val="nil"/>
              <w:bottom w:val="single" w:color="auto" w:sz="4" w:space="0"/>
              <w:right w:val="single" w:color="auto" w:sz="4" w:space="0"/>
            </w:tcBorders>
            <w:shd w:val="clear" w:color="FFFFFF" w:fill="FFFFFF"/>
            <w:vAlign w:val="center"/>
          </w:tcPr>
          <w:p w14:paraId="1B4CA2B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16</w:t>
            </w:r>
          </w:p>
        </w:tc>
      </w:tr>
      <w:tr w14:paraId="5EE2E8D1">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59643C17">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37</w:t>
            </w:r>
          </w:p>
        </w:tc>
        <w:tc>
          <w:tcPr>
            <w:tcW w:w="4605" w:type="dxa"/>
            <w:tcBorders>
              <w:top w:val="nil"/>
              <w:left w:val="nil"/>
              <w:bottom w:val="single" w:color="auto" w:sz="4" w:space="0"/>
              <w:right w:val="single" w:color="auto" w:sz="4" w:space="0"/>
            </w:tcBorders>
            <w:shd w:val="clear" w:color="FFFFFF" w:fill="FFFFFF"/>
            <w:vAlign w:val="center"/>
          </w:tcPr>
          <w:p w14:paraId="756225A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路口标志板</w:t>
            </w:r>
          </w:p>
        </w:tc>
        <w:tc>
          <w:tcPr>
            <w:tcW w:w="1134" w:type="dxa"/>
            <w:tcBorders>
              <w:top w:val="nil"/>
              <w:left w:val="nil"/>
              <w:bottom w:val="single" w:color="auto" w:sz="4" w:space="0"/>
              <w:right w:val="single" w:color="auto" w:sz="4" w:space="0"/>
            </w:tcBorders>
            <w:shd w:val="clear" w:color="FFFFFF" w:fill="FFFFFF"/>
            <w:vAlign w:val="center"/>
          </w:tcPr>
          <w:p w14:paraId="514C708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块</w:t>
            </w:r>
          </w:p>
        </w:tc>
        <w:tc>
          <w:tcPr>
            <w:tcW w:w="1276" w:type="dxa"/>
            <w:tcBorders>
              <w:top w:val="nil"/>
              <w:left w:val="nil"/>
              <w:bottom w:val="single" w:color="auto" w:sz="4" w:space="0"/>
              <w:right w:val="single" w:color="auto" w:sz="4" w:space="0"/>
            </w:tcBorders>
            <w:shd w:val="clear" w:color="FFFFFF" w:fill="FFFFFF"/>
            <w:vAlign w:val="center"/>
          </w:tcPr>
          <w:p w14:paraId="7C86EA9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23</w:t>
            </w:r>
          </w:p>
        </w:tc>
      </w:tr>
      <w:tr w14:paraId="2144EE87">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420A6FDE">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38</w:t>
            </w:r>
          </w:p>
        </w:tc>
        <w:tc>
          <w:tcPr>
            <w:tcW w:w="4605" w:type="dxa"/>
            <w:tcBorders>
              <w:top w:val="nil"/>
              <w:left w:val="nil"/>
              <w:bottom w:val="single" w:color="auto" w:sz="4" w:space="0"/>
              <w:right w:val="single" w:color="auto" w:sz="4" w:space="0"/>
            </w:tcBorders>
            <w:shd w:val="clear" w:color="FFFFFF" w:fill="FFFFFF"/>
            <w:vAlign w:val="center"/>
          </w:tcPr>
          <w:p w14:paraId="25727E9A">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人行标志板</w:t>
            </w:r>
          </w:p>
        </w:tc>
        <w:tc>
          <w:tcPr>
            <w:tcW w:w="1134" w:type="dxa"/>
            <w:tcBorders>
              <w:top w:val="nil"/>
              <w:left w:val="nil"/>
              <w:bottom w:val="single" w:color="auto" w:sz="4" w:space="0"/>
              <w:right w:val="single" w:color="auto" w:sz="4" w:space="0"/>
            </w:tcBorders>
            <w:shd w:val="clear" w:color="FFFFFF" w:fill="FFFFFF"/>
            <w:vAlign w:val="center"/>
          </w:tcPr>
          <w:p w14:paraId="346FA373">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块</w:t>
            </w:r>
          </w:p>
        </w:tc>
        <w:tc>
          <w:tcPr>
            <w:tcW w:w="1276" w:type="dxa"/>
            <w:tcBorders>
              <w:top w:val="nil"/>
              <w:left w:val="nil"/>
              <w:bottom w:val="single" w:color="auto" w:sz="4" w:space="0"/>
              <w:right w:val="single" w:color="auto" w:sz="4" w:space="0"/>
            </w:tcBorders>
            <w:shd w:val="clear" w:color="FFFFFF" w:fill="FFFFFF"/>
            <w:vAlign w:val="center"/>
          </w:tcPr>
          <w:p w14:paraId="39DE53E3">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10</w:t>
            </w:r>
          </w:p>
        </w:tc>
      </w:tr>
      <w:tr w14:paraId="3804FC6B">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6C7F7A52">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39</w:t>
            </w:r>
          </w:p>
        </w:tc>
        <w:tc>
          <w:tcPr>
            <w:tcW w:w="4605" w:type="dxa"/>
            <w:tcBorders>
              <w:top w:val="nil"/>
              <w:left w:val="nil"/>
              <w:bottom w:val="single" w:color="auto" w:sz="4" w:space="0"/>
              <w:right w:val="single" w:color="auto" w:sz="4" w:space="0"/>
            </w:tcBorders>
            <w:shd w:val="clear" w:color="FFFFFF" w:fill="FFFFFF"/>
            <w:vAlign w:val="center"/>
          </w:tcPr>
          <w:p w14:paraId="71848E5A">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窄道标志板</w:t>
            </w:r>
          </w:p>
        </w:tc>
        <w:tc>
          <w:tcPr>
            <w:tcW w:w="1134" w:type="dxa"/>
            <w:tcBorders>
              <w:top w:val="nil"/>
              <w:left w:val="nil"/>
              <w:bottom w:val="single" w:color="auto" w:sz="4" w:space="0"/>
              <w:right w:val="single" w:color="auto" w:sz="4" w:space="0"/>
            </w:tcBorders>
            <w:shd w:val="clear" w:color="FFFFFF" w:fill="FFFFFF"/>
            <w:vAlign w:val="center"/>
          </w:tcPr>
          <w:p w14:paraId="0556089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块</w:t>
            </w:r>
          </w:p>
        </w:tc>
        <w:tc>
          <w:tcPr>
            <w:tcW w:w="1276" w:type="dxa"/>
            <w:tcBorders>
              <w:top w:val="nil"/>
              <w:left w:val="nil"/>
              <w:bottom w:val="single" w:color="auto" w:sz="4" w:space="0"/>
              <w:right w:val="single" w:color="auto" w:sz="4" w:space="0"/>
            </w:tcBorders>
            <w:shd w:val="clear" w:color="FFFFFF" w:fill="FFFFFF"/>
            <w:vAlign w:val="center"/>
          </w:tcPr>
          <w:p w14:paraId="50932526">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27791CE9">
        <w:tblPrEx>
          <w:tblCellMar>
            <w:top w:w="0" w:type="dxa"/>
            <w:left w:w="108" w:type="dxa"/>
            <w:bottom w:w="0" w:type="dxa"/>
            <w:right w:w="108" w:type="dxa"/>
          </w:tblCellMar>
        </w:tblPrEx>
        <w:trPr>
          <w:trHeight w:val="39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32547801">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40</w:t>
            </w:r>
          </w:p>
        </w:tc>
        <w:tc>
          <w:tcPr>
            <w:tcW w:w="4605" w:type="dxa"/>
            <w:tcBorders>
              <w:top w:val="nil"/>
              <w:left w:val="nil"/>
              <w:bottom w:val="single" w:color="auto" w:sz="4" w:space="0"/>
              <w:right w:val="single" w:color="auto" w:sz="4" w:space="0"/>
            </w:tcBorders>
            <w:shd w:val="clear" w:color="FFFFFF" w:fill="FFFFFF"/>
            <w:vAlign w:val="center"/>
          </w:tcPr>
          <w:p w14:paraId="6D8C7DC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指路标志板</w:t>
            </w:r>
          </w:p>
        </w:tc>
        <w:tc>
          <w:tcPr>
            <w:tcW w:w="1134" w:type="dxa"/>
            <w:tcBorders>
              <w:top w:val="nil"/>
              <w:left w:val="nil"/>
              <w:bottom w:val="single" w:color="auto" w:sz="4" w:space="0"/>
              <w:right w:val="single" w:color="auto" w:sz="4" w:space="0"/>
            </w:tcBorders>
            <w:shd w:val="clear" w:color="FFFFFF" w:fill="FFFFFF"/>
            <w:vAlign w:val="center"/>
          </w:tcPr>
          <w:p w14:paraId="41C12237">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块</w:t>
            </w:r>
          </w:p>
        </w:tc>
        <w:tc>
          <w:tcPr>
            <w:tcW w:w="1276" w:type="dxa"/>
            <w:tcBorders>
              <w:top w:val="nil"/>
              <w:left w:val="nil"/>
              <w:bottom w:val="single" w:color="auto" w:sz="4" w:space="0"/>
              <w:right w:val="single" w:color="auto" w:sz="4" w:space="0"/>
            </w:tcBorders>
            <w:shd w:val="clear" w:color="FFFFFF" w:fill="FFFFFF"/>
            <w:vAlign w:val="center"/>
          </w:tcPr>
          <w:p w14:paraId="294A6E6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4</w:t>
            </w:r>
          </w:p>
        </w:tc>
      </w:tr>
      <w:tr w14:paraId="697F1294">
        <w:tblPrEx>
          <w:tblCellMar>
            <w:top w:w="0" w:type="dxa"/>
            <w:left w:w="108" w:type="dxa"/>
            <w:bottom w:w="0" w:type="dxa"/>
            <w:right w:w="108" w:type="dxa"/>
          </w:tblCellMar>
        </w:tblPrEx>
        <w:trPr>
          <w:trHeight w:val="39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6C56EDC9">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41</w:t>
            </w:r>
          </w:p>
        </w:tc>
        <w:tc>
          <w:tcPr>
            <w:tcW w:w="4605" w:type="dxa"/>
            <w:tcBorders>
              <w:top w:val="nil"/>
              <w:left w:val="nil"/>
              <w:bottom w:val="single" w:color="auto" w:sz="4" w:space="0"/>
              <w:right w:val="single" w:color="auto" w:sz="4" w:space="0"/>
            </w:tcBorders>
            <w:shd w:val="clear" w:color="FFFFFF" w:fill="FFFFFF"/>
            <w:vAlign w:val="center"/>
          </w:tcPr>
          <w:p w14:paraId="5DED1B5F">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危化标志板</w:t>
            </w:r>
          </w:p>
        </w:tc>
        <w:tc>
          <w:tcPr>
            <w:tcW w:w="1134" w:type="dxa"/>
            <w:tcBorders>
              <w:top w:val="nil"/>
              <w:left w:val="nil"/>
              <w:bottom w:val="single" w:color="auto" w:sz="4" w:space="0"/>
              <w:right w:val="single" w:color="auto" w:sz="4" w:space="0"/>
            </w:tcBorders>
            <w:shd w:val="clear" w:color="FFFFFF" w:fill="FFFFFF"/>
            <w:vAlign w:val="center"/>
          </w:tcPr>
          <w:p w14:paraId="6C400651">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块</w:t>
            </w:r>
          </w:p>
        </w:tc>
        <w:tc>
          <w:tcPr>
            <w:tcW w:w="1276" w:type="dxa"/>
            <w:tcBorders>
              <w:top w:val="nil"/>
              <w:left w:val="nil"/>
              <w:bottom w:val="single" w:color="auto" w:sz="4" w:space="0"/>
              <w:right w:val="single" w:color="auto" w:sz="4" w:space="0"/>
            </w:tcBorders>
            <w:shd w:val="clear" w:color="FFFFFF" w:fill="FFFFFF"/>
            <w:vAlign w:val="center"/>
          </w:tcPr>
          <w:p w14:paraId="6F3F4676">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4</w:t>
            </w:r>
          </w:p>
        </w:tc>
      </w:tr>
      <w:tr w14:paraId="24535723">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4AF89F64">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42</w:t>
            </w:r>
          </w:p>
        </w:tc>
        <w:tc>
          <w:tcPr>
            <w:tcW w:w="4605" w:type="dxa"/>
            <w:tcBorders>
              <w:top w:val="nil"/>
              <w:left w:val="nil"/>
              <w:bottom w:val="single" w:color="auto" w:sz="4" w:space="0"/>
              <w:right w:val="single" w:color="auto" w:sz="4" w:space="0"/>
            </w:tcBorders>
            <w:shd w:val="clear" w:color="FFFFFF" w:fill="FFFFFF"/>
            <w:vAlign w:val="center"/>
          </w:tcPr>
          <w:p w14:paraId="3F07A12F">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标志板杆</w:t>
            </w:r>
          </w:p>
        </w:tc>
        <w:tc>
          <w:tcPr>
            <w:tcW w:w="1134" w:type="dxa"/>
            <w:tcBorders>
              <w:top w:val="nil"/>
              <w:left w:val="nil"/>
              <w:bottom w:val="single" w:color="auto" w:sz="4" w:space="0"/>
              <w:right w:val="single" w:color="auto" w:sz="4" w:space="0"/>
            </w:tcBorders>
            <w:shd w:val="clear" w:color="FFFFFF" w:fill="FFFFFF"/>
            <w:vAlign w:val="center"/>
          </w:tcPr>
          <w:p w14:paraId="22BF6A75">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根</w:t>
            </w:r>
          </w:p>
        </w:tc>
        <w:tc>
          <w:tcPr>
            <w:tcW w:w="1276" w:type="dxa"/>
            <w:tcBorders>
              <w:top w:val="nil"/>
              <w:left w:val="nil"/>
              <w:bottom w:val="single" w:color="auto" w:sz="4" w:space="0"/>
              <w:right w:val="single" w:color="auto" w:sz="4" w:space="0"/>
            </w:tcBorders>
            <w:shd w:val="clear" w:color="FFFFFF" w:fill="FFFFFF"/>
            <w:vAlign w:val="center"/>
          </w:tcPr>
          <w:p w14:paraId="2463D0F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58</w:t>
            </w:r>
          </w:p>
        </w:tc>
      </w:tr>
      <w:tr w14:paraId="1ED56CD6">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2C42AC4A">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43</w:t>
            </w:r>
          </w:p>
        </w:tc>
        <w:tc>
          <w:tcPr>
            <w:tcW w:w="4605" w:type="dxa"/>
            <w:tcBorders>
              <w:top w:val="nil"/>
              <w:left w:val="nil"/>
              <w:bottom w:val="single" w:color="auto" w:sz="4" w:space="0"/>
              <w:right w:val="single" w:color="auto" w:sz="4" w:space="0"/>
            </w:tcBorders>
            <w:shd w:val="clear" w:color="FFFFFF" w:fill="FFFFFF"/>
            <w:vAlign w:val="center"/>
          </w:tcPr>
          <w:p w14:paraId="14D84CC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指路标志杆件（含基础）</w:t>
            </w:r>
          </w:p>
        </w:tc>
        <w:tc>
          <w:tcPr>
            <w:tcW w:w="1134" w:type="dxa"/>
            <w:tcBorders>
              <w:top w:val="nil"/>
              <w:left w:val="nil"/>
              <w:bottom w:val="single" w:color="auto" w:sz="4" w:space="0"/>
              <w:right w:val="single" w:color="auto" w:sz="4" w:space="0"/>
            </w:tcBorders>
            <w:shd w:val="clear" w:color="FFFFFF" w:fill="FFFFFF"/>
            <w:vAlign w:val="center"/>
          </w:tcPr>
          <w:p w14:paraId="49073DF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根</w:t>
            </w:r>
          </w:p>
        </w:tc>
        <w:tc>
          <w:tcPr>
            <w:tcW w:w="1276" w:type="dxa"/>
            <w:tcBorders>
              <w:top w:val="nil"/>
              <w:left w:val="nil"/>
              <w:bottom w:val="single" w:color="auto" w:sz="4" w:space="0"/>
              <w:right w:val="single" w:color="auto" w:sz="4" w:space="0"/>
            </w:tcBorders>
            <w:shd w:val="clear" w:color="FFFFFF" w:fill="FFFFFF"/>
            <w:vAlign w:val="center"/>
          </w:tcPr>
          <w:p w14:paraId="35E149B5">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4</w:t>
            </w:r>
          </w:p>
        </w:tc>
      </w:tr>
      <w:tr w14:paraId="4EA0B6C4">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CBD1D8A">
            <w:pPr>
              <w:widowControl/>
              <w:jc w:val="center"/>
              <w:rPr>
                <w:rFonts w:hint="default" w:cs="宋体" w:asciiTheme="minorEastAsia" w:hAnsiTheme="minorEastAsia" w:eastAsiaTheme="minorEastAsia"/>
                <w:color w:val="000000"/>
                <w:kern w:val="0"/>
                <w:sz w:val="24"/>
                <w:lang w:val="en-US" w:eastAsia="zh-CN"/>
              </w:rPr>
            </w:pPr>
            <w:r>
              <w:rPr>
                <w:rFonts w:hint="eastAsia" w:cs="宋体" w:asciiTheme="minorEastAsia" w:hAnsiTheme="minorEastAsia" w:eastAsiaTheme="minorEastAsia"/>
                <w:color w:val="000000"/>
                <w:kern w:val="0"/>
                <w:sz w:val="24"/>
                <w:lang w:val="en-US" w:eastAsia="zh-CN"/>
              </w:rPr>
              <w:t>44</w:t>
            </w:r>
          </w:p>
        </w:tc>
        <w:tc>
          <w:tcPr>
            <w:tcW w:w="4605" w:type="dxa"/>
            <w:tcBorders>
              <w:top w:val="nil"/>
              <w:left w:val="nil"/>
              <w:bottom w:val="single" w:color="auto" w:sz="4" w:space="0"/>
              <w:right w:val="single" w:color="auto" w:sz="4" w:space="0"/>
            </w:tcBorders>
            <w:shd w:val="clear" w:color="FFFFFF" w:fill="FFFFFF"/>
            <w:vAlign w:val="center"/>
          </w:tcPr>
          <w:p w14:paraId="7E23222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标志牌F杆拆除</w:t>
            </w:r>
          </w:p>
        </w:tc>
        <w:tc>
          <w:tcPr>
            <w:tcW w:w="1134" w:type="dxa"/>
            <w:tcBorders>
              <w:top w:val="nil"/>
              <w:left w:val="nil"/>
              <w:bottom w:val="single" w:color="auto" w:sz="4" w:space="0"/>
              <w:right w:val="single" w:color="auto" w:sz="4" w:space="0"/>
            </w:tcBorders>
            <w:shd w:val="clear" w:color="FFFFFF" w:fill="FFFFFF"/>
            <w:vAlign w:val="center"/>
          </w:tcPr>
          <w:p w14:paraId="24E13484">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套</w:t>
            </w:r>
          </w:p>
        </w:tc>
        <w:tc>
          <w:tcPr>
            <w:tcW w:w="1276" w:type="dxa"/>
            <w:tcBorders>
              <w:top w:val="nil"/>
              <w:left w:val="nil"/>
              <w:bottom w:val="single" w:color="auto" w:sz="4" w:space="0"/>
              <w:right w:val="single" w:color="auto" w:sz="4" w:space="0"/>
            </w:tcBorders>
            <w:shd w:val="clear" w:color="FFFFFF" w:fill="FFFFFF"/>
            <w:vAlign w:val="center"/>
          </w:tcPr>
          <w:p w14:paraId="6EA86E6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2</w:t>
            </w:r>
          </w:p>
        </w:tc>
      </w:tr>
      <w:tr w14:paraId="6D53710A">
        <w:tblPrEx>
          <w:tblCellMar>
            <w:top w:w="0" w:type="dxa"/>
            <w:left w:w="108" w:type="dxa"/>
            <w:bottom w:w="0" w:type="dxa"/>
            <w:right w:w="108" w:type="dxa"/>
          </w:tblCellMar>
        </w:tblPrEx>
        <w:trPr>
          <w:trHeight w:val="400" w:hRule="atLeast"/>
        </w:trPr>
        <w:tc>
          <w:tcPr>
            <w:tcW w:w="8075"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14:paraId="06906A87">
            <w:pPr>
              <w:widowControl/>
              <w:jc w:val="center"/>
              <w:rPr>
                <w:rFonts w:hint="eastAsia" w:cs="宋体" w:asciiTheme="minorEastAsia" w:hAnsiTheme="minorEastAsia" w:eastAsiaTheme="minorEastAsia"/>
                <w:b/>
                <w:bCs/>
                <w:kern w:val="0"/>
                <w:sz w:val="24"/>
              </w:rPr>
            </w:pPr>
            <w:r>
              <w:rPr>
                <w:rFonts w:hint="eastAsia" w:cs="宋体" w:asciiTheme="minorEastAsia" w:hAnsiTheme="minorEastAsia" w:eastAsiaTheme="minorEastAsia"/>
                <w:b/>
                <w:bCs/>
                <w:kern w:val="0"/>
                <w:sz w:val="24"/>
              </w:rPr>
              <w:t>四、标线清线</w:t>
            </w:r>
          </w:p>
        </w:tc>
      </w:tr>
      <w:tr w14:paraId="17BAF0AF">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35248F15">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45</w:t>
            </w:r>
          </w:p>
        </w:tc>
        <w:tc>
          <w:tcPr>
            <w:tcW w:w="4605" w:type="dxa"/>
            <w:tcBorders>
              <w:top w:val="nil"/>
              <w:left w:val="nil"/>
              <w:bottom w:val="single" w:color="auto" w:sz="4" w:space="0"/>
              <w:right w:val="single" w:color="auto" w:sz="4" w:space="0"/>
            </w:tcBorders>
            <w:shd w:val="clear" w:color="FFFFFF" w:fill="FFFFFF"/>
            <w:vAlign w:val="center"/>
          </w:tcPr>
          <w:p w14:paraId="5691FB9C">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标线</w:t>
            </w:r>
          </w:p>
        </w:tc>
        <w:tc>
          <w:tcPr>
            <w:tcW w:w="1134" w:type="dxa"/>
            <w:tcBorders>
              <w:top w:val="nil"/>
              <w:left w:val="nil"/>
              <w:bottom w:val="single" w:color="auto" w:sz="4" w:space="0"/>
              <w:right w:val="single" w:color="auto" w:sz="4" w:space="0"/>
            </w:tcBorders>
            <w:shd w:val="clear" w:color="FFFFFF" w:fill="FFFFFF"/>
            <w:vAlign w:val="center"/>
          </w:tcPr>
          <w:p w14:paraId="396E677D">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m2</w:t>
            </w:r>
          </w:p>
        </w:tc>
        <w:tc>
          <w:tcPr>
            <w:tcW w:w="1276" w:type="dxa"/>
            <w:tcBorders>
              <w:top w:val="nil"/>
              <w:left w:val="nil"/>
              <w:bottom w:val="single" w:color="auto" w:sz="4" w:space="0"/>
              <w:right w:val="single" w:color="auto" w:sz="4" w:space="0"/>
            </w:tcBorders>
            <w:shd w:val="clear" w:color="000000" w:fill="FFFFFF"/>
            <w:vAlign w:val="center"/>
          </w:tcPr>
          <w:p w14:paraId="5B84FBC1">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2030</w:t>
            </w:r>
          </w:p>
        </w:tc>
      </w:tr>
      <w:tr w14:paraId="7469E52C">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9B02DAE">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46</w:t>
            </w:r>
          </w:p>
        </w:tc>
        <w:tc>
          <w:tcPr>
            <w:tcW w:w="4605" w:type="dxa"/>
            <w:tcBorders>
              <w:top w:val="nil"/>
              <w:left w:val="nil"/>
              <w:bottom w:val="single" w:color="auto" w:sz="4" w:space="0"/>
              <w:right w:val="single" w:color="auto" w:sz="4" w:space="0"/>
            </w:tcBorders>
            <w:shd w:val="clear" w:color="FFFFFF" w:fill="FFFFFF"/>
            <w:vAlign w:val="center"/>
          </w:tcPr>
          <w:p w14:paraId="76D570A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标线</w:t>
            </w:r>
          </w:p>
        </w:tc>
        <w:tc>
          <w:tcPr>
            <w:tcW w:w="1134" w:type="dxa"/>
            <w:tcBorders>
              <w:top w:val="nil"/>
              <w:left w:val="nil"/>
              <w:bottom w:val="single" w:color="auto" w:sz="4" w:space="0"/>
              <w:right w:val="single" w:color="auto" w:sz="4" w:space="0"/>
            </w:tcBorders>
            <w:shd w:val="clear" w:color="FFFFFF" w:fill="FFFFFF"/>
            <w:vAlign w:val="center"/>
          </w:tcPr>
          <w:p w14:paraId="7550C8C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m2</w:t>
            </w:r>
          </w:p>
        </w:tc>
        <w:tc>
          <w:tcPr>
            <w:tcW w:w="1276" w:type="dxa"/>
            <w:tcBorders>
              <w:top w:val="nil"/>
              <w:left w:val="nil"/>
              <w:bottom w:val="single" w:color="auto" w:sz="4" w:space="0"/>
              <w:right w:val="single" w:color="auto" w:sz="4" w:space="0"/>
            </w:tcBorders>
            <w:shd w:val="clear" w:color="000000" w:fill="FFFFFF"/>
            <w:vAlign w:val="center"/>
          </w:tcPr>
          <w:p w14:paraId="373481F2">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180</w:t>
            </w:r>
          </w:p>
        </w:tc>
      </w:tr>
      <w:tr w14:paraId="7B5A311A">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1D89B509">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47</w:t>
            </w:r>
          </w:p>
        </w:tc>
        <w:tc>
          <w:tcPr>
            <w:tcW w:w="4605" w:type="dxa"/>
            <w:tcBorders>
              <w:top w:val="nil"/>
              <w:left w:val="nil"/>
              <w:bottom w:val="single" w:color="auto" w:sz="4" w:space="0"/>
              <w:right w:val="single" w:color="auto" w:sz="4" w:space="0"/>
            </w:tcBorders>
            <w:shd w:val="clear" w:color="FFFFFF" w:fill="FFFFFF"/>
            <w:vAlign w:val="center"/>
          </w:tcPr>
          <w:p w14:paraId="46F2CB0C">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标记</w:t>
            </w:r>
          </w:p>
        </w:tc>
        <w:tc>
          <w:tcPr>
            <w:tcW w:w="1134" w:type="dxa"/>
            <w:tcBorders>
              <w:top w:val="nil"/>
              <w:left w:val="nil"/>
              <w:bottom w:val="single" w:color="auto" w:sz="4" w:space="0"/>
              <w:right w:val="single" w:color="auto" w:sz="4" w:space="0"/>
            </w:tcBorders>
            <w:shd w:val="clear" w:color="FFFFFF" w:fill="FFFFFF"/>
            <w:vAlign w:val="center"/>
          </w:tcPr>
          <w:p w14:paraId="6B646EB6">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m2</w:t>
            </w:r>
          </w:p>
        </w:tc>
        <w:tc>
          <w:tcPr>
            <w:tcW w:w="1276" w:type="dxa"/>
            <w:tcBorders>
              <w:top w:val="nil"/>
              <w:left w:val="nil"/>
              <w:bottom w:val="single" w:color="auto" w:sz="4" w:space="0"/>
              <w:right w:val="single" w:color="auto" w:sz="4" w:space="0"/>
            </w:tcBorders>
            <w:shd w:val="clear" w:color="000000" w:fill="FFFFFF"/>
            <w:vAlign w:val="center"/>
          </w:tcPr>
          <w:p w14:paraId="06F836C7">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200</w:t>
            </w:r>
          </w:p>
        </w:tc>
      </w:tr>
      <w:tr w14:paraId="6E1A0378">
        <w:tblPrEx>
          <w:tblCellMar>
            <w:top w:w="0" w:type="dxa"/>
            <w:left w:w="108" w:type="dxa"/>
            <w:bottom w:w="0" w:type="dxa"/>
            <w:right w:w="108" w:type="dxa"/>
          </w:tblCellMar>
        </w:tblPrEx>
        <w:trPr>
          <w:trHeight w:val="42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4E1AB738">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48</w:t>
            </w:r>
          </w:p>
        </w:tc>
        <w:tc>
          <w:tcPr>
            <w:tcW w:w="4605" w:type="dxa"/>
            <w:tcBorders>
              <w:top w:val="nil"/>
              <w:left w:val="nil"/>
              <w:bottom w:val="single" w:color="auto" w:sz="4" w:space="0"/>
              <w:right w:val="single" w:color="auto" w:sz="4" w:space="0"/>
            </w:tcBorders>
            <w:shd w:val="clear" w:color="FFFFFF" w:fill="FFFFFF"/>
            <w:vAlign w:val="center"/>
          </w:tcPr>
          <w:p w14:paraId="71F3B416">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标线清除</w:t>
            </w:r>
          </w:p>
        </w:tc>
        <w:tc>
          <w:tcPr>
            <w:tcW w:w="1134" w:type="dxa"/>
            <w:tcBorders>
              <w:top w:val="nil"/>
              <w:left w:val="nil"/>
              <w:bottom w:val="single" w:color="auto" w:sz="4" w:space="0"/>
              <w:right w:val="single" w:color="auto" w:sz="4" w:space="0"/>
            </w:tcBorders>
            <w:shd w:val="clear" w:color="FFFFFF" w:fill="FFFFFF"/>
            <w:vAlign w:val="center"/>
          </w:tcPr>
          <w:p w14:paraId="2D509A8B">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m2</w:t>
            </w:r>
          </w:p>
        </w:tc>
        <w:tc>
          <w:tcPr>
            <w:tcW w:w="1276" w:type="dxa"/>
            <w:tcBorders>
              <w:top w:val="nil"/>
              <w:left w:val="nil"/>
              <w:bottom w:val="single" w:color="auto" w:sz="4" w:space="0"/>
              <w:right w:val="single" w:color="auto" w:sz="4" w:space="0"/>
            </w:tcBorders>
            <w:shd w:val="clear" w:color="000000" w:fill="FFFFFF"/>
            <w:vAlign w:val="center"/>
          </w:tcPr>
          <w:p w14:paraId="0845855D">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1900</w:t>
            </w:r>
          </w:p>
        </w:tc>
      </w:tr>
      <w:tr w14:paraId="705DC45B">
        <w:tblPrEx>
          <w:tblCellMar>
            <w:top w:w="0" w:type="dxa"/>
            <w:left w:w="108" w:type="dxa"/>
            <w:bottom w:w="0" w:type="dxa"/>
            <w:right w:w="108" w:type="dxa"/>
          </w:tblCellMar>
        </w:tblPrEx>
        <w:trPr>
          <w:trHeight w:val="400" w:hRule="atLeast"/>
        </w:trPr>
        <w:tc>
          <w:tcPr>
            <w:tcW w:w="8075"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14:paraId="770405C1">
            <w:pPr>
              <w:widowControl/>
              <w:jc w:val="center"/>
              <w:rPr>
                <w:rFonts w:hint="eastAsia" w:cs="宋体" w:asciiTheme="minorEastAsia" w:hAnsiTheme="minorEastAsia" w:eastAsiaTheme="minorEastAsia"/>
                <w:b/>
                <w:bCs/>
                <w:kern w:val="0"/>
                <w:sz w:val="24"/>
              </w:rPr>
            </w:pPr>
            <w:r>
              <w:rPr>
                <w:rFonts w:hint="eastAsia" w:cs="宋体" w:asciiTheme="minorEastAsia" w:hAnsiTheme="minorEastAsia" w:eastAsiaTheme="minorEastAsia"/>
                <w:b/>
                <w:bCs/>
                <w:kern w:val="0"/>
                <w:sz w:val="24"/>
              </w:rPr>
              <w:t>五、隔离设施</w:t>
            </w:r>
          </w:p>
        </w:tc>
      </w:tr>
      <w:tr w14:paraId="18B36DC6">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5842D204">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49</w:t>
            </w:r>
          </w:p>
        </w:tc>
        <w:tc>
          <w:tcPr>
            <w:tcW w:w="4605" w:type="dxa"/>
            <w:tcBorders>
              <w:top w:val="nil"/>
              <w:left w:val="nil"/>
              <w:bottom w:val="single" w:color="auto" w:sz="4" w:space="0"/>
              <w:right w:val="single" w:color="auto" w:sz="4" w:space="0"/>
            </w:tcBorders>
            <w:shd w:val="clear" w:color="FFFFFF" w:fill="FFFFFF"/>
            <w:vAlign w:val="center"/>
          </w:tcPr>
          <w:p w14:paraId="167FC024">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隔离护栏</w:t>
            </w:r>
          </w:p>
        </w:tc>
        <w:tc>
          <w:tcPr>
            <w:tcW w:w="1134" w:type="dxa"/>
            <w:tcBorders>
              <w:top w:val="nil"/>
              <w:left w:val="nil"/>
              <w:bottom w:val="single" w:color="auto" w:sz="4" w:space="0"/>
              <w:right w:val="single" w:color="auto" w:sz="4" w:space="0"/>
            </w:tcBorders>
            <w:shd w:val="clear" w:color="FFFFFF" w:fill="FFFFFF"/>
            <w:vAlign w:val="center"/>
          </w:tcPr>
          <w:p w14:paraId="3DFAF301">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m</w:t>
            </w:r>
          </w:p>
        </w:tc>
        <w:tc>
          <w:tcPr>
            <w:tcW w:w="1276" w:type="dxa"/>
            <w:tcBorders>
              <w:top w:val="nil"/>
              <w:left w:val="nil"/>
              <w:bottom w:val="single" w:color="auto" w:sz="4" w:space="0"/>
              <w:right w:val="single" w:color="auto" w:sz="4" w:space="0"/>
            </w:tcBorders>
            <w:shd w:val="clear" w:color="FFFFFF" w:fill="FFFFFF"/>
            <w:vAlign w:val="center"/>
          </w:tcPr>
          <w:p w14:paraId="5F49439B">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350</w:t>
            </w:r>
          </w:p>
        </w:tc>
      </w:tr>
      <w:tr w14:paraId="5DF814C7">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3686FDF3">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50</w:t>
            </w:r>
          </w:p>
        </w:tc>
        <w:tc>
          <w:tcPr>
            <w:tcW w:w="4605" w:type="dxa"/>
            <w:tcBorders>
              <w:top w:val="nil"/>
              <w:left w:val="nil"/>
              <w:bottom w:val="single" w:color="auto" w:sz="4" w:space="0"/>
              <w:right w:val="single" w:color="auto" w:sz="4" w:space="0"/>
            </w:tcBorders>
            <w:shd w:val="clear" w:color="FFFFFF" w:fill="FFFFFF"/>
            <w:vAlign w:val="center"/>
          </w:tcPr>
          <w:p w14:paraId="73C935E1">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警示柱</w:t>
            </w:r>
          </w:p>
        </w:tc>
        <w:tc>
          <w:tcPr>
            <w:tcW w:w="1134" w:type="dxa"/>
            <w:tcBorders>
              <w:top w:val="nil"/>
              <w:left w:val="nil"/>
              <w:bottom w:val="single" w:color="auto" w:sz="4" w:space="0"/>
              <w:right w:val="single" w:color="auto" w:sz="4" w:space="0"/>
            </w:tcBorders>
            <w:shd w:val="clear" w:color="FFFFFF" w:fill="FFFFFF"/>
            <w:vAlign w:val="center"/>
          </w:tcPr>
          <w:p w14:paraId="0924FA71">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根</w:t>
            </w:r>
          </w:p>
        </w:tc>
        <w:tc>
          <w:tcPr>
            <w:tcW w:w="1276" w:type="dxa"/>
            <w:tcBorders>
              <w:top w:val="nil"/>
              <w:left w:val="nil"/>
              <w:bottom w:val="single" w:color="auto" w:sz="4" w:space="0"/>
              <w:right w:val="single" w:color="auto" w:sz="4" w:space="0"/>
            </w:tcBorders>
            <w:shd w:val="clear" w:color="FFFFFF" w:fill="FFFFFF"/>
            <w:vAlign w:val="center"/>
          </w:tcPr>
          <w:p w14:paraId="6AA884B5">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60</w:t>
            </w:r>
          </w:p>
        </w:tc>
      </w:tr>
      <w:tr w14:paraId="6C993ACA">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11420E42">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51</w:t>
            </w:r>
          </w:p>
        </w:tc>
        <w:tc>
          <w:tcPr>
            <w:tcW w:w="4605" w:type="dxa"/>
            <w:tcBorders>
              <w:top w:val="nil"/>
              <w:left w:val="nil"/>
              <w:bottom w:val="single" w:color="auto" w:sz="4" w:space="0"/>
              <w:right w:val="single" w:color="auto" w:sz="4" w:space="0"/>
            </w:tcBorders>
            <w:shd w:val="clear" w:color="000000" w:fill="FFFFFF"/>
            <w:vAlign w:val="center"/>
          </w:tcPr>
          <w:p w14:paraId="2E29A60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护栏端头反光柱</w:t>
            </w:r>
          </w:p>
        </w:tc>
        <w:tc>
          <w:tcPr>
            <w:tcW w:w="1134" w:type="dxa"/>
            <w:tcBorders>
              <w:top w:val="nil"/>
              <w:left w:val="nil"/>
              <w:bottom w:val="single" w:color="auto" w:sz="4" w:space="0"/>
              <w:right w:val="single" w:color="auto" w:sz="4" w:space="0"/>
            </w:tcBorders>
            <w:shd w:val="clear" w:color="000000" w:fill="FFFFFF"/>
            <w:vAlign w:val="center"/>
          </w:tcPr>
          <w:p w14:paraId="0ED3799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根</w:t>
            </w:r>
          </w:p>
        </w:tc>
        <w:tc>
          <w:tcPr>
            <w:tcW w:w="1276" w:type="dxa"/>
            <w:tcBorders>
              <w:top w:val="nil"/>
              <w:left w:val="nil"/>
              <w:bottom w:val="single" w:color="auto" w:sz="4" w:space="0"/>
              <w:right w:val="single" w:color="auto" w:sz="4" w:space="0"/>
            </w:tcBorders>
            <w:shd w:val="clear" w:color="000000" w:fill="FFFFFF"/>
            <w:vAlign w:val="center"/>
          </w:tcPr>
          <w:p w14:paraId="61ED6DC6">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8</w:t>
            </w:r>
          </w:p>
        </w:tc>
      </w:tr>
      <w:tr w14:paraId="0E01DC78">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4D714CDF">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52</w:t>
            </w:r>
          </w:p>
        </w:tc>
        <w:tc>
          <w:tcPr>
            <w:tcW w:w="4605" w:type="dxa"/>
            <w:tcBorders>
              <w:top w:val="nil"/>
              <w:left w:val="nil"/>
              <w:bottom w:val="single" w:color="auto" w:sz="4" w:space="0"/>
              <w:right w:val="single" w:color="auto" w:sz="4" w:space="0"/>
            </w:tcBorders>
            <w:shd w:val="clear" w:color="000000" w:fill="FFFFFF"/>
            <w:vAlign w:val="center"/>
          </w:tcPr>
          <w:p w14:paraId="0E9ED9A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道口标柱</w:t>
            </w:r>
          </w:p>
        </w:tc>
        <w:tc>
          <w:tcPr>
            <w:tcW w:w="1134" w:type="dxa"/>
            <w:tcBorders>
              <w:top w:val="nil"/>
              <w:left w:val="nil"/>
              <w:bottom w:val="single" w:color="auto" w:sz="4" w:space="0"/>
              <w:right w:val="single" w:color="auto" w:sz="4" w:space="0"/>
            </w:tcBorders>
            <w:shd w:val="clear" w:color="000000" w:fill="FFFFFF"/>
            <w:vAlign w:val="center"/>
          </w:tcPr>
          <w:p w14:paraId="7F10E947">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根</w:t>
            </w:r>
          </w:p>
        </w:tc>
        <w:tc>
          <w:tcPr>
            <w:tcW w:w="1276" w:type="dxa"/>
            <w:tcBorders>
              <w:top w:val="nil"/>
              <w:left w:val="nil"/>
              <w:bottom w:val="single" w:color="auto" w:sz="4" w:space="0"/>
              <w:right w:val="single" w:color="auto" w:sz="4" w:space="0"/>
            </w:tcBorders>
            <w:shd w:val="clear" w:color="000000" w:fill="FFFFFF"/>
            <w:vAlign w:val="center"/>
          </w:tcPr>
          <w:p w14:paraId="46D2548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65</w:t>
            </w:r>
          </w:p>
        </w:tc>
      </w:tr>
      <w:tr w14:paraId="534E9DBB">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873B31E">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53</w:t>
            </w:r>
          </w:p>
        </w:tc>
        <w:tc>
          <w:tcPr>
            <w:tcW w:w="4605" w:type="dxa"/>
            <w:tcBorders>
              <w:top w:val="nil"/>
              <w:left w:val="nil"/>
              <w:bottom w:val="single" w:color="auto" w:sz="4" w:space="0"/>
              <w:right w:val="single" w:color="auto" w:sz="4" w:space="0"/>
            </w:tcBorders>
            <w:shd w:val="clear" w:color="000000" w:fill="FFFFFF"/>
            <w:vAlign w:val="center"/>
          </w:tcPr>
          <w:p w14:paraId="09AB89B3">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防撞桶</w:t>
            </w:r>
          </w:p>
        </w:tc>
        <w:tc>
          <w:tcPr>
            <w:tcW w:w="1134" w:type="dxa"/>
            <w:tcBorders>
              <w:top w:val="nil"/>
              <w:left w:val="nil"/>
              <w:bottom w:val="single" w:color="auto" w:sz="4" w:space="0"/>
              <w:right w:val="single" w:color="auto" w:sz="4" w:space="0"/>
            </w:tcBorders>
            <w:shd w:val="clear" w:color="000000" w:fill="FFFFFF"/>
            <w:vAlign w:val="center"/>
          </w:tcPr>
          <w:p w14:paraId="14CE5EFD">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个</w:t>
            </w:r>
          </w:p>
        </w:tc>
        <w:tc>
          <w:tcPr>
            <w:tcW w:w="1276" w:type="dxa"/>
            <w:tcBorders>
              <w:top w:val="nil"/>
              <w:left w:val="nil"/>
              <w:bottom w:val="single" w:color="auto" w:sz="4" w:space="0"/>
              <w:right w:val="single" w:color="auto" w:sz="4" w:space="0"/>
            </w:tcBorders>
            <w:shd w:val="clear" w:color="000000" w:fill="FFFFFF"/>
            <w:vAlign w:val="center"/>
          </w:tcPr>
          <w:p w14:paraId="4C1EC3E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20</w:t>
            </w:r>
          </w:p>
        </w:tc>
      </w:tr>
      <w:tr w14:paraId="211B95F5">
        <w:tblPrEx>
          <w:tblCellMar>
            <w:top w:w="0" w:type="dxa"/>
            <w:left w:w="108" w:type="dxa"/>
            <w:bottom w:w="0" w:type="dxa"/>
            <w:right w:w="108" w:type="dxa"/>
          </w:tblCellMar>
        </w:tblPrEx>
        <w:trPr>
          <w:trHeight w:val="400" w:hRule="atLeast"/>
        </w:trPr>
        <w:tc>
          <w:tcPr>
            <w:tcW w:w="8075"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14:paraId="0A05F1D8">
            <w:pPr>
              <w:widowControl/>
              <w:jc w:val="center"/>
              <w:rPr>
                <w:rFonts w:hint="eastAsia" w:cs="宋体" w:asciiTheme="minorEastAsia" w:hAnsiTheme="minorEastAsia" w:eastAsiaTheme="minorEastAsia"/>
                <w:b/>
                <w:bCs/>
                <w:kern w:val="0"/>
                <w:sz w:val="24"/>
              </w:rPr>
            </w:pPr>
            <w:r>
              <w:rPr>
                <w:rFonts w:hint="eastAsia" w:cs="宋体" w:asciiTheme="minorEastAsia" w:hAnsiTheme="minorEastAsia" w:eastAsiaTheme="minorEastAsia"/>
                <w:b/>
                <w:bCs/>
                <w:kern w:val="0"/>
                <w:sz w:val="24"/>
              </w:rPr>
              <w:t>六、测速卡口</w:t>
            </w:r>
          </w:p>
        </w:tc>
      </w:tr>
      <w:tr w14:paraId="57347645">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3A548B1B">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54</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5869600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900万环保测速抓拍单元</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5D94CDFE">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30AF7BFD">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2</w:t>
            </w:r>
          </w:p>
        </w:tc>
      </w:tr>
      <w:tr w14:paraId="2675795C">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12AA1B59">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55</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22E7D67D">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环保气体爆闪灯</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331C32E2">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5BD8C7CA">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4</w:t>
            </w:r>
          </w:p>
        </w:tc>
      </w:tr>
      <w:tr w14:paraId="7E7FF2DF">
        <w:tblPrEx>
          <w:tblCellMar>
            <w:top w:w="0" w:type="dxa"/>
            <w:left w:w="108" w:type="dxa"/>
            <w:bottom w:w="0" w:type="dxa"/>
            <w:right w:w="108" w:type="dxa"/>
          </w:tblCellMar>
        </w:tblPrEx>
        <w:trPr>
          <w:trHeight w:val="565"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03BD8442">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56</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1887968B">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测速终端</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24A71FAD">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台</w:t>
            </w:r>
          </w:p>
        </w:tc>
        <w:tc>
          <w:tcPr>
            <w:tcW w:w="1276" w:type="dxa"/>
            <w:tcBorders>
              <w:top w:val="single" w:color="auto" w:sz="4" w:space="0"/>
              <w:left w:val="single" w:color="auto" w:sz="4" w:space="0"/>
              <w:bottom w:val="single" w:color="auto" w:sz="4" w:space="0"/>
              <w:right w:val="single" w:color="auto" w:sz="4" w:space="0"/>
            </w:tcBorders>
            <w:shd w:val="clear" w:color="000000" w:fill="FFFFFF"/>
            <w:vAlign w:val="center"/>
          </w:tcPr>
          <w:p w14:paraId="3A76E6C5">
            <w:pPr>
              <w:widowControl/>
              <w:jc w:val="center"/>
              <w:rPr>
                <w:rFonts w:hint="eastAsia"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w:t>
            </w:r>
          </w:p>
        </w:tc>
      </w:tr>
      <w:tr w14:paraId="594882A8">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0D955704">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57</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3537EDA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测速雷达</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3DA3DD4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single" w:color="auto" w:sz="4" w:space="0"/>
              <w:left w:val="single" w:color="auto" w:sz="4" w:space="0"/>
              <w:bottom w:val="single" w:color="auto" w:sz="4" w:space="0"/>
              <w:right w:val="single" w:color="auto" w:sz="4" w:space="0"/>
            </w:tcBorders>
            <w:shd w:val="clear" w:color="000000" w:fill="FFFFFF"/>
            <w:vAlign w:val="center"/>
          </w:tcPr>
          <w:p w14:paraId="526DCC6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4</w:t>
            </w:r>
          </w:p>
        </w:tc>
      </w:tr>
      <w:tr w14:paraId="4136A9BD">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4DC95A0C">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58</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4090513B">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速度显示屏</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7B891A3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套</w:t>
            </w:r>
          </w:p>
        </w:tc>
        <w:tc>
          <w:tcPr>
            <w:tcW w:w="1276" w:type="dxa"/>
            <w:tcBorders>
              <w:top w:val="single" w:color="auto" w:sz="4" w:space="0"/>
              <w:left w:val="single" w:color="auto" w:sz="4" w:space="0"/>
              <w:bottom w:val="single" w:color="auto" w:sz="4" w:space="0"/>
              <w:right w:val="single" w:color="auto" w:sz="4" w:space="0"/>
            </w:tcBorders>
            <w:shd w:val="clear" w:color="000000" w:fill="FFFFFF"/>
            <w:vAlign w:val="center"/>
          </w:tcPr>
          <w:p w14:paraId="55BFFC16">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2</w:t>
            </w:r>
          </w:p>
        </w:tc>
      </w:tr>
      <w:tr w14:paraId="5038C94D">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691A9804">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59</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3C46C1EC">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抱杆机箱</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018A46D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single" w:color="auto" w:sz="4" w:space="0"/>
              <w:left w:val="single" w:color="auto" w:sz="4" w:space="0"/>
              <w:bottom w:val="single" w:color="auto" w:sz="4" w:space="0"/>
              <w:right w:val="single" w:color="auto" w:sz="4" w:space="0"/>
            </w:tcBorders>
            <w:shd w:val="clear" w:color="000000" w:fill="FFFFFF"/>
            <w:vAlign w:val="center"/>
          </w:tcPr>
          <w:p w14:paraId="30CD54B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11C808A7">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2D8F70DE">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60</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72E9C75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电源线</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0D924F5F">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米</w:t>
            </w:r>
          </w:p>
        </w:tc>
        <w:tc>
          <w:tcPr>
            <w:tcW w:w="1276" w:type="dxa"/>
            <w:tcBorders>
              <w:top w:val="single" w:color="auto" w:sz="4" w:space="0"/>
              <w:left w:val="single" w:color="auto" w:sz="4" w:space="0"/>
              <w:bottom w:val="single" w:color="auto" w:sz="4" w:space="0"/>
              <w:right w:val="single" w:color="auto" w:sz="4" w:space="0"/>
            </w:tcBorders>
            <w:shd w:val="clear" w:color="000000" w:fill="FFFFFF"/>
            <w:vAlign w:val="center"/>
          </w:tcPr>
          <w:p w14:paraId="40FBAA7B">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1350</w:t>
            </w:r>
          </w:p>
        </w:tc>
      </w:tr>
      <w:tr w14:paraId="565F9266">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4200AB96">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61</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2EC366D2">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光缆配线</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194C4B27">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米</w:t>
            </w:r>
          </w:p>
        </w:tc>
        <w:tc>
          <w:tcPr>
            <w:tcW w:w="1276" w:type="dxa"/>
            <w:tcBorders>
              <w:top w:val="single" w:color="auto" w:sz="4" w:space="0"/>
              <w:left w:val="single" w:color="auto" w:sz="4" w:space="0"/>
              <w:bottom w:val="single" w:color="auto" w:sz="4" w:space="0"/>
              <w:right w:val="single" w:color="auto" w:sz="4" w:space="0"/>
            </w:tcBorders>
            <w:shd w:val="clear" w:color="000000" w:fill="FFFFFF"/>
            <w:vAlign w:val="center"/>
          </w:tcPr>
          <w:p w14:paraId="1EEBC7E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1200</w:t>
            </w:r>
          </w:p>
        </w:tc>
      </w:tr>
      <w:tr w14:paraId="3F3EDC63">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2B802B79">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62</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6F108151">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测速卡口集成</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673E01C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项</w:t>
            </w:r>
          </w:p>
        </w:tc>
        <w:tc>
          <w:tcPr>
            <w:tcW w:w="1276" w:type="dxa"/>
            <w:tcBorders>
              <w:top w:val="single" w:color="auto" w:sz="4" w:space="0"/>
              <w:left w:val="nil"/>
              <w:bottom w:val="single" w:color="auto" w:sz="4" w:space="0"/>
              <w:right w:val="single" w:color="auto" w:sz="4" w:space="0"/>
            </w:tcBorders>
            <w:shd w:val="clear" w:color="000000" w:fill="FFFFFF"/>
            <w:vAlign w:val="center"/>
          </w:tcPr>
          <w:p w14:paraId="50D6105F">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42D8D814">
        <w:tblPrEx>
          <w:tblCellMar>
            <w:top w:w="0" w:type="dxa"/>
            <w:left w:w="108" w:type="dxa"/>
            <w:bottom w:w="0" w:type="dxa"/>
            <w:right w:w="108" w:type="dxa"/>
          </w:tblCellMar>
        </w:tblPrEx>
        <w:trPr>
          <w:trHeight w:val="400" w:hRule="atLeast"/>
        </w:trPr>
        <w:tc>
          <w:tcPr>
            <w:tcW w:w="8075"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14:paraId="69998D91">
            <w:pPr>
              <w:widowControl/>
              <w:jc w:val="center"/>
              <w:rPr>
                <w:rFonts w:hint="eastAsia" w:cs="宋体" w:asciiTheme="minorEastAsia" w:hAnsiTheme="minorEastAsia" w:eastAsiaTheme="minorEastAsia"/>
                <w:b/>
                <w:bCs/>
                <w:kern w:val="0"/>
                <w:sz w:val="24"/>
              </w:rPr>
            </w:pPr>
            <w:r>
              <w:rPr>
                <w:rFonts w:hint="eastAsia" w:cs="宋体" w:asciiTheme="minorEastAsia" w:hAnsiTheme="minorEastAsia" w:eastAsiaTheme="minorEastAsia"/>
                <w:b/>
                <w:bCs/>
                <w:kern w:val="0"/>
                <w:sz w:val="24"/>
              </w:rPr>
              <w:t>七、封闭化管理</w:t>
            </w:r>
          </w:p>
        </w:tc>
      </w:tr>
      <w:tr w14:paraId="0B0A0205">
        <w:tblPrEx>
          <w:tblCellMar>
            <w:top w:w="0" w:type="dxa"/>
            <w:left w:w="108" w:type="dxa"/>
            <w:bottom w:w="0" w:type="dxa"/>
            <w:right w:w="108" w:type="dxa"/>
          </w:tblCellMar>
        </w:tblPrEx>
        <w:trPr>
          <w:trHeight w:val="713"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13E66065">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63</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080CB01A">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充电发卡一体机</w:t>
            </w:r>
            <w:r>
              <w:rPr>
                <w:rFonts w:hint="eastAsia" w:cs="宋体" w:asciiTheme="minorEastAsia" w:hAnsiTheme="minorEastAsia" w:eastAsiaTheme="minorEastAsia"/>
                <w:kern w:val="0"/>
                <w:sz w:val="24"/>
              </w:rPr>
              <w:br w:type="textWrapping"/>
            </w:r>
            <w:r>
              <w:rPr>
                <w:rFonts w:hint="eastAsia" w:cs="宋体" w:asciiTheme="minorEastAsia" w:hAnsiTheme="minorEastAsia" w:eastAsiaTheme="minorEastAsia"/>
                <w:kern w:val="0"/>
                <w:sz w:val="24"/>
              </w:rPr>
              <w:t>（内置机械臂）</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69CC8BC4">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671AD27D">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0C4BE7D9">
        <w:tblPrEx>
          <w:tblCellMar>
            <w:top w:w="0" w:type="dxa"/>
            <w:left w:w="108" w:type="dxa"/>
            <w:bottom w:w="0" w:type="dxa"/>
            <w:right w:w="108" w:type="dxa"/>
          </w:tblCellMar>
        </w:tblPrEx>
        <w:trPr>
          <w:trHeight w:val="713"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19FC2FEB">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64</w:t>
            </w:r>
          </w:p>
        </w:tc>
        <w:tc>
          <w:tcPr>
            <w:tcW w:w="4605" w:type="dxa"/>
            <w:tcBorders>
              <w:top w:val="single" w:color="auto" w:sz="4" w:space="0"/>
              <w:left w:val="single" w:color="auto" w:sz="4" w:space="0"/>
              <w:bottom w:val="single" w:color="auto" w:sz="4" w:space="0"/>
              <w:right w:val="single" w:color="auto" w:sz="4" w:space="0"/>
            </w:tcBorders>
            <w:shd w:val="clear" w:color="000000" w:fill="FFFFFF"/>
            <w:vAlign w:val="center"/>
          </w:tcPr>
          <w:p w14:paraId="7AC70363">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自助收卡一体机</w:t>
            </w:r>
            <w:r>
              <w:rPr>
                <w:rFonts w:hint="eastAsia" w:cs="宋体" w:asciiTheme="minorEastAsia" w:hAnsiTheme="minorEastAsia" w:eastAsiaTheme="minorEastAsia"/>
                <w:kern w:val="0"/>
                <w:sz w:val="24"/>
              </w:rPr>
              <w:br w:type="textWrapping"/>
            </w:r>
            <w:r>
              <w:rPr>
                <w:rFonts w:hint="eastAsia" w:cs="宋体" w:asciiTheme="minorEastAsia" w:hAnsiTheme="minorEastAsia" w:eastAsiaTheme="minorEastAsia"/>
                <w:kern w:val="0"/>
                <w:sz w:val="24"/>
              </w:rPr>
              <w:t>（含伸缩机构）</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14:paraId="3FD9F5EF">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27BCAD2A">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1DAAEEF0">
        <w:tblPrEx>
          <w:tblCellMar>
            <w:top w:w="0" w:type="dxa"/>
            <w:left w:w="108" w:type="dxa"/>
            <w:bottom w:w="0" w:type="dxa"/>
            <w:right w:w="108" w:type="dxa"/>
          </w:tblCellMar>
        </w:tblPrEx>
        <w:trPr>
          <w:trHeight w:val="400" w:hRule="atLeast"/>
        </w:trPr>
        <w:tc>
          <w:tcPr>
            <w:tcW w:w="1060" w:type="dxa"/>
            <w:tcBorders>
              <w:top w:val="single" w:color="auto" w:sz="4" w:space="0"/>
              <w:left w:val="single" w:color="auto" w:sz="4" w:space="0"/>
              <w:bottom w:val="single" w:color="auto" w:sz="4" w:space="0"/>
              <w:right w:val="single" w:color="auto" w:sz="4" w:space="0"/>
            </w:tcBorders>
            <w:shd w:val="clear" w:color="000000" w:fill="FFFFFF"/>
            <w:vAlign w:val="center"/>
          </w:tcPr>
          <w:p w14:paraId="570A1D2A">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65</w:t>
            </w:r>
          </w:p>
        </w:tc>
        <w:tc>
          <w:tcPr>
            <w:tcW w:w="4605" w:type="dxa"/>
            <w:tcBorders>
              <w:top w:val="single" w:color="auto" w:sz="4" w:space="0"/>
              <w:left w:val="nil"/>
              <w:bottom w:val="single" w:color="auto" w:sz="4" w:space="0"/>
              <w:right w:val="single" w:color="auto" w:sz="4" w:space="0"/>
            </w:tcBorders>
            <w:shd w:val="clear" w:color="000000" w:fill="FFFFFF"/>
            <w:vAlign w:val="center"/>
          </w:tcPr>
          <w:p w14:paraId="3A0DA9FA">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危化车定位卡</w:t>
            </w:r>
          </w:p>
        </w:tc>
        <w:tc>
          <w:tcPr>
            <w:tcW w:w="1134" w:type="dxa"/>
            <w:tcBorders>
              <w:top w:val="single" w:color="auto" w:sz="4" w:space="0"/>
              <w:left w:val="nil"/>
              <w:bottom w:val="single" w:color="auto" w:sz="4" w:space="0"/>
              <w:right w:val="single" w:color="auto" w:sz="4" w:space="0"/>
            </w:tcBorders>
            <w:shd w:val="clear" w:color="000000" w:fill="FFFFFF"/>
            <w:vAlign w:val="center"/>
          </w:tcPr>
          <w:p w14:paraId="393EADD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张</w:t>
            </w:r>
          </w:p>
        </w:tc>
        <w:tc>
          <w:tcPr>
            <w:tcW w:w="1276" w:type="dxa"/>
            <w:tcBorders>
              <w:top w:val="nil"/>
              <w:left w:val="nil"/>
              <w:bottom w:val="single" w:color="auto" w:sz="4" w:space="0"/>
              <w:right w:val="single" w:color="auto" w:sz="4" w:space="0"/>
            </w:tcBorders>
            <w:shd w:val="clear" w:color="000000" w:fill="FFFFFF"/>
            <w:vAlign w:val="center"/>
          </w:tcPr>
          <w:p w14:paraId="34A0F384">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240</w:t>
            </w:r>
          </w:p>
        </w:tc>
      </w:tr>
      <w:tr w14:paraId="4D45FB44">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419D3AD0">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66</w:t>
            </w:r>
          </w:p>
        </w:tc>
        <w:tc>
          <w:tcPr>
            <w:tcW w:w="4605" w:type="dxa"/>
            <w:tcBorders>
              <w:top w:val="nil"/>
              <w:left w:val="nil"/>
              <w:bottom w:val="single" w:color="auto" w:sz="4" w:space="0"/>
              <w:right w:val="single" w:color="auto" w:sz="4" w:space="0"/>
            </w:tcBorders>
            <w:shd w:val="clear" w:color="000000" w:fill="FFFFFF"/>
            <w:vAlign w:val="center"/>
          </w:tcPr>
          <w:p w14:paraId="47E61E4B">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引导扩声终端</w:t>
            </w:r>
          </w:p>
        </w:tc>
        <w:tc>
          <w:tcPr>
            <w:tcW w:w="1134" w:type="dxa"/>
            <w:tcBorders>
              <w:top w:val="nil"/>
              <w:left w:val="nil"/>
              <w:bottom w:val="single" w:color="auto" w:sz="4" w:space="0"/>
              <w:right w:val="single" w:color="auto" w:sz="4" w:space="0"/>
            </w:tcBorders>
            <w:shd w:val="clear" w:color="000000" w:fill="FFFFFF"/>
            <w:vAlign w:val="center"/>
          </w:tcPr>
          <w:p w14:paraId="62251031">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42EB05B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2</w:t>
            </w:r>
          </w:p>
        </w:tc>
      </w:tr>
      <w:tr w14:paraId="26B2D979">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10C540BD">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67</w:t>
            </w:r>
          </w:p>
        </w:tc>
        <w:tc>
          <w:tcPr>
            <w:tcW w:w="4605" w:type="dxa"/>
            <w:tcBorders>
              <w:top w:val="nil"/>
              <w:left w:val="nil"/>
              <w:bottom w:val="single" w:color="auto" w:sz="4" w:space="0"/>
              <w:right w:val="single" w:color="auto" w:sz="4" w:space="0"/>
            </w:tcBorders>
            <w:shd w:val="clear" w:color="000000" w:fill="FFFFFF"/>
            <w:vAlign w:val="center"/>
          </w:tcPr>
          <w:p w14:paraId="7A514EC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车牌识别一体机</w:t>
            </w:r>
          </w:p>
        </w:tc>
        <w:tc>
          <w:tcPr>
            <w:tcW w:w="1134" w:type="dxa"/>
            <w:tcBorders>
              <w:top w:val="nil"/>
              <w:left w:val="nil"/>
              <w:bottom w:val="single" w:color="auto" w:sz="4" w:space="0"/>
              <w:right w:val="single" w:color="auto" w:sz="4" w:space="0"/>
            </w:tcBorders>
            <w:shd w:val="clear" w:color="000000" w:fill="FFFFFF"/>
            <w:vAlign w:val="center"/>
          </w:tcPr>
          <w:p w14:paraId="1C470F84">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6D2B06DA">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10</w:t>
            </w:r>
          </w:p>
        </w:tc>
      </w:tr>
      <w:tr w14:paraId="7A506356">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364DCF99">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68</w:t>
            </w:r>
          </w:p>
        </w:tc>
        <w:tc>
          <w:tcPr>
            <w:tcW w:w="4605" w:type="dxa"/>
            <w:tcBorders>
              <w:top w:val="nil"/>
              <w:left w:val="nil"/>
              <w:bottom w:val="single" w:color="auto" w:sz="4" w:space="0"/>
              <w:right w:val="single" w:color="auto" w:sz="4" w:space="0"/>
            </w:tcBorders>
            <w:shd w:val="clear" w:color="000000" w:fill="FFFFFF"/>
            <w:vAlign w:val="center"/>
          </w:tcPr>
          <w:p w14:paraId="6221F5D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高速挡车器</w:t>
            </w:r>
          </w:p>
        </w:tc>
        <w:tc>
          <w:tcPr>
            <w:tcW w:w="1134" w:type="dxa"/>
            <w:tcBorders>
              <w:top w:val="nil"/>
              <w:left w:val="nil"/>
              <w:bottom w:val="single" w:color="auto" w:sz="4" w:space="0"/>
              <w:right w:val="single" w:color="auto" w:sz="4" w:space="0"/>
            </w:tcBorders>
            <w:shd w:val="clear" w:color="000000" w:fill="FFFFFF"/>
            <w:vAlign w:val="center"/>
          </w:tcPr>
          <w:p w14:paraId="4BE17ACB">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2430AC58">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10</w:t>
            </w:r>
          </w:p>
        </w:tc>
      </w:tr>
      <w:tr w14:paraId="519D8025">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20911088">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69</w:t>
            </w:r>
          </w:p>
        </w:tc>
        <w:tc>
          <w:tcPr>
            <w:tcW w:w="4605" w:type="dxa"/>
            <w:tcBorders>
              <w:top w:val="nil"/>
              <w:left w:val="nil"/>
              <w:bottom w:val="single" w:color="auto" w:sz="4" w:space="0"/>
              <w:right w:val="single" w:color="auto" w:sz="4" w:space="0"/>
            </w:tcBorders>
            <w:shd w:val="clear" w:color="000000" w:fill="FFFFFF"/>
            <w:vAlign w:val="center"/>
          </w:tcPr>
          <w:p w14:paraId="783406E5">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智能识别终端</w:t>
            </w:r>
          </w:p>
        </w:tc>
        <w:tc>
          <w:tcPr>
            <w:tcW w:w="1134" w:type="dxa"/>
            <w:tcBorders>
              <w:top w:val="nil"/>
              <w:left w:val="nil"/>
              <w:bottom w:val="single" w:color="auto" w:sz="4" w:space="0"/>
              <w:right w:val="single" w:color="auto" w:sz="4" w:space="0"/>
            </w:tcBorders>
            <w:shd w:val="clear" w:color="000000" w:fill="FFFFFF"/>
            <w:vAlign w:val="center"/>
          </w:tcPr>
          <w:p w14:paraId="7EF9890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460BE6A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02B9887C">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1D155C2">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70</w:t>
            </w:r>
          </w:p>
        </w:tc>
        <w:tc>
          <w:tcPr>
            <w:tcW w:w="4605" w:type="dxa"/>
            <w:tcBorders>
              <w:top w:val="nil"/>
              <w:left w:val="nil"/>
              <w:bottom w:val="single" w:color="auto" w:sz="4" w:space="0"/>
              <w:right w:val="single" w:color="auto" w:sz="4" w:space="0"/>
            </w:tcBorders>
            <w:shd w:val="clear" w:color="000000" w:fill="FFFFFF"/>
            <w:vAlign w:val="center"/>
          </w:tcPr>
          <w:p w14:paraId="06D3EDFD">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摆式速通门（左）</w:t>
            </w:r>
          </w:p>
        </w:tc>
        <w:tc>
          <w:tcPr>
            <w:tcW w:w="1134" w:type="dxa"/>
            <w:tcBorders>
              <w:top w:val="nil"/>
              <w:left w:val="nil"/>
              <w:bottom w:val="single" w:color="auto" w:sz="4" w:space="0"/>
              <w:right w:val="single" w:color="auto" w:sz="4" w:space="0"/>
            </w:tcBorders>
            <w:shd w:val="clear" w:color="000000" w:fill="FFFFFF"/>
            <w:vAlign w:val="center"/>
          </w:tcPr>
          <w:p w14:paraId="0B5DB5CA">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2513C6AC">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6FD9BB9F">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3D8431AE">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71</w:t>
            </w:r>
          </w:p>
        </w:tc>
        <w:tc>
          <w:tcPr>
            <w:tcW w:w="4605" w:type="dxa"/>
            <w:tcBorders>
              <w:top w:val="nil"/>
              <w:left w:val="nil"/>
              <w:bottom w:val="single" w:color="auto" w:sz="4" w:space="0"/>
              <w:right w:val="single" w:color="auto" w:sz="4" w:space="0"/>
            </w:tcBorders>
            <w:shd w:val="clear" w:color="000000" w:fill="FFFFFF"/>
            <w:vAlign w:val="center"/>
          </w:tcPr>
          <w:p w14:paraId="1372A706">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摆式速通门（右）</w:t>
            </w:r>
          </w:p>
        </w:tc>
        <w:tc>
          <w:tcPr>
            <w:tcW w:w="1134" w:type="dxa"/>
            <w:tcBorders>
              <w:top w:val="nil"/>
              <w:left w:val="nil"/>
              <w:bottom w:val="single" w:color="auto" w:sz="4" w:space="0"/>
              <w:right w:val="single" w:color="auto" w:sz="4" w:space="0"/>
            </w:tcBorders>
            <w:shd w:val="clear" w:color="000000" w:fill="FFFFFF"/>
            <w:vAlign w:val="center"/>
          </w:tcPr>
          <w:p w14:paraId="307E42B5">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76D1F61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1AFCAAFA">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78FFE35C">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72</w:t>
            </w:r>
          </w:p>
        </w:tc>
        <w:tc>
          <w:tcPr>
            <w:tcW w:w="4605" w:type="dxa"/>
            <w:tcBorders>
              <w:top w:val="nil"/>
              <w:left w:val="nil"/>
              <w:bottom w:val="single" w:color="auto" w:sz="4" w:space="0"/>
              <w:right w:val="single" w:color="auto" w:sz="4" w:space="0"/>
            </w:tcBorders>
            <w:shd w:val="clear" w:color="000000" w:fill="FFFFFF"/>
            <w:vAlign w:val="center"/>
          </w:tcPr>
          <w:p w14:paraId="0BC229D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卡口边缘节点</w:t>
            </w:r>
          </w:p>
        </w:tc>
        <w:tc>
          <w:tcPr>
            <w:tcW w:w="1134" w:type="dxa"/>
            <w:tcBorders>
              <w:top w:val="nil"/>
              <w:left w:val="nil"/>
              <w:bottom w:val="single" w:color="auto" w:sz="4" w:space="0"/>
              <w:right w:val="single" w:color="auto" w:sz="4" w:space="0"/>
            </w:tcBorders>
            <w:shd w:val="clear" w:color="000000" w:fill="FFFFFF"/>
            <w:vAlign w:val="center"/>
          </w:tcPr>
          <w:p w14:paraId="32CC333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5ED48B9B">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7</w:t>
            </w:r>
          </w:p>
        </w:tc>
      </w:tr>
      <w:tr w14:paraId="6E1B3EE5">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6A380159">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73</w:t>
            </w:r>
          </w:p>
        </w:tc>
        <w:tc>
          <w:tcPr>
            <w:tcW w:w="4605" w:type="dxa"/>
            <w:tcBorders>
              <w:top w:val="nil"/>
              <w:left w:val="nil"/>
              <w:bottom w:val="single" w:color="auto" w:sz="4" w:space="0"/>
              <w:right w:val="single" w:color="auto" w:sz="4" w:space="0"/>
            </w:tcBorders>
            <w:shd w:val="clear" w:color="000000" w:fill="FFFFFF"/>
            <w:vAlign w:val="center"/>
          </w:tcPr>
          <w:p w14:paraId="0198ACF2">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防爆布控球</w:t>
            </w:r>
          </w:p>
        </w:tc>
        <w:tc>
          <w:tcPr>
            <w:tcW w:w="1134" w:type="dxa"/>
            <w:tcBorders>
              <w:top w:val="nil"/>
              <w:left w:val="nil"/>
              <w:bottom w:val="single" w:color="auto" w:sz="4" w:space="0"/>
              <w:right w:val="single" w:color="auto" w:sz="4" w:space="0"/>
            </w:tcBorders>
            <w:shd w:val="clear" w:color="000000" w:fill="FFFFFF"/>
            <w:vAlign w:val="center"/>
          </w:tcPr>
          <w:p w14:paraId="592F6BD2">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0B484211">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2</w:t>
            </w:r>
          </w:p>
        </w:tc>
      </w:tr>
      <w:tr w14:paraId="2D5F4410">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2648C44A">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74</w:t>
            </w:r>
          </w:p>
        </w:tc>
        <w:tc>
          <w:tcPr>
            <w:tcW w:w="4605" w:type="dxa"/>
            <w:tcBorders>
              <w:top w:val="nil"/>
              <w:left w:val="nil"/>
              <w:bottom w:val="single" w:color="auto" w:sz="4" w:space="0"/>
              <w:right w:val="single" w:color="auto" w:sz="4" w:space="0"/>
            </w:tcBorders>
            <w:shd w:val="clear" w:color="000000" w:fill="FFFFFF"/>
            <w:vAlign w:val="center"/>
          </w:tcPr>
          <w:p w14:paraId="509F1057">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ONU设备</w:t>
            </w:r>
          </w:p>
        </w:tc>
        <w:tc>
          <w:tcPr>
            <w:tcW w:w="1134" w:type="dxa"/>
            <w:tcBorders>
              <w:top w:val="nil"/>
              <w:left w:val="nil"/>
              <w:bottom w:val="single" w:color="auto" w:sz="4" w:space="0"/>
              <w:right w:val="single" w:color="auto" w:sz="4" w:space="0"/>
            </w:tcBorders>
            <w:shd w:val="clear" w:color="000000" w:fill="FFFFFF"/>
            <w:vAlign w:val="center"/>
          </w:tcPr>
          <w:p w14:paraId="0142C20F">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791B74DD">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12</w:t>
            </w:r>
          </w:p>
        </w:tc>
      </w:tr>
      <w:tr w14:paraId="2E7B5A97">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3AC2EFE8">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75</w:t>
            </w:r>
          </w:p>
        </w:tc>
        <w:tc>
          <w:tcPr>
            <w:tcW w:w="4605" w:type="dxa"/>
            <w:tcBorders>
              <w:top w:val="nil"/>
              <w:left w:val="nil"/>
              <w:bottom w:val="single" w:color="auto" w:sz="4" w:space="0"/>
              <w:right w:val="single" w:color="auto" w:sz="4" w:space="0"/>
            </w:tcBorders>
            <w:shd w:val="clear" w:color="000000" w:fill="FFFFFF"/>
            <w:vAlign w:val="center"/>
          </w:tcPr>
          <w:p w14:paraId="637A65C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值班岗亭</w:t>
            </w:r>
          </w:p>
        </w:tc>
        <w:tc>
          <w:tcPr>
            <w:tcW w:w="1134" w:type="dxa"/>
            <w:tcBorders>
              <w:top w:val="nil"/>
              <w:left w:val="nil"/>
              <w:bottom w:val="single" w:color="auto" w:sz="4" w:space="0"/>
              <w:right w:val="single" w:color="auto" w:sz="4" w:space="0"/>
            </w:tcBorders>
            <w:shd w:val="clear" w:color="000000" w:fill="FFFFFF"/>
            <w:vAlign w:val="center"/>
          </w:tcPr>
          <w:p w14:paraId="69A07776">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4C13CBB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037F4532">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4D4F194A">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76</w:t>
            </w:r>
          </w:p>
        </w:tc>
        <w:tc>
          <w:tcPr>
            <w:tcW w:w="4605" w:type="dxa"/>
            <w:tcBorders>
              <w:top w:val="nil"/>
              <w:left w:val="nil"/>
              <w:bottom w:val="single" w:color="auto" w:sz="4" w:space="0"/>
              <w:right w:val="single" w:color="auto" w:sz="4" w:space="0"/>
            </w:tcBorders>
            <w:shd w:val="clear" w:color="000000" w:fill="FFFFFF"/>
            <w:vAlign w:val="center"/>
          </w:tcPr>
          <w:p w14:paraId="6E89FBD4">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值守座椅</w:t>
            </w:r>
          </w:p>
        </w:tc>
        <w:tc>
          <w:tcPr>
            <w:tcW w:w="1134" w:type="dxa"/>
            <w:tcBorders>
              <w:top w:val="nil"/>
              <w:left w:val="nil"/>
              <w:bottom w:val="single" w:color="auto" w:sz="4" w:space="0"/>
              <w:right w:val="single" w:color="auto" w:sz="4" w:space="0"/>
            </w:tcBorders>
            <w:shd w:val="clear" w:color="000000" w:fill="FFFFFF"/>
            <w:vAlign w:val="center"/>
          </w:tcPr>
          <w:p w14:paraId="3E8EECF3">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张</w:t>
            </w:r>
          </w:p>
        </w:tc>
        <w:tc>
          <w:tcPr>
            <w:tcW w:w="1276" w:type="dxa"/>
            <w:tcBorders>
              <w:top w:val="nil"/>
              <w:left w:val="nil"/>
              <w:bottom w:val="single" w:color="auto" w:sz="4" w:space="0"/>
              <w:right w:val="single" w:color="auto" w:sz="4" w:space="0"/>
            </w:tcBorders>
            <w:shd w:val="clear" w:color="000000" w:fill="FFFFFF"/>
            <w:vAlign w:val="center"/>
          </w:tcPr>
          <w:p w14:paraId="0C2506B7">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324078C5">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448E30CF">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77</w:t>
            </w:r>
          </w:p>
        </w:tc>
        <w:tc>
          <w:tcPr>
            <w:tcW w:w="4605" w:type="dxa"/>
            <w:tcBorders>
              <w:top w:val="nil"/>
              <w:left w:val="nil"/>
              <w:bottom w:val="single" w:color="auto" w:sz="4" w:space="0"/>
              <w:right w:val="single" w:color="auto" w:sz="4" w:space="0"/>
            </w:tcBorders>
            <w:shd w:val="clear" w:color="000000" w:fill="FFFFFF"/>
            <w:vAlign w:val="center"/>
          </w:tcPr>
          <w:p w14:paraId="1DF33E08">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岗亭值守终端</w:t>
            </w:r>
          </w:p>
        </w:tc>
        <w:tc>
          <w:tcPr>
            <w:tcW w:w="1134" w:type="dxa"/>
            <w:tcBorders>
              <w:top w:val="nil"/>
              <w:left w:val="nil"/>
              <w:bottom w:val="single" w:color="auto" w:sz="4" w:space="0"/>
              <w:right w:val="single" w:color="auto" w:sz="4" w:space="0"/>
            </w:tcBorders>
            <w:shd w:val="clear" w:color="000000" w:fill="FFFFFF"/>
            <w:vAlign w:val="center"/>
          </w:tcPr>
          <w:p w14:paraId="179F81AA">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5D3E188B">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4</w:t>
            </w:r>
          </w:p>
        </w:tc>
      </w:tr>
      <w:tr w14:paraId="13208F80">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6E65E319">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78</w:t>
            </w:r>
          </w:p>
        </w:tc>
        <w:tc>
          <w:tcPr>
            <w:tcW w:w="4605" w:type="dxa"/>
            <w:tcBorders>
              <w:top w:val="nil"/>
              <w:left w:val="nil"/>
              <w:bottom w:val="single" w:color="auto" w:sz="4" w:space="0"/>
              <w:right w:val="single" w:color="auto" w:sz="4" w:space="0"/>
            </w:tcBorders>
            <w:shd w:val="clear" w:color="000000" w:fill="FFFFFF"/>
            <w:vAlign w:val="center"/>
          </w:tcPr>
          <w:p w14:paraId="55C62580">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安全岛</w:t>
            </w:r>
          </w:p>
        </w:tc>
        <w:tc>
          <w:tcPr>
            <w:tcW w:w="1134" w:type="dxa"/>
            <w:tcBorders>
              <w:top w:val="nil"/>
              <w:left w:val="nil"/>
              <w:bottom w:val="single" w:color="auto" w:sz="4" w:space="0"/>
              <w:right w:val="single" w:color="auto" w:sz="4" w:space="0"/>
            </w:tcBorders>
            <w:shd w:val="clear" w:color="000000" w:fill="FFFFFF"/>
            <w:vAlign w:val="center"/>
          </w:tcPr>
          <w:p w14:paraId="2D997D3D">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7466498D">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544BD1DC">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632DDCEB">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79</w:t>
            </w:r>
          </w:p>
        </w:tc>
        <w:tc>
          <w:tcPr>
            <w:tcW w:w="4605" w:type="dxa"/>
            <w:tcBorders>
              <w:top w:val="nil"/>
              <w:left w:val="nil"/>
              <w:bottom w:val="single" w:color="auto" w:sz="4" w:space="0"/>
              <w:right w:val="single" w:color="auto" w:sz="4" w:space="0"/>
            </w:tcBorders>
            <w:shd w:val="clear" w:color="000000" w:fill="FFFFFF"/>
            <w:vAlign w:val="center"/>
          </w:tcPr>
          <w:p w14:paraId="7180FEC8">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封闭化集成</w:t>
            </w:r>
          </w:p>
        </w:tc>
        <w:tc>
          <w:tcPr>
            <w:tcW w:w="1134" w:type="dxa"/>
            <w:tcBorders>
              <w:top w:val="nil"/>
              <w:left w:val="nil"/>
              <w:bottom w:val="single" w:color="auto" w:sz="4" w:space="0"/>
              <w:right w:val="single" w:color="auto" w:sz="4" w:space="0"/>
            </w:tcBorders>
            <w:shd w:val="clear" w:color="000000" w:fill="FFFFFF"/>
            <w:vAlign w:val="center"/>
          </w:tcPr>
          <w:p w14:paraId="7CBB2F92">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项</w:t>
            </w:r>
          </w:p>
        </w:tc>
        <w:tc>
          <w:tcPr>
            <w:tcW w:w="1276" w:type="dxa"/>
            <w:tcBorders>
              <w:top w:val="nil"/>
              <w:left w:val="nil"/>
              <w:bottom w:val="single" w:color="auto" w:sz="4" w:space="0"/>
              <w:right w:val="single" w:color="auto" w:sz="4" w:space="0"/>
            </w:tcBorders>
            <w:shd w:val="clear" w:color="000000" w:fill="FFFFFF"/>
            <w:vAlign w:val="center"/>
          </w:tcPr>
          <w:p w14:paraId="341CEA0D">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5E643F20">
        <w:tblPrEx>
          <w:tblCellMar>
            <w:top w:w="0" w:type="dxa"/>
            <w:left w:w="108" w:type="dxa"/>
            <w:bottom w:w="0" w:type="dxa"/>
            <w:right w:w="108" w:type="dxa"/>
          </w:tblCellMar>
        </w:tblPrEx>
        <w:trPr>
          <w:trHeight w:val="400" w:hRule="atLeast"/>
        </w:trPr>
        <w:tc>
          <w:tcPr>
            <w:tcW w:w="8075"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14:paraId="7BBEB64A">
            <w:pPr>
              <w:widowControl/>
              <w:jc w:val="center"/>
              <w:rPr>
                <w:rFonts w:hint="eastAsia" w:cs="宋体" w:asciiTheme="minorEastAsia" w:hAnsiTheme="minorEastAsia" w:eastAsiaTheme="minorEastAsia"/>
                <w:b/>
                <w:bCs/>
                <w:kern w:val="0"/>
                <w:sz w:val="24"/>
              </w:rPr>
            </w:pPr>
            <w:r>
              <w:rPr>
                <w:rFonts w:hint="eastAsia" w:cs="宋体" w:asciiTheme="minorEastAsia" w:hAnsiTheme="minorEastAsia" w:eastAsiaTheme="minorEastAsia"/>
                <w:b/>
                <w:bCs/>
                <w:kern w:val="0"/>
                <w:sz w:val="24"/>
              </w:rPr>
              <w:t>八、园区智管平台</w:t>
            </w:r>
          </w:p>
        </w:tc>
      </w:tr>
      <w:tr w14:paraId="6E391F34">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46D68D69">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80</w:t>
            </w:r>
          </w:p>
        </w:tc>
        <w:tc>
          <w:tcPr>
            <w:tcW w:w="4605" w:type="dxa"/>
            <w:tcBorders>
              <w:top w:val="nil"/>
              <w:left w:val="nil"/>
              <w:bottom w:val="single" w:color="auto" w:sz="4" w:space="0"/>
              <w:right w:val="single" w:color="auto" w:sz="4" w:space="0"/>
            </w:tcBorders>
            <w:shd w:val="clear" w:color="000000" w:fill="FFFFFF"/>
            <w:vAlign w:val="center"/>
          </w:tcPr>
          <w:p w14:paraId="2FFBC65E">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园区智管平台</w:t>
            </w:r>
          </w:p>
        </w:tc>
        <w:tc>
          <w:tcPr>
            <w:tcW w:w="1134" w:type="dxa"/>
            <w:tcBorders>
              <w:top w:val="nil"/>
              <w:left w:val="nil"/>
              <w:bottom w:val="single" w:color="auto" w:sz="4" w:space="0"/>
              <w:right w:val="single" w:color="auto" w:sz="4" w:space="0"/>
            </w:tcBorders>
            <w:shd w:val="clear" w:color="000000" w:fill="FFFFFF"/>
            <w:vAlign w:val="center"/>
          </w:tcPr>
          <w:p w14:paraId="68F5DA17">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套</w:t>
            </w:r>
          </w:p>
        </w:tc>
        <w:tc>
          <w:tcPr>
            <w:tcW w:w="1276" w:type="dxa"/>
            <w:tcBorders>
              <w:top w:val="nil"/>
              <w:left w:val="nil"/>
              <w:bottom w:val="single" w:color="auto" w:sz="4" w:space="0"/>
              <w:right w:val="single" w:color="auto" w:sz="4" w:space="0"/>
            </w:tcBorders>
            <w:shd w:val="clear" w:color="000000" w:fill="FFFFFF"/>
            <w:vAlign w:val="center"/>
          </w:tcPr>
          <w:p w14:paraId="3ABC8B4F">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19ED562A">
        <w:tblPrEx>
          <w:tblCellMar>
            <w:top w:w="0" w:type="dxa"/>
            <w:left w:w="108" w:type="dxa"/>
            <w:bottom w:w="0" w:type="dxa"/>
            <w:right w:w="108" w:type="dxa"/>
          </w:tblCellMar>
        </w:tblPrEx>
        <w:trPr>
          <w:trHeight w:val="705"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206EEF00">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81</w:t>
            </w:r>
          </w:p>
        </w:tc>
        <w:tc>
          <w:tcPr>
            <w:tcW w:w="4605" w:type="dxa"/>
            <w:tcBorders>
              <w:top w:val="nil"/>
              <w:left w:val="nil"/>
              <w:bottom w:val="single" w:color="auto" w:sz="4" w:space="0"/>
              <w:right w:val="single" w:color="auto" w:sz="4" w:space="0"/>
            </w:tcBorders>
            <w:shd w:val="clear" w:color="000000" w:fill="FFFFFF"/>
            <w:vAlign w:val="center"/>
          </w:tcPr>
          <w:p w14:paraId="5AD3960F">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应用服务器</w:t>
            </w:r>
          </w:p>
        </w:tc>
        <w:tc>
          <w:tcPr>
            <w:tcW w:w="1134" w:type="dxa"/>
            <w:tcBorders>
              <w:top w:val="nil"/>
              <w:left w:val="nil"/>
              <w:bottom w:val="single" w:color="auto" w:sz="4" w:space="0"/>
              <w:right w:val="single" w:color="auto" w:sz="4" w:space="0"/>
            </w:tcBorders>
            <w:shd w:val="clear" w:color="000000" w:fill="FFFFFF"/>
            <w:vAlign w:val="center"/>
          </w:tcPr>
          <w:p w14:paraId="0230AD1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206D3DEC">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r w14:paraId="4B504ED8">
        <w:tblPrEx>
          <w:tblCellMar>
            <w:top w:w="0" w:type="dxa"/>
            <w:left w:w="108" w:type="dxa"/>
            <w:bottom w:w="0" w:type="dxa"/>
            <w:right w:w="108" w:type="dxa"/>
          </w:tblCellMar>
        </w:tblPrEx>
        <w:trPr>
          <w:trHeight w:val="400" w:hRule="atLeast"/>
        </w:trPr>
        <w:tc>
          <w:tcPr>
            <w:tcW w:w="1060" w:type="dxa"/>
            <w:tcBorders>
              <w:top w:val="nil"/>
              <w:left w:val="single" w:color="auto" w:sz="4" w:space="0"/>
              <w:bottom w:val="single" w:color="auto" w:sz="4" w:space="0"/>
              <w:right w:val="single" w:color="auto" w:sz="4" w:space="0"/>
            </w:tcBorders>
            <w:shd w:val="clear" w:color="000000" w:fill="FFFFFF"/>
            <w:vAlign w:val="center"/>
          </w:tcPr>
          <w:p w14:paraId="410F420E">
            <w:pPr>
              <w:widowControl/>
              <w:jc w:val="center"/>
              <w:rPr>
                <w:rFonts w:hint="default" w:cs="宋体" w:asciiTheme="minorEastAsia" w:hAnsiTheme="minorEastAsia" w:eastAsiaTheme="minorEastAsia"/>
                <w:kern w:val="0"/>
                <w:sz w:val="24"/>
                <w:lang w:val="en-US" w:eastAsia="zh-CN"/>
              </w:rPr>
            </w:pPr>
            <w:r>
              <w:rPr>
                <w:rFonts w:hint="eastAsia" w:cs="宋体" w:asciiTheme="minorEastAsia" w:hAnsiTheme="minorEastAsia" w:eastAsiaTheme="minorEastAsia"/>
                <w:kern w:val="0"/>
                <w:sz w:val="24"/>
                <w:lang w:val="en-US" w:eastAsia="zh-CN"/>
              </w:rPr>
              <w:t>82</w:t>
            </w:r>
          </w:p>
        </w:tc>
        <w:tc>
          <w:tcPr>
            <w:tcW w:w="4605" w:type="dxa"/>
            <w:tcBorders>
              <w:top w:val="nil"/>
              <w:left w:val="nil"/>
              <w:bottom w:val="single" w:color="auto" w:sz="4" w:space="0"/>
              <w:right w:val="single" w:color="auto" w:sz="4" w:space="0"/>
            </w:tcBorders>
            <w:shd w:val="clear" w:color="000000" w:fill="FFFFFF"/>
            <w:vAlign w:val="center"/>
          </w:tcPr>
          <w:p w14:paraId="0165E0CA">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云服务器</w:t>
            </w:r>
          </w:p>
        </w:tc>
        <w:tc>
          <w:tcPr>
            <w:tcW w:w="1134" w:type="dxa"/>
            <w:tcBorders>
              <w:top w:val="nil"/>
              <w:left w:val="nil"/>
              <w:bottom w:val="single" w:color="auto" w:sz="4" w:space="0"/>
              <w:right w:val="single" w:color="auto" w:sz="4" w:space="0"/>
            </w:tcBorders>
            <w:shd w:val="clear" w:color="000000" w:fill="FFFFFF"/>
            <w:vAlign w:val="center"/>
          </w:tcPr>
          <w:p w14:paraId="3C6D66B9">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台</w:t>
            </w:r>
          </w:p>
        </w:tc>
        <w:tc>
          <w:tcPr>
            <w:tcW w:w="1276" w:type="dxa"/>
            <w:tcBorders>
              <w:top w:val="nil"/>
              <w:left w:val="nil"/>
              <w:bottom w:val="single" w:color="auto" w:sz="4" w:space="0"/>
              <w:right w:val="single" w:color="auto" w:sz="4" w:space="0"/>
            </w:tcBorders>
            <w:shd w:val="clear" w:color="000000" w:fill="FFFFFF"/>
            <w:vAlign w:val="center"/>
          </w:tcPr>
          <w:p w14:paraId="4C0A89AB">
            <w:pPr>
              <w:widowControl/>
              <w:jc w:val="center"/>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1</w:t>
            </w:r>
          </w:p>
        </w:tc>
      </w:tr>
    </w:tbl>
    <w:p w14:paraId="30A3CC3E">
      <w:pPr>
        <w:keepLines/>
        <w:kinsoku/>
        <w:autoSpaceDE/>
        <w:autoSpaceDN/>
        <w:adjustRightInd/>
        <w:snapToGrid/>
        <w:spacing w:line="430" w:lineRule="exact"/>
        <w:textAlignment w:val="auto"/>
        <w:rPr>
          <w:rFonts w:hint="eastAsia" w:ascii="宋体" w:hAnsi="宋体" w:eastAsia="宋体" w:cs="宋体"/>
          <w:b/>
          <w:bCs/>
          <w:color w:val="auto"/>
          <w:sz w:val="24"/>
          <w:szCs w:val="24"/>
          <w:lang w:eastAsia="zh-CN"/>
        </w:rPr>
      </w:pPr>
    </w:p>
    <w:p w14:paraId="2918E14C">
      <w:pPr>
        <w:keepLines/>
        <w:kinsoku/>
        <w:autoSpaceDE/>
        <w:autoSpaceDN/>
        <w:adjustRightInd/>
        <w:snapToGrid/>
        <w:spacing w:line="430" w:lineRule="exact"/>
        <w:textAlignment w:val="auto"/>
        <w:rPr>
          <w:rFonts w:hint="eastAsia" w:ascii="宋体" w:hAnsi="宋体" w:eastAsia="宋体" w:cs="宋体"/>
          <w:b/>
          <w:bCs/>
          <w:color w:val="auto"/>
          <w:sz w:val="24"/>
          <w:szCs w:val="24"/>
          <w:lang w:eastAsia="zh-CN"/>
        </w:rPr>
      </w:pPr>
    </w:p>
    <w:p w14:paraId="5D1E56D7">
      <w:pPr>
        <w:keepLines/>
        <w:kinsoku/>
        <w:autoSpaceDE/>
        <w:autoSpaceDN/>
        <w:adjustRightInd/>
        <w:snapToGrid/>
        <w:spacing w:line="430" w:lineRule="exact"/>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2.技术要求</w:t>
      </w:r>
    </w:p>
    <w:tbl>
      <w:tblPr>
        <w:tblStyle w:val="2"/>
        <w:tblW w:w="8612"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7"/>
        <w:gridCol w:w="1337"/>
        <w:gridCol w:w="6568"/>
      </w:tblGrid>
      <w:tr w14:paraId="77CF7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707" w:type="dxa"/>
            <w:shd w:val="clear" w:color="000000" w:fill="FFFFFF"/>
            <w:vAlign w:val="center"/>
          </w:tcPr>
          <w:p w14:paraId="26F162A6">
            <w:pPr>
              <w:widowControl/>
              <w:jc w:val="center"/>
              <w:rPr>
                <w:rFonts w:hint="eastAsia" w:ascii="宋体" w:hAnsi="宋体" w:cs="宋体"/>
                <w:b/>
                <w:bCs/>
                <w:color w:val="000000"/>
                <w:kern w:val="0"/>
                <w:sz w:val="24"/>
              </w:rPr>
            </w:pPr>
            <w:r>
              <w:rPr>
                <w:rFonts w:hint="eastAsia" w:ascii="宋体" w:hAnsi="宋体" w:cs="宋体"/>
                <w:b/>
                <w:bCs/>
                <w:color w:val="000000"/>
                <w:kern w:val="0"/>
                <w:sz w:val="24"/>
              </w:rPr>
              <w:t>序号</w:t>
            </w:r>
          </w:p>
        </w:tc>
        <w:tc>
          <w:tcPr>
            <w:tcW w:w="1337" w:type="dxa"/>
            <w:shd w:val="clear" w:color="000000" w:fill="FFFFFF"/>
            <w:vAlign w:val="center"/>
          </w:tcPr>
          <w:p w14:paraId="156252CC">
            <w:pPr>
              <w:widowControl/>
              <w:jc w:val="center"/>
              <w:rPr>
                <w:rFonts w:hint="eastAsia" w:ascii="宋体" w:hAnsi="宋体" w:cs="宋体"/>
                <w:b/>
                <w:bCs/>
                <w:color w:val="000000"/>
                <w:kern w:val="0"/>
                <w:sz w:val="24"/>
              </w:rPr>
            </w:pPr>
            <w:r>
              <w:rPr>
                <w:rFonts w:hint="eastAsia" w:ascii="宋体" w:hAnsi="宋体" w:eastAsia="宋体" w:cs="宋体"/>
                <w:b/>
                <w:bCs/>
                <w:color w:val="000000"/>
                <w:kern w:val="0"/>
                <w:sz w:val="24"/>
                <w:lang w:val="en-US" w:eastAsia="zh-CN"/>
              </w:rPr>
              <w:t>设备</w:t>
            </w:r>
            <w:r>
              <w:rPr>
                <w:rFonts w:hint="eastAsia" w:ascii="宋体" w:hAnsi="宋体" w:cs="宋体"/>
                <w:b/>
                <w:bCs/>
                <w:color w:val="000000"/>
                <w:kern w:val="0"/>
                <w:sz w:val="24"/>
              </w:rPr>
              <w:t>名称</w:t>
            </w:r>
          </w:p>
        </w:tc>
        <w:tc>
          <w:tcPr>
            <w:tcW w:w="6568" w:type="dxa"/>
            <w:shd w:val="clear" w:color="000000" w:fill="FFFFFF"/>
            <w:vAlign w:val="center"/>
          </w:tcPr>
          <w:p w14:paraId="780F2370">
            <w:pPr>
              <w:widowControl/>
              <w:jc w:val="center"/>
              <w:rPr>
                <w:rFonts w:hint="eastAsia" w:ascii="宋体" w:hAnsi="宋体" w:cs="宋体"/>
                <w:b/>
                <w:bCs/>
                <w:color w:val="000000"/>
                <w:kern w:val="0"/>
                <w:sz w:val="24"/>
              </w:rPr>
            </w:pPr>
            <w:r>
              <w:rPr>
                <w:rFonts w:hint="eastAsia" w:ascii="宋体" w:hAnsi="宋体" w:eastAsia="宋体" w:cs="宋体"/>
                <w:b/>
                <w:bCs/>
                <w:color w:val="000000"/>
                <w:kern w:val="0"/>
                <w:sz w:val="24"/>
                <w:lang w:val="en-US" w:eastAsia="zh-CN"/>
              </w:rPr>
              <w:t>技术</w:t>
            </w:r>
            <w:r>
              <w:rPr>
                <w:rFonts w:hint="eastAsia" w:ascii="宋体" w:hAnsi="宋体" w:cs="宋体"/>
                <w:b/>
                <w:bCs/>
                <w:color w:val="000000"/>
                <w:kern w:val="0"/>
                <w:sz w:val="24"/>
              </w:rPr>
              <w:t>参数</w:t>
            </w:r>
          </w:p>
        </w:tc>
      </w:tr>
      <w:tr w14:paraId="3D499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8612" w:type="dxa"/>
            <w:gridSpan w:val="3"/>
            <w:shd w:val="clear" w:color="000000" w:fill="FFFFFF"/>
            <w:vAlign w:val="center"/>
          </w:tcPr>
          <w:p w14:paraId="6DF724BF">
            <w:pPr>
              <w:widowControl/>
              <w:jc w:val="center"/>
              <w:rPr>
                <w:rFonts w:hint="eastAsia" w:ascii="宋体" w:hAnsi="宋体" w:cs="宋体"/>
                <w:b/>
                <w:bCs/>
                <w:kern w:val="0"/>
                <w:sz w:val="24"/>
              </w:rPr>
            </w:pPr>
            <w:r>
              <w:rPr>
                <w:rFonts w:hint="eastAsia" w:ascii="宋体" w:hAnsi="宋体" w:cs="宋体"/>
                <w:b/>
                <w:bCs/>
                <w:kern w:val="0"/>
                <w:sz w:val="24"/>
              </w:rPr>
              <w:t>一、信号灯、电子警察</w:t>
            </w:r>
          </w:p>
        </w:tc>
      </w:tr>
      <w:tr w14:paraId="2F892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 w:hRule="atLeast"/>
        </w:trPr>
        <w:tc>
          <w:tcPr>
            <w:tcW w:w="707" w:type="dxa"/>
            <w:shd w:val="clear" w:color="000000" w:fill="FFFFFF"/>
            <w:vAlign w:val="center"/>
          </w:tcPr>
          <w:p w14:paraId="4C6D9CC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1337" w:type="dxa"/>
            <w:shd w:val="clear" w:color="000000" w:fill="FFFFFF"/>
            <w:vAlign w:val="center"/>
          </w:tcPr>
          <w:p w14:paraId="2424670B">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机动车信号灯</w:t>
            </w:r>
          </w:p>
        </w:tc>
        <w:tc>
          <w:tcPr>
            <w:tcW w:w="6568" w:type="dxa"/>
            <w:shd w:val="clear" w:color="000000" w:fill="FFFFFF"/>
            <w:vAlign w:val="center"/>
          </w:tcPr>
          <w:p w14:paraId="2391E84A">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1.满屏信号灯、横装</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2.包含灯具、帽檐、装饰边、横连杆抱箍（直径：180mm）</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3.面罩规格：φ400mm ；面罩材质：玻璃</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4.外壳材质：铝压铸；表面处理：黑色喷塑哑光</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5.LED数量：红156，黄156，绿156</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6.LED波长：红：625nm；黄：590nm；绿：505nm</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7.LED直径：φ5mm ；单管电流：＜18mA</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8.LED寿命：≥70000小时；绝缘电阻：≥500MΩ</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9.介电强度：≥1440V；中心光强：400 ~1000 cd</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10.可视距离：＞450m；可视角度：＞30°</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 xml:space="preserve">11.工作电压：AC 220V±44V，50HZ   </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12.功率：功率≤20W</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13.防护等级≥IP53</w:t>
            </w:r>
          </w:p>
        </w:tc>
      </w:tr>
      <w:tr w14:paraId="49C6A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C15DC9E">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1337" w:type="dxa"/>
            <w:shd w:val="clear" w:color="000000" w:fill="FFFFFF"/>
            <w:vAlign w:val="center"/>
          </w:tcPr>
          <w:p w14:paraId="2DBD5AE3">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智能一体化人行灯</w:t>
            </w:r>
          </w:p>
        </w:tc>
        <w:tc>
          <w:tcPr>
            <w:tcW w:w="6568" w:type="dxa"/>
            <w:shd w:val="clear" w:color="000000" w:fill="FFFFFF"/>
            <w:vAlign w:val="center"/>
          </w:tcPr>
          <w:p w14:paraId="545486DD">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1.集成行人闯红灯相机，支持行人闯红灯行为检测、取证及发布</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2.不小于37.6英寸LCD高亮屏，支持行人闯红灯违法行为发布、广告发布</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3.倒计时灯带长度：前：640mm，后：640mm，左：960mm，右：960mm</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4.支持语音播报。</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5.不少于1个RS-485接口；1个RJ45 10M/100M/1000M自适应以太网口</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6.镜头规格不小于30mm</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7.网口数量：1；USB数量：2</w:t>
            </w:r>
            <w:r>
              <w:rPr>
                <w:rFonts w:hint="eastAsia" w:ascii="宋体" w:hAnsi="宋体" w:eastAsia="宋体" w:cs="宋体"/>
                <w:kern w:val="0"/>
                <w:sz w:val="24"/>
                <w:szCs w:val="24"/>
              </w:rPr>
              <w:br w:type="textWrapping"/>
            </w:r>
            <w:r>
              <w:rPr>
                <w:rFonts w:hint="eastAsia" w:ascii="宋体" w:hAnsi="宋体" w:eastAsia="宋体" w:cs="宋体"/>
                <w:kern w:val="0"/>
                <w:sz w:val="24"/>
                <w:szCs w:val="24"/>
              </w:rPr>
              <w:t xml:space="preserve">8.图片格式：JPEG；图片分辨率≥4096*2160 </w:t>
            </w:r>
            <w:r>
              <w:rPr>
                <w:rFonts w:hint="eastAsia" w:ascii="宋体" w:hAnsi="宋体" w:eastAsia="宋体" w:cs="宋体"/>
                <w:kern w:val="0"/>
                <w:sz w:val="24"/>
                <w:szCs w:val="24"/>
              </w:rPr>
              <w:br w:type="textWrapping"/>
            </w:r>
            <w:r>
              <w:rPr>
                <w:rFonts w:hint="eastAsia" w:ascii="宋体" w:hAnsi="宋体" w:eastAsia="宋体" w:cs="宋体"/>
                <w:kern w:val="0"/>
                <w:sz w:val="24"/>
                <w:szCs w:val="24"/>
              </w:rPr>
              <w:t xml:space="preserve">9.支持行人闯红灯抓拍、人员密度统计 </w:t>
            </w:r>
            <w:r>
              <w:rPr>
                <w:rFonts w:hint="eastAsia" w:ascii="宋体" w:hAnsi="宋体" w:eastAsia="宋体" w:cs="宋体"/>
                <w:kern w:val="0"/>
                <w:sz w:val="24"/>
                <w:szCs w:val="24"/>
              </w:rPr>
              <w:br w:type="textWrapping"/>
            </w:r>
            <w:r>
              <w:rPr>
                <w:rFonts w:hint="eastAsia" w:ascii="宋体" w:hAnsi="宋体" w:eastAsia="宋体" w:cs="宋体"/>
                <w:kern w:val="0"/>
                <w:sz w:val="24"/>
                <w:szCs w:val="24"/>
              </w:rPr>
              <w:t xml:space="preserve">10.视频分辨率≥4096*2160；帧率≥25fps(4096*2160) </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11.传感器类型：1” Global shutter CMOS(*2)</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12.摄像机像素≥900W</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13.彩色0.01Lux @(F1.2，AGC ON)</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14.防护等级≥IP65</w:t>
            </w:r>
          </w:p>
        </w:tc>
      </w:tr>
      <w:tr w14:paraId="4A4DE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 w:hRule="atLeast"/>
        </w:trPr>
        <w:tc>
          <w:tcPr>
            <w:tcW w:w="707" w:type="dxa"/>
            <w:shd w:val="clear" w:color="000000" w:fill="FFFFFF"/>
            <w:vAlign w:val="center"/>
          </w:tcPr>
          <w:p w14:paraId="644D51E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1337" w:type="dxa"/>
            <w:shd w:val="clear" w:color="000000" w:fill="FFFFFF"/>
            <w:vAlign w:val="center"/>
          </w:tcPr>
          <w:p w14:paraId="054B839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交通信号控制机</w:t>
            </w:r>
          </w:p>
        </w:tc>
        <w:tc>
          <w:tcPr>
            <w:tcW w:w="6568" w:type="dxa"/>
            <w:shd w:val="clear" w:color="000000" w:fill="FFFFFF"/>
            <w:vAlign w:val="center"/>
          </w:tcPr>
          <w:p w14:paraId="3D037FE2">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1.支持单点自适应控制</w:t>
            </w:r>
            <w:r>
              <w:rPr>
                <w:rFonts w:hint="eastAsia" w:ascii="宋体" w:hAnsi="宋体" w:eastAsia="宋体" w:cs="宋体"/>
                <w:kern w:val="0"/>
                <w:sz w:val="24"/>
                <w:szCs w:val="24"/>
              </w:rPr>
              <w:br w:type="textWrapping"/>
            </w:r>
            <w:r>
              <w:rPr>
                <w:rFonts w:hint="eastAsia" w:ascii="宋体" w:hAnsi="宋体" w:eastAsia="宋体" w:cs="宋体"/>
                <w:kern w:val="0"/>
                <w:sz w:val="24"/>
                <w:szCs w:val="24"/>
              </w:rPr>
              <w:t xml:space="preserve">2.支持64个相位（主相位+跟随相位共64个） </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3.不少于2个RS-232接口；2个RS-485接口；1个USB接口</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4.不少于4块灯控板数量；灯控输出路数：44，最大可扩展至55路</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5.支持无线遥控器；</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6.不少于1个RJ45 10M/100M自适应以太网口；支持选配4G、Wi-Fi</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7.支持北斗/GPS双模，可软件禁用GPS。</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8.支持8路行人按钮输入</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9.防护等级≥IP65</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10.配备控制面板，可进行信号机状态的实时控制和方案手动调整</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11.具备独立硬件黄闪控制板，不依靠程序控制，提高安全性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12.信号机应符合《道路交通信号控制机》GB25280-2016要求，产品类别为C类，耐温等级为A级；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13.信号机通信协议应符合GB 25280-2016《道路交通信号控制机》中附录A的要求；</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14.信号机应满足NTCIP通讯协议的体系结构，对NTCIP协议通讯方式的主要协议提供支持；</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15.信号机软件应符合国家标准GB/T 20999-2017《交通信号控制机与上位机间的数据通信协议》的体系结构，支持标准所定义的通讯方式及相关对象；</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16.信号机具备不少于10个按键的手控面板，其中不少于6个按键可自定义控制方式。具备不少于18按键遥控器，遥控器控制距离可通过按键调整，可控制距离不低于1km。</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17.支持不少于220个周期方案，包含不少于50信号控制周期方案和50可变车道周期方案。支持不少于120个日计划，包含不少于110信号控制周计划和110可变车道日计划。</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18.支持不少于12个主相位、12个跟随相位独立控制；支持主相位重复配置，支持不少于6环和56栅栏(屏障)配置方案。支持多种调度计划，信控方案及可变车道调度计划分别支持不少于56种周调度，56种日常调度，112种特殊调度，250个周期方案，56个日计划，64个日计划时间段。</w:t>
            </w:r>
          </w:p>
        </w:tc>
      </w:tr>
      <w:tr w14:paraId="36C27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707" w:type="dxa"/>
            <w:shd w:val="clear" w:color="000000" w:fill="FFFFFF"/>
            <w:vAlign w:val="center"/>
          </w:tcPr>
          <w:p w14:paraId="29A3EC6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1337" w:type="dxa"/>
            <w:shd w:val="clear" w:color="000000" w:fill="FFFFFF"/>
            <w:vAlign w:val="center"/>
          </w:tcPr>
          <w:p w14:paraId="10B0F97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信号灯杆件（含基础）</w:t>
            </w:r>
          </w:p>
        </w:tc>
        <w:tc>
          <w:tcPr>
            <w:tcW w:w="6568" w:type="dxa"/>
            <w:shd w:val="clear" w:color="000000" w:fill="FFFFFF"/>
            <w:vAlign w:val="center"/>
          </w:tcPr>
          <w:p w14:paraId="70603AF3">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1.整体热镀锌后喷塑、深灰色，包含基础笼；</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2.F型双横杆；</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3.立杆H6.5m/悬臂8m（悬臂长可据现场实际予以调整），杆臂厚≥6mm，支臂厚≥4mm；</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4.杆体距地面30mm-100mm处应留有穿线孔，并配备防水檐、盖板及固定螺钉；</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5.安装灯具处应留有出线孔，并配备橡胶护套、电缆线回水弯挂钩；</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6.灯杆顶部安装塑料或经防腐处理的金属防水管帽，灯杆底部应焊接固定法兰盘，法兰盘与杆体之间应均匀焊接加强筋；</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7.灯杆及所有配件防腐性能应符合GB/T18226的规定；</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8.包含≥1400mm×1400mm×1800m基础规格开挖、制模、余土清运、标号C25以上商砼浇筑，确保基础牢固。</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9.防雷须采用400mm×4mm的镀锌扁钢接地。</w:t>
            </w:r>
          </w:p>
        </w:tc>
      </w:tr>
      <w:tr w14:paraId="78F25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5D56B60E">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1337" w:type="dxa"/>
            <w:shd w:val="clear" w:color="000000" w:fill="FFFFFF"/>
            <w:vAlign w:val="center"/>
          </w:tcPr>
          <w:p w14:paraId="629312A6">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1200W环保电子警察抓拍单元</w:t>
            </w:r>
          </w:p>
        </w:tc>
        <w:tc>
          <w:tcPr>
            <w:tcW w:w="6568" w:type="dxa"/>
            <w:shd w:val="clear" w:color="000000" w:fill="FFFFFF"/>
            <w:vAlign w:val="center"/>
          </w:tcPr>
          <w:p w14:paraId="3F3F42CC">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1.高清抓拍单元由摄像机、高清镜头、室外防护罩、风扇、补光灯、电源适配器、安装万向节等组成。</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2.内置摄像机采用2个1.1英寸高帧率全局曝光CMOS传感器，分辨率可达4112 × 3072，帧率高达25帧。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3.具有不少于2个RJ45 10M/100M/1000M自适应以太网接口(具备双网口双网卡,支持双网隔离)、3个RS485接口、1个RS232串行接口、1个TF卡接口、1个USB接口；</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4.不少于1个触发/报警输入口、7路F+/F-输出接口(可作为补光灯同步输出控制)、1个 SYNC 信号灯电源同步输入口。</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5.设备的镜头和两个 sensor 一体化设计,具有独立三角分光棱镜分光结构装置,分别接收可见光和红外光;</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6.抓拍支持输出三张同时刻同目标图片,包括可见光路图片(全彩)、红外路图片(黑白)和融合图片(全彩),三张图片抓拍时间为同一时刻,抓拍运动目标,三张图片中目标位置相同无位移。</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7.支持同时预览两路 sensor 视频, 设备场景中放置红外 LED 常亮灯,朝向摄像机镜头,可见光路视频图像中补光灯灯珠完全无光,同时红外路视频图像补光灯可清晰看到灯珠亮光。</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8.支持LED频闪灯同步补光。</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9.支持机动车辆、非机动车、行人抓拍。</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10.支持车牌、车型、车身颜色（环境光有要求）、车标、子品牌等信息识别功能，支持压线、逆行、闯红灯、不按导向行驶等违法检测功能。</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11.红绿灯信号检测方式支持：IO信号，红绿灯检测器，视频检测。</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12.支持远程数据上传，GB/T 28181视频联网标准、GA/T 1400视图库标准、FTP协议，可将抓拍的图片上传给终端服务器、FTP服务器或者后端平台。</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13.可支持TF插卡本地存储，可支持至256G，抓拍图片可断网续传。</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14.支持中国香港、中国澳门和大陆车牌识别。</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15.具有机动车、行人、骑行者检测功能；在白天视频光照正常、夜间视频补光正常情况下，白天目标检测捕获率&gt;95%；晚上目标检测捕获率&gt;95%；白天目标检测准确率&gt;95%；晚上目标检测准确率&gt;95%。</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16.在白天视频光照正常、夜间视频补光正常情况下，白天违法行为捕获率&gt;95%；夜间违法行为捕获率&gt;95%；白天违法行为记录有效率&gt;95%；夜间违法行为记录有效率&gt;95%。</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17.在天气晴朗无雾，车辆无遮挡，号牌无污损白天环境光照度不低于 200lx，夜晚辅助光照度不高于30lx的情况下，白天车牌号识别准确率≥95%，晚上车牌号识别准确率≥95%； 白天车身颜色识别准确率≥95%，晚上车身颜色识别准确率≥95%； 白天车辆类型识别准确率≥95%，晚上车辆类型识别准确率≥95%。</w:t>
            </w:r>
          </w:p>
        </w:tc>
      </w:tr>
      <w:tr w14:paraId="6E34E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0377ECE6">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1337" w:type="dxa"/>
            <w:shd w:val="clear" w:color="000000" w:fill="FFFFFF"/>
            <w:vAlign w:val="center"/>
          </w:tcPr>
          <w:p w14:paraId="2AC7D4C0">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1200万环保卡口抓拍单元</w:t>
            </w:r>
          </w:p>
        </w:tc>
        <w:tc>
          <w:tcPr>
            <w:tcW w:w="6568" w:type="dxa"/>
            <w:shd w:val="clear" w:color="000000" w:fill="FFFFFF"/>
            <w:vAlign w:val="center"/>
          </w:tcPr>
          <w:p w14:paraId="4F398F22">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1.高清抓拍单元由摄像机、高清镜头、室外防护罩、风扇、补光灯、电源适配器、安装万向节等组成。</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2.内置摄像机采用2个1.1英寸高帧率全局曝光CMOS传感器，分辨率可达4112 × 3072，帧率高达25帧。</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3.设备的镜头和两个 sensor 一体化设计,具有独立三角分光棱镜分光结构装置,分别接收可见光和红外光；</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4.抓拍支持输出三张同时刻同目标图片,包括可见光路图片(全彩)、红外路图片(黑白)和融合图片(全彩),三张图片抓拍时间为同一时刻,抓拍运动目标,三张图片中目标位置相同无位移。</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5.支持同时预览两路 sensor 视频, 设备场景中放置红外 LED 常亮灯,朝向摄像机镜头,可见光路视频图像中补光灯灯珠完全无光,同时红外路视频图像补光灯可清晰看到灯珠亮光。</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6.具有不少于2个RJ45 10M/100M/1000M自适应以太网接口(具备双网口双网卡,支持双网隔离)；</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7.不少于3个RS485接口、1个RS232串行接口、1个TF卡接口、1个USB接口；</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8.不少于1个触发/报警输入口、7路F+/F-输出接口(可作为补光灯同步输出控制)、1个 SYNC 信号灯电源同步输入口。</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9.支持白天用白光爆闪，晚上用内置灯或外置LED灯加红外爆闪同步补光。</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10.支持机动车的车牌，车身颜色，车型，子品牌，驾驶室人员等特征检测，支持机动车的过车记录和违章行为检测抓拍。</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11.支持非机动车和行人的抓拍和特征检测。</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12.支持车辆检测处理器、雷达、补光灯的接入。</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13.支持远程数据上传，GB/T 28181视频联网标准、GA/T 1400视图库标准、FTP协议，可将抓拍的图片上传给终端服务器、FTP服务器或者后端平台。</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14.可支持TF插卡本地存储，可支持至256G，抓拍图片可断网续传。</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15.支持中国香港、中国澳门和大陆车牌识别。</w:t>
            </w:r>
          </w:p>
          <w:p w14:paraId="33079164">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 xml:space="preserve">16.支持车辆子品牌识别，对车头图片进行分析抓拍，可分析输出OSD叠加5200种车辆子品牌并显示相应的年款，对车尾图片进行分析抓拍，可分析输出OSD 叠加2800种车辆子品牌并显示相应的年款。 </w:t>
            </w:r>
          </w:p>
          <w:p w14:paraId="4E339369">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17.支持检测并跟踪指定区域内不少于180个目标,目标包括机动车、非机动车以及行人等。在混合抓拍模式下，人体、非机动车和机动车目标捕获率不低于95%。在白天视频光照正常、夜间视频补光正常情况下，白天违法行为捕获率&gt;95%；夜间违法行为捕获率&gt;95%；白天违法行为记录有效率&gt;95%；夜间违法行为记录有效率&gt;95%。</w:t>
            </w:r>
          </w:p>
        </w:tc>
      </w:tr>
      <w:tr w14:paraId="5C72D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7F6E8D4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w:t>
            </w:r>
          </w:p>
        </w:tc>
        <w:tc>
          <w:tcPr>
            <w:tcW w:w="1337" w:type="dxa"/>
            <w:shd w:val="clear" w:color="000000" w:fill="FFFFFF"/>
            <w:vAlign w:val="center"/>
          </w:tcPr>
          <w:p w14:paraId="4F2EDE3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雷达视频车检器</w:t>
            </w:r>
          </w:p>
        </w:tc>
        <w:tc>
          <w:tcPr>
            <w:tcW w:w="6568" w:type="dxa"/>
            <w:shd w:val="clear" w:color="000000" w:fill="FFFFFF"/>
            <w:vAlign w:val="center"/>
          </w:tcPr>
          <w:p w14:paraId="540EF250">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1.高精度毫米波雷达 &amp; 400万低照度摄像机。</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2.传感器≥1/1.8"CMOS ；测速范围：0~250km/h</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3.扫频带宽：424MHz@宽波束；169MHz@窄波束</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4.速度分辨率：0.25m/s；速度精度：±0.13m/s</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 xml:space="preserve">5.测距精度：±0.45m @窄波束；±0.2m @宽波束 </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6.最小照度：彩色3.759mLux@（F1.6，AGC ON）</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7.视频分辨率≥2688×1520；帧率：25fps（2688×1520）</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 xml:space="preserve">8.图片格式：JPEG；图片分辨率≥2688×1520 </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 xml:space="preserve">9.不少于1个RS-485接口；2 个RJ45 100M /1000M自适应以太网口；1个继电器开关 </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10.最大支持12车道多目标机动车检测，纵向350米。</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11.支持多目标的位置，车道，速度、方向等信息检测。</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12.支持分车道统计，车流量、速度、状态、队列、时距、间距、区域停车数、平均延误、空间占有率以及时间占有率数据，支持1-3600秒统计上传。</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13.支持交通评价数据输出，包括拥堵、排队长度等。</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14.每个车道支持2个虚拟线圈（最大支持6个），输出车辆的进入和离开信号，虚拟线圈位置可以配置。</w:t>
            </w:r>
          </w:p>
          <w:p w14:paraId="724A0A33">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15.支持检测目标的历史行驶轨迹可在视频上叠加，支持叠加的目标轨迹数不低于30条，同时支持在设备WEB界面查看目标行驶轨迹。</w:t>
            </w:r>
          </w:p>
          <w:p w14:paraId="2497C184">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16.</w:t>
            </w:r>
            <w:r>
              <w:rPr>
                <w:rFonts w:hint="eastAsia" w:ascii="宋体" w:hAnsi="宋体" w:eastAsia="宋体" w:cs="宋体"/>
                <w:b w:val="0"/>
                <w:bCs w:val="0"/>
                <w:color w:val="auto"/>
                <w:sz w:val="24"/>
                <w:szCs w:val="24"/>
                <w:lang w:val="en-US" w:eastAsia="zh-CN"/>
              </w:rPr>
              <w:t>设备结构上内置不可拆卸高精度检测仪，</w:t>
            </w:r>
            <w:r>
              <w:rPr>
                <w:rFonts w:hint="eastAsia" w:ascii="宋体" w:hAnsi="宋体" w:eastAsia="宋体" w:cs="宋体"/>
                <w:color w:val="auto"/>
                <w:kern w:val="0"/>
                <w:sz w:val="24"/>
                <w:szCs w:val="24"/>
              </w:rPr>
              <w:t>检测仪最小刻度可达0.5，俯仰角及水平角检测误差不大于0.5°。</w:t>
            </w:r>
          </w:p>
          <w:p w14:paraId="267F14F4">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17.防护等级≥IP67。</w:t>
            </w:r>
          </w:p>
        </w:tc>
      </w:tr>
      <w:tr w14:paraId="79231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BF731B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1337" w:type="dxa"/>
            <w:shd w:val="clear" w:color="000000" w:fill="FFFFFF"/>
            <w:vAlign w:val="center"/>
          </w:tcPr>
          <w:p w14:paraId="153B19FE">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AI流量分析终端</w:t>
            </w:r>
          </w:p>
        </w:tc>
        <w:tc>
          <w:tcPr>
            <w:tcW w:w="6568" w:type="dxa"/>
            <w:shd w:val="clear" w:color="000000" w:fill="FFFFFF"/>
            <w:vAlign w:val="center"/>
          </w:tcPr>
          <w:p w14:paraId="1760D6F4">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1.支持对信号机进行全局感应决策，支持各方向实时交通参数优化控制，决策频次≤3秒。</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2.支持实时交通参数预测，实现对信号机进行周期级自适应控制，决策频次为每周期。</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3.支持接入雷视交通流量检测数据，挖掘交通流时变规律，自动划分控制时段并生成控制预案。</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4.支持任意平交路口形态（三岔路口、四岔路口…）。</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5.支持94种常规放行模式。</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6.支持对信号机及关联雷视等设备运行状态监测及报警。</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7.内置32G存储卡（最大支持128GB），支持本地存储与查询过车、周期统计数据等信控相关业务数据。</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8.支持数据循环覆盖存储。</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9.3个RJ45 1000M以太网口，支持双网域应用。</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10.支持展示路口通行状态评估信息，包括路口总体评估、控制效益评估以及通行状态特征评估等三个维度。路口总体评估可展示控制效益综合评估指数、路口饱和度；</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11.控制效益评估可展示绿灯利用率、溢流率、红初最大排队比、最大排队长度；通行状态特征评估可展示最大车均延迟时长、平均速度。</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12.支持展示周期式自适应控制评估信息，可展示周期与流量一致性变化指标。支持展示全局感应控制评估信息，可展示相位清空率、绿灯延长时间过车率等指标。</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13.支持展示交通状态估计信息，可展示速度图、延误图、拥堵时空图、车辆轨迹图。</w:t>
            </w:r>
          </w:p>
        </w:tc>
      </w:tr>
      <w:tr w14:paraId="5861C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518A8E3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w:t>
            </w:r>
          </w:p>
        </w:tc>
        <w:tc>
          <w:tcPr>
            <w:tcW w:w="1337" w:type="dxa"/>
            <w:shd w:val="clear" w:color="000000" w:fill="FFFFFF"/>
            <w:vAlign w:val="center"/>
          </w:tcPr>
          <w:p w14:paraId="4B7FF28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交通灯信号检测器</w:t>
            </w:r>
          </w:p>
        </w:tc>
        <w:tc>
          <w:tcPr>
            <w:tcW w:w="6568" w:type="dxa"/>
            <w:shd w:val="clear" w:color="000000" w:fill="FFFFFF"/>
            <w:vAlign w:val="center"/>
          </w:tcPr>
          <w:p w14:paraId="06893277">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1.不少于16路信号灯交流信号输入接口</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2.不少于4个RS485输出接口</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3.不少于1路100M网口输出</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4.不少于1个5VDC输出接口</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5.不少于5路拨码开关，用来设置波特率、地址和上传模式</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6.不少于16路交通灯状态指示</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7.实时输出交通灯信号状态</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8.功耗：＜5W</w:t>
            </w:r>
          </w:p>
        </w:tc>
      </w:tr>
      <w:tr w14:paraId="57D3B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97E7F7E">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w:t>
            </w:r>
          </w:p>
        </w:tc>
        <w:tc>
          <w:tcPr>
            <w:tcW w:w="1337" w:type="dxa"/>
            <w:shd w:val="clear" w:color="000000" w:fill="FFFFFF"/>
            <w:vAlign w:val="center"/>
          </w:tcPr>
          <w:p w14:paraId="44EDD65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环保气体爆闪灯</w:t>
            </w:r>
          </w:p>
        </w:tc>
        <w:tc>
          <w:tcPr>
            <w:tcW w:w="6568" w:type="dxa"/>
            <w:shd w:val="clear" w:color="000000" w:fill="FFFFFF"/>
            <w:vAlign w:val="center"/>
          </w:tcPr>
          <w:p w14:paraId="7345CCEE">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1.光源类型：LED灯珠、气体灯管</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2.发光角度：LED：10°；气体灯：10°</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3.色温：LED＜4000K，气体灯＜7000K</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4.补光距离：16~25m</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5.光栅：内置LED格栅</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 xml:space="preserve">6.覆盖范围：单车道 </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7.电源：220V±20%</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8.瞬时功率：1500W</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9.响应时间：LED≤20us，爆闪≤47us</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10.触发方式：电平量，可配置开关量</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11.LED触发频率：1Hz~250Hz</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12.LED触发占空比：1%~39%，当占空比大于等于40%时进入自保护状态</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13.爆闪时长：300us</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14.RS485接口：1路，基线不带485需下配置单实现</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 xml:space="preserve">15.气体闪光次数：＞2000万次（2S闪一次） </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16.防护等级不低于IP65</w:t>
            </w:r>
          </w:p>
        </w:tc>
      </w:tr>
      <w:tr w14:paraId="0FE5D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7159C66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w:t>
            </w:r>
          </w:p>
        </w:tc>
        <w:tc>
          <w:tcPr>
            <w:tcW w:w="1337" w:type="dxa"/>
            <w:shd w:val="clear" w:color="000000" w:fill="FFFFFF"/>
            <w:vAlign w:val="center"/>
          </w:tcPr>
          <w:p w14:paraId="1C1E8D28">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环境补光灯</w:t>
            </w:r>
          </w:p>
        </w:tc>
        <w:tc>
          <w:tcPr>
            <w:tcW w:w="6568" w:type="dxa"/>
            <w:shd w:val="clear" w:color="000000" w:fill="FFFFFF"/>
            <w:vAlign w:val="center"/>
          </w:tcPr>
          <w:p w14:paraId="6AD1B3A3">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rPr>
              <w:t>1.铝合金灯体，鳍片式散热结构，面罩采用钢化玻璃，透光效果好</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 xml:space="preserve"> </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2.优质高亮度LED暖光源芯片，寿命长，稳定性好，发光效率高</w:t>
            </w:r>
            <w:r>
              <w:rPr>
                <w:rFonts w:hint="eastAsia" w:ascii="宋体" w:hAnsi="宋体" w:eastAsia="宋体" w:cs="宋体"/>
                <w:color w:val="000000"/>
                <w:kern w:val="0"/>
                <w:sz w:val="24"/>
                <w:szCs w:val="24"/>
                <w:lang w:eastAsia="zh-CN"/>
              </w:rPr>
              <w:t>。</w:t>
            </w:r>
          </w:p>
          <w:p w14:paraId="5B1A02AF">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rPr>
              <w:t>3.经专业光学设计，发光均匀，目标光斑显明，有效减少光污染</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4.采用先进的恒流驱动技术，电流控制准确、稳定，产品稳定性好、可靠性高，有效减少光衰</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 xml:space="preserve"> </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5.支持相机误触发保护功能，触发信号输入异常时自动保护、且自动恢复</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6.灯体设计新颖别致，体积小、重量轻、适应性强，安装简单，调节方便</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 xml:space="preserve"> </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7.结构采用IP66设计，可靠防水、防尘</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 xml:space="preserve"> </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8.不含有害金属铅、汞，绿色环保</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9.功耗：60W MAX</w:t>
            </w:r>
            <w:r>
              <w:rPr>
                <w:rFonts w:hint="eastAsia" w:ascii="宋体" w:hAnsi="宋体" w:eastAsia="宋体" w:cs="宋体"/>
                <w:color w:val="000000"/>
                <w:kern w:val="0"/>
                <w:sz w:val="24"/>
                <w:szCs w:val="24"/>
                <w:lang w:eastAsia="zh-CN"/>
              </w:rPr>
              <w:t>。</w:t>
            </w:r>
          </w:p>
        </w:tc>
      </w:tr>
      <w:tr w14:paraId="58869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trPr>
        <w:tc>
          <w:tcPr>
            <w:tcW w:w="707" w:type="dxa"/>
            <w:shd w:val="clear" w:color="000000" w:fill="FFFFFF"/>
            <w:vAlign w:val="center"/>
          </w:tcPr>
          <w:p w14:paraId="7F1740E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w:t>
            </w:r>
          </w:p>
        </w:tc>
        <w:tc>
          <w:tcPr>
            <w:tcW w:w="1337" w:type="dxa"/>
            <w:shd w:val="clear" w:color="000000" w:fill="FFFFFF"/>
            <w:vAlign w:val="center"/>
          </w:tcPr>
          <w:p w14:paraId="3A2162B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路口终端</w:t>
            </w:r>
          </w:p>
        </w:tc>
        <w:tc>
          <w:tcPr>
            <w:tcW w:w="6568" w:type="dxa"/>
            <w:shd w:val="clear" w:color="000000" w:fill="FFFFFF"/>
            <w:vAlign w:val="center"/>
          </w:tcPr>
          <w:p w14:paraId="2DD4D1EF">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1.具有不少于18个10M/100M/1000M自适应RJ45接口，其中P1～P16与G1处于同一网段、G2处于另一网段；2个1000M SFP光端接口，分别与G1、G2处于同一网段。</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2.具有不少于2个RS-232接口、2个RS-485接口、1个USB 3.0接口、2路报警输入接口、2路报警输出接口、1个音频输入接口、1个音频输出接口、4个SATA接口、4个状态指示灯、1个接地端子。</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 xml:space="preserve">3.标配2个4T硬盘；设备4个SATA盘接口，单盘最大支持8T </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4.支持过车记录存储、图片存储、视频存储、视频osd叠加、数据上传、视频流转发。</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5.支持配置多种字符叠加、图片合成模式。</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6.支持黑白名单功能、区间测速、区间限停；卡口匹配、电警卡口匹配、模糊匹配。</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7.支持交通数据（卡口、违法、事件、取证、人体）查询，web导出，交通流量展示。</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8.支持对接显示屏、音柱。</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9.支持图片存储和录像存储的空间配额设置。</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10.支持机柜门打开后声音报警及报警上传功能。</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11.防护等级≥IP54</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12.可添加不少于12路IP摄像机，总码率不小于240Mbps</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支持对接入摄像机进行实时预览与录像存储，支持对图片进行实时预览和存储，并可将IP摄像机的视频图像通过网络传输至客户端。</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13.支持接入不少于2个LED屏并发布对应信息至LED屏，发布信息可自定义。</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14.可将抓拍数据、违章数据上传至不少于1个远程主机、2个FTP服务器，并具备断网恢复后的自动续传功能，支持数据重传功能，支持上传历史数据的优先级控制功能。</w:t>
            </w:r>
          </w:p>
        </w:tc>
      </w:tr>
      <w:tr w14:paraId="1D35A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DF3CC40">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w:t>
            </w:r>
          </w:p>
        </w:tc>
        <w:tc>
          <w:tcPr>
            <w:tcW w:w="1337" w:type="dxa"/>
            <w:shd w:val="clear" w:color="000000" w:fill="FFFFFF"/>
            <w:vAlign w:val="center"/>
          </w:tcPr>
          <w:p w14:paraId="4CEF8645">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落地机柜</w:t>
            </w:r>
          </w:p>
        </w:tc>
        <w:tc>
          <w:tcPr>
            <w:tcW w:w="6568" w:type="dxa"/>
            <w:shd w:val="clear" w:color="000000" w:fill="FFFFFF"/>
            <w:vAlign w:val="center"/>
          </w:tcPr>
          <w:p w14:paraId="1BFEE8CC">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rPr>
              <w:t>1.室外机柜，尺寸600mm（宽）× 800mm（高）× 430mm（深）（不含帽檐和基座），单开门设计，内置强电模块，能够容纳交换机、光纤收发器及终端存储服务器。</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2.设备安装基于 19 英寸标准结构设计，有17U 安装空间，具有良好的安装通用性</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3.机柜含有强电模块，包含220V电源防雷，2P25A空气1个，三芯插座一个，1P10A空开8个</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4.机柜为单层机构，外侧钣金厚度为 1.2mm，有效的保证了机柜的强度需求</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5.风扇安装在柜体的顶部居中位置，可有效的降低主设备散发出来的温度</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6.机柜内含照明模块，方便设备夜间维护</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7.防护等级≥IP55，保护内部设备不受恶劣环境的干扰</w:t>
            </w:r>
            <w:r>
              <w:rPr>
                <w:rFonts w:hint="eastAsia" w:ascii="宋体" w:hAnsi="宋体" w:eastAsia="宋体" w:cs="宋体"/>
                <w:color w:val="000000"/>
                <w:kern w:val="0"/>
                <w:sz w:val="24"/>
                <w:szCs w:val="24"/>
                <w:lang w:eastAsia="zh-CN"/>
              </w:rPr>
              <w:t>。</w:t>
            </w:r>
          </w:p>
        </w:tc>
      </w:tr>
      <w:tr w14:paraId="326D3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07" w:type="dxa"/>
            <w:shd w:val="clear" w:color="000000" w:fill="FFFFFF"/>
            <w:vAlign w:val="center"/>
          </w:tcPr>
          <w:p w14:paraId="2EE97299">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w:t>
            </w:r>
          </w:p>
        </w:tc>
        <w:tc>
          <w:tcPr>
            <w:tcW w:w="1337" w:type="dxa"/>
            <w:shd w:val="clear" w:color="000000" w:fill="FFFFFF"/>
            <w:vAlign w:val="center"/>
          </w:tcPr>
          <w:p w14:paraId="4CDE30E5">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抱杆机柜</w:t>
            </w:r>
          </w:p>
        </w:tc>
        <w:tc>
          <w:tcPr>
            <w:tcW w:w="6568" w:type="dxa"/>
            <w:shd w:val="clear" w:color="000000" w:fill="FFFFFF"/>
            <w:vAlign w:val="center"/>
          </w:tcPr>
          <w:p w14:paraId="57A0ACDD">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rPr>
              <w:t>1.外壳材质：镀锌钢板，机箱厚度1.0mm</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2.功能配置：双路220V10A空气开关1个，双路220V电源防雷器1个，3芯插座一个</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3.防护等级≥IP54</w:t>
            </w:r>
            <w:r>
              <w:rPr>
                <w:rFonts w:hint="eastAsia" w:ascii="宋体" w:hAnsi="宋体" w:eastAsia="宋体" w:cs="宋体"/>
                <w:color w:val="000000"/>
                <w:kern w:val="0"/>
                <w:sz w:val="24"/>
                <w:szCs w:val="24"/>
                <w:lang w:eastAsia="zh-CN"/>
              </w:rPr>
              <w:t>。</w:t>
            </w:r>
          </w:p>
          <w:p w14:paraId="0306AED1">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rPr>
              <w:t>4.工作环境温度：-30℃～+60℃</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5.工作环境湿度：5%~95%@40℃，无凝结。</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6.安装方式：抱杆安装</w:t>
            </w:r>
            <w:r>
              <w:rPr>
                <w:rFonts w:hint="eastAsia" w:ascii="宋体" w:hAnsi="宋体" w:eastAsia="宋体" w:cs="宋体"/>
                <w:color w:val="000000"/>
                <w:kern w:val="0"/>
                <w:sz w:val="24"/>
                <w:szCs w:val="24"/>
                <w:lang w:eastAsia="zh-CN"/>
              </w:rPr>
              <w:t>。</w:t>
            </w:r>
          </w:p>
        </w:tc>
      </w:tr>
      <w:tr w14:paraId="53A95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220E614B">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w:t>
            </w:r>
          </w:p>
        </w:tc>
        <w:tc>
          <w:tcPr>
            <w:tcW w:w="1337" w:type="dxa"/>
            <w:shd w:val="clear" w:color="000000" w:fill="FFFFFF"/>
            <w:vAlign w:val="center"/>
          </w:tcPr>
          <w:p w14:paraId="1CB74F4B">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工业级光纤收发器</w:t>
            </w:r>
          </w:p>
        </w:tc>
        <w:tc>
          <w:tcPr>
            <w:tcW w:w="6568" w:type="dxa"/>
            <w:shd w:val="clear" w:color="000000" w:fill="FFFFFF"/>
            <w:vAlign w:val="center"/>
          </w:tcPr>
          <w:p w14:paraId="69FABAA9">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1.4个10/100BaseT（X）自适应RJ45接口；</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2.1个100BaseFX以太网光纤接口，FC和SC可选；</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3.单模单纤，传输距离可达20公里；</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4.支持IEEE802.3、IEEE802.3u、IEEE802.3x网络标准；</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5.存储转发交换方式；</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6.广播风暴防护；</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7.支持QoS技术；</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8.平均无故障时间MTBF≥10万小时；</w:t>
            </w:r>
          </w:p>
          <w:p w14:paraId="3F69A9F1">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rPr>
              <w:t>9.全金属封闭结构，工作温度范围可以达到-30~70 ˚C；</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10.工业级设计,安装简便、即插即用。1口百兆光纤收发器工业导轨式发送机；</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11.光口：百兆光口12、距离：20公里；</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w:t>
            </w:r>
            <w:r>
              <w:rPr>
                <w:rFonts w:hint="eastAsia" w:ascii="宋体" w:hAnsi="宋体" w:eastAsia="宋体" w:cs="宋体"/>
                <w:color w:val="000000"/>
                <w:kern w:val="0"/>
                <w:sz w:val="24"/>
                <w:szCs w:val="24"/>
                <w:lang w:val="en-US" w:eastAsia="zh-CN"/>
              </w:rPr>
              <w:t>2</w:t>
            </w:r>
            <w:r>
              <w:rPr>
                <w:rFonts w:hint="eastAsia" w:ascii="宋体" w:hAnsi="宋体" w:eastAsia="宋体" w:cs="宋体"/>
                <w:color w:val="000000"/>
                <w:kern w:val="0"/>
                <w:sz w:val="24"/>
                <w:szCs w:val="24"/>
              </w:rPr>
              <w:t>.含发送端和接收端</w:t>
            </w:r>
            <w:r>
              <w:rPr>
                <w:rFonts w:hint="eastAsia" w:ascii="宋体" w:hAnsi="宋体" w:eastAsia="宋体" w:cs="宋体"/>
                <w:color w:val="000000"/>
                <w:kern w:val="0"/>
                <w:sz w:val="24"/>
                <w:szCs w:val="24"/>
                <w:lang w:eastAsia="zh-CN"/>
              </w:rPr>
              <w:t>。</w:t>
            </w:r>
          </w:p>
        </w:tc>
      </w:tr>
      <w:tr w14:paraId="604A1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2281030E">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w:t>
            </w:r>
          </w:p>
        </w:tc>
        <w:tc>
          <w:tcPr>
            <w:tcW w:w="1337" w:type="dxa"/>
            <w:shd w:val="clear" w:color="000000" w:fill="FFFFFF"/>
            <w:vAlign w:val="center"/>
          </w:tcPr>
          <w:p w14:paraId="4A5EF70B">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电警监控杆（含基础）</w:t>
            </w:r>
          </w:p>
        </w:tc>
        <w:tc>
          <w:tcPr>
            <w:tcW w:w="6568" w:type="dxa"/>
            <w:shd w:val="clear" w:color="000000" w:fill="FFFFFF"/>
            <w:vAlign w:val="center"/>
          </w:tcPr>
          <w:p w14:paraId="38383B5C">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1.整体热镀锌后喷塑、深灰色，包含基础笼；</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2.立杆H6.3m/悬臂10m (悬臂长可据现场实际调整)，杆臂厚≥8,支臂厚≥5mm；</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3.杆体距地面0.3m-1.0m处应留有穿线孔，并配备防水檐、盖板及固定螺钉；4.安装灯具处应留有出线孔，并配备橡胶护套、电缆线回水弯挂钩；</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5.灯杆顶部安装塑料或经防腐处理的金属防水管帽，灯杆底部应焊接固定法兰盘，法兰盘与杆体之间应均匀焊接加强筋；</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6.灯杆及所有配件防腐性能应符合GB/T18226的规定；</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7.包含≥2000mmm×2000mm×2000mm基础开挖、制模、余土清运、标号C25以上商砼浇筑，确保基础牢固。</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8.防雷须采用400mm×5mm的镀锌扁钢接地。</w:t>
            </w:r>
          </w:p>
        </w:tc>
      </w:tr>
      <w:tr w14:paraId="02DF6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501A223">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w:t>
            </w:r>
          </w:p>
        </w:tc>
        <w:tc>
          <w:tcPr>
            <w:tcW w:w="1337" w:type="dxa"/>
            <w:shd w:val="clear" w:color="000000" w:fill="FFFFFF"/>
            <w:vAlign w:val="center"/>
          </w:tcPr>
          <w:p w14:paraId="7AB5C33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信控电警集成</w:t>
            </w:r>
          </w:p>
        </w:tc>
        <w:tc>
          <w:tcPr>
            <w:tcW w:w="6568" w:type="dxa"/>
            <w:shd w:val="clear" w:color="000000" w:fill="FFFFFF"/>
            <w:vAlign w:val="center"/>
          </w:tcPr>
          <w:p w14:paraId="2A0E54FE">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rPr>
              <w:t>包含路口信控、电警系统所涉及的设备运输、吊装、熔纤、安装、调试</w:t>
            </w:r>
            <w:r>
              <w:rPr>
                <w:rFonts w:hint="eastAsia" w:ascii="宋体" w:hAnsi="宋体" w:eastAsia="宋体" w:cs="宋体"/>
                <w:color w:val="000000"/>
                <w:kern w:val="0"/>
                <w:sz w:val="24"/>
                <w:szCs w:val="24"/>
                <w:lang w:val="en-US" w:eastAsia="zh-CN"/>
              </w:rPr>
              <w:t>等，</w:t>
            </w:r>
            <w:r>
              <w:rPr>
                <w:rFonts w:hint="eastAsia" w:ascii="宋体" w:hAnsi="宋体" w:eastAsia="宋体" w:cs="宋体"/>
                <w:color w:val="000000"/>
                <w:kern w:val="0"/>
                <w:sz w:val="24"/>
                <w:szCs w:val="24"/>
              </w:rPr>
              <w:t>须保障设备良好运行</w:t>
            </w:r>
            <w:r>
              <w:rPr>
                <w:rFonts w:hint="eastAsia" w:ascii="宋体" w:hAnsi="宋体" w:eastAsia="宋体" w:cs="宋体"/>
                <w:color w:val="000000"/>
                <w:kern w:val="0"/>
                <w:sz w:val="24"/>
                <w:szCs w:val="24"/>
                <w:lang w:eastAsia="zh-CN"/>
              </w:rPr>
              <w:t>。</w:t>
            </w:r>
          </w:p>
        </w:tc>
      </w:tr>
      <w:tr w14:paraId="6BAF9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8612" w:type="dxa"/>
            <w:gridSpan w:val="3"/>
            <w:shd w:val="clear" w:color="000000" w:fill="FFFFFF"/>
            <w:vAlign w:val="center"/>
          </w:tcPr>
          <w:p w14:paraId="4FE3A7F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b/>
                <w:bCs/>
                <w:kern w:val="0"/>
                <w:sz w:val="24"/>
                <w:szCs w:val="24"/>
              </w:rPr>
            </w:pPr>
            <w:r>
              <w:rPr>
                <w:rFonts w:hint="eastAsia" w:ascii="宋体" w:hAnsi="宋体" w:eastAsia="宋体" w:cs="宋体"/>
                <w:b/>
                <w:bCs/>
                <w:kern w:val="0"/>
                <w:sz w:val="24"/>
                <w:szCs w:val="24"/>
              </w:rPr>
              <w:t>二、信控、电警配套</w:t>
            </w:r>
          </w:p>
        </w:tc>
      </w:tr>
      <w:tr w14:paraId="581AE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4A955501">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18</w:t>
            </w:r>
          </w:p>
        </w:tc>
        <w:tc>
          <w:tcPr>
            <w:tcW w:w="1337" w:type="dxa"/>
            <w:shd w:val="clear" w:color="000000" w:fill="FFFFFF"/>
            <w:vAlign w:val="center"/>
          </w:tcPr>
          <w:p w14:paraId="5DEADD9B">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检修手孔井</w:t>
            </w:r>
          </w:p>
        </w:tc>
        <w:tc>
          <w:tcPr>
            <w:tcW w:w="6568" w:type="dxa"/>
            <w:shd w:val="clear" w:color="000000" w:fill="FFFFFF"/>
            <w:vAlign w:val="center"/>
          </w:tcPr>
          <w:p w14:paraId="16445FC6">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1、大小根据现场订制</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2、包含厚度≥30mm水泥钢筋制井盖或铸墨开盖(井盖印字永修交警/公安交警)</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3、井壁水泥沙浆涂抹</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4、检修手孔井中的管道口应高于手井底20cm;</w:t>
            </w:r>
          </w:p>
        </w:tc>
      </w:tr>
      <w:tr w14:paraId="0ADD3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B4137E3">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19</w:t>
            </w:r>
          </w:p>
        </w:tc>
        <w:tc>
          <w:tcPr>
            <w:tcW w:w="1337" w:type="dxa"/>
            <w:shd w:val="clear" w:color="000000" w:fill="FFFFFF"/>
            <w:vAlign w:val="center"/>
          </w:tcPr>
          <w:p w14:paraId="3009B471">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控制电缆线</w:t>
            </w:r>
          </w:p>
        </w:tc>
        <w:tc>
          <w:tcPr>
            <w:tcW w:w="6568" w:type="dxa"/>
            <w:shd w:val="clear" w:color="000000" w:fill="FFFFFF"/>
            <w:vAlign w:val="center"/>
          </w:tcPr>
          <w:p w14:paraId="7F5C16A2">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RVV2*2.5mm²</w:t>
            </w:r>
          </w:p>
        </w:tc>
      </w:tr>
      <w:tr w14:paraId="6249A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64C3466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20</w:t>
            </w:r>
          </w:p>
        </w:tc>
        <w:tc>
          <w:tcPr>
            <w:tcW w:w="1337" w:type="dxa"/>
            <w:shd w:val="clear" w:color="000000" w:fill="FFFFFF"/>
            <w:vAlign w:val="center"/>
          </w:tcPr>
          <w:p w14:paraId="32720FB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信号控制电缆线</w:t>
            </w:r>
          </w:p>
        </w:tc>
        <w:tc>
          <w:tcPr>
            <w:tcW w:w="6568" w:type="dxa"/>
            <w:shd w:val="clear" w:color="000000" w:fill="FFFFFF"/>
            <w:vAlign w:val="center"/>
          </w:tcPr>
          <w:p w14:paraId="5CD13E23">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RVV7*1mm²</w:t>
            </w:r>
          </w:p>
        </w:tc>
      </w:tr>
      <w:tr w14:paraId="26A31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E4E940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21</w:t>
            </w:r>
          </w:p>
        </w:tc>
        <w:tc>
          <w:tcPr>
            <w:tcW w:w="1337" w:type="dxa"/>
            <w:shd w:val="clear" w:color="000000" w:fill="FFFFFF"/>
            <w:vAlign w:val="center"/>
          </w:tcPr>
          <w:p w14:paraId="6790DCDA">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信号控制电缆线</w:t>
            </w:r>
          </w:p>
        </w:tc>
        <w:tc>
          <w:tcPr>
            <w:tcW w:w="6568" w:type="dxa"/>
            <w:shd w:val="clear" w:color="000000" w:fill="FFFFFF"/>
            <w:vAlign w:val="center"/>
          </w:tcPr>
          <w:p w14:paraId="3B758604">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RVV5*1mm²</w:t>
            </w:r>
          </w:p>
        </w:tc>
      </w:tr>
      <w:tr w14:paraId="750F6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5938C353">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22</w:t>
            </w:r>
          </w:p>
        </w:tc>
        <w:tc>
          <w:tcPr>
            <w:tcW w:w="1337" w:type="dxa"/>
            <w:shd w:val="clear" w:color="000000" w:fill="FFFFFF"/>
            <w:vAlign w:val="center"/>
          </w:tcPr>
          <w:p w14:paraId="71AA318C">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监控设备电缆线</w:t>
            </w:r>
          </w:p>
        </w:tc>
        <w:tc>
          <w:tcPr>
            <w:tcW w:w="6568" w:type="dxa"/>
            <w:shd w:val="clear" w:color="000000" w:fill="FFFFFF"/>
            <w:vAlign w:val="center"/>
          </w:tcPr>
          <w:p w14:paraId="293BC55E">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RVV3*1mm²</w:t>
            </w:r>
          </w:p>
        </w:tc>
      </w:tr>
      <w:tr w14:paraId="304C2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6A846D3E">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23</w:t>
            </w:r>
          </w:p>
        </w:tc>
        <w:tc>
          <w:tcPr>
            <w:tcW w:w="1337" w:type="dxa"/>
            <w:shd w:val="clear" w:color="000000" w:fill="FFFFFF"/>
            <w:vAlign w:val="center"/>
          </w:tcPr>
          <w:p w14:paraId="755FC6A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双胶屏蔽通讯线</w:t>
            </w:r>
          </w:p>
        </w:tc>
        <w:tc>
          <w:tcPr>
            <w:tcW w:w="6568" w:type="dxa"/>
            <w:shd w:val="clear" w:color="000000" w:fill="FFFFFF"/>
            <w:vAlign w:val="center"/>
          </w:tcPr>
          <w:p w14:paraId="7654DA6B">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RVVSP2*1mm²</w:t>
            </w:r>
          </w:p>
        </w:tc>
      </w:tr>
      <w:tr w14:paraId="17F9E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75A02F5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24</w:t>
            </w:r>
          </w:p>
        </w:tc>
        <w:tc>
          <w:tcPr>
            <w:tcW w:w="1337" w:type="dxa"/>
            <w:shd w:val="clear" w:color="000000" w:fill="FFFFFF"/>
            <w:vAlign w:val="center"/>
          </w:tcPr>
          <w:p w14:paraId="1D465809">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室外网线</w:t>
            </w:r>
          </w:p>
        </w:tc>
        <w:tc>
          <w:tcPr>
            <w:tcW w:w="6568" w:type="dxa"/>
            <w:shd w:val="clear" w:color="000000" w:fill="FFFFFF"/>
            <w:vAlign w:val="center"/>
          </w:tcPr>
          <w:p w14:paraId="2EAC02F3">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室外超六类防水网线</w:t>
            </w:r>
          </w:p>
        </w:tc>
      </w:tr>
      <w:tr w14:paraId="55545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694C5C76">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25</w:t>
            </w:r>
          </w:p>
        </w:tc>
        <w:tc>
          <w:tcPr>
            <w:tcW w:w="1337" w:type="dxa"/>
            <w:shd w:val="clear" w:color="000000" w:fill="FFFFFF"/>
            <w:vAlign w:val="center"/>
          </w:tcPr>
          <w:p w14:paraId="3184067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光纤</w:t>
            </w:r>
          </w:p>
        </w:tc>
        <w:tc>
          <w:tcPr>
            <w:tcW w:w="6568" w:type="dxa"/>
            <w:shd w:val="clear" w:color="000000" w:fill="FFFFFF"/>
            <w:vAlign w:val="center"/>
          </w:tcPr>
          <w:p w14:paraId="30F8D6C7">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4芯单模室外光缆</w:t>
            </w:r>
          </w:p>
        </w:tc>
      </w:tr>
      <w:tr w14:paraId="08C7E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FC3AB31">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26</w:t>
            </w:r>
          </w:p>
        </w:tc>
        <w:tc>
          <w:tcPr>
            <w:tcW w:w="1337" w:type="dxa"/>
            <w:shd w:val="clear" w:color="000000" w:fill="FFFFFF"/>
            <w:vAlign w:val="center"/>
          </w:tcPr>
          <w:p w14:paraId="308B4BEC">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过马路管道</w:t>
            </w:r>
          </w:p>
        </w:tc>
        <w:tc>
          <w:tcPr>
            <w:tcW w:w="6568" w:type="dxa"/>
            <w:shd w:val="clear" w:color="000000" w:fill="FFFFFF"/>
            <w:vAlign w:val="center"/>
          </w:tcPr>
          <w:p w14:paraId="6AEC5D65">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包含DN钢管加厚Ф110mm</w:t>
            </w:r>
          </w:p>
        </w:tc>
      </w:tr>
      <w:tr w14:paraId="6CAA3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774A322D">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27</w:t>
            </w:r>
          </w:p>
        </w:tc>
        <w:tc>
          <w:tcPr>
            <w:tcW w:w="1337" w:type="dxa"/>
            <w:shd w:val="clear" w:color="000000" w:fill="FFFFFF"/>
            <w:vAlign w:val="center"/>
          </w:tcPr>
          <w:p w14:paraId="7473E015">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管道开挖</w:t>
            </w:r>
          </w:p>
        </w:tc>
        <w:tc>
          <w:tcPr>
            <w:tcW w:w="6568" w:type="dxa"/>
            <w:shd w:val="clear" w:color="000000" w:fill="FFFFFF"/>
            <w:vAlign w:val="center"/>
          </w:tcPr>
          <w:p w14:paraId="1C6869A9">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现场施工开挖及恢复</w:t>
            </w:r>
          </w:p>
        </w:tc>
      </w:tr>
      <w:tr w14:paraId="0529A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5A363B18">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28</w:t>
            </w:r>
          </w:p>
        </w:tc>
        <w:tc>
          <w:tcPr>
            <w:tcW w:w="1337" w:type="dxa"/>
            <w:shd w:val="clear" w:color="000000" w:fill="FFFFFF"/>
            <w:vAlign w:val="center"/>
          </w:tcPr>
          <w:p w14:paraId="6D85DE8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PE管</w:t>
            </w:r>
          </w:p>
        </w:tc>
        <w:tc>
          <w:tcPr>
            <w:tcW w:w="6568" w:type="dxa"/>
            <w:shd w:val="clear" w:color="000000" w:fill="FFFFFF"/>
            <w:vAlign w:val="center"/>
          </w:tcPr>
          <w:p w14:paraId="43B801CB">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Ф50mm</w:t>
            </w:r>
          </w:p>
        </w:tc>
      </w:tr>
      <w:tr w14:paraId="1A78E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2AF8930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29</w:t>
            </w:r>
          </w:p>
        </w:tc>
        <w:tc>
          <w:tcPr>
            <w:tcW w:w="1337" w:type="dxa"/>
            <w:shd w:val="clear" w:color="000000" w:fill="FFFFFF"/>
            <w:vAlign w:val="center"/>
          </w:tcPr>
          <w:p w14:paraId="1D2D2A78">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管道开挖</w:t>
            </w:r>
          </w:p>
        </w:tc>
        <w:tc>
          <w:tcPr>
            <w:tcW w:w="6568" w:type="dxa"/>
            <w:shd w:val="clear" w:color="000000" w:fill="FFFFFF"/>
            <w:vAlign w:val="center"/>
          </w:tcPr>
          <w:p w14:paraId="68C2F689">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人行道、绿化带管道现场施工开挖及恢复</w:t>
            </w:r>
          </w:p>
        </w:tc>
      </w:tr>
      <w:tr w14:paraId="14436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2B60500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30</w:t>
            </w:r>
          </w:p>
        </w:tc>
        <w:tc>
          <w:tcPr>
            <w:tcW w:w="1337" w:type="dxa"/>
            <w:shd w:val="clear" w:color="000000" w:fill="FFFFFF"/>
            <w:vAlign w:val="center"/>
          </w:tcPr>
          <w:p w14:paraId="28EADFC1">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跑道修复</w:t>
            </w:r>
          </w:p>
        </w:tc>
        <w:tc>
          <w:tcPr>
            <w:tcW w:w="6568" w:type="dxa"/>
            <w:shd w:val="clear" w:color="000000" w:fill="FFFFFF"/>
            <w:vAlign w:val="center"/>
          </w:tcPr>
          <w:p w14:paraId="5596C654">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红色EPDM颗粒，5mm厚度。含胶水、稀释剂</w:t>
            </w:r>
          </w:p>
        </w:tc>
      </w:tr>
      <w:tr w14:paraId="6CCAD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8612" w:type="dxa"/>
            <w:gridSpan w:val="3"/>
            <w:shd w:val="clear" w:color="000000" w:fill="FFFFFF"/>
            <w:vAlign w:val="center"/>
          </w:tcPr>
          <w:p w14:paraId="79FFFE4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b/>
                <w:bCs/>
                <w:kern w:val="0"/>
                <w:sz w:val="24"/>
                <w:szCs w:val="24"/>
              </w:rPr>
            </w:pPr>
            <w:r>
              <w:rPr>
                <w:rFonts w:hint="eastAsia" w:ascii="宋体" w:hAnsi="宋体" w:eastAsia="宋体" w:cs="宋体"/>
                <w:b/>
                <w:bCs/>
                <w:kern w:val="0"/>
                <w:sz w:val="24"/>
                <w:szCs w:val="24"/>
              </w:rPr>
              <w:t>三、标志标牌</w:t>
            </w:r>
          </w:p>
        </w:tc>
      </w:tr>
      <w:tr w14:paraId="23C00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BCB1810">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31</w:t>
            </w:r>
          </w:p>
        </w:tc>
        <w:tc>
          <w:tcPr>
            <w:tcW w:w="1337" w:type="dxa"/>
            <w:shd w:val="clear" w:color="FFFFFF" w:fill="FFFFFF"/>
            <w:vAlign w:val="center"/>
          </w:tcPr>
          <w:p w14:paraId="7966E91D">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违法标志板</w:t>
            </w:r>
          </w:p>
        </w:tc>
        <w:tc>
          <w:tcPr>
            <w:tcW w:w="6568" w:type="dxa"/>
            <w:shd w:val="clear" w:color="FFFFFF" w:fill="FFFFFF"/>
            <w:vAlign w:val="center"/>
          </w:tcPr>
          <w:p w14:paraId="7C09EC6D">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100*60cm违法抓拍标志，采用超强级反光膜</w:t>
            </w:r>
          </w:p>
        </w:tc>
      </w:tr>
      <w:tr w14:paraId="2B6E9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97AC29A">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32</w:t>
            </w:r>
          </w:p>
        </w:tc>
        <w:tc>
          <w:tcPr>
            <w:tcW w:w="1337" w:type="dxa"/>
            <w:shd w:val="clear" w:color="FFFFFF" w:fill="FFFFFF"/>
            <w:vAlign w:val="center"/>
          </w:tcPr>
          <w:p w14:paraId="15885953">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测速标志板</w:t>
            </w:r>
          </w:p>
        </w:tc>
        <w:tc>
          <w:tcPr>
            <w:tcW w:w="6568" w:type="dxa"/>
            <w:shd w:val="clear" w:color="FFFFFF" w:fill="FFFFFF"/>
            <w:vAlign w:val="center"/>
          </w:tcPr>
          <w:p w14:paraId="2AD794A7">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100*150cm前方100米测速标志，采用超强级反光膜</w:t>
            </w:r>
          </w:p>
        </w:tc>
      </w:tr>
      <w:tr w14:paraId="67409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4D0ED36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33</w:t>
            </w:r>
          </w:p>
        </w:tc>
        <w:tc>
          <w:tcPr>
            <w:tcW w:w="1337" w:type="dxa"/>
            <w:shd w:val="clear" w:color="FFFFFF" w:fill="FFFFFF"/>
            <w:vAlign w:val="center"/>
          </w:tcPr>
          <w:p w14:paraId="4CD08A9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限速标志板</w:t>
            </w:r>
          </w:p>
        </w:tc>
        <w:tc>
          <w:tcPr>
            <w:tcW w:w="6568" w:type="dxa"/>
            <w:shd w:val="clear" w:color="FFFFFF" w:fill="FFFFFF"/>
            <w:vAlign w:val="center"/>
          </w:tcPr>
          <w:p w14:paraId="77613524">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c80cm限速标志，采用超强级反光膜</w:t>
            </w:r>
          </w:p>
        </w:tc>
      </w:tr>
      <w:tr w14:paraId="6CBB8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4D659BC">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34</w:t>
            </w:r>
          </w:p>
        </w:tc>
        <w:tc>
          <w:tcPr>
            <w:tcW w:w="1337" w:type="dxa"/>
            <w:shd w:val="clear" w:color="FFFFFF" w:fill="FFFFFF"/>
            <w:vAlign w:val="center"/>
          </w:tcPr>
          <w:p w14:paraId="1E3D62DB">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禁停标志板</w:t>
            </w:r>
          </w:p>
        </w:tc>
        <w:tc>
          <w:tcPr>
            <w:tcW w:w="6568" w:type="dxa"/>
            <w:shd w:val="clear" w:color="FFFFFF" w:fill="FFFFFF"/>
            <w:vAlign w:val="center"/>
          </w:tcPr>
          <w:p w14:paraId="34063211">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c80cm禁停标志，采用超强级反光膜</w:t>
            </w:r>
          </w:p>
        </w:tc>
      </w:tr>
      <w:tr w14:paraId="2AAEF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7220A02A">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35</w:t>
            </w:r>
          </w:p>
        </w:tc>
        <w:tc>
          <w:tcPr>
            <w:tcW w:w="1337" w:type="dxa"/>
            <w:shd w:val="clear" w:color="FFFFFF" w:fill="FFFFFF"/>
            <w:vAlign w:val="center"/>
          </w:tcPr>
          <w:p w14:paraId="68AD725A">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信号标志板</w:t>
            </w:r>
          </w:p>
        </w:tc>
        <w:tc>
          <w:tcPr>
            <w:tcW w:w="6568" w:type="dxa"/>
            <w:shd w:val="clear" w:color="FFFFFF" w:fill="FFFFFF"/>
            <w:vAlign w:val="center"/>
          </w:tcPr>
          <w:p w14:paraId="6108D3B7">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三角90cm注意信号灯标志，采用超强级反光膜</w:t>
            </w:r>
          </w:p>
        </w:tc>
      </w:tr>
      <w:tr w14:paraId="2C3BB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579C17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36</w:t>
            </w:r>
          </w:p>
        </w:tc>
        <w:tc>
          <w:tcPr>
            <w:tcW w:w="1337" w:type="dxa"/>
            <w:shd w:val="clear" w:color="FFFFFF" w:fill="FFFFFF"/>
            <w:vAlign w:val="center"/>
          </w:tcPr>
          <w:p w14:paraId="7AFF3A2E">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让行标志板</w:t>
            </w:r>
          </w:p>
        </w:tc>
        <w:tc>
          <w:tcPr>
            <w:tcW w:w="6568" w:type="dxa"/>
            <w:shd w:val="clear" w:color="FFFFFF" w:fill="FFFFFF"/>
            <w:vAlign w:val="center"/>
          </w:tcPr>
          <w:p w14:paraId="2C67FC03">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外径80cm停车让行标志，采用超强级反光膜</w:t>
            </w:r>
          </w:p>
        </w:tc>
      </w:tr>
      <w:tr w14:paraId="51C60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0A0D2D0A">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37</w:t>
            </w:r>
          </w:p>
        </w:tc>
        <w:tc>
          <w:tcPr>
            <w:tcW w:w="1337" w:type="dxa"/>
            <w:shd w:val="clear" w:color="FFFFFF" w:fill="FFFFFF"/>
            <w:vAlign w:val="center"/>
          </w:tcPr>
          <w:p w14:paraId="368595DA">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路口标志板</w:t>
            </w:r>
          </w:p>
        </w:tc>
        <w:tc>
          <w:tcPr>
            <w:tcW w:w="6568" w:type="dxa"/>
            <w:shd w:val="clear" w:color="FFFFFF" w:fill="FFFFFF"/>
            <w:vAlign w:val="center"/>
          </w:tcPr>
          <w:p w14:paraId="3DD28F08">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a90cm前方路口标志，采用超强级反光膜</w:t>
            </w:r>
          </w:p>
        </w:tc>
      </w:tr>
      <w:tr w14:paraId="1BCA0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413928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38</w:t>
            </w:r>
          </w:p>
        </w:tc>
        <w:tc>
          <w:tcPr>
            <w:tcW w:w="1337" w:type="dxa"/>
            <w:shd w:val="clear" w:color="FFFFFF" w:fill="FFFFFF"/>
            <w:vAlign w:val="center"/>
          </w:tcPr>
          <w:p w14:paraId="6DE85386">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人行标志板</w:t>
            </w:r>
          </w:p>
        </w:tc>
        <w:tc>
          <w:tcPr>
            <w:tcW w:w="6568" w:type="dxa"/>
            <w:shd w:val="clear" w:color="FFFFFF" w:fill="FFFFFF"/>
            <w:vAlign w:val="center"/>
          </w:tcPr>
          <w:p w14:paraId="04D934C5">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a80cm人行横道标志，采用超强级反光膜</w:t>
            </w:r>
          </w:p>
        </w:tc>
      </w:tr>
      <w:tr w14:paraId="1A1B8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1171FB5">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39</w:t>
            </w:r>
          </w:p>
        </w:tc>
        <w:tc>
          <w:tcPr>
            <w:tcW w:w="1337" w:type="dxa"/>
            <w:shd w:val="clear" w:color="FFFFFF" w:fill="FFFFFF"/>
            <w:vAlign w:val="center"/>
          </w:tcPr>
          <w:p w14:paraId="5F2833C0">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窄道标志板</w:t>
            </w:r>
          </w:p>
        </w:tc>
        <w:tc>
          <w:tcPr>
            <w:tcW w:w="6568" w:type="dxa"/>
            <w:shd w:val="clear" w:color="FFFFFF" w:fill="FFFFFF"/>
            <w:vAlign w:val="center"/>
          </w:tcPr>
          <w:p w14:paraId="24563427">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a90cm前方路口变窄标志，采用超强级反光膜</w:t>
            </w:r>
          </w:p>
        </w:tc>
      </w:tr>
      <w:tr w14:paraId="0763E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trPr>
        <w:tc>
          <w:tcPr>
            <w:tcW w:w="707" w:type="dxa"/>
            <w:shd w:val="clear" w:color="000000" w:fill="FFFFFF"/>
            <w:vAlign w:val="center"/>
          </w:tcPr>
          <w:p w14:paraId="2D6832A5">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40</w:t>
            </w:r>
          </w:p>
        </w:tc>
        <w:tc>
          <w:tcPr>
            <w:tcW w:w="1337" w:type="dxa"/>
            <w:shd w:val="clear" w:color="FFFFFF" w:fill="FFFFFF"/>
            <w:vAlign w:val="center"/>
          </w:tcPr>
          <w:p w14:paraId="116BA941">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指路标志板</w:t>
            </w:r>
          </w:p>
        </w:tc>
        <w:tc>
          <w:tcPr>
            <w:tcW w:w="6568" w:type="dxa"/>
            <w:shd w:val="clear" w:color="FFFFFF" w:fill="FFFFFF"/>
            <w:vAlign w:val="center"/>
          </w:tcPr>
          <w:p w14:paraId="6A48D6C3">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400*250cm指路标志</w:t>
            </w:r>
          </w:p>
        </w:tc>
      </w:tr>
      <w:tr w14:paraId="263D6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trPr>
        <w:tc>
          <w:tcPr>
            <w:tcW w:w="707" w:type="dxa"/>
            <w:shd w:val="clear" w:color="000000" w:fill="FFFFFF"/>
            <w:vAlign w:val="center"/>
          </w:tcPr>
          <w:p w14:paraId="1DB658F3">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41</w:t>
            </w:r>
          </w:p>
        </w:tc>
        <w:tc>
          <w:tcPr>
            <w:tcW w:w="1337" w:type="dxa"/>
            <w:shd w:val="clear" w:color="FFFFFF" w:fill="FFFFFF"/>
            <w:vAlign w:val="center"/>
          </w:tcPr>
          <w:p w14:paraId="777F33D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危化标志板</w:t>
            </w:r>
          </w:p>
        </w:tc>
        <w:tc>
          <w:tcPr>
            <w:tcW w:w="6568" w:type="dxa"/>
            <w:shd w:val="clear" w:color="FFFFFF" w:fill="FFFFFF"/>
            <w:vAlign w:val="center"/>
          </w:tcPr>
          <w:p w14:paraId="65F5EACB">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50*250cm危化出口标志，采用超强级反光膜</w:t>
            </w:r>
          </w:p>
        </w:tc>
      </w:tr>
      <w:tr w14:paraId="78C3B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C9061E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42</w:t>
            </w:r>
          </w:p>
        </w:tc>
        <w:tc>
          <w:tcPr>
            <w:tcW w:w="1337" w:type="dxa"/>
            <w:shd w:val="clear" w:color="FFFFFF" w:fill="FFFFFF"/>
            <w:vAlign w:val="center"/>
          </w:tcPr>
          <w:p w14:paraId="6A07EA99">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标志板杆</w:t>
            </w:r>
          </w:p>
        </w:tc>
        <w:tc>
          <w:tcPr>
            <w:tcW w:w="6568" w:type="dxa"/>
            <w:shd w:val="clear" w:color="FFFFFF" w:fill="FFFFFF"/>
            <w:vAlign w:val="center"/>
          </w:tcPr>
          <w:p w14:paraId="4CBFE512">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标志板配套安装杆件，杆件高度1.3M，依据现场环境进行浇筑安装或者其他固定安装。</w:t>
            </w:r>
          </w:p>
        </w:tc>
      </w:tr>
      <w:tr w14:paraId="4E300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0731105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43</w:t>
            </w:r>
          </w:p>
        </w:tc>
        <w:tc>
          <w:tcPr>
            <w:tcW w:w="1337" w:type="dxa"/>
            <w:shd w:val="clear" w:color="FFFFFF" w:fill="FFFFFF"/>
            <w:vAlign w:val="center"/>
          </w:tcPr>
          <w:p w14:paraId="004C25A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指路标志杆件（含基础）</w:t>
            </w:r>
          </w:p>
        </w:tc>
        <w:tc>
          <w:tcPr>
            <w:tcW w:w="6568" w:type="dxa"/>
            <w:shd w:val="clear" w:color="FFFFFF" w:fill="FFFFFF"/>
            <w:vAlign w:val="center"/>
          </w:tcPr>
          <w:p w14:paraId="044E62C6">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1.指路标志杆件，立柱c273*12*8500，横梁c152*8*6400（含所有零星配件，法兰盘等），基础2000*2000*2000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2.200厚碎石垫层</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3.c25混凝土基础，木模</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3.c8箍筋，c14带肋主筋</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4.c25混凝土包封，木模</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5.地脚螺栓</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6.余方弃置5km</w:t>
            </w:r>
          </w:p>
        </w:tc>
      </w:tr>
      <w:tr w14:paraId="62D7B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22D31B91">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44</w:t>
            </w:r>
          </w:p>
        </w:tc>
        <w:tc>
          <w:tcPr>
            <w:tcW w:w="1337" w:type="dxa"/>
            <w:shd w:val="clear" w:color="FFFFFF" w:fill="FFFFFF"/>
            <w:vAlign w:val="center"/>
          </w:tcPr>
          <w:p w14:paraId="17D553DC">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标志牌F杆拆除</w:t>
            </w:r>
          </w:p>
        </w:tc>
        <w:tc>
          <w:tcPr>
            <w:tcW w:w="6568" w:type="dxa"/>
            <w:shd w:val="clear" w:color="FFFFFF" w:fill="FFFFFF"/>
            <w:vAlign w:val="center"/>
          </w:tcPr>
          <w:p w14:paraId="6DFECBA7">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原8.5米标志牌F杆拆除。含炮机、吊车拆除、旧杆件运输到指定地点、跑道修补</w:t>
            </w:r>
          </w:p>
        </w:tc>
      </w:tr>
      <w:tr w14:paraId="19C4D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8612" w:type="dxa"/>
            <w:gridSpan w:val="3"/>
            <w:shd w:val="clear" w:color="000000" w:fill="FFFFFF"/>
            <w:vAlign w:val="center"/>
          </w:tcPr>
          <w:p w14:paraId="0795D2CE">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b/>
                <w:bCs/>
                <w:kern w:val="0"/>
                <w:sz w:val="24"/>
                <w:szCs w:val="24"/>
              </w:rPr>
            </w:pPr>
            <w:r>
              <w:rPr>
                <w:rFonts w:hint="eastAsia" w:ascii="宋体" w:hAnsi="宋体" w:eastAsia="宋体" w:cs="宋体"/>
                <w:b/>
                <w:bCs/>
                <w:kern w:val="0"/>
                <w:sz w:val="24"/>
                <w:szCs w:val="24"/>
              </w:rPr>
              <w:t>四、标线清线</w:t>
            </w:r>
          </w:p>
        </w:tc>
      </w:tr>
      <w:tr w14:paraId="28421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2F3966C3">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45</w:t>
            </w:r>
          </w:p>
        </w:tc>
        <w:tc>
          <w:tcPr>
            <w:tcW w:w="1337" w:type="dxa"/>
            <w:shd w:val="clear" w:color="FFFFFF" w:fill="FFFFFF"/>
            <w:vAlign w:val="center"/>
          </w:tcPr>
          <w:p w14:paraId="48281FDB">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标线</w:t>
            </w:r>
          </w:p>
        </w:tc>
        <w:tc>
          <w:tcPr>
            <w:tcW w:w="6568" w:type="dxa"/>
            <w:shd w:val="clear" w:color="FFFFFF" w:fill="FFFFFF"/>
            <w:vAlign w:val="center"/>
          </w:tcPr>
          <w:p w14:paraId="465AE64E">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纵向标线 热熔涂料 普通型</w:t>
            </w:r>
          </w:p>
        </w:tc>
      </w:tr>
      <w:tr w14:paraId="2ACD5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0BA05CC6">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46</w:t>
            </w:r>
          </w:p>
        </w:tc>
        <w:tc>
          <w:tcPr>
            <w:tcW w:w="1337" w:type="dxa"/>
            <w:shd w:val="clear" w:color="FFFFFF" w:fill="FFFFFF"/>
            <w:vAlign w:val="center"/>
          </w:tcPr>
          <w:p w14:paraId="2213BDB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标线</w:t>
            </w:r>
          </w:p>
        </w:tc>
        <w:tc>
          <w:tcPr>
            <w:tcW w:w="6568" w:type="dxa"/>
            <w:shd w:val="clear" w:color="FFFFFF" w:fill="FFFFFF"/>
            <w:vAlign w:val="center"/>
          </w:tcPr>
          <w:p w14:paraId="6A611E1E">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纵向标线 热熔涂料 震荡型</w:t>
            </w:r>
          </w:p>
        </w:tc>
      </w:tr>
      <w:tr w14:paraId="26390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22A41F8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47</w:t>
            </w:r>
          </w:p>
        </w:tc>
        <w:tc>
          <w:tcPr>
            <w:tcW w:w="1337" w:type="dxa"/>
            <w:shd w:val="clear" w:color="FFFFFF" w:fill="FFFFFF"/>
            <w:vAlign w:val="center"/>
          </w:tcPr>
          <w:p w14:paraId="0D5A4215">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标记</w:t>
            </w:r>
          </w:p>
        </w:tc>
        <w:tc>
          <w:tcPr>
            <w:tcW w:w="6568" w:type="dxa"/>
            <w:shd w:val="clear" w:color="FFFFFF" w:fill="FFFFFF"/>
            <w:vAlign w:val="center"/>
          </w:tcPr>
          <w:p w14:paraId="5AA5D068">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文字、字符、图形标记 热熔涂料</w:t>
            </w:r>
          </w:p>
        </w:tc>
      </w:tr>
      <w:tr w14:paraId="38E0D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 w:hRule="atLeast"/>
        </w:trPr>
        <w:tc>
          <w:tcPr>
            <w:tcW w:w="707" w:type="dxa"/>
            <w:shd w:val="clear" w:color="000000" w:fill="FFFFFF"/>
            <w:vAlign w:val="center"/>
          </w:tcPr>
          <w:p w14:paraId="7520580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48</w:t>
            </w:r>
          </w:p>
        </w:tc>
        <w:tc>
          <w:tcPr>
            <w:tcW w:w="1337" w:type="dxa"/>
            <w:shd w:val="clear" w:color="FFFFFF" w:fill="FFFFFF"/>
            <w:vAlign w:val="center"/>
          </w:tcPr>
          <w:p w14:paraId="74DD2BD3">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标线清除</w:t>
            </w:r>
          </w:p>
        </w:tc>
        <w:tc>
          <w:tcPr>
            <w:tcW w:w="6568" w:type="dxa"/>
            <w:shd w:val="clear" w:color="FFFFFF" w:fill="FFFFFF"/>
            <w:vAlign w:val="center"/>
          </w:tcPr>
          <w:p w14:paraId="63E73B75">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标线清除（水除线）</w:t>
            </w:r>
          </w:p>
        </w:tc>
      </w:tr>
      <w:tr w14:paraId="3641E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8612" w:type="dxa"/>
            <w:gridSpan w:val="3"/>
            <w:shd w:val="clear" w:color="000000" w:fill="FFFFFF"/>
            <w:vAlign w:val="center"/>
          </w:tcPr>
          <w:p w14:paraId="23A9703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b/>
                <w:bCs/>
                <w:kern w:val="0"/>
                <w:sz w:val="24"/>
                <w:szCs w:val="24"/>
              </w:rPr>
            </w:pPr>
            <w:r>
              <w:rPr>
                <w:rFonts w:hint="eastAsia" w:ascii="宋体" w:hAnsi="宋体" w:eastAsia="宋体" w:cs="宋体"/>
                <w:b/>
                <w:bCs/>
                <w:kern w:val="0"/>
                <w:sz w:val="24"/>
                <w:szCs w:val="24"/>
              </w:rPr>
              <w:t>五、隔离设施</w:t>
            </w:r>
          </w:p>
        </w:tc>
      </w:tr>
      <w:tr w14:paraId="019DF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A124FE3">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49</w:t>
            </w:r>
          </w:p>
        </w:tc>
        <w:tc>
          <w:tcPr>
            <w:tcW w:w="1337" w:type="dxa"/>
            <w:shd w:val="clear" w:color="FFFFFF" w:fill="FFFFFF"/>
            <w:vAlign w:val="center"/>
          </w:tcPr>
          <w:p w14:paraId="4B8F871D">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隔离护栏</w:t>
            </w:r>
          </w:p>
        </w:tc>
        <w:tc>
          <w:tcPr>
            <w:tcW w:w="6568" w:type="dxa"/>
            <w:shd w:val="clear" w:color="FFFFFF" w:fill="FFFFFF"/>
            <w:vAlign w:val="center"/>
          </w:tcPr>
          <w:p w14:paraId="5C3F4098">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80-120cm高中央隔离护栏，详见大样</w:t>
            </w:r>
          </w:p>
        </w:tc>
      </w:tr>
      <w:tr w14:paraId="7720C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243F668D">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50</w:t>
            </w:r>
          </w:p>
        </w:tc>
        <w:tc>
          <w:tcPr>
            <w:tcW w:w="1337" w:type="dxa"/>
            <w:shd w:val="clear" w:color="FFFFFF" w:fill="FFFFFF"/>
            <w:vAlign w:val="center"/>
          </w:tcPr>
          <w:p w14:paraId="2F4DE73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警示柱</w:t>
            </w:r>
          </w:p>
        </w:tc>
        <w:tc>
          <w:tcPr>
            <w:tcW w:w="6568" w:type="dxa"/>
            <w:shd w:val="clear" w:color="FFFFFF" w:fill="FFFFFF"/>
            <w:vAlign w:val="center"/>
          </w:tcPr>
          <w:p w14:paraId="5AAB4271">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1.2m高警示柱，φ120，外贴红白色反光膜，构件采用热浸镀锌进行防锈处理</w:t>
            </w:r>
          </w:p>
        </w:tc>
      </w:tr>
      <w:tr w14:paraId="5DFFB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E72CB8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51</w:t>
            </w:r>
          </w:p>
        </w:tc>
        <w:tc>
          <w:tcPr>
            <w:tcW w:w="1337" w:type="dxa"/>
            <w:shd w:val="clear" w:color="000000" w:fill="FFFFFF"/>
            <w:vAlign w:val="center"/>
          </w:tcPr>
          <w:p w14:paraId="54F6692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护栏端头反光柱</w:t>
            </w:r>
          </w:p>
        </w:tc>
        <w:tc>
          <w:tcPr>
            <w:tcW w:w="6568" w:type="dxa"/>
            <w:shd w:val="clear" w:color="000000" w:fill="FFFFFF"/>
            <w:vAlign w:val="center"/>
          </w:tcPr>
          <w:p w14:paraId="0C2E0EF0">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default" w:ascii="宋体" w:hAnsi="宋体" w:eastAsia="宋体" w:cs="宋体"/>
                <w:kern w:val="0"/>
                <w:sz w:val="24"/>
                <w:szCs w:val="24"/>
                <w:lang w:val="en-US" w:eastAsia="zh-CN"/>
              </w:rPr>
            </w:pPr>
            <w:r>
              <w:rPr>
                <w:rFonts w:hint="eastAsia" w:ascii="宋体" w:hAnsi="宋体" w:eastAsia="宋体" w:cs="宋体"/>
                <w:kern w:val="0"/>
                <w:sz w:val="24"/>
                <w:szCs w:val="24"/>
              </w:rPr>
              <w:t>76*750*2.0</w:t>
            </w:r>
            <w:r>
              <w:rPr>
                <w:rFonts w:hint="eastAsia" w:ascii="宋体" w:hAnsi="宋体" w:eastAsia="宋体" w:cs="宋体"/>
                <w:kern w:val="0"/>
                <w:sz w:val="24"/>
                <w:szCs w:val="24"/>
                <w:lang w:val="en-US" w:eastAsia="zh-CN"/>
              </w:rPr>
              <w:t>mm</w:t>
            </w:r>
          </w:p>
        </w:tc>
      </w:tr>
      <w:tr w14:paraId="0D127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74FCE4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52</w:t>
            </w:r>
          </w:p>
        </w:tc>
        <w:tc>
          <w:tcPr>
            <w:tcW w:w="1337" w:type="dxa"/>
            <w:shd w:val="clear" w:color="000000" w:fill="FFFFFF"/>
            <w:vAlign w:val="center"/>
          </w:tcPr>
          <w:p w14:paraId="0BA93AC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道口标柱</w:t>
            </w:r>
          </w:p>
        </w:tc>
        <w:tc>
          <w:tcPr>
            <w:tcW w:w="6568" w:type="dxa"/>
            <w:shd w:val="clear" w:color="000000" w:fill="FFFFFF"/>
            <w:vAlign w:val="center"/>
          </w:tcPr>
          <w:p w14:paraId="763FEA75">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default" w:ascii="宋体" w:hAnsi="宋体" w:eastAsia="宋体" w:cs="宋体"/>
                <w:kern w:val="0"/>
                <w:sz w:val="24"/>
                <w:szCs w:val="24"/>
                <w:lang w:val="en-US" w:eastAsia="zh-CN"/>
              </w:rPr>
            </w:pPr>
            <w:r>
              <w:rPr>
                <w:rFonts w:hint="eastAsia" w:ascii="宋体" w:hAnsi="宋体" w:eastAsia="宋体" w:cs="宋体"/>
                <w:kern w:val="0"/>
                <w:sz w:val="24"/>
                <w:szCs w:val="24"/>
              </w:rPr>
              <w:t>76*750*2.0</w:t>
            </w:r>
            <w:r>
              <w:rPr>
                <w:rFonts w:hint="eastAsia" w:ascii="宋体" w:hAnsi="宋体" w:eastAsia="宋体" w:cs="宋体"/>
                <w:kern w:val="0"/>
                <w:sz w:val="24"/>
                <w:szCs w:val="24"/>
                <w:lang w:val="en-US" w:eastAsia="zh-CN"/>
              </w:rPr>
              <w:t>mm</w:t>
            </w:r>
          </w:p>
        </w:tc>
      </w:tr>
      <w:tr w14:paraId="52DCE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9606A86">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53</w:t>
            </w:r>
          </w:p>
        </w:tc>
        <w:tc>
          <w:tcPr>
            <w:tcW w:w="1337" w:type="dxa"/>
            <w:shd w:val="clear" w:color="000000" w:fill="FFFFFF"/>
            <w:vAlign w:val="center"/>
          </w:tcPr>
          <w:p w14:paraId="22E3555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防撞桶</w:t>
            </w:r>
          </w:p>
        </w:tc>
        <w:tc>
          <w:tcPr>
            <w:tcW w:w="6568" w:type="dxa"/>
            <w:shd w:val="clear" w:color="000000" w:fill="FFFFFF"/>
            <w:vAlign w:val="center"/>
          </w:tcPr>
          <w:p w14:paraId="064CFEF0">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60*80cm，可注水注沙</w:t>
            </w:r>
          </w:p>
        </w:tc>
      </w:tr>
      <w:tr w14:paraId="03574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8612" w:type="dxa"/>
            <w:gridSpan w:val="3"/>
            <w:shd w:val="clear" w:color="000000" w:fill="FFFFFF"/>
            <w:vAlign w:val="center"/>
          </w:tcPr>
          <w:p w14:paraId="00EF9C99">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b/>
                <w:bCs/>
                <w:kern w:val="0"/>
                <w:sz w:val="24"/>
                <w:szCs w:val="24"/>
              </w:rPr>
            </w:pPr>
            <w:r>
              <w:rPr>
                <w:rFonts w:hint="eastAsia" w:ascii="宋体" w:hAnsi="宋体" w:eastAsia="宋体" w:cs="宋体"/>
                <w:b/>
                <w:bCs/>
                <w:kern w:val="0"/>
                <w:sz w:val="24"/>
                <w:szCs w:val="24"/>
              </w:rPr>
              <w:t>六、测速卡口</w:t>
            </w:r>
          </w:p>
        </w:tc>
      </w:tr>
      <w:tr w14:paraId="0BDCE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46F1ED19">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54</w:t>
            </w:r>
          </w:p>
        </w:tc>
        <w:tc>
          <w:tcPr>
            <w:tcW w:w="1337" w:type="dxa"/>
            <w:shd w:val="clear" w:color="000000" w:fill="FFFFFF"/>
            <w:vAlign w:val="center"/>
          </w:tcPr>
          <w:p w14:paraId="4A21A8AA">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900万环保测速抓拍单元</w:t>
            </w:r>
          </w:p>
        </w:tc>
        <w:tc>
          <w:tcPr>
            <w:tcW w:w="6568" w:type="dxa"/>
            <w:shd w:val="clear" w:color="000000" w:fill="FFFFFF"/>
            <w:vAlign w:val="center"/>
          </w:tcPr>
          <w:p w14:paraId="08504E6A">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1.高清抓拍单元由摄像机、高清镜头、室外防护罩、风扇、补光灯、电源适配器、安装万向节等组成。</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2.内置摄像机采用2个1英寸高帧率全局曝光CMOS传感器，分辨率可达4096 × 2160，帧率高达25帧。镜头规格≥16mm</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3.不少于3个RS-485接口，1个RS-232接口；2个RJ45 10M/100M/1000M自适应以太网口</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4.不少于1个触发/报警输入；7路F+/F-输出接口，可作为补光灯同步输出控制</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5.支持信号灯电源同步输入 ；支持LED频闪灯同步补光。</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6.设备的镜头和两个sensor一体化设计，具有独立三角分光棱镜分光结构装置，分别接收可见光和红外光。</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7.抓拍支持输出三张同时刻同目标图片，包括可见光路图片（全彩），红外路图片（黑白）和融合图片（全彩）。</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8.三张图片抓拍时间为同一时刻，抓拍秒表显示为同一时刻，抓拍运动目标，三张图片中目标位置相同无位移。</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9.支持机动车辆、非机动车、行人抓拍。</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10.支持车牌、车型、车身颜色（环境光有要求）、车标、子品牌等信息识别功能，支持压线、逆行、闯红灯、不按导向行驶等违法检测功能。</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11.红绿灯信号检测方式支持：IO信号，红绿灯检测器，视频检测。</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12.支持远程数据上传，GB/T 28181视频联网标准、GA/T 1400视图库标准、FTP协议，可将抓拍的图片上传给终端服务器、FTP服务器或者后端平台。</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13.可支持TF插卡本地存储，可支持至256G，抓拍图片可断网续传；</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14.支持中国香港、中国澳门和大陆车牌识别。</w:t>
            </w:r>
            <w:r>
              <w:rPr>
                <w:rFonts w:hint="eastAsia" w:ascii="宋体" w:hAnsi="宋体" w:eastAsia="宋体" w:cs="宋体"/>
                <w:kern w:val="0"/>
                <w:sz w:val="24"/>
                <w:szCs w:val="24"/>
              </w:rPr>
              <w:br w:type="textWrapping"/>
            </w:r>
            <w:r>
              <w:rPr>
                <w:rFonts w:hint="eastAsia" w:ascii="宋体" w:hAnsi="宋体" w:eastAsia="宋体" w:cs="宋体"/>
                <w:kern w:val="0"/>
                <w:sz w:val="24"/>
                <w:szCs w:val="24"/>
              </w:rPr>
              <w:t xml:space="preserve">15.支持对不低于30×15 像素～1000×2500 像素的机动车车牌进行抓拍并识别号码； 支持抓拍并识别垂直倾斜角度≤30°、水平倾斜角度≤30°、俯仰角度≤30°的机动车车牌号码。 </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16.支持车辆子品牌识别，对车头图片进行分析抓拍，可分析输出OSD叠加不少于7000种车辆子品牌并显示相应的年款，对车尾图片进行分析抓拍，可分析输出 OSD 叠加不少于3600 种车辆子品牌并显示相应的年款。</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17.白天机动车捕获率≥95%；晚上机动车捕获率≥95%。白天机动车号牌识别准确率≥95%；晚上机动车号牌识别准确率≥95%。</w:t>
            </w:r>
          </w:p>
        </w:tc>
      </w:tr>
      <w:tr w14:paraId="67B51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44AA03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55</w:t>
            </w:r>
          </w:p>
        </w:tc>
        <w:tc>
          <w:tcPr>
            <w:tcW w:w="1337" w:type="dxa"/>
            <w:shd w:val="clear" w:color="000000" w:fill="FFFFFF"/>
            <w:vAlign w:val="center"/>
          </w:tcPr>
          <w:p w14:paraId="2DF269E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环保气体爆闪灯</w:t>
            </w:r>
          </w:p>
        </w:tc>
        <w:tc>
          <w:tcPr>
            <w:tcW w:w="6568" w:type="dxa"/>
            <w:shd w:val="clear" w:color="000000" w:fill="FFFFFF"/>
            <w:vAlign w:val="center"/>
          </w:tcPr>
          <w:p w14:paraId="47D594AA">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1.光源类型：LED灯珠、气体灯管</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2.发光角度：LED：10°；气体灯：10°</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3.色温：LED＜4000K，气体灯＜7000K</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4.补光距离：16~25m</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5.光栅：内置LED格栅</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 xml:space="preserve">6.覆盖范围：单车道 </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7.电源：220V±20%</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8.瞬时功率：1500W</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9.响应时间：LED≤20us，爆闪≤47us</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10.触发方式：电平量，可配置开关量</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11.LED触发频率：1Hz~250Hz</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12.LED触发占空比：1%~39%，当占空比大于等于40%时进入自保护状态</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13.爆闪时长：300us</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14.RS485接口：1路，可配置（基线不带485需下配置单实现）</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 xml:space="preserve">15.气体闪光次数：＞2000万次（2S闪一次） </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16.防护等级不低于IP65</w:t>
            </w:r>
          </w:p>
        </w:tc>
      </w:tr>
      <w:tr w14:paraId="7FF45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trPr>
        <w:tc>
          <w:tcPr>
            <w:tcW w:w="707" w:type="dxa"/>
            <w:shd w:val="clear" w:color="000000" w:fill="FFFFFF"/>
            <w:vAlign w:val="center"/>
          </w:tcPr>
          <w:p w14:paraId="2A512F01">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56</w:t>
            </w:r>
          </w:p>
        </w:tc>
        <w:tc>
          <w:tcPr>
            <w:tcW w:w="1337" w:type="dxa"/>
            <w:shd w:val="clear" w:color="000000" w:fill="FFFFFF"/>
            <w:vAlign w:val="center"/>
          </w:tcPr>
          <w:p w14:paraId="0785057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测速终端</w:t>
            </w:r>
          </w:p>
        </w:tc>
        <w:tc>
          <w:tcPr>
            <w:tcW w:w="6568" w:type="dxa"/>
            <w:shd w:val="clear" w:color="000000" w:fill="FFFFFF"/>
            <w:vAlign w:val="center"/>
          </w:tcPr>
          <w:p w14:paraId="15307B3B">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1.嵌入式操作系统，内置1块2T硬盘；</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2.具备不少于4个100M以太网接口及2个1000M以太网接口、2个1000M SFP光纤接口；</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3.最大支持4TB硬盘存储，图片与录像可设置配额；</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4.支持对通行车辆的信息（记录和图片、录像）存储；</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5.可配置多种字符叠加、图片合成模式；</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6.支持区间测速功能；</w:t>
            </w:r>
          </w:p>
        </w:tc>
      </w:tr>
      <w:tr w14:paraId="63E13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5B15E68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57</w:t>
            </w:r>
          </w:p>
        </w:tc>
        <w:tc>
          <w:tcPr>
            <w:tcW w:w="1337" w:type="dxa"/>
            <w:shd w:val="clear" w:color="000000" w:fill="FFFFFF"/>
            <w:vAlign w:val="center"/>
          </w:tcPr>
          <w:p w14:paraId="7238F3B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测速雷达</w:t>
            </w:r>
          </w:p>
        </w:tc>
        <w:tc>
          <w:tcPr>
            <w:tcW w:w="6568" w:type="dxa"/>
            <w:shd w:val="clear" w:color="000000" w:fill="FFFFFF"/>
            <w:vAlign w:val="center"/>
          </w:tcPr>
          <w:p w14:paraId="0DE9F824">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1.工作频率：24GHz</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2.水平角：&lt;6°；俯仰角：&lt;6°</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3.作用距离：18~38m（可调整）</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4.测速范围10km/h-250km/h</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5.测速误差：车速20km/h-180km/h，误差-0.5km/h-0km/h；车速180km/h及以上，误差-1km/h-0km/h</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6.WIFI升级及参数配置，可通过WIFI连接进行升级，升级后功能正常，可进行雷达触发位置设置和雷达灵敏度进行配置</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7.输入电压为9V-24V范围内测速雷达能正常工作</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8.雷达测速单元功耗应不大于2W</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9.防护等级IP66</w:t>
            </w:r>
          </w:p>
        </w:tc>
      </w:tr>
      <w:tr w14:paraId="4BB2A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51DF7FF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58</w:t>
            </w:r>
          </w:p>
        </w:tc>
        <w:tc>
          <w:tcPr>
            <w:tcW w:w="1337" w:type="dxa"/>
            <w:shd w:val="clear" w:color="000000" w:fill="FFFFFF"/>
            <w:vAlign w:val="center"/>
          </w:tcPr>
          <w:p w14:paraId="063C4A7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速度显示屏</w:t>
            </w:r>
          </w:p>
        </w:tc>
        <w:tc>
          <w:tcPr>
            <w:tcW w:w="6568" w:type="dxa"/>
            <w:shd w:val="clear" w:color="000000" w:fill="FFFFFF"/>
            <w:vAlign w:val="center"/>
          </w:tcPr>
          <w:p w14:paraId="5202ACF9">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1.测速距离不低于150米，含标识尺寸不低于140*70cm</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2.控制方式：异步；灯管驱动方式: 恒流</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3.亮度均匀性≥97%；平整度≤1mm</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4.视距：动态距离210m；静态距离250m</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5.盲点率：1/10000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6.衰减率(工作3年) ≤20%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7.使用寿命≥10 万小时</w:t>
            </w:r>
          </w:p>
        </w:tc>
      </w:tr>
      <w:tr w14:paraId="2D20B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FC501BB">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59</w:t>
            </w:r>
          </w:p>
        </w:tc>
        <w:tc>
          <w:tcPr>
            <w:tcW w:w="1337" w:type="dxa"/>
            <w:shd w:val="clear" w:color="000000" w:fill="FFFFFF"/>
            <w:vAlign w:val="center"/>
          </w:tcPr>
          <w:p w14:paraId="63E0313B">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抱杆机箱</w:t>
            </w:r>
          </w:p>
        </w:tc>
        <w:tc>
          <w:tcPr>
            <w:tcW w:w="6568" w:type="dxa"/>
            <w:shd w:val="clear" w:color="000000" w:fill="FFFFFF"/>
            <w:vAlign w:val="center"/>
          </w:tcPr>
          <w:p w14:paraId="2ACD9D85">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1.外壳材质：镀锌钢板，机箱厚度1.0mm</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2.功能配置：双路220V10A空气开关1个，双路220V电源防雷器1个，3芯插座一个</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3.防护等级≥IP54</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4.工作环境温度：-30℃～+60℃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5.工作环境湿度：5%~95%@40℃，无凝结。</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6.安装方式：抱杆安装</w:t>
            </w:r>
          </w:p>
        </w:tc>
      </w:tr>
      <w:tr w14:paraId="6E7C3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5C52DC3D">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60</w:t>
            </w:r>
          </w:p>
        </w:tc>
        <w:tc>
          <w:tcPr>
            <w:tcW w:w="1337" w:type="dxa"/>
            <w:shd w:val="clear" w:color="000000" w:fill="FFFFFF"/>
            <w:vAlign w:val="center"/>
          </w:tcPr>
          <w:p w14:paraId="71D80785">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电源线</w:t>
            </w:r>
          </w:p>
        </w:tc>
        <w:tc>
          <w:tcPr>
            <w:tcW w:w="6568" w:type="dxa"/>
            <w:shd w:val="clear" w:color="000000" w:fill="FFFFFF"/>
            <w:vAlign w:val="center"/>
          </w:tcPr>
          <w:p w14:paraId="07A560B9">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RVV2*2.5mm²</w:t>
            </w:r>
          </w:p>
        </w:tc>
      </w:tr>
      <w:tr w14:paraId="14857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2FA83D7E">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61</w:t>
            </w:r>
          </w:p>
        </w:tc>
        <w:tc>
          <w:tcPr>
            <w:tcW w:w="1337" w:type="dxa"/>
            <w:shd w:val="clear" w:color="000000" w:fill="FFFFFF"/>
            <w:vAlign w:val="center"/>
          </w:tcPr>
          <w:p w14:paraId="644BD03B">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光缆配线</w:t>
            </w:r>
          </w:p>
        </w:tc>
        <w:tc>
          <w:tcPr>
            <w:tcW w:w="6568" w:type="dxa"/>
            <w:shd w:val="clear" w:color="000000" w:fill="FFFFFF"/>
            <w:vAlign w:val="center"/>
          </w:tcPr>
          <w:p w14:paraId="4B804FE2">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含 4 芯光缆以及敷设实施</w:t>
            </w:r>
          </w:p>
        </w:tc>
      </w:tr>
      <w:tr w14:paraId="3C80C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5E952383">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62</w:t>
            </w:r>
          </w:p>
        </w:tc>
        <w:tc>
          <w:tcPr>
            <w:tcW w:w="1337" w:type="dxa"/>
            <w:shd w:val="clear" w:color="000000" w:fill="FFFFFF"/>
            <w:vAlign w:val="center"/>
          </w:tcPr>
          <w:p w14:paraId="1A80498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测速卡口集成</w:t>
            </w:r>
          </w:p>
        </w:tc>
        <w:tc>
          <w:tcPr>
            <w:tcW w:w="6568" w:type="dxa"/>
            <w:shd w:val="clear" w:color="000000" w:fill="FFFFFF"/>
            <w:vAlign w:val="center"/>
          </w:tcPr>
          <w:p w14:paraId="4690CFCD">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lang w:eastAsia="zh-CN"/>
              </w:rPr>
            </w:pPr>
            <w:r>
              <w:rPr>
                <w:rFonts w:hint="eastAsia" w:ascii="宋体" w:hAnsi="宋体" w:eastAsia="宋体" w:cs="宋体"/>
                <w:kern w:val="0"/>
                <w:sz w:val="24"/>
                <w:szCs w:val="24"/>
              </w:rPr>
              <w:t>包含测速卡口系统所涉及的设备运输、吊装、熔纤、安装、调试</w:t>
            </w:r>
            <w:r>
              <w:rPr>
                <w:rFonts w:hint="eastAsia" w:ascii="宋体" w:hAnsi="宋体" w:eastAsia="宋体" w:cs="宋体"/>
                <w:kern w:val="0"/>
                <w:sz w:val="24"/>
                <w:szCs w:val="24"/>
                <w:lang w:val="en-US" w:eastAsia="zh-CN"/>
              </w:rPr>
              <w:t>等，</w:t>
            </w:r>
            <w:r>
              <w:rPr>
                <w:rFonts w:hint="eastAsia" w:ascii="宋体" w:hAnsi="宋体" w:eastAsia="宋体" w:cs="宋体"/>
                <w:kern w:val="0"/>
                <w:sz w:val="24"/>
                <w:szCs w:val="24"/>
              </w:rPr>
              <w:t>须保障设备良好运行</w:t>
            </w:r>
            <w:r>
              <w:rPr>
                <w:rFonts w:hint="eastAsia" w:ascii="宋体" w:hAnsi="宋体" w:eastAsia="宋体" w:cs="宋体"/>
                <w:kern w:val="0"/>
                <w:sz w:val="24"/>
                <w:szCs w:val="24"/>
                <w:lang w:eastAsia="zh-CN"/>
              </w:rPr>
              <w:t>。</w:t>
            </w:r>
          </w:p>
        </w:tc>
      </w:tr>
      <w:tr w14:paraId="258AD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8612" w:type="dxa"/>
            <w:gridSpan w:val="3"/>
            <w:shd w:val="clear" w:color="000000" w:fill="FFFFFF"/>
            <w:vAlign w:val="center"/>
          </w:tcPr>
          <w:p w14:paraId="328EA63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b/>
                <w:bCs/>
                <w:kern w:val="0"/>
                <w:sz w:val="24"/>
                <w:szCs w:val="24"/>
              </w:rPr>
            </w:pPr>
            <w:r>
              <w:rPr>
                <w:rFonts w:hint="eastAsia" w:ascii="宋体" w:hAnsi="宋体" w:eastAsia="宋体" w:cs="宋体"/>
                <w:b/>
                <w:bCs/>
                <w:kern w:val="0"/>
                <w:sz w:val="24"/>
                <w:szCs w:val="24"/>
              </w:rPr>
              <w:t>七、封闭化管理</w:t>
            </w:r>
          </w:p>
        </w:tc>
      </w:tr>
      <w:tr w14:paraId="6D39C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707" w:type="dxa"/>
            <w:shd w:val="clear" w:color="000000" w:fill="FFFFFF"/>
            <w:vAlign w:val="center"/>
          </w:tcPr>
          <w:p w14:paraId="5ADFEC06">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63</w:t>
            </w:r>
          </w:p>
        </w:tc>
        <w:tc>
          <w:tcPr>
            <w:tcW w:w="1337" w:type="dxa"/>
            <w:shd w:val="clear" w:color="000000" w:fill="FFFFFF"/>
            <w:vAlign w:val="center"/>
          </w:tcPr>
          <w:p w14:paraId="5B6E848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充电发卡一体机</w:t>
            </w:r>
            <w:r>
              <w:rPr>
                <w:rFonts w:hint="eastAsia" w:ascii="宋体" w:hAnsi="宋体" w:eastAsia="宋体" w:cs="宋体"/>
                <w:kern w:val="0"/>
                <w:sz w:val="24"/>
                <w:szCs w:val="24"/>
              </w:rPr>
              <w:br w:type="textWrapping"/>
            </w:r>
            <w:r>
              <w:rPr>
                <w:rFonts w:hint="eastAsia" w:ascii="宋体" w:hAnsi="宋体" w:eastAsia="宋体" w:cs="宋体"/>
                <w:kern w:val="0"/>
                <w:sz w:val="24"/>
                <w:szCs w:val="24"/>
              </w:rPr>
              <w:t>（内置机械臂）</w:t>
            </w:r>
          </w:p>
        </w:tc>
        <w:tc>
          <w:tcPr>
            <w:tcW w:w="6568" w:type="dxa"/>
            <w:shd w:val="clear" w:color="000000" w:fill="FFFFFF"/>
            <w:vAlign w:val="center"/>
          </w:tcPr>
          <w:p w14:paraId="39E04EBF">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1、支持一键呼叫；</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2、支持可视对讲，监控室配置一套主机可与多台设备进行通话；</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3、高集成：集充电、读卡、发卡、内置机械臂、LED屏幕、LCD屏幕、声光报警、空调、语音播报于一体的自助充电发卡一体机；</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4、声光报警：坏卡或读写失败、车道设备有异常情况、车辆闯关时，系统可通过报警器提示进行处理；</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5、语音播报：设备内置语音播放器，实时指引操作，播报内容现场自定义；</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6、安装风扇、空调：精准调控机箱内温度，应对室外高温高湿挑战。于寒冷地域，配置加热器并内壁敷贴保温棉，确保设备低温下稳定运行，无惧严寒考验；</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7、单机器卡槽容量不低于160张定位卡，单次发卡操作时间≤3S，自动切换卡夹时间≤3S/次；</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8、发卡机支持2条出卡口，发卡过程其中1个出卡口故障可自动切换另1个出卡口；</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9、机器上半部分支持LCD屏幕用于用于提示操作步骤，发卡信息提示等，屏幕尺寸：21.5寸，1920*1080；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10、下半部分支持LED屏幕用于过车信息显示或者用户自定义信息发布；</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11、可通过操作屏上的“一键清卡”按钮，清出1、2号工位的卡道内留存的卡片，方便清点卡片数量；</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12、每个工位都配有1个卡回收通道和对应的回收盒，回收不能正常写入信息的通行卡，避免无车辆信息地通行卡被使用，减少因读写失败而导致发卡时间延误和人工干预；</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13、当通行卡被取走之后，发卡机构快速将新的通行卡输送到机芯读写天线位置待命，方便新的信息写入、发卡操作；</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14、能够高效进行一车一卡的无人值守发卡功能，根据车道设备采集的车辆信息，并将信息快速写入通行卡，通过面板伸缩机构自行送卡到取卡口。并通过卡口指示灯亮绿灯闪烁，来提醒司机取卡。车道内无车时，按键不出卡，前一张卡取走3秒时间内，按键视为无效操作，防止重复取卡、丢卡。也可设定为当前车辆驶出车道，才允许下一车辆按键取卡。</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15、正常工作噪声小于65dB(A),工作温度-20℃-+50℃。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16、防尘防水等级不低于IP54。</w:t>
            </w:r>
          </w:p>
        </w:tc>
      </w:tr>
      <w:tr w14:paraId="74C49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707" w:type="dxa"/>
            <w:shd w:val="clear" w:color="000000" w:fill="FFFFFF"/>
            <w:vAlign w:val="center"/>
          </w:tcPr>
          <w:p w14:paraId="691EF48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p>
          <w:p w14:paraId="791119A0">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p>
          <w:p w14:paraId="7F93922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p>
          <w:p w14:paraId="22596EAC">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p>
          <w:p w14:paraId="62AE4A28">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p>
          <w:p w14:paraId="5C5446D0">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64</w:t>
            </w:r>
          </w:p>
        </w:tc>
        <w:tc>
          <w:tcPr>
            <w:tcW w:w="1337" w:type="dxa"/>
            <w:shd w:val="clear" w:color="000000" w:fill="FFFFFF"/>
            <w:vAlign w:val="center"/>
          </w:tcPr>
          <w:p w14:paraId="75D5EBD6">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p>
          <w:p w14:paraId="0D541D3B">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p>
          <w:p w14:paraId="1894385C">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p>
          <w:p w14:paraId="4EA545A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p>
          <w:p w14:paraId="282D79F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自助收卡一体机</w:t>
            </w:r>
            <w:r>
              <w:rPr>
                <w:rFonts w:hint="eastAsia" w:ascii="宋体" w:hAnsi="宋体" w:eastAsia="宋体" w:cs="宋体"/>
                <w:kern w:val="0"/>
                <w:sz w:val="24"/>
                <w:szCs w:val="24"/>
              </w:rPr>
              <w:br w:type="textWrapping"/>
            </w:r>
            <w:r>
              <w:rPr>
                <w:rFonts w:hint="eastAsia" w:ascii="宋体" w:hAnsi="宋体" w:eastAsia="宋体" w:cs="宋体"/>
                <w:kern w:val="0"/>
                <w:sz w:val="24"/>
                <w:szCs w:val="24"/>
              </w:rPr>
              <w:t>（含伸缩机构）</w:t>
            </w:r>
          </w:p>
        </w:tc>
        <w:tc>
          <w:tcPr>
            <w:tcW w:w="6568" w:type="dxa"/>
            <w:shd w:val="clear" w:color="000000" w:fill="FFFFFF"/>
            <w:vAlign w:val="center"/>
          </w:tcPr>
          <w:p w14:paraId="73ADFCB5">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1、支持一键呼叫；</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2、支持可视对讲，监控室配置一套主机可与多台设备进行通话；</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3、高集成：读卡、收卡、收卡自动伸缩机构、LED屏幕、LCD屏幕、声光报警、空调、语音播报于一体的自助收卡机；</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4、声光报警：坏卡或读写失败、车道设备有异常情况、车辆闯关时，系统可通过报警器提示进行处理；</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5、语音播报：设备内置语音播放器，实时指引操作，播报内容现场自定义；</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6、安装风扇、空调：精准调控机箱内温度，应对室外高温高湿挑战。于寒冷地域，配置加热器并内壁敷贴保温棉，确保设备低温下稳定运行，无惧严寒考验；</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7、单机器收容量≥240张定位卡，单次收卡操作时间≤3S；</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收卡机上面板为伸缩机构，最大伸缩距离200mm。车辆达到后，能够向外伸出一段距离，便于司机投卡。收卡后，面板缩回，避免车辆通过时刮擦损坏。伸缩面板具有降级功能，当伸缩面板出现故障无法伸缩时，通行卡依然可以从卡口进行回收；</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9、机器上半部分支持LCD屏幕用于用于提示操作步骤，发卡信息提示等，屏幕尺寸：21.5寸，1920*1080；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10、下半部分支持LED屏幕用于过车信息显示或者用户自定义信息发布；</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11、正常工作噪声小于65dB(A),工作温度-20℃-+50℃。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12、防尘防水等级不低于IP54。</w:t>
            </w:r>
          </w:p>
        </w:tc>
      </w:tr>
      <w:tr w14:paraId="4F3EC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5598688">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65</w:t>
            </w:r>
          </w:p>
        </w:tc>
        <w:tc>
          <w:tcPr>
            <w:tcW w:w="1337" w:type="dxa"/>
            <w:shd w:val="clear" w:color="000000" w:fill="FFFFFF"/>
            <w:vAlign w:val="center"/>
          </w:tcPr>
          <w:p w14:paraId="468ADF3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危化车定位卡</w:t>
            </w:r>
          </w:p>
        </w:tc>
        <w:tc>
          <w:tcPr>
            <w:tcW w:w="6568" w:type="dxa"/>
            <w:shd w:val="clear" w:color="000000" w:fill="FFFFFF"/>
            <w:vAlign w:val="center"/>
          </w:tcPr>
          <w:p w14:paraId="58A1B8E3">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1、1800mAh锂电池；</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2、type-C/磁吸充电；</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3、定位上报间隔：工作状态1秒~10分钟可配；休眠状态1秒~30分钟可配；</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4、支持一键报警；远程语音推送；支持北斗定位/4G/NFC；</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5、防护等级IP67;</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6、指示灯功能：支持充电指示、通讯成功指示、电量指示。</w:t>
            </w:r>
          </w:p>
        </w:tc>
      </w:tr>
      <w:tr w14:paraId="61C56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361806A9">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66</w:t>
            </w:r>
          </w:p>
        </w:tc>
        <w:tc>
          <w:tcPr>
            <w:tcW w:w="1337" w:type="dxa"/>
            <w:shd w:val="clear" w:color="000000" w:fill="FFFFFF"/>
            <w:vAlign w:val="center"/>
          </w:tcPr>
          <w:p w14:paraId="52C458A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引导扩声终端</w:t>
            </w:r>
          </w:p>
        </w:tc>
        <w:tc>
          <w:tcPr>
            <w:tcW w:w="6568" w:type="dxa"/>
            <w:shd w:val="clear" w:color="000000" w:fill="FFFFFF"/>
            <w:vAlign w:val="center"/>
          </w:tcPr>
          <w:p w14:paraId="518B22DD">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可接收提示系统扩声信号，声音不低于120分贝。</w:t>
            </w:r>
          </w:p>
        </w:tc>
      </w:tr>
      <w:tr w14:paraId="288E0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6D9B3CE0">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67</w:t>
            </w:r>
          </w:p>
        </w:tc>
        <w:tc>
          <w:tcPr>
            <w:tcW w:w="1337" w:type="dxa"/>
            <w:shd w:val="clear" w:color="000000" w:fill="FFFFFF"/>
            <w:vAlign w:val="center"/>
          </w:tcPr>
          <w:p w14:paraId="777B542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车牌识别一体机</w:t>
            </w:r>
          </w:p>
        </w:tc>
        <w:tc>
          <w:tcPr>
            <w:tcW w:w="6568" w:type="dxa"/>
            <w:shd w:val="clear" w:color="000000" w:fill="FFFFFF"/>
            <w:vAlign w:val="center"/>
          </w:tcPr>
          <w:p w14:paraId="515798CF">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1、分辨率:2880*1620；光圈:F1.35-F2.68</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2、镜头类型:变焦镜头2.7-13.5mm</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3、协议对接:支持Onvif、GB/T28181、GA/T1400、HTTP、MQTT；视频压缩格式:H.265，H.264</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4、智能识别:支持车牌识别、车型识别、车标识别、车款识别、车身颜色、车牌颜色识别、折返检测、滞留检测</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5、LCD屏尺寸:10.1寸；LCD屏分辨率:600*1024；LCD屏亮度:1000cd/㎡</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6、内置音频:内置喇叭，支持万能语音播报</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7、灯珠数量:6颗；角度:30°；灯颜色:暖光；色温:3000-3500K</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8、开关量:2路输出，2路输入；RS485:1路；网口:RJ45*2</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9、电源:AC 220V</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10、防护等级:IP54</w:t>
            </w:r>
          </w:p>
        </w:tc>
      </w:tr>
      <w:tr w14:paraId="5B9ED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6C677FB3">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68</w:t>
            </w:r>
          </w:p>
        </w:tc>
        <w:tc>
          <w:tcPr>
            <w:tcW w:w="1337" w:type="dxa"/>
            <w:shd w:val="clear" w:color="000000" w:fill="FFFFFF"/>
            <w:vAlign w:val="center"/>
          </w:tcPr>
          <w:p w14:paraId="599AFA20">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高速挡车器</w:t>
            </w:r>
          </w:p>
        </w:tc>
        <w:tc>
          <w:tcPr>
            <w:tcW w:w="6568" w:type="dxa"/>
            <w:shd w:val="clear" w:color="000000" w:fill="FFFFFF"/>
            <w:vAlign w:val="center"/>
          </w:tcPr>
          <w:p w14:paraId="297A8075">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1、升降时间:2~6秒可调节；升降次数:≥500万次</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2、标配防砸雷达</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3、遥控器功能:开闸、落闸、暂停；遥控接口:≥30米</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4、断电手抬:支持；遇阻返回:支持；车队模式:支持；延时落杆:支持</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5、工作电压:AC 220V ±10%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6、防护等级:IP54</w:t>
            </w:r>
          </w:p>
        </w:tc>
      </w:tr>
      <w:tr w14:paraId="699C6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A0B8751">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69</w:t>
            </w:r>
          </w:p>
        </w:tc>
        <w:tc>
          <w:tcPr>
            <w:tcW w:w="1337" w:type="dxa"/>
            <w:shd w:val="clear" w:color="000000" w:fill="FFFFFF"/>
            <w:vAlign w:val="center"/>
          </w:tcPr>
          <w:p w14:paraId="4752E5D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sz w:val="24"/>
                <w:szCs w:val="24"/>
              </w:rPr>
              <w:t>智能识别终端</w:t>
            </w:r>
          </w:p>
        </w:tc>
        <w:tc>
          <w:tcPr>
            <w:tcW w:w="6568" w:type="dxa"/>
            <w:shd w:val="clear" w:color="000000" w:fill="FFFFFF"/>
            <w:vAlign w:val="center"/>
          </w:tcPr>
          <w:p w14:paraId="524985BC">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sz w:val="24"/>
                <w:szCs w:val="24"/>
              </w:rPr>
              <w:t>1、内置麦克风:支持</w:t>
            </w:r>
            <w:r>
              <w:rPr>
                <w:rFonts w:hint="eastAsia" w:ascii="宋体" w:hAnsi="宋体" w:eastAsia="宋体" w:cs="宋体"/>
                <w:sz w:val="24"/>
                <w:szCs w:val="24"/>
              </w:rPr>
              <w:br w:type="textWrapping"/>
            </w:r>
            <w:r>
              <w:rPr>
                <w:rFonts w:hint="eastAsia" w:ascii="宋体" w:hAnsi="宋体" w:eastAsia="宋体" w:cs="宋体"/>
                <w:sz w:val="24"/>
                <w:szCs w:val="24"/>
              </w:rPr>
              <w:t>2、内置扬声器:支持</w:t>
            </w:r>
            <w:r>
              <w:rPr>
                <w:rFonts w:hint="eastAsia" w:ascii="宋体" w:hAnsi="宋体" w:eastAsia="宋体" w:cs="宋体"/>
                <w:sz w:val="24"/>
                <w:szCs w:val="24"/>
              </w:rPr>
              <w:br w:type="textWrapping"/>
            </w:r>
            <w:r>
              <w:rPr>
                <w:rFonts w:hint="eastAsia" w:ascii="宋体" w:hAnsi="宋体" w:eastAsia="宋体" w:cs="宋体"/>
                <w:sz w:val="24"/>
                <w:szCs w:val="24"/>
              </w:rPr>
              <w:t>3、屏幕尺寸:7寸（竖屏）；屏幕比例:9:16；屏幕分辨率:600*1024；触摸屏:支持</w:t>
            </w:r>
            <w:r>
              <w:rPr>
                <w:rFonts w:hint="eastAsia" w:ascii="宋体" w:hAnsi="宋体" w:eastAsia="宋体" w:cs="宋体"/>
                <w:sz w:val="24"/>
                <w:szCs w:val="24"/>
              </w:rPr>
              <w:br w:type="textWrapping"/>
            </w:r>
            <w:r>
              <w:rPr>
                <w:rFonts w:hint="eastAsia" w:ascii="宋体" w:hAnsi="宋体" w:eastAsia="宋体" w:cs="宋体"/>
                <w:sz w:val="24"/>
                <w:szCs w:val="24"/>
              </w:rPr>
              <w:t>4、补光:白光补光灯  红外补光灯</w:t>
            </w:r>
            <w:r>
              <w:rPr>
                <w:rFonts w:hint="eastAsia" w:ascii="宋体" w:hAnsi="宋体" w:eastAsia="宋体" w:cs="宋体"/>
                <w:sz w:val="24"/>
                <w:szCs w:val="24"/>
              </w:rPr>
              <w:br w:type="textWrapping"/>
            </w:r>
            <w:r>
              <w:rPr>
                <w:rFonts w:hint="eastAsia" w:ascii="宋体" w:hAnsi="宋体" w:eastAsia="宋体" w:cs="宋体"/>
                <w:sz w:val="24"/>
                <w:szCs w:val="24"/>
              </w:rPr>
              <w:t>5、IO:输入：2路(IN1/IN2/GND)；输出：2路（NC1/IO1_P/IO1_N;NC2/IO2_P/IO2_N）</w:t>
            </w:r>
            <w:r>
              <w:rPr>
                <w:rFonts w:hint="eastAsia" w:ascii="宋体" w:hAnsi="宋体" w:eastAsia="宋体" w:cs="宋体"/>
                <w:sz w:val="24"/>
                <w:szCs w:val="24"/>
              </w:rPr>
              <w:br w:type="textWrapping"/>
            </w:r>
            <w:r>
              <w:rPr>
                <w:rFonts w:hint="eastAsia" w:ascii="宋体" w:hAnsi="宋体" w:eastAsia="宋体" w:cs="宋体"/>
                <w:sz w:val="24"/>
                <w:szCs w:val="24"/>
              </w:rPr>
              <w:t>6、卡号最大库容:5W；最大库容:5W；本机记录容量:不带图：20万；带小图：5万；多人员库管理:支持最多16个人员库</w:t>
            </w:r>
            <w:r>
              <w:rPr>
                <w:rFonts w:hint="eastAsia" w:ascii="宋体" w:hAnsi="宋体" w:eastAsia="宋体" w:cs="宋体"/>
                <w:sz w:val="24"/>
                <w:szCs w:val="24"/>
              </w:rPr>
              <w:br w:type="textWrapping"/>
            </w:r>
            <w:r>
              <w:rPr>
                <w:rFonts w:hint="eastAsia" w:ascii="宋体" w:hAnsi="宋体" w:eastAsia="宋体" w:cs="宋体"/>
                <w:sz w:val="24"/>
                <w:szCs w:val="24"/>
              </w:rPr>
              <w:t>7、支持WIFI</w:t>
            </w:r>
            <w:r>
              <w:rPr>
                <w:rFonts w:hint="eastAsia" w:ascii="宋体" w:hAnsi="宋体" w:eastAsia="宋体" w:cs="宋体"/>
                <w:sz w:val="24"/>
                <w:szCs w:val="24"/>
              </w:rPr>
              <w:br w:type="textWrapping"/>
            </w:r>
            <w:r>
              <w:rPr>
                <w:rFonts w:hint="eastAsia" w:ascii="宋体" w:hAnsi="宋体" w:eastAsia="宋体" w:cs="宋体"/>
                <w:sz w:val="24"/>
                <w:szCs w:val="24"/>
              </w:rPr>
              <w:t>6、电源输入:DC12V(正负25%宽压范围)</w:t>
            </w:r>
            <w:r>
              <w:rPr>
                <w:rFonts w:hint="eastAsia" w:ascii="宋体" w:hAnsi="宋体" w:eastAsia="宋体" w:cs="宋体"/>
                <w:sz w:val="24"/>
                <w:szCs w:val="24"/>
              </w:rPr>
              <w:br w:type="textWrapping"/>
            </w:r>
            <w:r>
              <w:rPr>
                <w:rFonts w:hint="eastAsia" w:ascii="宋体" w:hAnsi="宋体" w:eastAsia="宋体" w:cs="宋体"/>
                <w:sz w:val="24"/>
                <w:szCs w:val="24"/>
              </w:rPr>
              <w:t>7、网络:100Mbps单网口；串口:串口1路（1路RS485）；韦根接口:1路韦根入(W0/W1)；1路韦根出(W0/W1)；USB:尾线包含1路USB2.0接口</w:t>
            </w:r>
          </w:p>
        </w:tc>
      </w:tr>
      <w:tr w14:paraId="26F8D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66C59010">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70</w:t>
            </w:r>
          </w:p>
        </w:tc>
        <w:tc>
          <w:tcPr>
            <w:tcW w:w="1337" w:type="dxa"/>
            <w:shd w:val="clear" w:color="000000" w:fill="FFFFFF"/>
            <w:vAlign w:val="center"/>
          </w:tcPr>
          <w:p w14:paraId="4434AB3A">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sz w:val="24"/>
                <w:szCs w:val="24"/>
              </w:rPr>
              <w:t>摆式速通门（左）</w:t>
            </w:r>
          </w:p>
        </w:tc>
        <w:tc>
          <w:tcPr>
            <w:tcW w:w="6568" w:type="dxa"/>
            <w:shd w:val="clear" w:color="000000" w:fill="FFFFFF"/>
            <w:vAlign w:val="center"/>
          </w:tcPr>
          <w:p w14:paraId="33999BC0">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sz w:val="24"/>
                <w:szCs w:val="24"/>
              </w:rPr>
              <w:t>1、6对红外对射，上6对，支持防尾随控制技术，未授权人员尾随闯入时会产生报警</w:t>
            </w:r>
            <w:r>
              <w:rPr>
                <w:rFonts w:hint="eastAsia" w:ascii="宋体" w:hAnsi="宋体" w:eastAsia="宋体" w:cs="宋体"/>
                <w:sz w:val="24"/>
                <w:szCs w:val="24"/>
              </w:rPr>
              <w:br w:type="textWrapping"/>
            </w:r>
            <w:r>
              <w:rPr>
                <w:rFonts w:hint="eastAsia" w:ascii="宋体" w:hAnsi="宋体" w:eastAsia="宋体" w:cs="宋体"/>
                <w:sz w:val="24"/>
                <w:szCs w:val="24"/>
              </w:rPr>
              <w:t>2、支持常开、常闭模式，支持双向通行，</w:t>
            </w:r>
            <w:r>
              <w:rPr>
                <w:rFonts w:hint="eastAsia" w:ascii="宋体" w:hAnsi="宋体" w:eastAsia="宋体" w:cs="宋体"/>
                <w:sz w:val="24"/>
                <w:szCs w:val="24"/>
              </w:rPr>
              <w:br w:type="textWrapping"/>
            </w:r>
            <w:r>
              <w:rPr>
                <w:rFonts w:hint="eastAsia" w:ascii="宋体" w:hAnsi="宋体" w:eastAsia="宋体" w:cs="宋体"/>
                <w:sz w:val="24"/>
                <w:szCs w:val="24"/>
              </w:rPr>
              <w:t>3、支持身份验证，经授权人员才可通过</w:t>
            </w:r>
            <w:r>
              <w:rPr>
                <w:rFonts w:hint="eastAsia" w:ascii="宋体" w:hAnsi="宋体" w:eastAsia="宋体" w:cs="宋体"/>
                <w:sz w:val="24"/>
                <w:szCs w:val="24"/>
              </w:rPr>
              <w:br w:type="textWrapping"/>
            </w:r>
            <w:r>
              <w:rPr>
                <w:rFonts w:hint="eastAsia" w:ascii="宋体" w:hAnsi="宋体" w:eastAsia="宋体" w:cs="宋体"/>
                <w:sz w:val="24"/>
                <w:szCs w:val="24"/>
              </w:rPr>
              <w:t>4、支持接入遥控器，远程控制闸机开门</w:t>
            </w:r>
            <w:r>
              <w:rPr>
                <w:rFonts w:hint="eastAsia" w:ascii="宋体" w:hAnsi="宋体" w:eastAsia="宋体" w:cs="宋体"/>
                <w:sz w:val="24"/>
                <w:szCs w:val="24"/>
              </w:rPr>
              <w:br w:type="textWrapping"/>
            </w:r>
            <w:r>
              <w:rPr>
                <w:rFonts w:hint="eastAsia" w:ascii="宋体" w:hAnsi="宋体" w:eastAsia="宋体" w:cs="宋体"/>
                <w:sz w:val="24"/>
                <w:szCs w:val="24"/>
              </w:rPr>
              <w:t>5、设备具有断电自动开门功能，通电后自动复位</w:t>
            </w:r>
            <w:r>
              <w:rPr>
                <w:rFonts w:hint="eastAsia" w:ascii="宋体" w:hAnsi="宋体" w:eastAsia="宋体" w:cs="宋体"/>
                <w:sz w:val="24"/>
                <w:szCs w:val="24"/>
              </w:rPr>
              <w:br w:type="textWrapping"/>
            </w:r>
            <w:r>
              <w:rPr>
                <w:rFonts w:hint="eastAsia" w:ascii="宋体" w:hAnsi="宋体" w:eastAsia="宋体" w:cs="宋体"/>
                <w:sz w:val="24"/>
                <w:szCs w:val="24"/>
              </w:rPr>
              <w:t>6、通行速度30~60人每分钟，依据人员情况和通行模式浮动</w:t>
            </w:r>
            <w:r>
              <w:rPr>
                <w:rFonts w:hint="eastAsia" w:ascii="宋体" w:hAnsi="宋体" w:eastAsia="宋体" w:cs="宋体"/>
                <w:sz w:val="24"/>
                <w:szCs w:val="24"/>
              </w:rPr>
              <w:br w:type="textWrapping"/>
            </w:r>
            <w:r>
              <w:rPr>
                <w:rFonts w:hint="eastAsia" w:ascii="宋体" w:hAnsi="宋体" w:eastAsia="宋体" w:cs="宋体"/>
                <w:sz w:val="24"/>
                <w:szCs w:val="24"/>
              </w:rPr>
              <w:t xml:space="preserve">7、物理接口支持RS485×1 </w:t>
            </w:r>
            <w:r>
              <w:rPr>
                <w:rFonts w:hint="eastAsia" w:ascii="宋体" w:hAnsi="宋体" w:eastAsia="宋体" w:cs="宋体"/>
                <w:sz w:val="24"/>
                <w:szCs w:val="24"/>
              </w:rPr>
              <w:br w:type="textWrapping"/>
            </w:r>
            <w:r>
              <w:rPr>
                <w:rFonts w:hint="eastAsia" w:ascii="宋体" w:hAnsi="宋体" w:eastAsia="宋体" w:cs="宋体"/>
                <w:sz w:val="24"/>
                <w:szCs w:val="24"/>
              </w:rPr>
              <w:t xml:space="preserve">8、机箱1.0mm机盖1.2mm厚304拉丝不锈钢 </w:t>
            </w:r>
            <w:r>
              <w:rPr>
                <w:rFonts w:hint="eastAsia" w:ascii="宋体" w:hAnsi="宋体" w:eastAsia="宋体" w:cs="宋体"/>
                <w:sz w:val="24"/>
                <w:szCs w:val="24"/>
              </w:rPr>
              <w:br w:type="textWrapping"/>
            </w:r>
            <w:r>
              <w:rPr>
                <w:rFonts w:hint="eastAsia" w:ascii="宋体" w:hAnsi="宋体" w:eastAsia="宋体" w:cs="宋体"/>
                <w:sz w:val="24"/>
                <w:szCs w:val="24"/>
              </w:rPr>
              <w:t>9、工作温度：-40℃-60℃ 、工作湿度：5%--80%</w:t>
            </w:r>
          </w:p>
        </w:tc>
      </w:tr>
      <w:tr w14:paraId="5C0F3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2D43F88C">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71</w:t>
            </w:r>
          </w:p>
        </w:tc>
        <w:tc>
          <w:tcPr>
            <w:tcW w:w="1337" w:type="dxa"/>
            <w:shd w:val="clear" w:color="000000" w:fill="FFFFFF"/>
            <w:vAlign w:val="center"/>
          </w:tcPr>
          <w:p w14:paraId="23A2D28D">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sz w:val="24"/>
                <w:szCs w:val="24"/>
              </w:rPr>
              <w:t>摆式速通门（右）</w:t>
            </w:r>
          </w:p>
        </w:tc>
        <w:tc>
          <w:tcPr>
            <w:tcW w:w="6568" w:type="dxa"/>
            <w:shd w:val="clear" w:color="000000" w:fill="FFFFFF"/>
            <w:vAlign w:val="center"/>
          </w:tcPr>
          <w:p w14:paraId="38742DD6">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sz w:val="24"/>
                <w:szCs w:val="24"/>
              </w:rPr>
              <w:t>1、6对红外对射，上6对，支持防尾随控制技术，未授权人员尾随闯入时会产生报警</w:t>
            </w:r>
            <w:r>
              <w:rPr>
                <w:rFonts w:hint="eastAsia" w:ascii="宋体" w:hAnsi="宋体" w:eastAsia="宋体" w:cs="宋体"/>
                <w:sz w:val="24"/>
                <w:szCs w:val="24"/>
              </w:rPr>
              <w:br w:type="textWrapping"/>
            </w:r>
            <w:r>
              <w:rPr>
                <w:rFonts w:hint="eastAsia" w:ascii="宋体" w:hAnsi="宋体" w:eastAsia="宋体" w:cs="宋体"/>
                <w:sz w:val="24"/>
                <w:szCs w:val="24"/>
              </w:rPr>
              <w:t>2、支持常开、常闭模式，支持双向通行，</w:t>
            </w:r>
            <w:r>
              <w:rPr>
                <w:rFonts w:hint="eastAsia" w:ascii="宋体" w:hAnsi="宋体" w:eastAsia="宋体" w:cs="宋体"/>
                <w:sz w:val="24"/>
                <w:szCs w:val="24"/>
              </w:rPr>
              <w:br w:type="textWrapping"/>
            </w:r>
            <w:r>
              <w:rPr>
                <w:rFonts w:hint="eastAsia" w:ascii="宋体" w:hAnsi="宋体" w:eastAsia="宋体" w:cs="宋体"/>
                <w:sz w:val="24"/>
                <w:szCs w:val="24"/>
              </w:rPr>
              <w:t>3、支持身份验证，经授权人员才可通过</w:t>
            </w:r>
            <w:r>
              <w:rPr>
                <w:rFonts w:hint="eastAsia" w:ascii="宋体" w:hAnsi="宋体" w:eastAsia="宋体" w:cs="宋体"/>
                <w:sz w:val="24"/>
                <w:szCs w:val="24"/>
              </w:rPr>
              <w:br w:type="textWrapping"/>
            </w:r>
            <w:r>
              <w:rPr>
                <w:rFonts w:hint="eastAsia" w:ascii="宋体" w:hAnsi="宋体" w:eastAsia="宋体" w:cs="宋体"/>
                <w:sz w:val="24"/>
                <w:szCs w:val="24"/>
              </w:rPr>
              <w:t>4、支持接入遥控器，远程控制闸机开门</w:t>
            </w:r>
            <w:r>
              <w:rPr>
                <w:rFonts w:hint="eastAsia" w:ascii="宋体" w:hAnsi="宋体" w:eastAsia="宋体" w:cs="宋体"/>
                <w:sz w:val="24"/>
                <w:szCs w:val="24"/>
              </w:rPr>
              <w:br w:type="textWrapping"/>
            </w:r>
            <w:r>
              <w:rPr>
                <w:rFonts w:hint="eastAsia" w:ascii="宋体" w:hAnsi="宋体" w:eastAsia="宋体" w:cs="宋体"/>
                <w:sz w:val="24"/>
                <w:szCs w:val="24"/>
              </w:rPr>
              <w:t>5、设备具有断电自动开门功能，通电后自动复位</w:t>
            </w:r>
            <w:r>
              <w:rPr>
                <w:rFonts w:hint="eastAsia" w:ascii="宋体" w:hAnsi="宋体" w:eastAsia="宋体" w:cs="宋体"/>
                <w:sz w:val="24"/>
                <w:szCs w:val="24"/>
              </w:rPr>
              <w:br w:type="textWrapping"/>
            </w:r>
            <w:r>
              <w:rPr>
                <w:rFonts w:hint="eastAsia" w:ascii="宋体" w:hAnsi="宋体" w:eastAsia="宋体" w:cs="宋体"/>
                <w:sz w:val="24"/>
                <w:szCs w:val="24"/>
              </w:rPr>
              <w:t>6、通行速度30~60人每分钟，依据人员情况和通行模式浮动</w:t>
            </w:r>
            <w:r>
              <w:rPr>
                <w:rFonts w:hint="eastAsia" w:ascii="宋体" w:hAnsi="宋体" w:eastAsia="宋体" w:cs="宋体"/>
                <w:sz w:val="24"/>
                <w:szCs w:val="24"/>
              </w:rPr>
              <w:br w:type="textWrapping"/>
            </w:r>
            <w:r>
              <w:rPr>
                <w:rFonts w:hint="eastAsia" w:ascii="宋体" w:hAnsi="宋体" w:eastAsia="宋体" w:cs="宋体"/>
                <w:sz w:val="24"/>
                <w:szCs w:val="24"/>
              </w:rPr>
              <w:t xml:space="preserve">7、物理接口支持RS485×1 </w:t>
            </w:r>
            <w:r>
              <w:rPr>
                <w:rFonts w:hint="eastAsia" w:ascii="宋体" w:hAnsi="宋体" w:eastAsia="宋体" w:cs="宋体"/>
                <w:sz w:val="24"/>
                <w:szCs w:val="24"/>
              </w:rPr>
              <w:br w:type="textWrapping"/>
            </w:r>
            <w:r>
              <w:rPr>
                <w:rFonts w:hint="eastAsia" w:ascii="宋体" w:hAnsi="宋体" w:eastAsia="宋体" w:cs="宋体"/>
                <w:sz w:val="24"/>
                <w:szCs w:val="24"/>
              </w:rPr>
              <w:t xml:space="preserve">8、机箱1.0mm机盖1.2mm厚304拉丝不锈钢 </w:t>
            </w:r>
            <w:r>
              <w:rPr>
                <w:rFonts w:hint="eastAsia" w:ascii="宋体" w:hAnsi="宋体" w:eastAsia="宋体" w:cs="宋体"/>
                <w:sz w:val="24"/>
                <w:szCs w:val="24"/>
              </w:rPr>
              <w:br w:type="textWrapping"/>
            </w:r>
            <w:r>
              <w:rPr>
                <w:rFonts w:hint="eastAsia" w:ascii="宋体" w:hAnsi="宋体" w:eastAsia="宋体" w:cs="宋体"/>
                <w:sz w:val="24"/>
                <w:szCs w:val="24"/>
              </w:rPr>
              <w:t>9、工作温度：-40℃-60℃ 、工作湿度：5%--80%</w:t>
            </w:r>
          </w:p>
        </w:tc>
      </w:tr>
      <w:tr w14:paraId="0D494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76F9D72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72</w:t>
            </w:r>
          </w:p>
        </w:tc>
        <w:tc>
          <w:tcPr>
            <w:tcW w:w="1337" w:type="dxa"/>
            <w:shd w:val="clear" w:color="000000" w:fill="FFFFFF"/>
            <w:vAlign w:val="center"/>
          </w:tcPr>
          <w:p w14:paraId="69C12141">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卡口边缘节点</w:t>
            </w:r>
          </w:p>
        </w:tc>
        <w:tc>
          <w:tcPr>
            <w:tcW w:w="6568" w:type="dxa"/>
            <w:shd w:val="clear" w:color="000000" w:fill="FFFFFF"/>
            <w:vAlign w:val="center"/>
          </w:tcPr>
          <w:p w14:paraId="3125AC22">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1、基于预约数据、车辆信息数据、审核数据、违规数据、权限数据，进行车辆入园道闸识别设备控制管理，预约审核成功数据自动开闸、禁止驶入车辆语音提示且不抬杆。</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2、根据下发白名单、黑名单的车辆数据，对入园车辆进行有筛选的通行。</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3、园区智管平台车辆违规事件对接分析处理。</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4、终端页面多端同步显示，支持单车道查看和管理操作、多车道平铺列表查看，道车牌识别数据实时动态显示。</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根据车辆类型自动执行差异化放行规则，普通预约车辆校验通过后道闸自动抬杠，实现无感入园；危化品预约车辆行驶至入口后，系统通过现场标识或设备提示领取入园通行卡，领取后道闸自动抬杠，通发卡机器人过“发卡-收卡”环节实现危化品车辆和卡无感关联且行驶过程全流程追踪溯源。</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6、人工操作情况场景：危化品车辆预约成功后行驶至入口时，需要人工将识别的车牌与通行卡进行人工操作关联（读卡器设备可识别出卡信息）。</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7、通过终端设置数据筛选机制，将核心数据进行下发支持数据存储，将可通行的车辆和不可通行的车辆独存本地，设备识别车牌时可及时作出抬杠或不抬杆的执行操作。</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8、网络环境不佳的情况下，行车数据支持暂存边缘终端，网络环境通后自动上行传输数据至服务端，进行数据同步处理。</w:t>
            </w:r>
          </w:p>
        </w:tc>
      </w:tr>
      <w:tr w14:paraId="2F3E2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50667567">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73</w:t>
            </w:r>
          </w:p>
        </w:tc>
        <w:tc>
          <w:tcPr>
            <w:tcW w:w="1337" w:type="dxa"/>
            <w:shd w:val="clear" w:color="000000" w:fill="FFFFFF"/>
            <w:vAlign w:val="center"/>
          </w:tcPr>
          <w:p w14:paraId="05B2C1F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防爆布控球</w:t>
            </w:r>
          </w:p>
        </w:tc>
        <w:tc>
          <w:tcPr>
            <w:tcW w:w="6568" w:type="dxa"/>
            <w:shd w:val="clear" w:color="000000" w:fill="FFFFFF"/>
            <w:vAlign w:val="center"/>
          </w:tcPr>
          <w:p w14:paraId="35C70601">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1.4G防爆便携球</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2.传感器类型：1/2.8""ProgressiveScanCMOS</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3.彩色最低照度：0.001Lux@(F1.6，AGCON)、黑白最低照度：0.0001Lux@(F1.6，AGCON)</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4.屏幕尺寸：1.0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5.镜头焦距：4.5-135mm</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6.分辨率：≥1920*1080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7.聚焦模式：自动;半自动;手动</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8.光学变倍：≥30倍</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9.支持图像宽动态、背光补偿、强光抑制、降噪、透雾、防抖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10.支持通过设备自身附带小屏显示当前电池电量、GPS状态、4G/5G状态、录像状态、剩余存储时间、蓝牙状态、平台连接状态、WiFi状态</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11.支持双TF卡存储，单卡最大支持512G</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12.支持单4G模块，支持额外扩展4G模块</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13.配置可拆卸电池，电池容量≥13400mAh，单电池支持11小时以上连续工作</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14.支持MIC、扬声器</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15.底部配置高吸力磁铁</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16.支持作业模式、车辆监拍、目标检测、区域入侵等算法，支持离岗检测、安全帽、吸烟、打电话、工作服等</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17.支持作业场景自动寻人</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18.支持对接气体传感器，气体浓度OSD叠加以及实时上传平台</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19.支持Wi-Fi</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20.定位：GPS;北斗;混合定位</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21.关机充电时间：＜4小时</w:t>
            </w:r>
          </w:p>
        </w:tc>
      </w:tr>
      <w:tr w14:paraId="4CE91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7EFDF861">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74</w:t>
            </w:r>
          </w:p>
        </w:tc>
        <w:tc>
          <w:tcPr>
            <w:tcW w:w="1337" w:type="dxa"/>
            <w:shd w:val="clear" w:color="000000" w:fill="FFFFFF"/>
            <w:vAlign w:val="center"/>
          </w:tcPr>
          <w:p w14:paraId="702E9A9F">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ONU设备</w:t>
            </w:r>
          </w:p>
        </w:tc>
        <w:tc>
          <w:tcPr>
            <w:tcW w:w="6568" w:type="dxa"/>
            <w:shd w:val="clear" w:color="000000" w:fill="FFFFFF"/>
            <w:vAlign w:val="center"/>
          </w:tcPr>
          <w:p w14:paraId="46EEA97E">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1、物理接口不低于8个10/100/1000M RJ45口且均支持POE供电，单口最大功率不低于30W，整机最大功率不低于120W。</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2、不低于1个1.25G/2.5G SFF光口，1个GPON/EPON端口。GPON传输速率上行1.25Gbps/下行2.5Gbps，EPON传输速率上行1.25Gbps/下行1.25Gbps。</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3、支持端口限速和带宽控制，支持数据加密，广播抑制，VLAN配置。</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4、支持动态带宽分配（DBA），支持ONU自动发现/链路检测/远程软件升级。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5、支持掉电告警，支持qos配置，支持端口隔离，支持防火墙设置。</w:t>
            </w:r>
          </w:p>
        </w:tc>
      </w:tr>
      <w:tr w14:paraId="35822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253C083A">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75</w:t>
            </w:r>
          </w:p>
        </w:tc>
        <w:tc>
          <w:tcPr>
            <w:tcW w:w="1337" w:type="dxa"/>
            <w:shd w:val="clear" w:color="000000" w:fill="FFFFFF"/>
            <w:vAlign w:val="center"/>
          </w:tcPr>
          <w:p w14:paraId="0B146E4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值班岗亭</w:t>
            </w:r>
          </w:p>
        </w:tc>
        <w:tc>
          <w:tcPr>
            <w:tcW w:w="6568" w:type="dxa"/>
            <w:shd w:val="clear" w:color="000000" w:fill="FFFFFF"/>
            <w:vAlign w:val="center"/>
          </w:tcPr>
          <w:p w14:paraId="29D6EE56">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 xml:space="preserve">1、墙体部分：采用 80×80×2.0mm 镀锌钢管，副龙骨为 80×40×2.0mm 镀锌钢管；墙裙部分采用百叶装饰；内墙板采用优质免漆板（耐磨耐擦洗；有效隔热保温） </w:t>
            </w:r>
            <w:r>
              <w:rPr>
                <w:rFonts w:hint="eastAsia" w:ascii="宋体" w:hAnsi="宋体" w:eastAsia="宋体" w:cs="宋体"/>
                <w:kern w:val="0"/>
                <w:sz w:val="24"/>
                <w:szCs w:val="24"/>
              </w:rPr>
              <w:br w:type="textWrapping"/>
            </w:r>
            <w:r>
              <w:rPr>
                <w:rFonts w:hint="eastAsia" w:ascii="宋体" w:hAnsi="宋体" w:eastAsia="宋体" w:cs="宋体"/>
                <w:kern w:val="0"/>
                <w:sz w:val="24"/>
                <w:szCs w:val="24"/>
              </w:rPr>
              <w:t xml:space="preserve">2、顶架部分：采用 50×30×1.5mm 和镀锌方管 30×30×1.5mm 作龙骨架；镀锌板隔热造型顶，采用全面防水设计防水工艺：采用特殊铰接工艺，用高强度密封结构胶收口，然后再放防水材料，彻底杜绝漏水之隐患；折边、滚圆、激光切割成型通过氩弧焊焊接到龙骨上形成；室内天花板采用PVC豪华扣板吊顶。 </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3、底架部分：采用 80×80×2.0mm 和 50×50×1.5mm 镀锌方管作骨架，上铺防腐建筑模板，面铺防滑花纹铝板，防震耐滑。</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4、岗亭表面处理：岗亭所用的方钢均热镀锌防锈处理，然后进行环氧底漆+优质汽车漆喷涂，可以长期保持油漆的颜色、光泽、耐腐蚀性、防腐、环保作用</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5、门窗部分：采用优质铝合金型材，钢质平开门，防盗门锁及配件。</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6、电路系统：配电线、管线、空调插座、五孔插座、LED 节能吸顶灯、照明开关</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7、辅助材料：强力胶、结构胶、固定螺丝、氟碳漆/环氧漆、磨片、焊丝。</w:t>
            </w:r>
            <w:r>
              <w:rPr>
                <w:rFonts w:hint="eastAsia" w:ascii="宋体" w:hAnsi="宋体" w:eastAsia="宋体" w:cs="宋体"/>
                <w:kern w:val="0"/>
                <w:sz w:val="24"/>
                <w:szCs w:val="24"/>
              </w:rPr>
              <w:br w:type="textWrapping"/>
            </w:r>
            <w:r>
              <w:rPr>
                <w:rFonts w:hint="eastAsia" w:ascii="宋体" w:hAnsi="宋体" w:eastAsia="宋体" w:cs="宋体"/>
                <w:kern w:val="0"/>
                <w:sz w:val="24"/>
                <w:szCs w:val="24"/>
              </w:rPr>
              <w:t xml:space="preserve">8、岗亭配置：内有不锈钢（201#）电脑工作台、抽屉、空调架、空调插座及照明灯等。                            </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9、岗亭整体规格:3000*2000*2800高</w:t>
            </w:r>
          </w:p>
        </w:tc>
      </w:tr>
      <w:tr w14:paraId="6E360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5CE9159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bookmarkStart w:id="10" w:name="_GoBack"/>
            <w:r>
              <w:rPr>
                <w:rFonts w:hint="eastAsia" w:ascii="宋体" w:hAnsi="宋体" w:eastAsia="宋体" w:cs="宋体"/>
                <w:kern w:val="0"/>
                <w:sz w:val="24"/>
                <w:szCs w:val="24"/>
                <w:lang w:val="en-US" w:eastAsia="zh-CN"/>
              </w:rPr>
              <w:t>76</w:t>
            </w:r>
          </w:p>
        </w:tc>
        <w:tc>
          <w:tcPr>
            <w:tcW w:w="1337" w:type="dxa"/>
            <w:shd w:val="clear" w:color="000000" w:fill="FFFFFF"/>
            <w:vAlign w:val="center"/>
          </w:tcPr>
          <w:p w14:paraId="74EDB50A">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值守座椅</w:t>
            </w:r>
          </w:p>
        </w:tc>
        <w:tc>
          <w:tcPr>
            <w:tcW w:w="6568" w:type="dxa"/>
            <w:shd w:val="clear" w:color="000000" w:fill="FFFFFF"/>
            <w:vAlign w:val="center"/>
          </w:tcPr>
          <w:p w14:paraId="5E473E83">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1、座面软质聚氨酯泡沫塑料密度≥25kg/m³，座高、座深、座宽均不低于400mm；</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2、升降不低于60mm，底部滑轮支持360度旋转，支持20度后仰功能；</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3、可调节腰枕、可翻转扶手，人体工学椅背。</w:t>
            </w:r>
          </w:p>
        </w:tc>
      </w:tr>
      <w:bookmarkEnd w:id="10"/>
      <w:tr w14:paraId="788ED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29C7A04A">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77</w:t>
            </w:r>
          </w:p>
        </w:tc>
        <w:tc>
          <w:tcPr>
            <w:tcW w:w="1337" w:type="dxa"/>
            <w:shd w:val="clear" w:color="000000" w:fill="FFFFFF"/>
            <w:vAlign w:val="center"/>
          </w:tcPr>
          <w:p w14:paraId="6A5CF9A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岗亭值守终端</w:t>
            </w:r>
          </w:p>
        </w:tc>
        <w:tc>
          <w:tcPr>
            <w:tcW w:w="6568" w:type="dxa"/>
            <w:shd w:val="clear" w:color="000000" w:fill="FFFFFF"/>
            <w:vAlign w:val="center"/>
          </w:tcPr>
          <w:p w14:paraId="0BE202B7">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1、操作系统:Linux</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2、本地视频输出:HDMI1个、VGA1个</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3、内存:DDR3 512MB * 2；存储:Nand Flash 256MB</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4、USB接口:1个USB 3.0 + 1个USB 2.0；网口:8内网+1外网，10M/100M自适应</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5、工作电压（V）:DC48V/1.3A；功耗（W）:≤20W（含硬盘）</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6、车场管理:支持增加、删除、编辑停车场</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7、支持设置停车场名称、停车位数、固定车位数、收费规则分组</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8、出入口LED屏配置:支持配置启停显示场景、语音音量、显示时间可配置、滚动方式可配置</w:t>
            </w:r>
            <w:r>
              <w:rPr>
                <w:rFonts w:hint="eastAsia" w:ascii="宋体" w:hAnsi="宋体" w:eastAsia="宋体" w:cs="宋体"/>
                <w:kern w:val="0"/>
                <w:sz w:val="24"/>
                <w:szCs w:val="24"/>
              </w:rPr>
              <w:br w:type="textWrapping"/>
            </w:r>
            <w:r>
              <w:rPr>
                <w:rFonts w:hint="eastAsia" w:ascii="宋体" w:hAnsi="宋体" w:eastAsia="宋体" w:cs="宋体"/>
                <w:kern w:val="0"/>
                <w:sz w:val="24"/>
                <w:szCs w:val="24"/>
              </w:rPr>
              <w:t>、字体颜色可配置</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车辆分组:支持新建、编辑、删除分组；禁行车管理:支持添加、编辑、删除禁行车辆名单信息；临时车收费规则:支持根据车辆类型、车牌颜色、免费停车时长、添加时间段及收费金额；包期规则:支持按不同的停车场设置对应的包期车收费规则</w:t>
            </w:r>
            <w:r>
              <w:rPr>
                <w:rFonts w:hint="eastAsia" w:ascii="宋体" w:hAnsi="宋体" w:eastAsia="宋体" w:cs="宋体"/>
                <w:kern w:val="0"/>
                <w:sz w:val="24"/>
                <w:szCs w:val="24"/>
              </w:rPr>
              <w:br w:type="textWrapping"/>
            </w:r>
            <w:r>
              <w:rPr>
                <w:rFonts w:hint="eastAsia" w:ascii="宋体" w:hAnsi="宋体" w:eastAsia="宋体" w:cs="宋体"/>
                <w:kern w:val="0"/>
                <w:sz w:val="24"/>
                <w:szCs w:val="24"/>
              </w:rPr>
              <w:t>异常收费规则:支持按不同的停车场设置对应的异常收费规则</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10、临时车缴费记录:支持按起始时间、车牌号码、付款方式、操作员、支付状态等搜索项进行查询、导出；收费统计:支持按停车场、缴费类型、操作员、统计单位等搜索项进行查询、导出</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11、SATA:1个，标配1T硬盘</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12、通道设备管理:单台设备最多支持4通道值守</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13、工作温度（℃）: -10°C～55°C（推荐温度：0°C～50°C）</w:t>
            </w:r>
          </w:p>
        </w:tc>
      </w:tr>
      <w:tr w14:paraId="33A5C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BB998C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78</w:t>
            </w:r>
          </w:p>
        </w:tc>
        <w:tc>
          <w:tcPr>
            <w:tcW w:w="1337" w:type="dxa"/>
            <w:shd w:val="clear" w:color="000000" w:fill="FFFFFF"/>
            <w:vAlign w:val="center"/>
          </w:tcPr>
          <w:p w14:paraId="3A264715">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安全岛</w:t>
            </w:r>
          </w:p>
        </w:tc>
        <w:tc>
          <w:tcPr>
            <w:tcW w:w="6568" w:type="dxa"/>
            <w:shd w:val="clear" w:color="000000" w:fill="FFFFFF"/>
            <w:vAlign w:val="center"/>
          </w:tcPr>
          <w:p w14:paraId="6981CD17">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依据管控路口定制（含人行道闸安全岛、车辆道闸安全岛、岗亭安全岛、以及刷漆等）</w:t>
            </w:r>
          </w:p>
        </w:tc>
      </w:tr>
      <w:tr w14:paraId="56C28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7A5F9743">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79</w:t>
            </w:r>
          </w:p>
        </w:tc>
        <w:tc>
          <w:tcPr>
            <w:tcW w:w="1337" w:type="dxa"/>
            <w:shd w:val="clear" w:color="000000" w:fill="FFFFFF"/>
            <w:vAlign w:val="center"/>
          </w:tcPr>
          <w:p w14:paraId="403AE70B">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封闭化集成</w:t>
            </w:r>
          </w:p>
        </w:tc>
        <w:tc>
          <w:tcPr>
            <w:tcW w:w="6568" w:type="dxa"/>
            <w:shd w:val="clear" w:color="000000" w:fill="FFFFFF"/>
            <w:vAlign w:val="center"/>
          </w:tcPr>
          <w:p w14:paraId="2EBE54A8">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lang w:eastAsia="zh-CN"/>
              </w:rPr>
            </w:pPr>
            <w:r>
              <w:rPr>
                <w:rFonts w:hint="eastAsia" w:ascii="宋体" w:hAnsi="宋体" w:eastAsia="宋体" w:cs="宋体"/>
                <w:kern w:val="0"/>
                <w:sz w:val="24"/>
                <w:szCs w:val="24"/>
              </w:rPr>
              <w:t>包含封闭化管理系统所涉及的设备运输、吊装、熔纤、安装、调试等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须保障设备良好运行</w:t>
            </w:r>
            <w:r>
              <w:rPr>
                <w:rFonts w:hint="eastAsia" w:ascii="宋体" w:hAnsi="宋体" w:eastAsia="宋体" w:cs="宋体"/>
                <w:kern w:val="0"/>
                <w:sz w:val="24"/>
                <w:szCs w:val="24"/>
                <w:lang w:eastAsia="zh-CN"/>
              </w:rPr>
              <w:t>。</w:t>
            </w:r>
          </w:p>
        </w:tc>
      </w:tr>
      <w:tr w14:paraId="4981C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8612" w:type="dxa"/>
            <w:gridSpan w:val="3"/>
            <w:shd w:val="clear" w:color="000000" w:fill="FFFFFF"/>
            <w:vAlign w:val="center"/>
          </w:tcPr>
          <w:p w14:paraId="0075FD44">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b/>
                <w:bCs/>
                <w:kern w:val="0"/>
                <w:sz w:val="24"/>
                <w:szCs w:val="24"/>
              </w:rPr>
            </w:pPr>
            <w:r>
              <w:rPr>
                <w:rFonts w:hint="eastAsia" w:ascii="宋体" w:hAnsi="宋体" w:eastAsia="宋体" w:cs="宋体"/>
                <w:b/>
                <w:bCs/>
                <w:kern w:val="0"/>
                <w:sz w:val="24"/>
                <w:szCs w:val="24"/>
              </w:rPr>
              <w:t>八、园区智管平台</w:t>
            </w:r>
          </w:p>
        </w:tc>
      </w:tr>
      <w:tr w14:paraId="417C5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28C9C31">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80</w:t>
            </w:r>
          </w:p>
        </w:tc>
        <w:tc>
          <w:tcPr>
            <w:tcW w:w="1337" w:type="dxa"/>
            <w:shd w:val="clear" w:color="000000" w:fill="FFFFFF"/>
            <w:vAlign w:val="center"/>
          </w:tcPr>
          <w:p w14:paraId="3750B448">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园区智管平台</w:t>
            </w:r>
          </w:p>
        </w:tc>
        <w:tc>
          <w:tcPr>
            <w:tcW w:w="6568" w:type="dxa"/>
            <w:shd w:val="clear" w:color="000000" w:fill="FFFFFF"/>
            <w:vAlign w:val="center"/>
          </w:tcPr>
          <w:p w14:paraId="2E20F5A4">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园区智管平台端</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1、对进入园区轿车车辆、危化车辆进行全流程线上预约、审核、放行、追溯与统计，实现车辆有序入场、通行安全、资源可控、数据可查。</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2、审核预约信息包括车辆信息、驾驶人信息、预约信息，不符合要求的情况审核不通，支持输入情况说明。</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支持差异化审核规则：针对首次入园车辆，系统提示管理人员核实车辆基础信息与预约信息的一致性，确保信息真实有效；针对非首次入园车辆，简化审核流程，仅核实预约信息，提升审核效率。系统识别危化品车辆，便于管理人员后续针对性审核与后续管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4、面向园区管理决策层与运营人员，通过可视化、实时化、多维度的数据展示，实现对园区车辆通行、预约及安全状态的全局监控与业务洞察。</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5、可按照时间维度对预约数据、车辆通行数等统计分析。园区内违规事件数据统计分析。按照车辆类型进行数据统计分析。园区危化品运输车辆在园实时数据查看。</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6、支持事件处理意见的自定义。支持确认事件处理意见，明确事件是否误报。支持线上处置记录自动存储，保留操作痕迹。</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7、支持机动车行驶路智能测速事件消息通知。支持非机动车行驶违反指令行驶事件消息通知。支持非机动车闯红灯事件消息通知。</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根据配置的规则识别机制，自动捕捉车辆闯红灯、违反禁止标线指示、超速行驶违规行为，系统会自动产生一条违规事件记录，支持事件处置。事件记录包括车牌、车型、违规事件类型、违规时间、违规位置相关信息内容。</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9、违规事件捕捉成功后会第一时间推送短信和系统消息给申请消息的驾驶员，支持在移动端申诉。违规事件申诉信息支持系统管理员处理且保留记录。</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10、灵活配置违规车辆黑名单，支持对违规行驶车辆进行加入黑名单处理；可以查看加入黑名单原因，支持手动解除黑名单操作。</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11、对特殊通行车辆进行白名单处理。园区白名单车辆可自行维护，添加车辆信息即可。进/出园区的车辆信息记录，包括预约车辆、白名单车辆，可查看车辆类型、车牌、进出时间、进出入口相关信息，支持导出操作。</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12、管理进入园区的车辆，支持查看车辆信息包括车牌/车辆类型、行驶信息、入园历史次数、在园区里行驶违规次数情况。</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13、针对危化品车辆提供管控功能，管理人员可通过系统查看车辆行驶轨迹信息。</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14、支持系统的车辆、人员、用户、角色、菜单、数据权限等的配置和管理；支持系统数据字典、日志服务、消息通知。</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15、平台基于微服务的B/S架构，具备扩展性与兼容性。支持分布式部署模式，多终端便捷访问可进行系统操作。</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16、支持IPC、车辆抓拍机等轻智能、智能设备的接入；支持设备网络SDK协议接入和终端平台对接方式；支持视频预览、录像回放、云台控制；支持设备存储、CVR存储、云存储三种录像存储方式。</w:t>
            </w:r>
            <w:r>
              <w:rPr>
                <w:rFonts w:hint="eastAsia" w:ascii="宋体" w:hAnsi="宋体" w:eastAsia="宋体" w:cs="宋体"/>
                <w:kern w:val="0"/>
                <w:sz w:val="24"/>
                <w:szCs w:val="24"/>
              </w:rPr>
              <w:br w:type="textWrapping"/>
            </w:r>
            <w:r>
              <w:rPr>
                <w:rFonts w:hint="eastAsia" w:ascii="宋体" w:hAnsi="宋体" w:eastAsia="宋体" w:cs="宋体"/>
                <w:kern w:val="0"/>
                <w:sz w:val="24"/>
                <w:szCs w:val="24"/>
              </w:rPr>
              <w:t>平台移动端</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1、提供专属预约二维码；</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2、用户扫码后可直接跳转至预约信息填写页面；</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3、预约填写预约信息;驾驶人信息、车辆信息、预约信息系统管理。预约人填写入园/离园时，明确车辆通行时段；上传行驶证正反面照片、填写驾驶人电话并上传驾驶证正反面照片,完成人员身份与资质核验。</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4、非首次入园预约信息简化，无需重复提交车辆基础信息，一键选择自动带出基础信息。</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预约信息系统自动识别校验，识别车辆类型、预约操作合规自动校验；违禁时间无法进行预约。</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5、支持对预约信息进行审核处理，处理结果同步反馈显示。</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6、预约提交后，实时可查看申请情况，不同的审核结果会有系统消息通知；</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7、支持查看预约的详情信息，审核通过的可查看是否入园、危品车辆的形式轨迹。</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8、车辆闯红灯、违反禁止标线指示、超速行驶违规事件可查看，支持申诉提交。</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9、事件详情包括违规事件类型、违规时间、违规位置信息。</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10、支持对误拍的违规事件进行申诉，申诉不通过的情况可进行多轮申诉操作。</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11、预约入园的车辆信息列表管理，支持用户多车两管理。</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12、消息推送提醒，可批量操作信息，一键阅读、删除操作。</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13、违规消息支持短信通知方式配置。</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14、按消息状态分为已读/未读，方便用户快速识别未处理信息；</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15、消息类型：预约审核消息：告知用户预约申请的审核结果（通过/驳回）。系统消息：推送平台规则变更、维护通知等公共信息。违规消息：提醒用户车辆/人员存在的违规行为及处理结果。</w:t>
            </w:r>
          </w:p>
        </w:tc>
      </w:tr>
      <w:tr w14:paraId="38439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707" w:type="dxa"/>
            <w:shd w:val="clear" w:color="000000" w:fill="FFFFFF"/>
            <w:vAlign w:val="center"/>
          </w:tcPr>
          <w:p w14:paraId="5988BFE0">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81</w:t>
            </w:r>
          </w:p>
        </w:tc>
        <w:tc>
          <w:tcPr>
            <w:tcW w:w="1337" w:type="dxa"/>
            <w:shd w:val="clear" w:color="000000" w:fill="FFFFFF"/>
            <w:vAlign w:val="center"/>
          </w:tcPr>
          <w:p w14:paraId="6E35D9E6">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应用服务器</w:t>
            </w:r>
          </w:p>
        </w:tc>
        <w:tc>
          <w:tcPr>
            <w:tcW w:w="6568" w:type="dxa"/>
            <w:shd w:val="clear" w:color="000000" w:fill="FFFFFF"/>
            <w:vAlign w:val="center"/>
          </w:tcPr>
          <w:p w14:paraId="22F5517B">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1.配置不少于2颗处理器，单颗核数≥12核，主频≥2.4GHz</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2.配置64G DDR5，16个内存插槽，最大支持扩展至2TB内存</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3.配置2块960G SSD硬盘，默认支持8个3.5寸/2.5寸硬盘，可选最大支持12个3.5寸/2.5寸硬盘，可选兼容4个NVMe硬盘</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4.阵列卡：配置SAS+HBA卡，支持RAID 0/1/10;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5.PCIE扩展：支持7个PCIe扩展插槽（包括1个OCP 插槽），其中5个PCIe 5.0</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6.网口：2个千兆电口，2个万兆光口（含多模光模块）； 支持选配10GbE、25GbE SFP+等多种网络接口</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7.其他接口：1个RJ45管理接口，后置2个USB 3.0接口，前置2个USB2.0接口，1个VGA接口</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8.电源：标配550W（1+1）高效白金热插拔冗余电源</w:t>
            </w:r>
          </w:p>
        </w:tc>
      </w:tr>
      <w:tr w14:paraId="2B1AA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 w:hRule="atLeast"/>
        </w:trPr>
        <w:tc>
          <w:tcPr>
            <w:tcW w:w="707" w:type="dxa"/>
            <w:shd w:val="clear" w:color="000000" w:fill="FFFFFF"/>
            <w:vAlign w:val="center"/>
          </w:tcPr>
          <w:p w14:paraId="1430DA0D">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82</w:t>
            </w:r>
          </w:p>
        </w:tc>
        <w:tc>
          <w:tcPr>
            <w:tcW w:w="1337" w:type="dxa"/>
            <w:shd w:val="clear" w:color="000000" w:fill="FFFFFF"/>
            <w:vAlign w:val="center"/>
          </w:tcPr>
          <w:p w14:paraId="3129DBF2">
            <w:pPr>
              <w:keepNext w:val="0"/>
              <w:keepLines w:val="0"/>
              <w:pageBreakBefore w:val="0"/>
              <w:widowControl/>
              <w:kinsoku w:val="0"/>
              <w:wordWrap/>
              <w:overflowPunct/>
              <w:topLinePunct w:val="0"/>
              <w:autoSpaceDE w:val="0"/>
              <w:autoSpaceDN w:val="0"/>
              <w:bidi w:val="0"/>
              <w:adjustRightInd w:val="0"/>
              <w:snapToGrid w:val="0"/>
              <w:spacing w:line="380" w:lineRule="exact"/>
              <w:jc w:val="center"/>
              <w:textAlignment w:val="baseline"/>
              <w:rPr>
                <w:rFonts w:hint="eastAsia" w:ascii="宋体" w:hAnsi="宋体" w:eastAsia="宋体" w:cs="宋体"/>
                <w:kern w:val="0"/>
                <w:sz w:val="24"/>
                <w:szCs w:val="24"/>
              </w:rPr>
            </w:pPr>
            <w:r>
              <w:rPr>
                <w:rFonts w:hint="eastAsia" w:ascii="宋体" w:hAnsi="宋体" w:eastAsia="宋体" w:cs="宋体"/>
                <w:kern w:val="0"/>
                <w:sz w:val="24"/>
                <w:szCs w:val="24"/>
              </w:rPr>
              <w:t>云服务器</w:t>
            </w:r>
          </w:p>
        </w:tc>
        <w:tc>
          <w:tcPr>
            <w:tcW w:w="6568" w:type="dxa"/>
            <w:shd w:val="clear" w:color="000000" w:fill="FFFFFF"/>
            <w:vAlign w:val="center"/>
          </w:tcPr>
          <w:p w14:paraId="2DE7A7BC">
            <w:pPr>
              <w:keepNext w:val="0"/>
              <w:keepLines w:val="0"/>
              <w:pageBreakBefore w:val="0"/>
              <w:widowControl/>
              <w:kinsoku w:val="0"/>
              <w:wordWrap/>
              <w:overflowPunct/>
              <w:topLinePunct w:val="0"/>
              <w:autoSpaceDE w:val="0"/>
              <w:autoSpaceDN w:val="0"/>
              <w:bidi w:val="0"/>
              <w:adjustRightInd w:val="0"/>
              <w:snapToGrid w:val="0"/>
              <w:spacing w:line="380" w:lineRule="exact"/>
              <w:jc w:val="left"/>
              <w:textAlignment w:val="baseline"/>
              <w:rPr>
                <w:rFonts w:hint="eastAsia" w:ascii="宋体" w:hAnsi="宋体" w:eastAsia="宋体" w:cs="宋体"/>
                <w:kern w:val="0"/>
                <w:sz w:val="24"/>
                <w:szCs w:val="24"/>
                <w:lang w:eastAsia="zh-CN"/>
              </w:rPr>
            </w:pPr>
            <w:r>
              <w:rPr>
                <w:rFonts w:hint="eastAsia" w:ascii="宋体" w:hAnsi="宋体" w:eastAsia="宋体" w:cs="宋体"/>
                <w:kern w:val="0"/>
                <w:sz w:val="24"/>
                <w:szCs w:val="24"/>
              </w:rPr>
              <w:t>1.cup:4核</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2.内存：8G</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3.系统盘：50G</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4.弹性带宽：10Mbps</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5.系统镜像：contos Iinux 8.4 64位</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w:t>
            </w:r>
            <w:r>
              <w:rPr>
                <w:rFonts w:hint="eastAsia" w:ascii="宋体" w:hAnsi="宋体" w:eastAsia="宋体" w:cs="宋体"/>
                <w:color w:val="auto"/>
                <w:kern w:val="0"/>
                <w:sz w:val="24"/>
                <w:szCs w:val="24"/>
              </w:rPr>
              <w:t>云服务器租赁3年</w:t>
            </w:r>
            <w:r>
              <w:rPr>
                <w:rFonts w:hint="eastAsia" w:ascii="宋体" w:hAnsi="宋体" w:eastAsia="宋体" w:cs="宋体"/>
                <w:color w:val="auto"/>
                <w:kern w:val="0"/>
                <w:sz w:val="24"/>
                <w:szCs w:val="24"/>
                <w:lang w:eastAsia="zh-CN"/>
              </w:rPr>
              <w:t>。</w:t>
            </w:r>
          </w:p>
        </w:tc>
      </w:tr>
    </w:tbl>
    <w:p w14:paraId="64B054C9">
      <w:pPr>
        <w:keepNext w:val="0"/>
        <w:keepLines/>
        <w:pageBreakBefore w:val="0"/>
        <w:widowControl/>
        <w:kinsoku/>
        <w:wordWrap/>
        <w:overflowPunct/>
        <w:topLinePunct w:val="0"/>
        <w:autoSpaceDE/>
        <w:autoSpaceDN/>
        <w:bidi w:val="0"/>
        <w:adjustRightInd/>
        <w:snapToGrid/>
        <w:spacing w:line="380" w:lineRule="exact"/>
        <w:textAlignment w:val="auto"/>
        <w:rPr>
          <w:rFonts w:hint="eastAsia" w:ascii="宋体" w:hAnsi="宋体" w:eastAsia="宋体" w:cs="宋体"/>
          <w:b/>
          <w:bCs/>
          <w:color w:val="auto"/>
          <w:sz w:val="24"/>
          <w:szCs w:val="24"/>
          <w:lang w:eastAsia="zh-CN"/>
        </w:rPr>
      </w:pPr>
    </w:p>
    <w:p w14:paraId="4D54C08E">
      <w:pPr>
        <w:keepLines/>
        <w:kinsoku/>
        <w:autoSpaceDE/>
        <w:autoSpaceDN/>
        <w:adjustRightInd/>
        <w:snapToGrid/>
        <w:spacing w:line="430" w:lineRule="exact"/>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注：</w:t>
      </w:r>
      <w:bookmarkStart w:id="4" w:name="_Toc29419"/>
      <w:bookmarkStart w:id="5" w:name="_Toc3389"/>
      <w:bookmarkStart w:id="6" w:name="_Toc4446"/>
    </w:p>
    <w:p w14:paraId="476BEE2A">
      <w:pPr>
        <w:widowControl/>
        <w:spacing w:line="360"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（1）本项目核心产品为“</w:t>
      </w:r>
      <w:r>
        <w:rPr>
          <w:rFonts w:hint="eastAsia" w:ascii="宋体" w:hAnsi="宋体" w:cs="宋体"/>
          <w:b/>
          <w:color w:val="auto"/>
          <w:sz w:val="24"/>
        </w:rPr>
        <w:t>交通信号控制机、1200W环保电子警察抓拍单元、1200</w:t>
      </w:r>
      <w:r>
        <w:rPr>
          <w:rFonts w:hint="eastAsia" w:ascii="宋体" w:hAnsi="宋体" w:cs="宋体"/>
          <w:b/>
          <w:color w:val="auto"/>
          <w:sz w:val="24"/>
          <w:highlight w:val="none"/>
        </w:rPr>
        <w:t>万环保卡口抓拍单元、900万环保测速抓拍单元</w:t>
      </w:r>
      <w:r>
        <w:rPr>
          <w:rFonts w:hint="eastAsia" w:ascii="宋体" w:hAnsi="宋体" w:eastAsia="宋体" w:cs="宋体"/>
          <w:b/>
          <w:bCs/>
          <w:color w:val="auto"/>
          <w:sz w:val="24"/>
          <w:szCs w:val="24"/>
          <w:highlight w:val="none"/>
          <w:lang w:eastAsia="zh-CN"/>
        </w:rPr>
        <w:t>”</w:t>
      </w:r>
      <w:bookmarkEnd w:id="4"/>
      <w:bookmarkEnd w:id="5"/>
      <w:bookmarkEnd w:id="6"/>
      <w:r>
        <w:rPr>
          <w:rFonts w:hint="eastAsia" w:ascii="宋体" w:hAnsi="宋体" w:cs="宋体"/>
          <w:b/>
          <w:color w:val="auto"/>
          <w:sz w:val="24"/>
          <w:highlight w:val="none"/>
        </w:rPr>
        <w:t>。</w:t>
      </w:r>
    </w:p>
    <w:p w14:paraId="129C8E4A">
      <w:pPr>
        <w:keepLines/>
        <w:kinsoku/>
        <w:autoSpaceDE/>
        <w:autoSpaceDN/>
        <w:adjustRightInd/>
        <w:snapToGrid/>
        <w:spacing w:line="430" w:lineRule="exact"/>
        <w:ind w:left="425" w:hanging="425"/>
        <w:textAlignment w:val="auto"/>
        <w:outlineLvl w:val="2"/>
        <w:rPr>
          <w:rFonts w:hint="eastAsia" w:ascii="宋体" w:hAnsi="宋体" w:eastAsia="宋体" w:cs="宋体"/>
          <w:b/>
          <w:bCs/>
          <w:color w:val="auto"/>
          <w:sz w:val="24"/>
          <w:szCs w:val="24"/>
          <w:lang w:eastAsia="zh-CN"/>
        </w:rPr>
      </w:pPr>
      <w:bookmarkStart w:id="7" w:name="_Toc27447"/>
      <w:bookmarkStart w:id="8" w:name="_Toc443"/>
      <w:bookmarkStart w:id="9" w:name="_Toc18777"/>
      <w:r>
        <w:rPr>
          <w:rFonts w:hint="eastAsia" w:ascii="宋体" w:hAnsi="宋体" w:eastAsia="宋体" w:cs="宋体"/>
          <w:b/>
          <w:bCs/>
          <w:color w:val="auto"/>
          <w:sz w:val="24"/>
          <w:szCs w:val="24"/>
          <w:lang w:eastAsia="zh-CN"/>
        </w:rPr>
        <w:t>（2）以上所有技术要求投标人必须完全满足，否则投标无效。</w:t>
      </w:r>
      <w:bookmarkEnd w:id="7"/>
      <w:bookmarkEnd w:id="8"/>
      <w:bookmarkEnd w:id="9"/>
    </w:p>
    <w:p w14:paraId="014DE17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4A2DDE"/>
    <w:rsid w:val="584A2D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2026-06-15T09:51:00Z</dcterms:created>
  <dc:creator>Administrator</dc:creator>
  <cp:lastModifiedBy>Administrator</cp:lastModifiedBy>
  <dcterms:modified xsi:type="dcterms:W3CDTF">2026-06-15T09:52:41Z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3A251079CCED4F69AD07BD0A6DED4FD8_11</vt:lpwstr>
  </property>
  <property fmtid="{D5CDD505-2E9C-101B-9397-08002B2CF9AE}" pid="4" name="KSOTemplateDocerSaveRecord">
    <vt:lpwstr>eyJoZGlkIjoiYmM5MjU3YzAwMDk1MDEwN2RlODQ2NDhhZmNkYTFkZWQiLCJ1c2VySWQiOiIzNjM4NDYxNzAifQ==</vt:lpwstr>
  </property>
</Properties>
</file>