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insoku/>
        <w:autoSpaceDE/>
        <w:autoSpaceDN/>
        <w:adjustRightInd/>
        <w:snapToGrid/>
        <w:spacing w:line="500" w:lineRule="exact"/>
        <w:jc w:val="center"/>
        <w:textAlignment w:val="auto"/>
        <w:rPr>
          <w:rFonts w:ascii="仿宋" w:hAnsi="仿宋" w:eastAsia="仿宋" w:cs="Times New Roman"/>
          <w:b/>
          <w:bCs/>
          <w:snapToGrid/>
          <w:color w:val="auto"/>
          <w:kern w:val="2"/>
          <w:sz w:val="32"/>
          <w:szCs w:val="32"/>
          <w:lang w:eastAsia="zh-CN"/>
        </w:rPr>
      </w:pPr>
      <w:r>
        <w:rPr>
          <w:rFonts w:hint="eastAsia" w:ascii="仿宋" w:hAnsi="仿宋" w:eastAsia="仿宋" w:cs="Times New Roman"/>
          <w:b/>
          <w:bCs/>
          <w:snapToGrid/>
          <w:color w:val="auto"/>
          <w:kern w:val="2"/>
          <w:sz w:val="32"/>
          <w:szCs w:val="32"/>
          <w:lang w:eastAsia="zh-CN"/>
        </w:rPr>
        <w:t>服务内容及要求</w:t>
      </w:r>
    </w:p>
    <w:p>
      <w:pPr>
        <w:kinsoku/>
        <w:autoSpaceDE/>
        <w:autoSpaceDN/>
        <w:adjustRightInd/>
        <w:snapToGrid/>
        <w:spacing w:line="500" w:lineRule="exact"/>
        <w:textAlignment w:val="auto"/>
        <w:rPr>
          <w:rFonts w:ascii="仿宋" w:hAnsi="仿宋" w:eastAsia="仿宋" w:cs="Times New Roman"/>
          <w:snapToGrid/>
          <w:color w:val="auto"/>
          <w:kern w:val="2"/>
          <w:sz w:val="27"/>
          <w:szCs w:val="27"/>
          <w:lang w:eastAsia="zh-CN"/>
        </w:rPr>
      </w:pPr>
      <w:bookmarkStart w:id="8" w:name="_GoBack"/>
      <w:bookmarkEnd w:id="8"/>
      <w:r>
        <w:rPr>
          <w:rFonts w:hint="eastAsia" w:ascii="仿宋" w:hAnsi="仿宋" w:eastAsia="仿宋" w:cs="Times New Roman"/>
          <w:snapToGrid/>
          <w:color w:val="auto"/>
          <w:kern w:val="2"/>
          <w:sz w:val="27"/>
          <w:szCs w:val="27"/>
          <w:lang w:eastAsia="zh-CN"/>
        </w:rPr>
        <w:t>（一）服务需求</w:t>
      </w:r>
    </w:p>
    <w:p>
      <w:pPr>
        <w:kinsoku/>
        <w:autoSpaceDE/>
        <w:autoSpaceDN/>
        <w:adjustRightInd/>
        <w:snapToGrid/>
        <w:spacing w:line="500" w:lineRule="exact"/>
        <w:ind w:firstLine="540" w:firstLineChars="200"/>
        <w:textAlignment w:val="auto"/>
        <w:rPr>
          <w:rFonts w:ascii="仿宋" w:hAnsi="仿宋" w:eastAsia="仿宋" w:cs="Times New Roman"/>
          <w:snapToGrid/>
          <w:color w:val="auto"/>
          <w:kern w:val="2"/>
          <w:sz w:val="27"/>
          <w:szCs w:val="27"/>
          <w:lang w:eastAsia="zh-CN"/>
        </w:rPr>
      </w:pPr>
      <w:r>
        <w:rPr>
          <w:rFonts w:ascii="仿宋" w:hAnsi="仿宋" w:eastAsia="仿宋" w:cs="Times New Roman"/>
          <w:snapToGrid/>
          <w:color w:val="auto"/>
          <w:kern w:val="2"/>
          <w:sz w:val="27"/>
          <w:szCs w:val="27"/>
          <w:lang w:eastAsia="zh-CN"/>
        </w:rPr>
        <w:t>1</w:t>
      </w:r>
      <w:r>
        <w:rPr>
          <w:rFonts w:hint="eastAsia" w:ascii="仿宋" w:hAnsi="仿宋" w:eastAsia="仿宋" w:cs="Times New Roman"/>
          <w:snapToGrid/>
          <w:color w:val="auto"/>
          <w:kern w:val="2"/>
          <w:sz w:val="27"/>
          <w:szCs w:val="27"/>
          <w:lang w:eastAsia="zh-CN"/>
        </w:rPr>
        <w:t>、本招标文件提出的是最低限度的要求，投标人的方案应达到或优于本招标文件要求，且符合国家有关标准和规范要求。本部分“二、采购项目需求”均属于不允许负偏离的实质性要求和条件。</w:t>
      </w:r>
    </w:p>
    <w:p>
      <w:pPr>
        <w:kinsoku/>
        <w:autoSpaceDE/>
        <w:autoSpaceDN/>
        <w:adjustRightInd/>
        <w:snapToGrid/>
        <w:spacing w:line="500" w:lineRule="exact"/>
        <w:ind w:firstLine="540" w:firstLineChars="200"/>
        <w:textAlignment w:val="auto"/>
        <w:rPr>
          <w:rFonts w:ascii="仿宋" w:hAnsi="仿宋" w:eastAsia="仿宋" w:cs="Times New Roman"/>
          <w:snapToGrid/>
          <w:color w:val="auto"/>
          <w:kern w:val="2"/>
          <w:sz w:val="27"/>
          <w:szCs w:val="27"/>
          <w:lang w:eastAsia="zh-CN"/>
        </w:rPr>
      </w:pPr>
      <w:r>
        <w:rPr>
          <w:rFonts w:ascii="仿宋" w:hAnsi="仿宋" w:eastAsia="仿宋" w:cs="Times New Roman"/>
          <w:snapToGrid/>
          <w:color w:val="auto"/>
          <w:kern w:val="2"/>
          <w:sz w:val="27"/>
          <w:szCs w:val="27"/>
          <w:lang w:eastAsia="zh-CN"/>
        </w:rPr>
        <w:t>2</w:t>
      </w:r>
      <w:r>
        <w:rPr>
          <w:rFonts w:hint="eastAsia" w:ascii="仿宋" w:hAnsi="仿宋" w:eastAsia="仿宋" w:cs="Times New Roman"/>
          <w:snapToGrid/>
          <w:color w:val="auto"/>
          <w:kern w:val="2"/>
          <w:sz w:val="27"/>
          <w:szCs w:val="27"/>
          <w:lang w:eastAsia="zh-CN"/>
        </w:rPr>
        <w:t>、投标人须提供符合质量标准的服务。</w:t>
      </w:r>
    </w:p>
    <w:p>
      <w:pPr>
        <w:kinsoku/>
        <w:autoSpaceDE/>
        <w:autoSpaceDN/>
        <w:adjustRightInd/>
        <w:snapToGrid/>
        <w:spacing w:line="500" w:lineRule="exact"/>
        <w:ind w:firstLine="540" w:firstLineChars="200"/>
        <w:textAlignment w:val="auto"/>
        <w:rPr>
          <w:rFonts w:ascii="仿宋" w:hAnsi="仿宋" w:eastAsia="仿宋" w:cs="Times New Roman"/>
          <w:snapToGrid/>
          <w:color w:val="auto"/>
          <w:kern w:val="2"/>
          <w:sz w:val="27"/>
          <w:szCs w:val="27"/>
          <w:lang w:eastAsia="zh-CN"/>
        </w:rPr>
      </w:pPr>
      <w:r>
        <w:rPr>
          <w:rFonts w:ascii="仿宋" w:hAnsi="仿宋" w:eastAsia="仿宋" w:cs="Times New Roman"/>
          <w:snapToGrid/>
          <w:color w:val="auto"/>
          <w:kern w:val="2"/>
          <w:sz w:val="27"/>
          <w:szCs w:val="27"/>
          <w:lang w:eastAsia="zh-CN"/>
        </w:rPr>
        <w:t>3</w:t>
      </w:r>
      <w:r>
        <w:rPr>
          <w:rFonts w:hint="eastAsia" w:ascii="仿宋" w:hAnsi="仿宋" w:eastAsia="仿宋" w:cs="Times New Roman"/>
          <w:snapToGrid/>
          <w:color w:val="auto"/>
          <w:kern w:val="2"/>
          <w:sz w:val="27"/>
          <w:szCs w:val="27"/>
          <w:lang w:eastAsia="zh-CN"/>
        </w:rPr>
        <w:t>、服务如为某单位的专利，请投标人在答疑期内告知政府采购代理机构。所有服务的知识产权问题，由各投标人自行负责。投标人须保障采购人在使用该服务或其任何一部分时不受到第三方关于侵犯专利权、商标权或设计权等知识产权的指控。如有任何第三方提出侵权指控均与采购人无关，投标人须与第三方交涉并承担可能发生的责任与一切费用。如采购人因此而遭致损失的，投标人应赔偿该损失。</w:t>
      </w:r>
    </w:p>
    <w:p>
      <w:pPr>
        <w:kinsoku/>
        <w:autoSpaceDE/>
        <w:autoSpaceDN/>
        <w:adjustRightInd/>
        <w:snapToGrid/>
        <w:spacing w:line="500" w:lineRule="exact"/>
        <w:ind w:firstLine="542" w:firstLineChars="200"/>
        <w:textAlignment w:val="auto"/>
        <w:rPr>
          <w:rFonts w:ascii="仿宋" w:hAnsi="仿宋" w:eastAsia="仿宋" w:cs="Times New Roman"/>
          <w:b/>
          <w:snapToGrid/>
          <w:color w:val="auto"/>
          <w:kern w:val="2"/>
          <w:sz w:val="27"/>
          <w:szCs w:val="27"/>
          <w:lang w:eastAsia="zh-CN"/>
        </w:rPr>
      </w:pPr>
      <w:r>
        <w:rPr>
          <w:rFonts w:hint="eastAsia" w:ascii="仿宋" w:hAnsi="仿宋" w:eastAsia="仿宋" w:cs="Times New Roman"/>
          <w:b/>
          <w:snapToGrid/>
          <w:color w:val="auto"/>
          <w:kern w:val="2"/>
          <w:sz w:val="27"/>
          <w:szCs w:val="27"/>
          <w:lang w:eastAsia="zh-CN"/>
        </w:rPr>
        <w:t>4、为防控食品安全风险，保障职工安全权益，中标人须具备有效的食品安全责任保险，保险金额或者累计责任限额不得低于</w:t>
      </w:r>
      <w:r>
        <w:rPr>
          <w:rFonts w:ascii="仿宋" w:hAnsi="仿宋" w:eastAsia="仿宋" w:cs="Times New Roman"/>
          <w:b/>
          <w:snapToGrid/>
          <w:color w:val="auto"/>
          <w:kern w:val="2"/>
          <w:sz w:val="27"/>
          <w:szCs w:val="27"/>
          <w:lang w:eastAsia="zh-CN"/>
        </w:rPr>
        <w:t>1000</w:t>
      </w:r>
      <w:r>
        <w:rPr>
          <w:rFonts w:hint="eastAsia" w:ascii="仿宋" w:hAnsi="仿宋" w:eastAsia="仿宋" w:cs="Times New Roman"/>
          <w:b/>
          <w:snapToGrid/>
          <w:color w:val="auto"/>
          <w:kern w:val="2"/>
          <w:sz w:val="27"/>
          <w:szCs w:val="27"/>
          <w:lang w:eastAsia="zh-CN"/>
        </w:rPr>
        <w:t>万元。</w:t>
      </w:r>
    </w:p>
    <w:p>
      <w:pPr>
        <w:kinsoku/>
        <w:autoSpaceDE/>
        <w:autoSpaceDN/>
        <w:adjustRightInd/>
        <w:snapToGrid/>
        <w:spacing w:line="500" w:lineRule="exact"/>
        <w:ind w:firstLine="540" w:firstLineChars="200"/>
        <w:textAlignment w:val="auto"/>
        <w:rPr>
          <w:rFonts w:ascii="仿宋" w:hAnsi="仿宋" w:eastAsia="仿宋" w:cs="Times New Roman"/>
          <w:snapToGrid/>
          <w:color w:val="auto"/>
          <w:kern w:val="2"/>
          <w:sz w:val="27"/>
          <w:szCs w:val="27"/>
          <w:lang w:eastAsia="zh-CN"/>
        </w:rPr>
      </w:pPr>
      <w:r>
        <w:rPr>
          <w:rFonts w:hint="eastAsia" w:ascii="仿宋" w:hAnsi="仿宋" w:eastAsia="仿宋" w:cs="Times New Roman"/>
          <w:snapToGrid/>
          <w:color w:val="auto"/>
          <w:kern w:val="2"/>
          <w:sz w:val="27"/>
          <w:szCs w:val="27"/>
          <w:lang w:eastAsia="zh-CN"/>
        </w:rPr>
        <w:t>5、服务内容及要求</w:t>
      </w:r>
    </w:p>
    <w:p>
      <w:pPr>
        <w:kinsoku/>
        <w:autoSpaceDE/>
        <w:autoSpaceDN/>
        <w:adjustRightInd/>
        <w:snapToGrid/>
        <w:spacing w:line="500" w:lineRule="exact"/>
        <w:ind w:firstLine="540" w:firstLineChars="200"/>
        <w:textAlignment w:val="auto"/>
        <w:rPr>
          <w:rFonts w:ascii="仿宋" w:hAnsi="仿宋" w:eastAsia="仿宋" w:cs="Times New Roman"/>
          <w:snapToGrid/>
          <w:sz w:val="27"/>
          <w:szCs w:val="27"/>
          <w:lang w:eastAsia="zh-CN"/>
        </w:rPr>
      </w:pPr>
      <w:r>
        <w:rPr>
          <w:rFonts w:ascii="仿宋" w:hAnsi="仿宋" w:eastAsia="仿宋" w:cs="Times New Roman"/>
          <w:snapToGrid/>
          <w:color w:val="auto"/>
          <w:kern w:val="2"/>
          <w:sz w:val="27"/>
          <w:szCs w:val="27"/>
          <w:lang w:eastAsia="zh-CN"/>
        </w:rPr>
        <w:t>202</w:t>
      </w:r>
      <w:r>
        <w:rPr>
          <w:rFonts w:hint="eastAsia" w:ascii="仿宋" w:hAnsi="仿宋" w:eastAsia="仿宋" w:cs="Times New Roman"/>
          <w:snapToGrid/>
          <w:color w:val="auto"/>
          <w:kern w:val="2"/>
          <w:sz w:val="27"/>
          <w:szCs w:val="27"/>
          <w:lang w:eastAsia="zh-CN"/>
        </w:rPr>
        <w:t>6</w:t>
      </w:r>
      <w:r>
        <w:rPr>
          <w:rFonts w:ascii="仿宋" w:hAnsi="仿宋" w:eastAsia="仿宋" w:cs="Times New Roman"/>
          <w:snapToGrid/>
          <w:color w:val="auto"/>
          <w:kern w:val="2"/>
          <w:sz w:val="27"/>
          <w:szCs w:val="27"/>
          <w:lang w:eastAsia="zh-CN"/>
        </w:rPr>
        <w:t>年局机关的食材采购。食材范围包含粮油、调味品、副食品、奶类、禽肉类、水产品、蛋类、果</w:t>
      </w:r>
      <w:r>
        <w:rPr>
          <w:rFonts w:ascii="仿宋" w:hAnsi="仿宋" w:eastAsia="仿宋" w:cs="Times New Roman"/>
          <w:snapToGrid/>
          <w:sz w:val="27"/>
          <w:szCs w:val="27"/>
          <w:lang w:eastAsia="zh-CN"/>
        </w:rPr>
        <w:t>蔬类、豆制品、矿泉水等包含但不限于大型超市所有上架品目。</w:t>
      </w:r>
    </w:p>
    <w:p>
      <w:pPr>
        <w:kinsoku/>
        <w:autoSpaceDE/>
        <w:autoSpaceDN/>
        <w:adjustRightInd/>
        <w:snapToGrid/>
        <w:spacing w:line="500" w:lineRule="exact"/>
        <w:textAlignment w:val="auto"/>
        <w:rPr>
          <w:rFonts w:ascii="仿宋" w:hAnsi="仿宋" w:eastAsia="仿宋" w:cs="Times New Roman"/>
          <w:snapToGrid/>
          <w:sz w:val="27"/>
          <w:szCs w:val="27"/>
          <w:lang w:eastAsia="zh-CN"/>
        </w:rPr>
      </w:pPr>
      <w:r>
        <w:rPr>
          <w:rFonts w:hint="eastAsia" w:ascii="仿宋" w:hAnsi="仿宋" w:eastAsia="仿宋" w:cs="Times New Roman"/>
          <w:snapToGrid/>
          <w:sz w:val="27"/>
          <w:szCs w:val="27"/>
          <w:lang w:eastAsia="zh-CN"/>
        </w:rPr>
        <w:t>见附表食材采购清单</w:t>
      </w:r>
    </w:p>
    <w:p>
      <w:pPr>
        <w:kinsoku/>
        <w:autoSpaceDE/>
        <w:autoSpaceDN/>
        <w:adjustRightInd/>
        <w:snapToGrid/>
        <w:spacing w:line="500" w:lineRule="exact"/>
        <w:textAlignment w:val="auto"/>
        <w:rPr>
          <w:rFonts w:ascii="仿宋" w:hAnsi="仿宋" w:eastAsia="仿宋" w:cs="Times New Roman"/>
          <w:snapToGrid/>
          <w:sz w:val="27"/>
          <w:szCs w:val="27"/>
          <w:lang w:eastAsia="zh-CN"/>
        </w:rPr>
      </w:pPr>
      <w:r>
        <w:rPr>
          <w:rFonts w:hint="eastAsia" w:ascii="仿宋" w:hAnsi="仿宋" w:eastAsia="仿宋" w:cs="Times New Roman"/>
          <w:snapToGrid/>
          <w:sz w:val="27"/>
          <w:szCs w:val="27"/>
          <w:lang w:eastAsia="zh-CN"/>
        </w:rPr>
        <w:t>附件</w:t>
      </w:r>
      <w:r>
        <w:rPr>
          <w:rFonts w:ascii="仿宋" w:hAnsi="仿宋" w:eastAsia="仿宋" w:cs="Times New Roman"/>
          <w:snapToGrid/>
          <w:sz w:val="27"/>
          <w:szCs w:val="27"/>
          <w:lang w:eastAsia="zh-CN"/>
        </w:rPr>
        <w:t>1：采购清单</w:t>
      </w:r>
    </w:p>
    <w:p>
      <w:pPr>
        <w:kinsoku/>
        <w:autoSpaceDE/>
        <w:autoSpaceDN/>
        <w:adjustRightInd/>
        <w:snapToGrid/>
        <w:spacing w:line="500" w:lineRule="exact"/>
        <w:jc w:val="center"/>
        <w:textAlignment w:val="auto"/>
        <w:rPr>
          <w:rFonts w:ascii="仿宋" w:hAnsi="仿宋" w:eastAsia="仿宋" w:cs="Times New Roman"/>
          <w:b/>
          <w:snapToGrid/>
          <w:sz w:val="27"/>
          <w:szCs w:val="27"/>
          <w:lang w:eastAsia="zh-CN"/>
        </w:rPr>
      </w:pPr>
      <w:bookmarkStart w:id="0" w:name="_Toc3151"/>
      <w:bookmarkStart w:id="1" w:name="_Toc4234"/>
      <w:r>
        <w:rPr>
          <w:rFonts w:hint="eastAsia" w:ascii="仿宋" w:hAnsi="仿宋" w:eastAsia="仿宋" w:cs="Times New Roman"/>
          <w:b/>
          <w:snapToGrid/>
          <w:sz w:val="27"/>
          <w:szCs w:val="27"/>
          <w:lang w:eastAsia="zh-CN"/>
        </w:rPr>
        <w:t>粮油干货食品日用品类</w:t>
      </w:r>
      <w:bookmarkEnd w:id="0"/>
      <w:bookmarkEnd w:id="1"/>
    </w:p>
    <w:tbl>
      <w:tblPr>
        <w:tblStyle w:val="61"/>
        <w:tblW w:w="9072"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3269"/>
        <w:gridCol w:w="1136"/>
        <w:gridCol w:w="38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6" w:hRule="atLeast"/>
        </w:trPr>
        <w:tc>
          <w:tcPr>
            <w:tcW w:w="851" w:type="dxa"/>
            <w:vAlign w:val="center"/>
          </w:tcPr>
          <w:p>
            <w:pPr>
              <w:widowControl w:val="0"/>
              <w:kinsoku/>
              <w:autoSpaceDE/>
              <w:autoSpaceDN/>
              <w:adjustRightInd/>
              <w:snapToGrid/>
              <w:spacing w:line="460" w:lineRule="exact"/>
              <w:jc w:val="center"/>
              <w:textAlignment w:val="auto"/>
              <w:rPr>
                <w:rFonts w:ascii="仿宋" w:hAnsi="仿宋" w:eastAsia="仿宋" w:cs="Times New Roman"/>
                <w:b/>
                <w:snapToGrid/>
                <w:sz w:val="27"/>
                <w:szCs w:val="27"/>
                <w:lang w:eastAsia="zh-CN"/>
              </w:rPr>
            </w:pPr>
            <w:r>
              <w:rPr>
                <w:rFonts w:hint="eastAsia" w:ascii="仿宋" w:hAnsi="仿宋" w:eastAsia="仿宋" w:cs="Times New Roman"/>
                <w:b/>
                <w:snapToGrid/>
                <w:sz w:val="27"/>
                <w:szCs w:val="27"/>
                <w:lang w:eastAsia="zh-CN"/>
              </w:rPr>
              <w:t>序号</w:t>
            </w:r>
          </w:p>
        </w:tc>
        <w:tc>
          <w:tcPr>
            <w:tcW w:w="3269" w:type="dxa"/>
            <w:vAlign w:val="center"/>
          </w:tcPr>
          <w:p>
            <w:pPr>
              <w:widowControl w:val="0"/>
              <w:kinsoku/>
              <w:autoSpaceDE/>
              <w:autoSpaceDN/>
              <w:adjustRightInd/>
              <w:snapToGrid/>
              <w:spacing w:line="460" w:lineRule="exact"/>
              <w:jc w:val="center"/>
              <w:textAlignment w:val="auto"/>
              <w:rPr>
                <w:rFonts w:ascii="仿宋" w:hAnsi="仿宋" w:eastAsia="仿宋" w:cs="Times New Roman"/>
                <w:b/>
                <w:snapToGrid/>
                <w:sz w:val="27"/>
                <w:szCs w:val="27"/>
                <w:lang w:eastAsia="zh-CN"/>
              </w:rPr>
            </w:pPr>
            <w:r>
              <w:rPr>
                <w:rFonts w:hint="eastAsia" w:ascii="仿宋" w:hAnsi="仿宋" w:eastAsia="仿宋" w:cs="Times New Roman"/>
                <w:b/>
                <w:snapToGrid/>
                <w:sz w:val="27"/>
                <w:szCs w:val="27"/>
                <w:lang w:eastAsia="zh-CN"/>
              </w:rPr>
              <w:t>物品名称</w:t>
            </w:r>
          </w:p>
        </w:tc>
        <w:tc>
          <w:tcPr>
            <w:tcW w:w="1136" w:type="dxa"/>
            <w:vAlign w:val="center"/>
          </w:tcPr>
          <w:p>
            <w:pPr>
              <w:widowControl w:val="0"/>
              <w:kinsoku/>
              <w:autoSpaceDE/>
              <w:autoSpaceDN/>
              <w:adjustRightInd/>
              <w:snapToGrid/>
              <w:spacing w:line="460" w:lineRule="exact"/>
              <w:jc w:val="center"/>
              <w:textAlignment w:val="auto"/>
              <w:rPr>
                <w:rFonts w:ascii="仿宋" w:hAnsi="仿宋" w:eastAsia="仿宋" w:cs="Times New Roman"/>
                <w:b/>
                <w:snapToGrid/>
                <w:sz w:val="27"/>
                <w:szCs w:val="27"/>
                <w:lang w:eastAsia="zh-CN"/>
              </w:rPr>
            </w:pPr>
            <w:r>
              <w:rPr>
                <w:rFonts w:hint="eastAsia" w:ascii="仿宋" w:hAnsi="仿宋" w:eastAsia="仿宋" w:cs="Times New Roman"/>
                <w:b/>
                <w:snapToGrid/>
                <w:sz w:val="27"/>
                <w:szCs w:val="27"/>
                <w:lang w:eastAsia="zh-CN"/>
              </w:rPr>
              <w:t>序号</w:t>
            </w:r>
          </w:p>
        </w:tc>
        <w:tc>
          <w:tcPr>
            <w:tcW w:w="3816" w:type="dxa"/>
            <w:vAlign w:val="center"/>
          </w:tcPr>
          <w:p>
            <w:pPr>
              <w:widowControl w:val="0"/>
              <w:kinsoku/>
              <w:autoSpaceDE/>
              <w:autoSpaceDN/>
              <w:adjustRightInd/>
              <w:snapToGrid/>
              <w:spacing w:line="460" w:lineRule="exact"/>
              <w:jc w:val="center"/>
              <w:textAlignment w:val="auto"/>
              <w:rPr>
                <w:rFonts w:ascii="仿宋" w:hAnsi="仿宋" w:eastAsia="仿宋" w:cs="Times New Roman"/>
                <w:b/>
                <w:snapToGrid/>
                <w:sz w:val="27"/>
                <w:szCs w:val="27"/>
                <w:lang w:eastAsia="zh-CN"/>
              </w:rPr>
            </w:pPr>
            <w:r>
              <w:rPr>
                <w:rFonts w:hint="eastAsia" w:ascii="仿宋" w:hAnsi="仿宋" w:eastAsia="仿宋" w:cs="Times New Roman"/>
                <w:b/>
                <w:snapToGrid/>
                <w:sz w:val="27"/>
                <w:szCs w:val="27"/>
                <w:lang w:eastAsia="zh-CN"/>
              </w:rPr>
              <w:t>物品名称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米</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70</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绿豆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油</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71</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莲子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酱油</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72</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豆瓣酱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生抽酱油</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73</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泡打粉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老抽酱油</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74</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花生米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料酒</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75</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油条膨松剂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辣椒酱</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76</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红糖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甜面酱</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77</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辣椒干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蒸鱼豉油</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78</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辣椒粉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南乳汁</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79</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桂花蜜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白醋</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80</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肉桂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陈醋</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81</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白芷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盐</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82</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山奈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14</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味精</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83</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八角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15</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鸡精</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84</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黄酒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16</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生粉</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85</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黑芝麻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17</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剁椒</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86</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洗洁精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18</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红酱</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87</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黑米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19</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美味鲜</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88</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草果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20</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豆腐乳</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89</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椒盐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21</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麻油</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90</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辣椒面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22</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沙拉酱</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91</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香叶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23</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蒸肉粉</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92</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火锅底料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24</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麻辣鲜</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93</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红薯粉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25</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鱼佐料</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94</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黑豆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26</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面包糠</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95</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干竹荪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27</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小黄豆</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96</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麦芽糖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28</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朝天椒干</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97</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木瓜丝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29</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回香</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98</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当归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30</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花椒</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99</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党参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31</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银耳</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100</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酵母粉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32</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干白木耳</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101</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笋尖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33</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干红豆</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102</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小米辣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4"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34</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红枣</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103</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蒙牛纯牛奶全脂灭菌乳250ml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4"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35</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江豆</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104</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伊利无菌砖纯牛奶250ml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6"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36</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薏米仁</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105</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蒙牛纯甄常温风味酸奶200g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4"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37</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干云丝</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106</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新希望香蕉牛奶200ml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6"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38</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粉丝</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107</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蒙牛现代牧场牛奶960ml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4"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39</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年糕</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108</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光明新鲜牧场牛奶950ml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6"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40</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糯米</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109</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高筋小麦粉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4"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41</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贡丸</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110</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低筋小麦粉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6"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42</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小米</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111</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普通面粉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4"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43</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汤圆粉</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112</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糯米粉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6"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44</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白胡椒粉</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113</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石城米粉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4"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45</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腐竹</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114</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烫皮丝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6"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46</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虾皮</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115</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金沙河面条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4"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47</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干香菇</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116</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陈克面条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6"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48</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蕃薯粉丝</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117</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春丝面条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4"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49</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黄花菜干</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118</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面条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6"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50</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干辣椒</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119</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面粉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4"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51</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白芝麻</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120</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鱼丝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6"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52</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桂皮</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121</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江西米粉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2"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53</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海带(干)</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122</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阳春面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4"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54</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紫菜</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123</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方便面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4"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55</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粉条</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124</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洗碗布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6"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56</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糯米粉</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125</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刨子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4"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57</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白砂糖</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126</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砧板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6"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58</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萝卜干</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127</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大垃圾袋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4"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59</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梅干菜</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128</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抽纸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6"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60</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冰糖</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129</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卷纸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4"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61</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腰果</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130</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菜刀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6"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62</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榨菜</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131</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雨鞋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4"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63</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辣椒油</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132</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牙签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6"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64</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蚝油</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133</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洗手液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4"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65</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辣露鲜</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134</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洁厕剂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6"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66</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墨鱼</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135</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苍蝇贴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4"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67</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面条</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136</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木头布拖把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6"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68</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雪菜</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137</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筷子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2" w:hRule="atLeast"/>
        </w:trPr>
        <w:tc>
          <w:tcPr>
            <w:tcW w:w="851"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69</w:t>
            </w:r>
          </w:p>
        </w:tc>
        <w:tc>
          <w:tcPr>
            <w:tcW w:w="3269"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豆鼓</w:t>
            </w:r>
          </w:p>
        </w:tc>
        <w:tc>
          <w:tcPr>
            <w:tcW w:w="113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138</w:t>
            </w:r>
          </w:p>
        </w:tc>
        <w:tc>
          <w:tcPr>
            <w:tcW w:w="381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等等.....</w:t>
            </w:r>
          </w:p>
        </w:tc>
      </w:tr>
    </w:tbl>
    <w:p>
      <w:pPr>
        <w:kinsoku/>
        <w:autoSpaceDE/>
        <w:autoSpaceDN/>
        <w:adjustRightInd/>
        <w:snapToGrid/>
        <w:textAlignment w:val="auto"/>
        <w:rPr>
          <w:rFonts w:ascii="仿宋" w:hAnsi="仿宋" w:eastAsia="仿宋" w:cs="Times New Roman"/>
          <w:b/>
          <w:bCs/>
          <w:snapToGrid/>
          <w:color w:val="auto"/>
          <w:sz w:val="28"/>
          <w:szCs w:val="28"/>
          <w:lang w:eastAsia="zh-CN"/>
        </w:rPr>
      </w:pPr>
    </w:p>
    <w:p>
      <w:pPr>
        <w:kinsoku/>
        <w:autoSpaceDE/>
        <w:autoSpaceDN/>
        <w:adjustRightInd/>
        <w:snapToGrid/>
        <w:textAlignment w:val="auto"/>
        <w:rPr>
          <w:rFonts w:ascii="仿宋" w:hAnsi="仿宋" w:eastAsia="仿宋" w:cs="Times New Roman"/>
          <w:b/>
          <w:bCs/>
          <w:snapToGrid/>
          <w:color w:val="auto"/>
          <w:sz w:val="28"/>
          <w:szCs w:val="28"/>
          <w:lang w:eastAsia="zh-CN"/>
        </w:rPr>
      </w:pPr>
      <w:r>
        <w:rPr>
          <w:rFonts w:hint="eastAsia" w:ascii="仿宋" w:hAnsi="仿宋" w:eastAsia="仿宋" w:cs="Times New Roman"/>
          <w:b/>
          <w:bCs/>
          <w:snapToGrid/>
          <w:color w:val="auto"/>
          <w:sz w:val="28"/>
          <w:szCs w:val="28"/>
          <w:lang w:eastAsia="zh-CN"/>
        </w:rPr>
        <w:t>附件</w:t>
      </w:r>
      <w:r>
        <w:rPr>
          <w:rFonts w:ascii="仿宋" w:hAnsi="仿宋" w:eastAsia="仿宋" w:cs="Times New Roman"/>
          <w:b/>
          <w:bCs/>
          <w:snapToGrid/>
          <w:color w:val="auto"/>
          <w:sz w:val="28"/>
          <w:szCs w:val="28"/>
          <w:lang w:eastAsia="zh-CN"/>
        </w:rPr>
        <w:t>2：采购清单</w:t>
      </w:r>
    </w:p>
    <w:p>
      <w:pPr>
        <w:kinsoku/>
        <w:autoSpaceDE/>
        <w:autoSpaceDN/>
        <w:adjustRightInd/>
        <w:snapToGrid/>
        <w:jc w:val="center"/>
        <w:textAlignment w:val="auto"/>
        <w:rPr>
          <w:rFonts w:ascii="仿宋" w:hAnsi="仿宋" w:eastAsia="仿宋" w:cs="Times New Roman"/>
          <w:b/>
          <w:bCs/>
          <w:snapToGrid/>
          <w:color w:val="auto"/>
          <w:sz w:val="28"/>
          <w:szCs w:val="28"/>
          <w:lang w:eastAsia="zh-CN"/>
        </w:rPr>
      </w:pPr>
      <w:bookmarkStart w:id="2" w:name="_Toc32097"/>
      <w:bookmarkStart w:id="3" w:name="_Toc20169"/>
      <w:r>
        <w:rPr>
          <w:rFonts w:hint="eastAsia" w:ascii="仿宋" w:hAnsi="仿宋" w:eastAsia="仿宋" w:cs="Times New Roman"/>
          <w:b/>
          <w:bCs/>
          <w:snapToGrid/>
          <w:color w:val="auto"/>
          <w:sz w:val="28"/>
          <w:szCs w:val="28"/>
          <w:lang w:eastAsia="zh-CN"/>
        </w:rPr>
        <w:t>生鲜类</w:t>
      </w:r>
      <w:bookmarkEnd w:id="2"/>
      <w:bookmarkEnd w:id="3"/>
    </w:p>
    <w:tbl>
      <w:tblPr>
        <w:tblStyle w:val="61"/>
        <w:tblW w:w="9072"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4"/>
        <w:gridCol w:w="3738"/>
        <w:gridCol w:w="1224"/>
        <w:gridCol w:w="29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3" w:hRule="atLeast"/>
        </w:trPr>
        <w:tc>
          <w:tcPr>
            <w:tcW w:w="1134" w:type="dxa"/>
            <w:vAlign w:val="center"/>
          </w:tcPr>
          <w:p>
            <w:pPr>
              <w:widowControl w:val="0"/>
              <w:kinsoku/>
              <w:autoSpaceDE/>
              <w:autoSpaceDN/>
              <w:adjustRightInd/>
              <w:snapToGrid/>
              <w:spacing w:line="460" w:lineRule="exact"/>
              <w:jc w:val="center"/>
              <w:textAlignment w:val="auto"/>
              <w:rPr>
                <w:rFonts w:ascii="仿宋" w:hAnsi="仿宋" w:eastAsia="仿宋" w:cs="Times New Roman"/>
                <w:b/>
                <w:bCs/>
                <w:snapToGrid/>
                <w:color w:val="auto"/>
                <w:sz w:val="27"/>
                <w:szCs w:val="27"/>
                <w:lang w:eastAsia="zh-CN"/>
              </w:rPr>
            </w:pPr>
            <w:r>
              <w:rPr>
                <w:rFonts w:hint="eastAsia" w:ascii="仿宋" w:hAnsi="仿宋" w:eastAsia="仿宋" w:cs="Times New Roman"/>
                <w:b/>
                <w:bCs/>
                <w:snapToGrid/>
                <w:color w:val="auto"/>
                <w:sz w:val="27"/>
                <w:szCs w:val="27"/>
                <w:lang w:eastAsia="zh-CN"/>
              </w:rPr>
              <w:t>序号</w:t>
            </w:r>
          </w:p>
        </w:tc>
        <w:tc>
          <w:tcPr>
            <w:tcW w:w="3738" w:type="dxa"/>
            <w:vAlign w:val="center"/>
          </w:tcPr>
          <w:p>
            <w:pPr>
              <w:widowControl w:val="0"/>
              <w:kinsoku/>
              <w:autoSpaceDE/>
              <w:autoSpaceDN/>
              <w:adjustRightInd/>
              <w:snapToGrid/>
              <w:spacing w:line="460" w:lineRule="exact"/>
              <w:jc w:val="center"/>
              <w:textAlignment w:val="auto"/>
              <w:rPr>
                <w:rFonts w:ascii="仿宋" w:hAnsi="仿宋" w:eastAsia="仿宋" w:cs="Times New Roman"/>
                <w:b/>
                <w:bCs/>
                <w:snapToGrid/>
                <w:color w:val="auto"/>
                <w:sz w:val="27"/>
                <w:szCs w:val="27"/>
                <w:lang w:eastAsia="zh-CN"/>
              </w:rPr>
            </w:pPr>
            <w:r>
              <w:rPr>
                <w:rFonts w:hint="eastAsia" w:ascii="仿宋" w:hAnsi="仿宋" w:eastAsia="仿宋" w:cs="Times New Roman"/>
                <w:b/>
                <w:bCs/>
                <w:snapToGrid/>
                <w:color w:val="auto"/>
                <w:sz w:val="27"/>
                <w:szCs w:val="27"/>
                <w:lang w:eastAsia="zh-CN"/>
              </w:rPr>
              <w:t>商品名称</w:t>
            </w:r>
          </w:p>
        </w:tc>
        <w:tc>
          <w:tcPr>
            <w:tcW w:w="1224" w:type="dxa"/>
            <w:vAlign w:val="center"/>
          </w:tcPr>
          <w:p>
            <w:pPr>
              <w:widowControl w:val="0"/>
              <w:kinsoku/>
              <w:autoSpaceDE/>
              <w:autoSpaceDN/>
              <w:adjustRightInd/>
              <w:snapToGrid/>
              <w:spacing w:line="460" w:lineRule="exact"/>
              <w:jc w:val="center"/>
              <w:textAlignment w:val="auto"/>
              <w:rPr>
                <w:rFonts w:ascii="仿宋" w:hAnsi="仿宋" w:eastAsia="仿宋" w:cs="Times New Roman"/>
                <w:b/>
                <w:bCs/>
                <w:snapToGrid/>
                <w:color w:val="auto"/>
                <w:sz w:val="27"/>
                <w:szCs w:val="27"/>
                <w:lang w:eastAsia="zh-CN"/>
              </w:rPr>
            </w:pPr>
            <w:r>
              <w:rPr>
                <w:rFonts w:hint="eastAsia" w:ascii="仿宋" w:hAnsi="仿宋" w:eastAsia="仿宋" w:cs="Times New Roman"/>
                <w:b/>
                <w:bCs/>
                <w:snapToGrid/>
                <w:color w:val="auto"/>
                <w:sz w:val="27"/>
                <w:szCs w:val="27"/>
                <w:lang w:eastAsia="zh-CN"/>
              </w:rPr>
              <w:t>序号</w:t>
            </w:r>
          </w:p>
        </w:tc>
        <w:tc>
          <w:tcPr>
            <w:tcW w:w="2976" w:type="dxa"/>
            <w:vAlign w:val="center"/>
          </w:tcPr>
          <w:p>
            <w:pPr>
              <w:widowControl w:val="0"/>
              <w:kinsoku/>
              <w:autoSpaceDE/>
              <w:autoSpaceDN/>
              <w:adjustRightInd/>
              <w:snapToGrid/>
              <w:spacing w:line="460" w:lineRule="exact"/>
              <w:jc w:val="center"/>
              <w:textAlignment w:val="auto"/>
              <w:rPr>
                <w:rFonts w:ascii="仿宋" w:hAnsi="仿宋" w:eastAsia="仿宋" w:cs="Times New Roman"/>
                <w:b/>
                <w:bCs/>
                <w:snapToGrid/>
                <w:color w:val="auto"/>
                <w:sz w:val="27"/>
                <w:szCs w:val="27"/>
                <w:lang w:eastAsia="zh-CN"/>
              </w:rPr>
            </w:pPr>
            <w:r>
              <w:rPr>
                <w:rFonts w:hint="eastAsia" w:ascii="仿宋" w:hAnsi="仿宋" w:eastAsia="仿宋" w:cs="Times New Roman"/>
                <w:b/>
                <w:bCs/>
                <w:snapToGrid/>
                <w:color w:val="auto"/>
                <w:sz w:val="27"/>
                <w:szCs w:val="27"/>
                <w:lang w:eastAsia="zh-CN"/>
              </w:rPr>
              <w:t>商品名称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猪血</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128</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苋菜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猪蹄</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129</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红薯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猪蹄尖</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130</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无根芽白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猪肝</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131</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荷兰豆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猪肚</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132</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广东菜心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五花肉</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133</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黄豆芽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腿尖瘦肉</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134</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大蒜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筒子骨</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135</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大葱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新鲜肉皮</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136</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冲菜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前腿肉/前夹肉</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137</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菠菜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排骨</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138</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苦菊菜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后腿肉</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139</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莲藕梗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13</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肥肉</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140</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剥皮蒜子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14</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猪腰</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141</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本地白菜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15</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猪耳朵</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142</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包心菜(尖包)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16</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羊肉</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143</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包菜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17</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羊排</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144</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板栗（毛）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18</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羊腿</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145</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白萝卜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19</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牛肉</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146</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青皮茄子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20</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牛排</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147</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大西芹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21</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牛腱子肉</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148</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沙韭菜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22</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牛百叶</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149</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青皮冬瓜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23</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牛杂</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150</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红洋葱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24</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牛腩白肚皮</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151</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洋薯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25</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鲜牛肚</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152</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荷兰土豆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26</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鲜香菇</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153</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山东白黄芽白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27</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金针菇</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154</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紫甘兰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28</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酸菜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155</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荞头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29</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酸豆角</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156</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莴笋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30</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鳊鱼</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157</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白菜梗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31</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草鱼</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158</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去皮小竹笋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32</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桂鱼</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159</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扁豆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33</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桂鱼仔</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160</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娃娃菜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34</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海带片</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161</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小姜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35</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海带丝</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162</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大姜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36</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海带结</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163</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外地生菜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37</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沙木耳</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164</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新蒜条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38</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黄丫头</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165</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油心包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39</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青皖</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166</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烟笋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40</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鲈鱼</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167</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一级白笋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41</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小餐鱼</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168</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萝卜干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42</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棍子鱼</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169</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海带结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43</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小鲫鱼</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170</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海带丝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44</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小黄鱼</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171</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无叶酸菜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45</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鱿鱼须</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172</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洋姜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46</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基围虾</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173</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五香榨菜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47</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小河鱼</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174</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本地凤爪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48</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雄鱼头</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175</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老鸭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49</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雄鱼尾</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176</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乳鸽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50</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河虾</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177</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鸽子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51</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鮰鱼</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178</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三黄鸡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52</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泥鳅</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179</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土鸡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53</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白鱼</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180</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麻鸭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54</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鱼籽</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181</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鸭血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55</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鱼泡</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182</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乌鸡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56</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带鱼</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183</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光仔鸡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57</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虾仁</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184</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鸡肉扒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58</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鳝鱼片</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185</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油豆腐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59</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杏鲍菇</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186</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五香豆腐干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60</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蜜薯</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187</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日本豆腐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61</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子姜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188</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千张豆腐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62</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铁棍山药</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189</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木板豆腐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63</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准山</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190</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面筋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64</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长豆角</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191</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豆腐皮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65</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有叶酸菜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192</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豆腐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66</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有机花菜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193</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白豆干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67</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新鲜玉米（去皮）</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194</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白豆腐干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68</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新鲜玉米（带皮）</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195</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腐竹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69</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新鲜毛豆肉</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196</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三角油豆腐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70</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去皮小豌豆</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197</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黑豆干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71</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小芽白</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198</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红壳鲜鸡蛋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72</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小娃娃菜（包）</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199</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鸭蛋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73</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丝瓜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200</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皮蛋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74</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八角丝瓜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201</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鹌鹑蛋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75</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秋葵</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202</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鸡腿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76</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小葱</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203</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凤爪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77</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小白菜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204</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小黄鱼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78</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香芹</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205</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鸡全翅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79</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茼蒿</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206</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无头咸鱼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80</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香菜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207</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干头咸鱼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81</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本地线椒</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208</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冻玉米粒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82</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大青椒</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209</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带鱼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83</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小米椒</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210</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鸭翅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84</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红尖椒</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211</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鸭脚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85</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鲜百合</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212</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有籽西瓜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86</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西芹</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213</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无籽西瓜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87</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西兰花</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214</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麒麟瓜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88</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西葫芦</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215</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酥梨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89</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西红柿</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216</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库尔勒香梨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90</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莴笋(毛）</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217</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红香酥梨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91</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莴麻叶</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218</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香蕉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92</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土豆</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219</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进口香蕉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93</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四季豆</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220</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冰糖心苹果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94</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生姜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221</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嘎啦苹果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95</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生菜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222</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75#苹果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96</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上海青</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223</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85#苹果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97</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红薯叶</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224</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圣女果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98</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花生米</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225</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哈密瓜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99</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去皮芋头</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226</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西周蜜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100</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去皮莴笋</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227</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香妃小密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101</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青南瓜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228</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红心火龙果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102</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茄子</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229</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白心火龙果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103</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务子</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230</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红提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104</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毛芋头</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231</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青提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105</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毛芋艿</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232</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阳光玫瑰提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106</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绿豆芽</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233</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西梅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107</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芦笋</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234</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水果黄瓜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108</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凉薯/洋薯</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235</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龙眼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109</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莲藕</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236</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金奇异果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110</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南瓜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237</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猕猴桃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111</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冬瓜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238</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粑粑柑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112</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苦瓜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239</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桔子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113</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空心菜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240</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丑桔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114</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空心菜梗</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241</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沃柑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115</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韭菜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242</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南丰蜜桔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116</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茭白肉</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243</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赣南脐橙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117</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鸡蛋干</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244</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柠檬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118</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本地黄牙白</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245</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砂糖桔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119</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黄牙白</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246</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草莓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120</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韭黄</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247</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芒果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121</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黄瓜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248</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枇杷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122</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本地黄瓜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249</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李子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123</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迷你黄瓜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250</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青枣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124</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油麦菜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251</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菠萝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125</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花菜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252</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油桃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126</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胡萝卜</w:t>
            </w:r>
          </w:p>
        </w:tc>
        <w:tc>
          <w:tcPr>
            <w:tcW w:w="122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253</w:t>
            </w:r>
          </w:p>
        </w:tc>
        <w:tc>
          <w:tcPr>
            <w:tcW w:w="2976"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荔枝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4"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127</w:t>
            </w:r>
          </w:p>
        </w:tc>
        <w:tc>
          <w:tcPr>
            <w:tcW w:w="3738" w:type="dxa"/>
            <w:vAlign w:val="center"/>
          </w:tcPr>
          <w:p>
            <w:pPr>
              <w:widowControl w:val="0"/>
              <w:kinsoku/>
              <w:autoSpaceDE/>
              <w:autoSpaceDN/>
              <w:adjustRightInd/>
              <w:snapToGrid/>
              <w:spacing w:line="460" w:lineRule="exact"/>
              <w:jc w:val="center"/>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洋葱</w:t>
            </w:r>
          </w:p>
        </w:tc>
        <w:tc>
          <w:tcPr>
            <w:tcW w:w="1224" w:type="dxa"/>
          </w:tcPr>
          <w:p>
            <w:pPr>
              <w:widowControl w:val="0"/>
              <w:kinsoku/>
              <w:autoSpaceDE/>
              <w:autoSpaceDN/>
              <w:adjustRightInd/>
              <w:snapToGrid/>
              <w:spacing w:line="460" w:lineRule="exact"/>
              <w:jc w:val="both"/>
              <w:textAlignment w:val="auto"/>
              <w:rPr>
                <w:rFonts w:ascii="仿宋" w:hAnsi="仿宋" w:eastAsia="仿宋" w:cs="Times New Roman"/>
                <w:b/>
                <w:bCs/>
                <w:snapToGrid/>
                <w:color w:val="auto"/>
                <w:sz w:val="27"/>
                <w:szCs w:val="27"/>
                <w:lang w:eastAsia="zh-CN"/>
              </w:rPr>
            </w:pPr>
          </w:p>
        </w:tc>
        <w:tc>
          <w:tcPr>
            <w:tcW w:w="2976" w:type="dxa"/>
            <w:vAlign w:val="center"/>
          </w:tcPr>
          <w:p>
            <w:pPr>
              <w:widowControl w:val="0"/>
              <w:kinsoku/>
              <w:autoSpaceDE/>
              <w:autoSpaceDN/>
              <w:adjustRightInd/>
              <w:snapToGrid/>
              <w:spacing w:line="460" w:lineRule="exact"/>
              <w:jc w:val="both"/>
              <w:textAlignment w:val="center"/>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等等....</w:t>
            </w:r>
          </w:p>
        </w:tc>
      </w:tr>
    </w:tbl>
    <w:p>
      <w:pPr>
        <w:widowControl w:val="0"/>
        <w:kinsoku/>
        <w:autoSpaceDE/>
        <w:autoSpaceDN/>
        <w:adjustRightInd/>
        <w:snapToGrid/>
        <w:spacing w:line="500" w:lineRule="exact"/>
        <w:ind w:firstLine="542" w:firstLineChars="200"/>
        <w:jc w:val="both"/>
        <w:textAlignment w:val="auto"/>
        <w:rPr>
          <w:rFonts w:ascii="仿宋" w:hAnsi="仿宋" w:eastAsia="仿宋" w:cs="Times New Roman"/>
          <w:b/>
          <w:snapToGrid/>
          <w:color w:val="auto"/>
          <w:kern w:val="2"/>
          <w:sz w:val="27"/>
          <w:szCs w:val="27"/>
          <w:lang w:eastAsia="zh-CN"/>
        </w:rPr>
      </w:pPr>
      <w:r>
        <w:rPr>
          <w:rFonts w:hint="eastAsia" w:ascii="仿宋" w:hAnsi="仿宋" w:eastAsia="仿宋" w:cs="Times New Roman"/>
          <w:b/>
          <w:snapToGrid/>
          <w:color w:val="auto"/>
          <w:kern w:val="2"/>
          <w:sz w:val="27"/>
          <w:szCs w:val="27"/>
          <w:lang w:eastAsia="zh-CN"/>
        </w:rPr>
        <w:t>注：1、采购清单的品种为预估品种，包括但不限于以上品种，实际采购品种及数量，以采购方通知供货品种及数量为准。</w:t>
      </w:r>
    </w:p>
    <w:p>
      <w:pPr>
        <w:widowControl w:val="0"/>
        <w:kinsoku/>
        <w:autoSpaceDE/>
        <w:autoSpaceDN/>
        <w:adjustRightInd/>
        <w:spacing w:line="500" w:lineRule="exact"/>
        <w:ind w:firstLine="542" w:firstLineChars="200"/>
        <w:jc w:val="both"/>
        <w:textAlignment w:val="auto"/>
        <w:rPr>
          <w:rFonts w:ascii="仿宋" w:hAnsi="仿宋" w:eastAsia="仿宋" w:cs="宋体"/>
          <w:snapToGrid/>
          <w:color w:val="auto"/>
          <w:kern w:val="2"/>
          <w:sz w:val="27"/>
          <w:szCs w:val="27"/>
          <w:lang w:eastAsia="zh-CN"/>
        </w:rPr>
      </w:pPr>
      <w:bookmarkStart w:id="4" w:name="_Toc5202"/>
      <w:bookmarkStart w:id="5" w:name="_Toc713"/>
      <w:r>
        <w:rPr>
          <w:rFonts w:hint="eastAsia" w:ascii="仿宋" w:hAnsi="仿宋" w:eastAsia="仿宋" w:cs="宋体"/>
          <w:b/>
          <w:snapToGrid/>
          <w:color w:val="auto"/>
          <w:kern w:val="2"/>
          <w:sz w:val="27"/>
          <w:szCs w:val="27"/>
          <w:lang w:eastAsia="zh-CN"/>
        </w:rPr>
        <w:t>二、技术规范：</w:t>
      </w:r>
      <w:bookmarkEnd w:id="4"/>
      <w:bookmarkEnd w:id="5"/>
    </w:p>
    <w:p>
      <w:pPr>
        <w:widowControl w:val="0"/>
        <w:kinsoku/>
        <w:autoSpaceDE/>
        <w:autoSpaceDN/>
        <w:adjustRightInd/>
        <w:spacing w:line="500" w:lineRule="exact"/>
        <w:ind w:firstLine="542" w:firstLineChars="200"/>
        <w:jc w:val="both"/>
        <w:textAlignment w:val="auto"/>
        <w:rPr>
          <w:rFonts w:ascii="仿宋" w:hAnsi="仿宋" w:eastAsia="仿宋" w:cs="宋体"/>
          <w:b/>
          <w:bCs/>
          <w:snapToGrid/>
          <w:color w:val="auto"/>
          <w:kern w:val="2"/>
          <w:sz w:val="27"/>
          <w:szCs w:val="27"/>
          <w:lang w:eastAsia="zh-CN"/>
        </w:rPr>
      </w:pPr>
      <w:r>
        <w:rPr>
          <w:rFonts w:hint="eastAsia" w:ascii="仿宋" w:hAnsi="仿宋" w:eastAsia="仿宋" w:cs="宋体"/>
          <w:b/>
          <w:bCs/>
          <w:snapToGrid/>
          <w:color w:val="auto"/>
          <w:kern w:val="2"/>
          <w:sz w:val="27"/>
          <w:szCs w:val="27"/>
          <w:lang w:eastAsia="zh-CN"/>
        </w:rPr>
        <w:t>（一）供货质量要求</w:t>
      </w:r>
    </w:p>
    <w:p>
      <w:pPr>
        <w:keepNext/>
        <w:keepLines/>
        <w:widowControl w:val="0"/>
        <w:numPr>
          <w:ilvl w:val="0"/>
          <w:numId w:val="1"/>
        </w:numPr>
        <w:kinsoku/>
        <w:autoSpaceDE/>
        <w:autoSpaceDN/>
        <w:adjustRightInd/>
        <w:snapToGrid/>
        <w:spacing w:line="500" w:lineRule="exact"/>
        <w:ind w:firstLine="542" w:firstLineChars="200"/>
        <w:jc w:val="both"/>
        <w:textAlignment w:val="auto"/>
        <w:outlineLvl w:val="3"/>
        <w:rPr>
          <w:rFonts w:ascii="仿宋" w:hAnsi="仿宋" w:eastAsia="仿宋" w:cs="宋体"/>
          <w:b/>
          <w:snapToGrid/>
          <w:color w:val="auto"/>
          <w:kern w:val="2"/>
          <w:sz w:val="27"/>
          <w:szCs w:val="27"/>
          <w:lang w:eastAsia="zh-CN"/>
        </w:rPr>
      </w:pPr>
      <w:r>
        <w:rPr>
          <w:rFonts w:hint="eastAsia" w:ascii="仿宋" w:hAnsi="仿宋" w:eastAsia="仿宋" w:cs="宋体"/>
          <w:b/>
          <w:snapToGrid/>
          <w:color w:val="auto"/>
          <w:kern w:val="2"/>
          <w:sz w:val="27"/>
          <w:szCs w:val="27"/>
          <w:lang w:eastAsia="zh-CN"/>
        </w:rPr>
        <w:t>粮油、调味品供货质量要求:</w:t>
      </w:r>
    </w:p>
    <w:p>
      <w:pPr>
        <w:widowControl w:val="0"/>
        <w:kinsoku/>
        <w:autoSpaceDE/>
        <w:autoSpaceDN/>
        <w:adjustRightInd/>
        <w:snapToGrid/>
        <w:spacing w:line="500" w:lineRule="exact"/>
        <w:ind w:firstLine="542" w:firstLineChars="200"/>
        <w:jc w:val="both"/>
        <w:textAlignment w:val="auto"/>
        <w:rPr>
          <w:rFonts w:ascii="仿宋" w:hAnsi="仿宋" w:eastAsia="仿宋" w:cs="宋体"/>
          <w:b/>
          <w:bCs/>
          <w:snapToGrid/>
          <w:color w:val="auto"/>
          <w:kern w:val="2"/>
          <w:sz w:val="27"/>
          <w:szCs w:val="27"/>
          <w:lang w:eastAsia="zh-CN"/>
        </w:rPr>
      </w:pPr>
      <w:r>
        <w:rPr>
          <w:rFonts w:hint="eastAsia" w:ascii="仿宋" w:hAnsi="仿宋" w:eastAsia="仿宋" w:cs="宋体"/>
          <w:b/>
          <w:bCs/>
          <w:snapToGrid/>
          <w:color w:val="auto"/>
          <w:kern w:val="2"/>
          <w:sz w:val="27"/>
          <w:szCs w:val="27"/>
          <w:lang w:eastAsia="zh-CN"/>
        </w:rPr>
        <w:t>1、产品要求：</w:t>
      </w:r>
    </w:p>
    <w:p>
      <w:pPr>
        <w:widowControl w:val="0"/>
        <w:kinsoku/>
        <w:autoSpaceDE/>
        <w:autoSpaceDN/>
        <w:adjustRightInd/>
        <w:snapToGrid/>
        <w:spacing w:line="500" w:lineRule="exact"/>
        <w:ind w:firstLine="542" w:firstLineChars="200"/>
        <w:jc w:val="both"/>
        <w:textAlignment w:val="auto"/>
        <w:rPr>
          <w:rFonts w:ascii="仿宋" w:hAnsi="仿宋" w:eastAsia="仿宋" w:cs="宋体"/>
          <w:b/>
          <w:bCs/>
          <w:snapToGrid/>
          <w:color w:val="auto"/>
          <w:kern w:val="2"/>
          <w:sz w:val="27"/>
          <w:szCs w:val="27"/>
          <w:lang w:eastAsia="zh-CN"/>
        </w:rPr>
      </w:pPr>
      <w:r>
        <w:rPr>
          <w:rFonts w:hint="eastAsia" w:ascii="仿宋" w:hAnsi="仿宋" w:eastAsia="仿宋" w:cs="宋体"/>
          <w:b/>
          <w:bCs/>
          <w:snapToGrid/>
          <w:color w:val="auto"/>
          <w:kern w:val="2"/>
          <w:sz w:val="27"/>
          <w:szCs w:val="27"/>
          <w:lang w:eastAsia="zh-CN"/>
        </w:rPr>
        <w:t>1.1总体要求:</w:t>
      </w:r>
    </w:p>
    <w:p>
      <w:pPr>
        <w:widowControl w:val="0"/>
        <w:kinsoku/>
        <w:autoSpaceDE/>
        <w:autoSpaceDN/>
        <w:adjustRightInd/>
        <w:snapToGri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（1）符合食品质量标准，供应的原材料具有可追溯性。</w:t>
      </w:r>
    </w:p>
    <w:p>
      <w:pPr>
        <w:widowControl w:val="0"/>
        <w:kinsoku/>
        <w:autoSpaceDE/>
        <w:autoSpaceDN/>
        <w:adjustRightInd/>
        <w:snapToGri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（2）符合《中华人民共和国食品安全法》及相关法律规定。</w:t>
      </w:r>
    </w:p>
    <w:p>
      <w:pPr>
        <w:widowControl w:val="0"/>
        <w:kinsoku/>
        <w:autoSpaceDE/>
        <w:autoSpaceDN/>
        <w:adjustRightInd/>
        <w:snapToGri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（3）按采购人要求提供供货食材检测报告或食品检验合格证。</w:t>
      </w:r>
    </w:p>
    <w:p>
      <w:pPr>
        <w:widowControl w:val="0"/>
        <w:kinsoku/>
        <w:autoSpaceDE/>
        <w:autoSpaceDN/>
        <w:adjustRightInd/>
        <w:snapToGrid/>
        <w:spacing w:line="500" w:lineRule="exact"/>
        <w:ind w:firstLine="542" w:firstLineChars="200"/>
        <w:jc w:val="both"/>
        <w:textAlignment w:val="auto"/>
        <w:rPr>
          <w:rFonts w:ascii="仿宋" w:hAnsi="仿宋" w:eastAsia="仿宋" w:cs="宋体"/>
          <w:b/>
          <w:bCs/>
          <w:snapToGrid/>
          <w:color w:val="auto"/>
          <w:kern w:val="2"/>
          <w:sz w:val="27"/>
          <w:szCs w:val="27"/>
          <w:lang w:eastAsia="zh-CN"/>
        </w:rPr>
      </w:pPr>
      <w:r>
        <w:rPr>
          <w:rFonts w:hint="eastAsia" w:ascii="仿宋" w:hAnsi="仿宋" w:eastAsia="仿宋" w:cs="宋体"/>
          <w:b/>
          <w:bCs/>
          <w:snapToGrid/>
          <w:color w:val="auto"/>
          <w:kern w:val="2"/>
          <w:sz w:val="27"/>
          <w:szCs w:val="27"/>
          <w:lang w:eastAsia="zh-CN"/>
        </w:rPr>
        <w:t>1.2其它要求:</w:t>
      </w:r>
    </w:p>
    <w:p>
      <w:pPr>
        <w:widowControl w:val="0"/>
        <w:kinsoku/>
        <w:autoSpaceDE/>
        <w:autoSpaceDN/>
        <w:adjustRightInd/>
        <w:snapToGri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(1)标准装产品：所供产品等级、重量达标,无包装袋破损、生产日期标识模糊不清、假冒伪劣或不符合法定要求，且距离保质期满须有2/3以上保质时间。</w:t>
      </w:r>
    </w:p>
    <w:p>
      <w:pPr>
        <w:widowControl w:val="0"/>
        <w:kinsoku/>
        <w:autoSpaceDE/>
        <w:autoSpaceDN/>
        <w:adjustRightInd/>
        <w:snapToGrid/>
        <w:spacing w:line="500" w:lineRule="exact"/>
        <w:ind w:firstLine="540" w:firstLineChars="200"/>
        <w:jc w:val="both"/>
        <w:textAlignment w:val="auto"/>
        <w:rPr>
          <w:rFonts w:ascii="仿宋" w:hAnsi="仿宋" w:eastAsia="仿宋" w:cs="宋体"/>
          <w:b/>
          <w:bCs/>
          <w:snapToGrid/>
          <w:color w:val="auto"/>
          <w:kern w:val="2"/>
          <w:sz w:val="27"/>
          <w:szCs w:val="27"/>
          <w:lang w:eastAsia="zh-CN"/>
        </w:rPr>
      </w:pPr>
      <w:r>
        <w:rPr>
          <w:rFonts w:hint="eastAsia" w:ascii="仿宋" w:hAnsi="仿宋" w:eastAsia="仿宋" w:cs="宋体"/>
          <w:snapToGrid/>
          <w:color w:val="auto"/>
          <w:kern w:val="2"/>
          <w:sz w:val="27"/>
          <w:szCs w:val="27"/>
          <w:lang w:eastAsia="zh-CN"/>
        </w:rPr>
        <w:t>(2)其他食材：食材新鲜、无变质、无异味，无防腐剂保鲜、无农药或其他化学物质残留。距离保质期满须有2/3以上保质时间。</w:t>
      </w:r>
    </w:p>
    <w:p>
      <w:pPr>
        <w:widowControl w:val="0"/>
        <w:kinsoku/>
        <w:autoSpaceDE/>
        <w:autoSpaceDN/>
        <w:adjustRightInd/>
        <w:snapToGrid/>
        <w:spacing w:line="500" w:lineRule="exact"/>
        <w:ind w:firstLine="542"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b/>
          <w:bCs/>
          <w:snapToGrid/>
          <w:color w:val="auto"/>
          <w:kern w:val="2"/>
          <w:sz w:val="27"/>
          <w:szCs w:val="27"/>
          <w:lang w:eastAsia="zh-CN"/>
        </w:rPr>
        <w:t>1.3质量要求：</w:t>
      </w:r>
    </w:p>
    <w:p>
      <w:pPr>
        <w:widowControl w:val="0"/>
        <w:kinsoku/>
        <w:autoSpaceDE/>
        <w:autoSpaceDN/>
        <w:adjustRightInd/>
        <w:snapToGri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(1)</w:t>
      </w:r>
      <w:r>
        <w:rPr>
          <w:rFonts w:hint="eastAsia" w:ascii="仿宋" w:hAnsi="仿宋" w:eastAsia="仿宋" w:cs="宋体"/>
          <w:b/>
          <w:snapToGrid/>
          <w:color w:val="auto"/>
          <w:kern w:val="2"/>
          <w:sz w:val="27"/>
          <w:szCs w:val="27"/>
          <w:lang w:eastAsia="zh-CN"/>
        </w:rPr>
        <w:t>大米：</w:t>
      </w:r>
      <w:r>
        <w:rPr>
          <w:rFonts w:hint="eastAsia" w:ascii="仿宋" w:hAnsi="仿宋" w:eastAsia="仿宋" w:cs="宋体"/>
          <w:snapToGrid/>
          <w:color w:val="auto"/>
          <w:kern w:val="2"/>
          <w:sz w:val="27"/>
          <w:szCs w:val="27"/>
          <w:lang w:eastAsia="zh-CN"/>
        </w:rPr>
        <w:t>须达到GB/T1354二级以上或GB/T19266标准，无掺杂、无沙石，碎米少、无发霉、无变质，无黄粒米；大米包装袋上印有大米品名、等级、数量、出厂名称、厂家地址及其电话。</w:t>
      </w:r>
    </w:p>
    <w:p>
      <w:pPr>
        <w:widowControl w:val="0"/>
        <w:kinsoku/>
        <w:autoSpaceDE/>
        <w:autoSpaceDN/>
        <w:adjustRightInd/>
        <w:snapToGri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(2)</w:t>
      </w:r>
      <w:r>
        <w:rPr>
          <w:rFonts w:hint="eastAsia" w:ascii="仿宋" w:hAnsi="仿宋" w:eastAsia="仿宋" w:cs="宋体"/>
          <w:b/>
          <w:snapToGrid/>
          <w:color w:val="auto"/>
          <w:kern w:val="2"/>
          <w:sz w:val="27"/>
          <w:szCs w:val="27"/>
          <w:lang w:eastAsia="zh-CN"/>
        </w:rPr>
        <w:t>面粉（含面粉配料）：</w:t>
      </w:r>
      <w:r>
        <w:rPr>
          <w:rFonts w:hint="eastAsia" w:ascii="仿宋" w:hAnsi="仿宋" w:eastAsia="仿宋" w:cs="宋体"/>
          <w:snapToGrid/>
          <w:color w:val="auto"/>
          <w:kern w:val="2"/>
          <w:sz w:val="27"/>
          <w:szCs w:val="27"/>
          <w:lang w:eastAsia="zh-CN"/>
        </w:rPr>
        <w:t>高筋面粉达到GB/T 8607标准，质量等级一级或特级；低筋面粉达到GB/T 8608标准，普通面粉达到GB/T 1355标准，质量等级一级，色泽正常，干爽无异味；包装袋上有注册商标及SC标注，有检验合格证、生产日期和保质期。</w:t>
      </w:r>
    </w:p>
    <w:p>
      <w:pPr>
        <w:widowControl w:val="0"/>
        <w:kinsoku/>
        <w:autoSpaceDE/>
        <w:autoSpaceDN/>
        <w:adjustRightInd/>
        <w:snapToGri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(3)</w:t>
      </w:r>
      <w:r>
        <w:rPr>
          <w:rFonts w:hint="eastAsia" w:ascii="仿宋" w:hAnsi="仿宋" w:eastAsia="仿宋" w:cs="宋体"/>
          <w:b/>
          <w:snapToGrid/>
          <w:color w:val="auto"/>
          <w:kern w:val="2"/>
          <w:sz w:val="27"/>
          <w:szCs w:val="27"/>
          <w:lang w:eastAsia="zh-CN"/>
        </w:rPr>
        <w:t>食用油：</w:t>
      </w:r>
      <w:r>
        <w:rPr>
          <w:rFonts w:hint="eastAsia" w:ascii="仿宋" w:hAnsi="仿宋" w:eastAsia="仿宋" w:cs="宋体"/>
          <w:snapToGrid/>
          <w:color w:val="auto"/>
          <w:kern w:val="2"/>
          <w:sz w:val="27"/>
          <w:szCs w:val="27"/>
          <w:lang w:eastAsia="zh-CN"/>
        </w:rPr>
        <w:t>按国家食用油质量标准GB/T1535，质量等级一级；有合格检疫报告，外观的色泽、透明度、气味口感等无异常；定型包装。</w:t>
      </w:r>
    </w:p>
    <w:p>
      <w:pPr>
        <w:widowControl w:val="0"/>
        <w:kinsoku/>
        <w:autoSpaceDE/>
        <w:autoSpaceDN/>
        <w:adjustRightInd/>
        <w:snapToGri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(4)</w:t>
      </w:r>
      <w:r>
        <w:rPr>
          <w:rFonts w:hint="eastAsia" w:ascii="仿宋" w:hAnsi="仿宋" w:eastAsia="仿宋" w:cs="宋体"/>
          <w:b/>
          <w:snapToGrid/>
          <w:color w:val="auto"/>
          <w:kern w:val="2"/>
          <w:sz w:val="27"/>
          <w:szCs w:val="27"/>
          <w:lang w:eastAsia="zh-CN"/>
        </w:rPr>
        <w:t>调味品：</w:t>
      </w:r>
      <w:r>
        <w:rPr>
          <w:rFonts w:hint="eastAsia" w:ascii="仿宋" w:hAnsi="仿宋" w:eastAsia="仿宋" w:cs="宋体"/>
          <w:snapToGrid/>
          <w:color w:val="auto"/>
          <w:kern w:val="2"/>
          <w:sz w:val="27"/>
          <w:szCs w:val="27"/>
          <w:lang w:eastAsia="zh-CN"/>
        </w:rPr>
        <w:t>外包装无污物、无泄漏，无胀袋或鼓盖等现象，无变质发霉现象。色泽正常，具有该品种固有的香味，口感无异味，油酱均匀的酱体或无结块的粉状固体，封口平整无破包，夹包，漏包，无污染。</w:t>
      </w:r>
    </w:p>
    <w:p>
      <w:pPr>
        <w:widowControl w:val="0"/>
        <w:kinsoku/>
        <w:autoSpaceDE/>
        <w:autoSpaceDN/>
        <w:adjustRightInd/>
        <w:snapToGri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(5)</w:t>
      </w:r>
      <w:r>
        <w:rPr>
          <w:rFonts w:hint="eastAsia" w:ascii="仿宋" w:hAnsi="仿宋" w:eastAsia="仿宋" w:cs="宋体"/>
          <w:b/>
          <w:snapToGrid/>
          <w:color w:val="auto"/>
          <w:kern w:val="2"/>
          <w:sz w:val="27"/>
          <w:szCs w:val="27"/>
          <w:lang w:eastAsia="zh-CN"/>
        </w:rPr>
        <w:t>副食及其他：</w:t>
      </w:r>
      <w:r>
        <w:rPr>
          <w:rFonts w:hint="eastAsia" w:ascii="仿宋" w:hAnsi="仿宋" w:eastAsia="仿宋" w:cs="宋体"/>
          <w:snapToGrid/>
          <w:color w:val="auto"/>
          <w:kern w:val="2"/>
          <w:sz w:val="27"/>
          <w:szCs w:val="27"/>
          <w:lang w:eastAsia="zh-CN"/>
        </w:rPr>
        <w:t>须保证食材干净、不含非食品用化学物质、按统一标准加工、码放整齐、无须二次处理，简单冲洗可以直接进行熟加工。</w:t>
      </w:r>
    </w:p>
    <w:p>
      <w:pPr>
        <w:widowControl w:val="0"/>
        <w:kinsoku/>
        <w:autoSpaceDE/>
        <w:autoSpaceDN/>
        <w:adjustRightInd/>
        <w:snapToGri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(6)</w:t>
      </w:r>
      <w:r>
        <w:rPr>
          <w:rFonts w:hint="eastAsia" w:ascii="仿宋" w:hAnsi="仿宋" w:eastAsia="仿宋" w:cs="宋体"/>
          <w:b/>
          <w:snapToGrid/>
          <w:color w:val="auto"/>
          <w:kern w:val="2"/>
          <w:sz w:val="27"/>
          <w:szCs w:val="27"/>
          <w:lang w:eastAsia="zh-CN"/>
        </w:rPr>
        <w:t>其它说明</w:t>
      </w:r>
      <w:r>
        <w:rPr>
          <w:rFonts w:hint="eastAsia" w:ascii="仿宋" w:hAnsi="仿宋" w:eastAsia="仿宋" w:cs="宋体"/>
          <w:snapToGrid/>
          <w:color w:val="auto"/>
          <w:kern w:val="2"/>
          <w:sz w:val="27"/>
          <w:szCs w:val="27"/>
          <w:lang w:eastAsia="zh-CN"/>
        </w:rPr>
        <w:t>：所有商品须符合国家和地方相关规定。等级、重量达标。对不达质量要求的食材必</w:t>
      </w:r>
      <w:r>
        <w:rPr>
          <w:rFonts w:hint="eastAsia" w:ascii="仿宋" w:hAnsi="仿宋" w:eastAsia="仿宋" w:cs="宋体"/>
          <w:snapToGrid/>
          <w:color w:val="000000" w:themeColor="text1"/>
          <w:kern w:val="2"/>
          <w:sz w:val="27"/>
          <w:szCs w:val="27"/>
          <w:lang w:eastAsia="zh-CN"/>
        </w:rPr>
        <w:t>须15分钟内进</w:t>
      </w:r>
      <w:r>
        <w:rPr>
          <w:rFonts w:hint="eastAsia" w:ascii="仿宋" w:hAnsi="仿宋" w:eastAsia="仿宋" w:cs="宋体"/>
          <w:snapToGrid/>
          <w:color w:val="auto"/>
          <w:kern w:val="2"/>
          <w:sz w:val="27"/>
          <w:szCs w:val="27"/>
          <w:lang w:eastAsia="zh-CN"/>
        </w:rPr>
        <w:t>行替换，最终收货数量达到100%，不影响采购方开餐要求。标准装产品无包装袋破损、生产日期标识模糊不清、假冒伪劣或不符合法定要求，且距离保质期满须有2/3以上保质时间。</w:t>
      </w:r>
    </w:p>
    <w:p>
      <w:pPr>
        <w:widowControl w:val="0"/>
        <w:kinsoku/>
        <w:autoSpaceDE/>
        <w:autoSpaceDN/>
        <w:adjustRightInd/>
        <w:snapToGrid/>
        <w:spacing w:line="500" w:lineRule="exact"/>
        <w:ind w:firstLine="542" w:firstLineChars="200"/>
        <w:jc w:val="both"/>
        <w:textAlignment w:val="auto"/>
        <w:rPr>
          <w:rFonts w:ascii="仿宋" w:hAnsi="仿宋" w:eastAsia="仿宋" w:cs="宋体"/>
          <w:b/>
          <w:snapToGrid/>
          <w:color w:val="auto"/>
          <w:kern w:val="2"/>
          <w:sz w:val="27"/>
          <w:szCs w:val="27"/>
          <w:lang w:eastAsia="zh-CN"/>
        </w:rPr>
      </w:pPr>
      <w:r>
        <w:rPr>
          <w:rFonts w:hint="eastAsia" w:ascii="仿宋" w:hAnsi="仿宋" w:eastAsia="仿宋" w:cs="宋体"/>
          <w:b/>
          <w:snapToGrid/>
          <w:color w:val="auto"/>
          <w:kern w:val="2"/>
          <w:sz w:val="27"/>
          <w:szCs w:val="27"/>
          <w:lang w:eastAsia="zh-CN"/>
        </w:rPr>
        <w:t>2、服务要求：</w:t>
      </w:r>
    </w:p>
    <w:p>
      <w:pPr>
        <w:widowControl w:val="0"/>
        <w:kinsoku/>
        <w:autoSpaceDE/>
        <w:autoSpaceDN/>
        <w:adjustRightInd/>
        <w:snapToGri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(1)提供小份包装服务。</w:t>
      </w:r>
    </w:p>
    <w:p>
      <w:pPr>
        <w:widowControl w:val="0"/>
        <w:kinsoku/>
        <w:autoSpaceDE/>
        <w:autoSpaceDN/>
        <w:adjustRightInd/>
        <w:snapToGri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(2)提供包退换服务。</w:t>
      </w:r>
    </w:p>
    <w:p>
      <w:pPr>
        <w:keepNext/>
        <w:keepLines/>
        <w:widowControl w:val="0"/>
        <w:numPr>
          <w:ilvl w:val="0"/>
          <w:numId w:val="1"/>
        </w:numPr>
        <w:kinsoku/>
        <w:autoSpaceDE/>
        <w:autoSpaceDN/>
        <w:adjustRightInd/>
        <w:snapToGrid/>
        <w:spacing w:line="500" w:lineRule="exact"/>
        <w:ind w:firstLine="542" w:firstLineChars="200"/>
        <w:jc w:val="both"/>
        <w:textAlignment w:val="auto"/>
        <w:outlineLvl w:val="3"/>
        <w:rPr>
          <w:rFonts w:ascii="仿宋" w:hAnsi="仿宋" w:eastAsia="仿宋" w:cs="宋体"/>
          <w:b/>
          <w:bCs/>
          <w:snapToGrid/>
          <w:color w:val="auto"/>
          <w:kern w:val="2"/>
          <w:sz w:val="27"/>
          <w:szCs w:val="27"/>
          <w:lang w:eastAsia="zh-CN"/>
        </w:rPr>
      </w:pPr>
      <w:r>
        <w:rPr>
          <w:rFonts w:hint="eastAsia" w:ascii="仿宋" w:hAnsi="仿宋" w:eastAsia="仿宋" w:cs="宋体"/>
          <w:b/>
          <w:snapToGrid/>
          <w:color w:val="auto"/>
          <w:kern w:val="2"/>
          <w:sz w:val="27"/>
          <w:szCs w:val="27"/>
          <w:lang w:eastAsia="zh-CN"/>
        </w:rPr>
        <w:t>生鲜食材供货质量要求：</w:t>
      </w:r>
    </w:p>
    <w:p>
      <w:pPr>
        <w:widowControl w:val="0"/>
        <w:kinsoku/>
        <w:autoSpaceDE/>
        <w:autoSpaceDN/>
        <w:adjustRightInd/>
        <w:snapToGrid/>
        <w:spacing w:line="500" w:lineRule="exact"/>
        <w:ind w:firstLine="542" w:firstLineChars="200"/>
        <w:jc w:val="both"/>
        <w:textAlignment w:val="auto"/>
        <w:rPr>
          <w:rFonts w:ascii="仿宋" w:hAnsi="仿宋" w:eastAsia="仿宋" w:cs="宋体"/>
          <w:b/>
          <w:bCs/>
          <w:snapToGrid/>
          <w:color w:val="auto"/>
          <w:kern w:val="2"/>
          <w:sz w:val="27"/>
          <w:szCs w:val="27"/>
          <w:lang w:eastAsia="zh-CN"/>
        </w:rPr>
      </w:pPr>
      <w:r>
        <w:rPr>
          <w:rFonts w:hint="eastAsia" w:ascii="仿宋" w:hAnsi="仿宋" w:eastAsia="仿宋" w:cs="宋体"/>
          <w:b/>
          <w:bCs/>
          <w:snapToGrid/>
          <w:color w:val="auto"/>
          <w:kern w:val="2"/>
          <w:sz w:val="27"/>
          <w:szCs w:val="27"/>
          <w:lang w:eastAsia="zh-CN"/>
        </w:rPr>
        <w:t>1、产品要求：</w:t>
      </w:r>
    </w:p>
    <w:p>
      <w:pPr>
        <w:widowControl w:val="0"/>
        <w:kinsoku/>
        <w:autoSpaceDE/>
        <w:autoSpaceDN/>
        <w:adjustRightInd/>
        <w:snapToGrid/>
        <w:spacing w:line="500" w:lineRule="exact"/>
        <w:ind w:firstLine="542" w:firstLineChars="200"/>
        <w:jc w:val="both"/>
        <w:textAlignment w:val="auto"/>
        <w:rPr>
          <w:rFonts w:ascii="仿宋" w:hAnsi="仿宋" w:eastAsia="仿宋" w:cs="宋体"/>
          <w:b/>
          <w:bCs/>
          <w:snapToGrid/>
          <w:color w:val="auto"/>
          <w:kern w:val="2"/>
          <w:sz w:val="27"/>
          <w:szCs w:val="27"/>
          <w:lang w:eastAsia="zh-CN"/>
        </w:rPr>
      </w:pPr>
      <w:r>
        <w:rPr>
          <w:rFonts w:hint="eastAsia" w:ascii="仿宋" w:hAnsi="仿宋" w:eastAsia="仿宋" w:cs="宋体"/>
          <w:b/>
          <w:bCs/>
          <w:snapToGrid/>
          <w:color w:val="auto"/>
          <w:kern w:val="2"/>
          <w:sz w:val="27"/>
          <w:szCs w:val="27"/>
          <w:lang w:eastAsia="zh-CN"/>
        </w:rPr>
        <w:t>1.1总体要求:</w:t>
      </w:r>
    </w:p>
    <w:p>
      <w:pPr>
        <w:widowControl w:val="0"/>
        <w:kinsoku/>
        <w:autoSpaceDE/>
        <w:autoSpaceDN/>
        <w:adjustRightInd/>
        <w:snapToGrid/>
        <w:spacing w:line="500" w:lineRule="exact"/>
        <w:ind w:left="54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（1）符合食品质量标准，供应的原材料具有可追溯性。</w:t>
      </w:r>
    </w:p>
    <w:p>
      <w:pPr>
        <w:widowControl w:val="0"/>
        <w:kinsoku/>
        <w:autoSpaceDE/>
        <w:autoSpaceDN/>
        <w:adjustRightInd/>
        <w:snapToGrid/>
        <w:spacing w:line="500" w:lineRule="exact"/>
        <w:ind w:left="54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（2）符合《中华人民共和国食品安全法》及相关法律规定。</w:t>
      </w:r>
    </w:p>
    <w:p>
      <w:pPr>
        <w:widowControl w:val="0"/>
        <w:kinsoku/>
        <w:autoSpaceDE/>
        <w:autoSpaceDN/>
        <w:adjustRightInd/>
        <w:snapToGrid/>
        <w:spacing w:line="500" w:lineRule="exact"/>
        <w:ind w:left="54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（3）按采购人要求提供供货食材检测报告或食品检验合格证。</w:t>
      </w:r>
    </w:p>
    <w:p>
      <w:pPr>
        <w:widowControl w:val="0"/>
        <w:kinsoku/>
        <w:autoSpaceDE/>
        <w:autoSpaceDN/>
        <w:adjustRightInd/>
        <w:snapToGrid/>
        <w:spacing w:line="500" w:lineRule="exact"/>
        <w:ind w:firstLine="542"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b/>
          <w:bCs/>
          <w:snapToGrid/>
          <w:color w:val="auto"/>
          <w:kern w:val="2"/>
          <w:sz w:val="27"/>
          <w:szCs w:val="27"/>
          <w:lang w:eastAsia="zh-CN"/>
        </w:rPr>
        <w:t>1.2其它要求:</w:t>
      </w:r>
    </w:p>
    <w:p>
      <w:pPr>
        <w:widowControl w:val="0"/>
        <w:kinsoku/>
        <w:autoSpaceDE/>
        <w:autoSpaceDN/>
        <w:adjustRightInd/>
        <w:snapToGri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(1)标准装产品：所供产品等级、重量达标,无包装袋破损、生产日期标识模糊不清、假冒伪劣或不符合法定要求，且距离保质期满须有2/3以上保质时间。</w:t>
      </w:r>
    </w:p>
    <w:p>
      <w:pPr>
        <w:widowControl w:val="0"/>
        <w:kinsoku/>
        <w:autoSpaceDE/>
        <w:autoSpaceDN/>
        <w:adjustRightInd/>
        <w:snapToGri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(2)禽、肉、水产品类：提供动物检验检疫合格证、肉类提供《肉品品质检验合格证》等国家及地方政府要求办理的相关证件。食材新鲜、无病变、无变质、无注水、无异味、无防腐剂保鲜。</w:t>
      </w:r>
    </w:p>
    <w:p>
      <w:pPr>
        <w:widowControl w:val="0"/>
        <w:kinsoku/>
        <w:autoSpaceDE/>
        <w:autoSpaceDN/>
        <w:adjustRightInd/>
        <w:snapToGri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(3)果蔬类：新鲜光滑、清脆鲜嫩，无变质腐烂、无黄叶、不带泥沙、无杂草、检验无农药或其他化学物质残留。对不达质量要求的食材</w:t>
      </w:r>
      <w:r>
        <w:rPr>
          <w:rFonts w:hint="eastAsia" w:ascii="仿宋" w:hAnsi="仿宋" w:eastAsia="仿宋" w:cs="宋体"/>
          <w:snapToGrid/>
          <w:color w:val="000000" w:themeColor="text1"/>
          <w:kern w:val="2"/>
          <w:sz w:val="27"/>
          <w:szCs w:val="27"/>
          <w:lang w:eastAsia="zh-CN"/>
        </w:rPr>
        <w:t>必须15分钟</w:t>
      </w:r>
      <w:r>
        <w:rPr>
          <w:rFonts w:hint="eastAsia" w:ascii="仿宋" w:hAnsi="仿宋" w:eastAsia="仿宋" w:cs="宋体"/>
          <w:snapToGrid/>
          <w:color w:val="auto"/>
          <w:kern w:val="2"/>
          <w:sz w:val="27"/>
          <w:szCs w:val="27"/>
          <w:lang w:eastAsia="zh-CN"/>
        </w:rPr>
        <w:t>内进行替换，最终收货数量达到100%，不影响采购方开餐要求。</w:t>
      </w:r>
    </w:p>
    <w:p>
      <w:pPr>
        <w:widowControl w:val="0"/>
        <w:kinsoku/>
        <w:autoSpaceDE/>
        <w:autoSpaceDN/>
        <w:adjustRightInd/>
        <w:snapToGri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(4)其他食材：食材新鲜、无变质、无异味，无防腐剂保鲜、无农药或其他化学物质残留。距离保质期满须有2/3以上保质时间。</w:t>
      </w:r>
    </w:p>
    <w:p>
      <w:pPr>
        <w:widowControl w:val="0"/>
        <w:kinsoku/>
        <w:autoSpaceDE/>
        <w:autoSpaceDN/>
        <w:adjustRightInd/>
        <w:snapToGrid/>
        <w:spacing w:line="500" w:lineRule="exact"/>
        <w:ind w:firstLine="542" w:firstLineChars="200"/>
        <w:jc w:val="both"/>
        <w:textAlignment w:val="auto"/>
        <w:rPr>
          <w:rFonts w:ascii="仿宋" w:hAnsi="仿宋" w:eastAsia="仿宋" w:cs="宋体"/>
          <w:b/>
          <w:bCs/>
          <w:snapToGrid/>
          <w:color w:val="auto"/>
          <w:kern w:val="2"/>
          <w:sz w:val="27"/>
          <w:szCs w:val="27"/>
          <w:lang w:eastAsia="zh-CN"/>
        </w:rPr>
      </w:pPr>
      <w:r>
        <w:rPr>
          <w:rFonts w:hint="eastAsia" w:ascii="仿宋" w:hAnsi="仿宋" w:eastAsia="仿宋" w:cs="宋体"/>
          <w:b/>
          <w:bCs/>
          <w:snapToGrid/>
          <w:color w:val="auto"/>
          <w:kern w:val="2"/>
          <w:sz w:val="27"/>
          <w:szCs w:val="27"/>
          <w:lang w:eastAsia="zh-CN"/>
        </w:rPr>
        <w:t>1.3质量要求：</w:t>
      </w:r>
    </w:p>
    <w:p>
      <w:pPr>
        <w:widowControl w:val="0"/>
        <w:kinsoku/>
        <w:autoSpaceDE/>
        <w:autoSpaceDN/>
        <w:adjustRightInd/>
        <w:snapToGrid/>
        <w:spacing w:line="520" w:lineRule="exact"/>
        <w:ind w:firstLine="542"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b/>
          <w:bCs/>
          <w:snapToGrid/>
          <w:color w:val="auto"/>
          <w:kern w:val="2"/>
          <w:sz w:val="27"/>
          <w:szCs w:val="27"/>
          <w:lang w:eastAsia="zh-CN"/>
        </w:rPr>
        <w:t>(1)肉类：</w:t>
      </w:r>
      <w:r>
        <w:rPr>
          <w:rFonts w:hint="eastAsia" w:ascii="仿宋" w:hAnsi="仿宋" w:eastAsia="仿宋" w:cs="宋体"/>
          <w:snapToGrid/>
          <w:color w:val="auto"/>
          <w:kern w:val="2"/>
          <w:sz w:val="27"/>
          <w:szCs w:val="27"/>
          <w:lang w:eastAsia="zh-CN"/>
        </w:rPr>
        <w:t>猪肉：净瘦肉、后腿肉、猪内脏、骨类、猪油、猪血等，必须保证供应为屠宰厂当日屠宰的猪肉，肉身必须盖有卫生检疫章，须出具加盖国家或地方政府监督所检疫章的动物检疫证明。肉品须表皮洁净、膘厚适中、色泽鲜亮、纹理清晰、肉质细腻、无异味、无淤血，去骨无毛肉质有弹性，手指按压无水迹，凹陷地方马上能恢复，脂肪为白色或乳白色，整体色泽光润，切面为红色、微微湿润但不粘手。</w:t>
      </w:r>
    </w:p>
    <w:p>
      <w:pPr>
        <w:widowControl w:val="0"/>
        <w:kinsoku/>
        <w:autoSpaceDE/>
        <w:autoSpaceDN/>
        <w:adjustRightInd/>
        <w:snapToGrid/>
        <w:spacing w:line="52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牛羊肉：肉身必须盖有卫生检疫章，须出具加盖国家或地方政府监督所检疫章的动物检疫证明，肉品须色泽鲜亮、无任何异味、按压无水迹。纹理清晰，肉质细腻，品质好。</w:t>
      </w:r>
    </w:p>
    <w:p>
      <w:pPr>
        <w:pStyle w:val="2"/>
        <w:spacing w:line="520" w:lineRule="exact"/>
        <w:ind w:firstLine="540" w:firstLineChars="200"/>
        <w:rPr>
          <w:rFonts w:cs="宋体"/>
          <w:snapToGrid/>
          <w:color w:val="000000" w:themeColor="text1"/>
          <w:kern w:val="2"/>
          <w:sz w:val="27"/>
          <w:szCs w:val="27"/>
          <w:lang w:eastAsia="zh-CN"/>
        </w:rPr>
      </w:pPr>
      <w:r>
        <w:rPr>
          <w:rFonts w:hint="eastAsia" w:cs="宋体"/>
          <w:snapToGrid/>
          <w:color w:val="000000" w:themeColor="text1"/>
          <w:kern w:val="2"/>
          <w:sz w:val="27"/>
          <w:szCs w:val="27"/>
          <w:lang w:eastAsia="zh-CN"/>
        </w:rPr>
        <w:t>卤制品：卤制鸡爪、鸡翅、鸭头、猪蹄、猪耳朵、鸡庆鸭庆、卤鸭、卤鹅等，要求当天制作并留存制作水印照片。</w:t>
      </w:r>
    </w:p>
    <w:p>
      <w:pPr>
        <w:widowControl w:val="0"/>
        <w:kinsoku/>
        <w:autoSpaceDE/>
        <w:autoSpaceDN/>
        <w:adjustRightInd/>
        <w:snapToGrid/>
        <w:spacing w:line="520" w:lineRule="exact"/>
        <w:ind w:firstLine="542"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b/>
          <w:bCs/>
          <w:snapToGrid/>
          <w:color w:val="000000" w:themeColor="text1"/>
          <w:kern w:val="2"/>
          <w:sz w:val="27"/>
          <w:szCs w:val="27"/>
          <w:lang w:eastAsia="zh-CN"/>
        </w:rPr>
        <w:t>(2)水产品：</w:t>
      </w:r>
      <w:r>
        <w:rPr>
          <w:rFonts w:hint="eastAsia" w:ascii="仿宋" w:hAnsi="仿宋" w:eastAsia="仿宋" w:cs="宋体"/>
          <w:bCs/>
          <w:snapToGrid/>
          <w:color w:val="000000" w:themeColor="text1"/>
          <w:kern w:val="2"/>
          <w:sz w:val="27"/>
          <w:szCs w:val="27"/>
          <w:lang w:eastAsia="zh-CN"/>
        </w:rPr>
        <w:t>鲈鱼、扁鱼、多宝鱼、虾、花甲、鲍鱼水产品等要求活体不能冰鲜、冷冻。</w:t>
      </w:r>
      <w:r>
        <w:rPr>
          <w:rFonts w:hint="eastAsia" w:ascii="仿宋" w:hAnsi="仿宋" w:eastAsia="仿宋" w:cs="宋体"/>
          <w:snapToGrid/>
          <w:color w:val="000000" w:themeColor="text1"/>
          <w:kern w:val="2"/>
          <w:sz w:val="27"/>
          <w:szCs w:val="27"/>
          <w:lang w:eastAsia="zh-CN"/>
        </w:rPr>
        <w:t>鱼类要求体表光滑无病灶，有鲜鱼鳞片完整，无鳞鱼无浑浊粘液，肉质干燥，紧密，呈白色或淡黄色眼球外突饱满透明，鳃丝清晰鲜红或暗红，保持活体状态</w:t>
      </w:r>
      <w:r>
        <w:rPr>
          <w:rFonts w:hint="eastAsia" w:ascii="仿宋" w:hAnsi="仿宋" w:eastAsia="仿宋" w:cs="宋体"/>
          <w:snapToGrid/>
          <w:color w:val="auto"/>
          <w:kern w:val="2"/>
          <w:sz w:val="27"/>
          <w:szCs w:val="27"/>
          <w:lang w:eastAsia="zh-CN"/>
        </w:rPr>
        <w:t>固有本色，无异味，鱼类肌肉紧密有弹性，内脏清晰可辨无腐烂。</w:t>
      </w:r>
    </w:p>
    <w:p>
      <w:pPr>
        <w:widowControl w:val="0"/>
        <w:kinsoku/>
        <w:autoSpaceDE/>
        <w:autoSpaceDN/>
        <w:adjustRightInd/>
        <w:snapToGrid/>
        <w:spacing w:line="500" w:lineRule="exact"/>
        <w:ind w:firstLine="542"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b/>
          <w:bCs/>
          <w:snapToGrid/>
          <w:color w:val="auto"/>
          <w:kern w:val="2"/>
          <w:sz w:val="27"/>
          <w:szCs w:val="27"/>
          <w:lang w:eastAsia="zh-CN"/>
        </w:rPr>
        <w:t>(3)冻品：</w:t>
      </w:r>
      <w:r>
        <w:rPr>
          <w:rFonts w:hint="eastAsia" w:ascii="仿宋" w:hAnsi="仿宋" w:eastAsia="仿宋" w:cs="宋体"/>
          <w:snapToGrid/>
          <w:color w:val="auto"/>
          <w:kern w:val="2"/>
          <w:sz w:val="27"/>
          <w:szCs w:val="27"/>
          <w:lang w:eastAsia="zh-CN"/>
        </w:rPr>
        <w:t>冻品外包装需完整，无破损，无不封口现象，有生产日期。冻品在解冻后，发现质量问题需退货。符合国家绿色批发市场标准，应具备满足交易需要的冷冻贮藏设施。</w:t>
      </w:r>
    </w:p>
    <w:p>
      <w:pPr>
        <w:widowControl w:val="0"/>
        <w:kinsoku/>
        <w:autoSpaceDE/>
        <w:autoSpaceDN/>
        <w:adjustRightInd/>
        <w:snapToGrid/>
        <w:spacing w:line="500" w:lineRule="exact"/>
        <w:ind w:firstLine="542"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b/>
          <w:bCs/>
          <w:snapToGrid/>
          <w:color w:val="auto"/>
          <w:kern w:val="2"/>
          <w:sz w:val="27"/>
          <w:szCs w:val="27"/>
          <w:lang w:eastAsia="zh-CN"/>
        </w:rPr>
        <w:t>(4)蛋类：</w:t>
      </w:r>
      <w:r>
        <w:rPr>
          <w:rFonts w:hint="eastAsia" w:ascii="仿宋" w:hAnsi="仿宋" w:eastAsia="仿宋" w:cs="宋体"/>
          <w:snapToGrid/>
          <w:color w:val="auto"/>
          <w:kern w:val="2"/>
          <w:sz w:val="27"/>
          <w:szCs w:val="27"/>
          <w:lang w:eastAsia="zh-CN"/>
        </w:rPr>
        <w:t>新鲜、大小均匀、无破损、色泽光滑，蛋壳无霉点，须出具加盖地方政府监督所检疫章的动物检疫证明。</w:t>
      </w:r>
    </w:p>
    <w:p>
      <w:pPr>
        <w:widowControl w:val="0"/>
        <w:kinsoku/>
        <w:autoSpaceDE/>
        <w:autoSpaceDN/>
        <w:adjustRightInd/>
        <w:snapToGrid/>
        <w:spacing w:line="520" w:lineRule="exact"/>
        <w:ind w:firstLine="542"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b/>
          <w:bCs/>
          <w:snapToGrid/>
          <w:color w:val="auto"/>
          <w:kern w:val="2"/>
          <w:sz w:val="27"/>
          <w:szCs w:val="27"/>
          <w:lang w:eastAsia="zh-CN"/>
        </w:rPr>
        <w:t>(5)蔬菜：</w:t>
      </w:r>
      <w:r>
        <w:rPr>
          <w:rFonts w:hint="eastAsia" w:ascii="仿宋" w:hAnsi="仿宋" w:eastAsia="仿宋" w:cs="宋体"/>
          <w:snapToGrid/>
          <w:color w:val="auto"/>
          <w:kern w:val="2"/>
          <w:sz w:val="27"/>
          <w:szCs w:val="27"/>
          <w:lang w:eastAsia="zh-CN"/>
        </w:rPr>
        <w:t>各类新鲜蔬菜必须保证新鲜光滑、清脆鲜嫩，无黄叶、枯死叶、无虫、无杂质，无干软、断裂、腐烂，原菜保证菜面干净、无明显泥土、码放整齐、无破损、大小基本统一，不得过熟或欠熟；检验无农药或其他化学物质残留。</w:t>
      </w:r>
    </w:p>
    <w:p>
      <w:pPr>
        <w:widowControl w:val="0"/>
        <w:kinsoku/>
        <w:autoSpaceDE/>
        <w:autoSpaceDN/>
        <w:adjustRightInd/>
        <w:snapToGrid/>
        <w:spacing w:line="520" w:lineRule="exact"/>
        <w:ind w:firstLine="542"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b/>
          <w:bCs/>
          <w:snapToGrid/>
          <w:color w:val="auto"/>
          <w:kern w:val="2"/>
          <w:sz w:val="27"/>
          <w:szCs w:val="27"/>
          <w:lang w:eastAsia="zh-CN"/>
        </w:rPr>
        <w:t>(6)豆制品：</w:t>
      </w:r>
      <w:r>
        <w:rPr>
          <w:rFonts w:hint="eastAsia" w:ascii="仿宋" w:hAnsi="仿宋" w:eastAsia="仿宋" w:cs="宋体"/>
          <w:snapToGrid/>
          <w:color w:val="auto"/>
          <w:kern w:val="2"/>
          <w:sz w:val="27"/>
          <w:szCs w:val="27"/>
          <w:lang w:eastAsia="zh-CN"/>
        </w:rPr>
        <w:t>豆腐、豆腐干、豆泡等；须保证食材干净、不含非食品用化学物质、按统一标准加工、码放整齐、无须二次处理，简单冲洗既可以直接进行熟加工。</w:t>
      </w:r>
    </w:p>
    <w:p>
      <w:pPr>
        <w:widowControl w:val="0"/>
        <w:kinsoku/>
        <w:autoSpaceDE/>
        <w:autoSpaceDN/>
        <w:adjustRightInd/>
        <w:snapToGrid/>
        <w:spacing w:line="520" w:lineRule="exact"/>
        <w:ind w:firstLine="542"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b/>
          <w:bCs/>
          <w:snapToGrid/>
          <w:color w:val="auto"/>
          <w:kern w:val="2"/>
          <w:sz w:val="27"/>
          <w:szCs w:val="27"/>
          <w:lang w:eastAsia="zh-CN"/>
        </w:rPr>
        <w:t>(7)水果：</w:t>
      </w:r>
      <w:r>
        <w:rPr>
          <w:rFonts w:hint="eastAsia" w:ascii="仿宋" w:hAnsi="仿宋" w:eastAsia="仿宋" w:cs="宋体"/>
          <w:snapToGrid/>
          <w:color w:val="auto"/>
          <w:kern w:val="2"/>
          <w:sz w:val="27"/>
          <w:szCs w:val="27"/>
          <w:lang w:eastAsia="zh-CN"/>
        </w:rPr>
        <w:t>当季各类水果，大小匀称，色泽光鲜、水润饱满、果品表面清洁新鲜。无异味、腐烂，无病虫害和机械损伤。</w:t>
      </w:r>
    </w:p>
    <w:p>
      <w:pPr>
        <w:widowControl w:val="0"/>
        <w:kinsoku/>
        <w:autoSpaceDE/>
        <w:autoSpaceDN/>
        <w:adjustRightInd/>
        <w:snapToGrid/>
        <w:spacing w:line="520" w:lineRule="exact"/>
        <w:ind w:firstLine="540" w:firstLineChars="200"/>
        <w:jc w:val="both"/>
        <w:textAlignment w:val="auto"/>
        <w:rPr>
          <w:rFonts w:ascii="仿宋" w:hAnsi="仿宋" w:eastAsia="仿宋" w:cs="宋体"/>
          <w:snapToGrid/>
          <w:color w:val="000000" w:themeColor="text1"/>
          <w:kern w:val="2"/>
          <w:sz w:val="27"/>
          <w:szCs w:val="27"/>
          <w:lang w:eastAsia="zh-CN"/>
        </w:rPr>
      </w:pPr>
      <w:r>
        <w:rPr>
          <w:rFonts w:hint="eastAsia" w:ascii="仿宋" w:hAnsi="仿宋" w:eastAsia="仿宋" w:cs="宋体"/>
          <w:snapToGrid/>
          <w:color w:val="000000" w:themeColor="text1"/>
          <w:kern w:val="2"/>
          <w:sz w:val="27"/>
          <w:szCs w:val="27"/>
          <w:lang w:eastAsia="zh-CN"/>
        </w:rPr>
        <w:t>果盘类：新鲜水果须削切好装盘配送至采购人指定地点。</w:t>
      </w:r>
    </w:p>
    <w:p>
      <w:pPr>
        <w:pStyle w:val="2"/>
        <w:spacing w:line="520" w:lineRule="exact"/>
        <w:ind w:firstLine="407" w:firstLineChars="150"/>
        <w:rPr>
          <w:rFonts w:cs="宋体"/>
          <w:snapToGrid/>
          <w:color w:val="000000" w:themeColor="text1"/>
          <w:kern w:val="2"/>
          <w:sz w:val="27"/>
          <w:szCs w:val="27"/>
          <w:lang w:eastAsia="zh-CN"/>
        </w:rPr>
      </w:pPr>
      <w:r>
        <w:rPr>
          <w:rFonts w:hint="eastAsia" w:cs="宋体"/>
          <w:b/>
          <w:snapToGrid/>
          <w:color w:val="000000" w:themeColor="text1"/>
          <w:kern w:val="2"/>
          <w:sz w:val="27"/>
          <w:szCs w:val="27"/>
          <w:lang w:eastAsia="zh-CN"/>
        </w:rPr>
        <w:t>（8）糕点类：</w:t>
      </w:r>
      <w:r>
        <w:rPr>
          <w:rFonts w:hint="eastAsia" w:cs="宋体"/>
          <w:snapToGrid/>
          <w:color w:val="000000" w:themeColor="text1"/>
          <w:kern w:val="2"/>
          <w:sz w:val="27"/>
          <w:szCs w:val="27"/>
          <w:lang w:eastAsia="zh-CN"/>
        </w:rPr>
        <w:t>蛋糕、面包、蛋挞等点心，要求当天制作并留存制作水印照片。</w:t>
      </w:r>
    </w:p>
    <w:p>
      <w:pPr>
        <w:widowControl w:val="0"/>
        <w:kinsoku/>
        <w:autoSpaceDE/>
        <w:autoSpaceDN/>
        <w:adjustRightInd/>
        <w:snapToGrid/>
        <w:spacing w:line="520" w:lineRule="exact"/>
        <w:ind w:firstLine="542"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b/>
          <w:snapToGrid/>
          <w:color w:val="000000" w:themeColor="text1"/>
          <w:kern w:val="2"/>
          <w:sz w:val="27"/>
          <w:szCs w:val="27"/>
          <w:lang w:eastAsia="zh-CN"/>
        </w:rPr>
        <w:t>(9)其它：</w:t>
      </w:r>
      <w:r>
        <w:rPr>
          <w:rFonts w:hint="eastAsia" w:ascii="仿宋" w:hAnsi="仿宋" w:eastAsia="仿宋" w:cs="宋体"/>
          <w:snapToGrid/>
          <w:color w:val="000000" w:themeColor="text1"/>
          <w:kern w:val="2"/>
          <w:sz w:val="27"/>
          <w:szCs w:val="27"/>
          <w:lang w:eastAsia="zh-CN"/>
        </w:rPr>
        <w:t>所有商品须符合国家和地方相关规定。等级、重量达标。对不达质量要求的食材必须15分钟内</w:t>
      </w:r>
      <w:r>
        <w:rPr>
          <w:rFonts w:hint="eastAsia" w:ascii="仿宋" w:hAnsi="仿宋" w:eastAsia="仿宋" w:cs="宋体"/>
          <w:snapToGrid/>
          <w:color w:val="auto"/>
          <w:kern w:val="2"/>
          <w:sz w:val="27"/>
          <w:szCs w:val="27"/>
          <w:lang w:eastAsia="zh-CN"/>
        </w:rPr>
        <w:t>进行替换，最终收货数量达到100%，不影响采购方开餐要求。标准装产品无包装袋破损、生产日期标识模糊不清、假冒伪劣或不符合法定要求，且距离保质期满须有2/3以上保质时间。</w:t>
      </w:r>
    </w:p>
    <w:p>
      <w:pPr>
        <w:widowControl w:val="0"/>
        <w:kinsoku/>
        <w:autoSpaceDE/>
        <w:autoSpaceDN/>
        <w:adjustRightInd/>
        <w:snapToGrid/>
        <w:spacing w:line="500" w:lineRule="exact"/>
        <w:ind w:firstLine="542"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b/>
          <w:bCs/>
          <w:snapToGrid/>
          <w:color w:val="auto"/>
          <w:kern w:val="2"/>
          <w:sz w:val="27"/>
          <w:szCs w:val="27"/>
          <w:lang w:eastAsia="zh-CN"/>
        </w:rPr>
        <w:t>2、服务要求：</w:t>
      </w:r>
    </w:p>
    <w:p>
      <w:pPr>
        <w:widowControl w:val="0"/>
        <w:kinsoku/>
        <w:autoSpaceDE/>
        <w:autoSpaceDN/>
        <w:adjustRightInd/>
        <w:snapToGri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(1)提供肉类、鱼类等宰杀服务；</w:t>
      </w:r>
    </w:p>
    <w:p>
      <w:pPr>
        <w:widowControl w:val="0"/>
        <w:kinsoku/>
        <w:autoSpaceDE/>
        <w:autoSpaceDN/>
        <w:adjustRightInd/>
        <w:snapToGri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(2)提供禽类检疫服务；</w:t>
      </w:r>
    </w:p>
    <w:p>
      <w:pPr>
        <w:widowControl w:val="0"/>
        <w:kinsoku/>
        <w:autoSpaceDE/>
        <w:autoSpaceDN/>
        <w:adjustRightInd/>
        <w:snapToGri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(3)提供蔬菜农药残留检测服务；</w:t>
      </w:r>
    </w:p>
    <w:p>
      <w:pPr>
        <w:widowControl w:val="0"/>
        <w:kinsoku/>
        <w:autoSpaceDE/>
        <w:autoSpaceDN/>
        <w:adjustRightInd/>
        <w:snapToGri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(4)提供包退换服务。</w:t>
      </w:r>
    </w:p>
    <w:p>
      <w:pPr>
        <w:widowControl w:val="0"/>
        <w:kinsoku/>
        <w:autoSpaceDE/>
        <w:autoSpaceDN/>
        <w:adjustRightInd/>
        <w:spacing w:line="500" w:lineRule="exact"/>
        <w:ind w:firstLine="542" w:firstLineChars="200"/>
        <w:jc w:val="both"/>
        <w:textAlignment w:val="auto"/>
        <w:rPr>
          <w:rFonts w:ascii="仿宋" w:hAnsi="仿宋" w:eastAsia="仿宋" w:cs="宋体"/>
          <w:b/>
          <w:bCs/>
          <w:snapToGrid/>
          <w:color w:val="auto"/>
          <w:kern w:val="2"/>
          <w:sz w:val="27"/>
          <w:szCs w:val="27"/>
          <w:lang w:eastAsia="zh-CN"/>
        </w:rPr>
      </w:pPr>
      <w:r>
        <w:rPr>
          <w:rFonts w:hint="eastAsia" w:ascii="仿宋" w:hAnsi="仿宋" w:eastAsia="仿宋" w:cs="宋体"/>
          <w:b/>
          <w:bCs/>
          <w:snapToGrid/>
          <w:color w:val="auto"/>
          <w:kern w:val="2"/>
          <w:sz w:val="27"/>
          <w:szCs w:val="27"/>
          <w:lang w:eastAsia="zh-CN"/>
        </w:rPr>
        <w:t>（二）供货时间要求</w:t>
      </w:r>
    </w:p>
    <w:p>
      <w:pPr>
        <w:widowControl w:val="0"/>
        <w:kinsoku/>
        <w:autoSpaceDE/>
        <w:autoSpaceDN/>
        <w:adjustRightIn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1.一般情况供货要求：采购方根据实际需要，食材要求在当天早上7:30以前对所需食材下采购订单,在收到采购方发出采购订单后，中标人按当天订单需求，最迟在当天上午8：30前，按订单的种类、数量完成当次现</w:t>
      </w:r>
      <w:r>
        <w:rPr>
          <w:rFonts w:hint="eastAsia" w:ascii="仿宋" w:hAnsi="仿宋" w:eastAsia="仿宋" w:cs="宋体"/>
          <w:snapToGrid/>
          <w:color w:val="000000" w:themeColor="text1"/>
          <w:kern w:val="2"/>
          <w:sz w:val="27"/>
          <w:szCs w:val="27"/>
          <w:lang w:eastAsia="zh-CN"/>
        </w:rPr>
        <w:t>场供货，到货后应协助采购人的工作人员审验过称进仓。为保证食材的质量安全，在送货时须附上所送批次食材的检测报告或食材合格给采购人备案。如在规定时间因供货方原因滞后10分钟内仍未送到的，第一次予以警告；两次迟到或者一次迟到10分钟以上的扣罚当天总货款的10%，三次迟到或者两次迟到10分钟以上，采购人有权解除其供货合同。</w:t>
      </w:r>
    </w:p>
    <w:p>
      <w:pPr>
        <w:widowControl w:val="0"/>
        <w:kinsoku/>
        <w:autoSpaceDE/>
        <w:autoSpaceDN/>
        <w:adjustRightInd/>
        <w:spacing w:line="500" w:lineRule="exact"/>
        <w:ind w:firstLine="540" w:firstLineChars="200"/>
        <w:jc w:val="both"/>
        <w:textAlignment w:val="auto"/>
        <w:rPr>
          <w:rFonts w:ascii="仿宋" w:hAnsi="仿宋" w:eastAsia="仿宋" w:cs="宋体"/>
          <w:snapToGrid/>
          <w:color w:val="000000" w:themeColor="text1"/>
          <w:kern w:val="2"/>
          <w:sz w:val="27"/>
          <w:szCs w:val="27"/>
          <w:lang w:eastAsia="zh-CN"/>
        </w:rPr>
      </w:pPr>
      <w:r>
        <w:rPr>
          <w:rFonts w:hint="eastAsia" w:ascii="仿宋" w:hAnsi="仿宋" w:eastAsia="仿宋" w:cs="宋体"/>
          <w:snapToGrid/>
          <w:color w:val="auto"/>
          <w:kern w:val="2"/>
          <w:sz w:val="27"/>
          <w:szCs w:val="27"/>
          <w:lang w:eastAsia="zh-CN"/>
        </w:rPr>
        <w:t>2.常态化紧急供货要求：在收到采购方发出紧急采购订单后，中标人须在15分钟内送达</w:t>
      </w:r>
      <w:r>
        <w:rPr>
          <w:rFonts w:hint="eastAsia" w:ascii="仿宋" w:hAnsi="仿宋" w:eastAsia="仿宋" w:cs="宋体"/>
          <w:snapToGrid/>
          <w:color w:val="000000" w:themeColor="text1"/>
          <w:kern w:val="2"/>
          <w:sz w:val="27"/>
          <w:szCs w:val="27"/>
          <w:lang w:eastAsia="zh-CN"/>
        </w:rPr>
        <w:t>，审验程序照常。如在规定时间因供货方原因滞后5分钟内仍未送到的，第一次予以警告；两次迟到或者一次迟到5分钟以上的扣罚当天总货款的10%，三次迟到或者两次迟到5分钟以上，采购人有权解除其供货合同。</w:t>
      </w:r>
    </w:p>
    <w:p>
      <w:pPr>
        <w:widowControl w:val="0"/>
        <w:tabs>
          <w:tab w:val="left" w:pos="709"/>
        </w:tabs>
        <w:kinsoku/>
        <w:autoSpaceDE/>
        <w:autoSpaceDN/>
        <w:adjustRightInd/>
        <w:spacing w:line="500" w:lineRule="exact"/>
        <w:ind w:firstLine="542" w:firstLineChars="200"/>
        <w:jc w:val="both"/>
        <w:textAlignment w:val="auto"/>
        <w:rPr>
          <w:rFonts w:ascii="仿宋" w:hAnsi="仿宋" w:eastAsia="仿宋" w:cs="宋体"/>
          <w:b/>
          <w:snapToGrid/>
          <w:color w:val="auto"/>
          <w:kern w:val="2"/>
          <w:sz w:val="27"/>
          <w:szCs w:val="27"/>
          <w:lang w:eastAsia="zh-CN"/>
        </w:rPr>
      </w:pPr>
      <w:r>
        <w:rPr>
          <w:rFonts w:hint="eastAsia" w:ascii="仿宋" w:hAnsi="仿宋" w:eastAsia="仿宋" w:cs="宋体"/>
          <w:b/>
          <w:bCs/>
          <w:snapToGrid/>
          <w:color w:val="auto"/>
          <w:kern w:val="2"/>
          <w:sz w:val="27"/>
          <w:szCs w:val="27"/>
          <w:lang w:eastAsia="zh-CN"/>
        </w:rPr>
        <w:t>(三）</w:t>
      </w:r>
      <w:r>
        <w:rPr>
          <w:rFonts w:hint="eastAsia" w:ascii="仿宋" w:hAnsi="仿宋" w:eastAsia="仿宋" w:cs="宋体"/>
          <w:b/>
          <w:snapToGrid/>
          <w:color w:val="auto"/>
          <w:kern w:val="2"/>
          <w:sz w:val="27"/>
          <w:szCs w:val="27"/>
          <w:lang w:eastAsia="zh-CN"/>
        </w:rPr>
        <w:t>配送要求</w:t>
      </w:r>
    </w:p>
    <w:p>
      <w:pPr>
        <w:widowControl w:val="0"/>
        <w:kinsoku/>
        <w:autoSpaceDE/>
        <w:autoSpaceDN/>
        <w:adjustRightIn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配送生鲜类需使用冷藏车配送，其它货物类箱式货车配送。</w:t>
      </w:r>
    </w:p>
    <w:p>
      <w:pPr>
        <w:widowControl w:val="0"/>
        <w:numPr>
          <w:ilvl w:val="0"/>
          <w:numId w:val="2"/>
        </w:numPr>
        <w:kinsoku/>
        <w:autoSpaceDE/>
        <w:autoSpaceDN/>
        <w:adjustRightInd/>
        <w:snapToGrid/>
        <w:spacing w:line="500" w:lineRule="exact"/>
        <w:ind w:firstLine="542" w:firstLineChars="200"/>
        <w:jc w:val="both"/>
        <w:textAlignment w:val="auto"/>
        <w:rPr>
          <w:rFonts w:ascii="仿宋" w:hAnsi="仿宋" w:eastAsia="仿宋" w:cs="宋体"/>
          <w:b/>
          <w:bCs/>
          <w:snapToGrid/>
          <w:color w:val="auto"/>
          <w:kern w:val="2"/>
          <w:sz w:val="27"/>
          <w:szCs w:val="27"/>
          <w:lang w:eastAsia="zh-CN"/>
        </w:rPr>
      </w:pPr>
      <w:r>
        <w:rPr>
          <w:rFonts w:hint="eastAsia" w:ascii="仿宋" w:hAnsi="仿宋" w:eastAsia="仿宋" w:cs="宋体"/>
          <w:b/>
          <w:bCs/>
          <w:snapToGrid/>
          <w:color w:val="auto"/>
          <w:kern w:val="2"/>
          <w:sz w:val="27"/>
          <w:szCs w:val="27"/>
          <w:lang w:eastAsia="zh-CN"/>
        </w:rPr>
        <w:t>验收方式</w:t>
      </w:r>
    </w:p>
    <w:p>
      <w:pPr>
        <w:widowControl w:val="0"/>
        <w:kinsoku/>
        <w:autoSpaceDE/>
        <w:autoSpaceDN/>
        <w:adjustRightInd/>
        <w:snapToGrid/>
        <w:spacing w:line="500" w:lineRule="exact"/>
        <w:ind w:firstLine="540" w:firstLineChars="200"/>
        <w:jc w:val="both"/>
        <w:textAlignment w:val="auto"/>
        <w:rPr>
          <w:rFonts w:ascii="仿宋" w:hAnsi="仿宋" w:eastAsia="仿宋" w:cs="宋体"/>
          <w:b/>
          <w:bCs/>
          <w:snapToGrid/>
          <w:color w:val="000000" w:themeColor="text1"/>
          <w:kern w:val="2"/>
          <w:sz w:val="27"/>
          <w:szCs w:val="27"/>
          <w:lang w:eastAsia="zh-CN"/>
        </w:rPr>
      </w:pPr>
      <w:r>
        <w:rPr>
          <w:rFonts w:hint="eastAsia" w:ascii="仿宋" w:hAnsi="仿宋" w:eastAsia="仿宋" w:cs="宋体"/>
          <w:snapToGrid/>
          <w:color w:val="auto"/>
          <w:kern w:val="2"/>
          <w:sz w:val="27"/>
          <w:szCs w:val="27"/>
          <w:lang w:eastAsia="zh-CN"/>
        </w:rPr>
        <w:t>采购方将按供货要求与质量要求对食材进行验收，对数量、质量不符要求的食材，供货方需</w:t>
      </w:r>
      <w:r>
        <w:rPr>
          <w:rFonts w:hint="eastAsia" w:ascii="仿宋" w:hAnsi="仿宋" w:eastAsia="仿宋" w:cs="宋体"/>
          <w:snapToGrid/>
          <w:color w:val="000000" w:themeColor="text1"/>
          <w:kern w:val="2"/>
          <w:sz w:val="27"/>
          <w:szCs w:val="27"/>
          <w:lang w:eastAsia="zh-CN"/>
        </w:rPr>
        <w:t>在15分钟内进行补给、更换，不得影响采购方开餐要求。</w:t>
      </w:r>
    </w:p>
    <w:p>
      <w:pPr>
        <w:widowControl w:val="0"/>
        <w:kinsoku/>
        <w:autoSpaceDE/>
        <w:autoSpaceDN/>
        <w:adjustRightIn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000000" w:themeColor="text1"/>
          <w:kern w:val="2"/>
          <w:sz w:val="27"/>
          <w:szCs w:val="27"/>
          <w:lang w:eastAsia="zh-CN" w:bidi="zh-CN"/>
        </w:rPr>
        <w:t>1.</w:t>
      </w:r>
      <w:r>
        <w:rPr>
          <w:rFonts w:hint="eastAsia" w:ascii="仿宋" w:hAnsi="仿宋" w:eastAsia="仿宋" w:cs="宋体"/>
          <w:snapToGrid/>
          <w:color w:val="000000" w:themeColor="text1"/>
          <w:kern w:val="2"/>
          <w:sz w:val="27"/>
          <w:szCs w:val="27"/>
          <w:lang w:val="zh-CN" w:eastAsia="zh-CN" w:bidi="zh-CN"/>
        </w:rPr>
        <w:t>中标人按照采购人所下订单</w:t>
      </w:r>
      <w:r>
        <w:rPr>
          <w:rFonts w:hint="eastAsia" w:ascii="仿宋" w:hAnsi="仿宋" w:eastAsia="仿宋" w:cs="宋体"/>
          <w:snapToGrid/>
          <w:kern w:val="2"/>
          <w:sz w:val="27"/>
          <w:szCs w:val="27"/>
          <w:lang w:val="zh-CN" w:eastAsia="zh-CN" w:bidi="zh-CN"/>
        </w:rPr>
        <w:t>清单的数量送货，保证数量、质量、规格的准确性，</w:t>
      </w:r>
      <w:r>
        <w:rPr>
          <w:rFonts w:hint="eastAsia" w:ascii="仿宋" w:hAnsi="仿宋" w:eastAsia="仿宋" w:cs="宋体"/>
          <w:snapToGrid/>
          <w:kern w:val="2"/>
          <w:sz w:val="27"/>
          <w:szCs w:val="27"/>
          <w:lang w:eastAsia="zh-CN" w:bidi="zh-CN"/>
        </w:rPr>
        <w:t>送货物品均为去皮重量（特殊物品除外），</w:t>
      </w:r>
      <w:r>
        <w:rPr>
          <w:rFonts w:hint="eastAsia" w:ascii="仿宋" w:hAnsi="仿宋" w:eastAsia="仿宋" w:cs="宋体"/>
          <w:snapToGrid/>
          <w:kern w:val="2"/>
          <w:sz w:val="27"/>
          <w:szCs w:val="27"/>
          <w:lang w:val="zh-CN" w:eastAsia="zh-CN" w:bidi="zh-CN"/>
        </w:rPr>
        <w:t>并以双方当场验货数量、质量、规格为准，</w:t>
      </w:r>
      <w:r>
        <w:rPr>
          <w:rFonts w:hint="eastAsia" w:ascii="仿宋" w:hAnsi="仿宋" w:eastAsia="仿宋"/>
          <w:sz w:val="27"/>
          <w:szCs w:val="27"/>
        </w:rPr>
        <w:t>经验收无误后在供货清单上签字确认，供货清单一式两份，双方各存一份。</w:t>
      </w:r>
    </w:p>
    <w:p>
      <w:pPr>
        <w:spacing w:line="480" w:lineRule="exact"/>
        <w:ind w:firstLine="540" w:firstLineChars="200"/>
        <w:rPr>
          <w:rFonts w:ascii="仿宋" w:hAnsi="仿宋" w:eastAsia="仿宋" w:cs="Times New Roman"/>
          <w:snapToGrid/>
          <w:kern w:val="2"/>
          <w:sz w:val="27"/>
          <w:szCs w:val="27"/>
          <w:lang w:eastAsia="zh-CN"/>
        </w:rPr>
      </w:pPr>
      <w:r>
        <w:rPr>
          <w:rFonts w:hint="eastAsia" w:ascii="仿宋" w:hAnsi="仿宋" w:eastAsia="仿宋" w:cs="宋体"/>
          <w:snapToGrid/>
          <w:kern w:val="2"/>
          <w:sz w:val="27"/>
          <w:szCs w:val="27"/>
          <w:lang w:eastAsia="zh-CN" w:bidi="zh-CN"/>
        </w:rPr>
        <w:t>2.</w:t>
      </w:r>
      <w:r>
        <w:rPr>
          <w:rFonts w:hint="eastAsia" w:ascii="仿宋" w:hAnsi="仿宋" w:eastAsia="仿宋" w:cs="宋体"/>
          <w:snapToGrid/>
          <w:kern w:val="2"/>
          <w:sz w:val="27"/>
          <w:szCs w:val="27"/>
          <w:lang w:val="zh-CN" w:eastAsia="zh-CN" w:bidi="zh-CN"/>
        </w:rPr>
        <w:t>中标人必须严格按照采购人所下订单的货物等要求组织货源、配送货物。</w:t>
      </w:r>
      <w:r>
        <w:rPr>
          <w:rFonts w:hint="eastAsia" w:ascii="仿宋" w:hAnsi="仿宋" w:eastAsia="仿宋" w:cs="Times New Roman"/>
          <w:snapToGrid/>
          <w:kern w:val="2"/>
          <w:sz w:val="27"/>
          <w:szCs w:val="27"/>
          <w:lang w:eastAsia="zh-CN"/>
        </w:rPr>
        <w:t>原材料应提供产品合格证以及同批次检验（测）报告。肉类需提供同批次动物产品检疫合格证明，蔬菜需提供同批次的农残检测报告。</w:t>
      </w:r>
    </w:p>
    <w:p>
      <w:pPr>
        <w:widowControl w:val="0"/>
        <w:spacing w:line="500" w:lineRule="exact"/>
        <w:ind w:firstLine="540" w:firstLineChars="200"/>
        <w:jc w:val="both"/>
        <w:rPr>
          <w:rFonts w:ascii="仿宋" w:hAnsi="仿宋" w:eastAsia="仿宋" w:cs="宋体"/>
          <w:snapToGrid/>
          <w:kern w:val="2"/>
          <w:sz w:val="27"/>
          <w:szCs w:val="27"/>
          <w:lang w:val="zh-CN" w:eastAsia="zh-CN" w:bidi="zh-CN"/>
        </w:rPr>
      </w:pPr>
      <w:r>
        <w:rPr>
          <w:rFonts w:hint="eastAsia" w:ascii="仿宋" w:hAnsi="仿宋" w:eastAsia="仿宋" w:cs="宋体"/>
          <w:snapToGrid/>
          <w:kern w:val="2"/>
          <w:sz w:val="27"/>
          <w:szCs w:val="27"/>
          <w:lang w:eastAsia="zh-CN" w:bidi="zh-CN"/>
        </w:rPr>
        <w:t>3.</w:t>
      </w:r>
      <w:r>
        <w:rPr>
          <w:rFonts w:hint="eastAsia" w:ascii="仿宋" w:hAnsi="仿宋" w:eastAsia="仿宋" w:cs="宋体"/>
          <w:snapToGrid/>
          <w:kern w:val="2"/>
          <w:sz w:val="27"/>
          <w:szCs w:val="27"/>
          <w:lang w:val="zh-CN" w:eastAsia="zh-CN" w:bidi="zh-CN"/>
        </w:rPr>
        <w:t>订单上所有的项目，不能以任何借口说无货或擅自更换品种规格，如确有因不可抗拒的情况更换个别货物，也要事先</w:t>
      </w:r>
      <w:r>
        <w:rPr>
          <w:rFonts w:hint="eastAsia" w:ascii="仿宋" w:hAnsi="仿宋" w:eastAsia="仿宋" w:cs="宋体"/>
          <w:snapToGrid/>
          <w:kern w:val="2"/>
          <w:sz w:val="27"/>
          <w:szCs w:val="27"/>
          <w:lang w:eastAsia="zh-CN" w:bidi="zh-CN"/>
        </w:rPr>
        <w:t>征求</w:t>
      </w:r>
      <w:r>
        <w:rPr>
          <w:rFonts w:hint="eastAsia" w:ascii="仿宋" w:hAnsi="仿宋" w:eastAsia="仿宋" w:cs="宋体"/>
          <w:snapToGrid/>
          <w:kern w:val="2"/>
          <w:sz w:val="27"/>
          <w:szCs w:val="27"/>
          <w:lang w:val="zh-CN" w:eastAsia="zh-CN" w:bidi="zh-CN"/>
        </w:rPr>
        <w:t>采购人确认同意后方可实施。</w:t>
      </w:r>
    </w:p>
    <w:p>
      <w:pPr>
        <w:widowControl w:val="0"/>
        <w:kinsoku/>
        <w:autoSpaceDE/>
        <w:autoSpaceDN/>
        <w:adjustRightInd/>
        <w:spacing w:line="500" w:lineRule="exact"/>
        <w:ind w:firstLine="542" w:firstLineChars="200"/>
        <w:jc w:val="both"/>
        <w:textAlignment w:val="auto"/>
        <w:rPr>
          <w:rFonts w:ascii="仿宋" w:hAnsi="仿宋" w:eastAsia="仿宋" w:cs="宋体"/>
          <w:b/>
          <w:bCs/>
          <w:snapToGrid/>
          <w:kern w:val="2"/>
          <w:sz w:val="27"/>
          <w:szCs w:val="27"/>
          <w:lang w:eastAsia="zh-CN"/>
        </w:rPr>
      </w:pPr>
      <w:r>
        <w:rPr>
          <w:rFonts w:hint="eastAsia" w:ascii="仿宋" w:hAnsi="仿宋" w:eastAsia="仿宋" w:cs="宋体"/>
          <w:b/>
          <w:bCs/>
          <w:snapToGrid/>
          <w:kern w:val="2"/>
          <w:sz w:val="27"/>
          <w:szCs w:val="27"/>
          <w:lang w:eastAsia="zh-CN"/>
        </w:rPr>
        <w:t>（五）实质性响应条款</w:t>
      </w:r>
    </w:p>
    <w:p>
      <w:pPr>
        <w:widowControl w:val="0"/>
        <w:kinsoku/>
        <w:autoSpaceDE/>
        <w:autoSpaceDN/>
        <w:adjustRightInd/>
        <w:snapToGrid/>
        <w:spacing w:line="500" w:lineRule="exact"/>
        <w:ind w:firstLine="540" w:firstLineChars="200"/>
        <w:jc w:val="both"/>
        <w:textAlignment w:val="auto"/>
        <w:rPr>
          <w:rFonts w:ascii="仿宋" w:hAnsi="仿宋" w:eastAsia="仿宋" w:cs="宋体"/>
          <w:b/>
          <w:snapToGrid/>
          <w:kern w:val="2"/>
          <w:sz w:val="27"/>
          <w:szCs w:val="27"/>
          <w:lang w:eastAsia="zh-CN"/>
        </w:rPr>
      </w:pPr>
      <w:r>
        <w:rPr>
          <w:rFonts w:hint="eastAsia" w:ascii="仿宋" w:hAnsi="仿宋" w:eastAsia="仿宋" w:cs="宋体"/>
          <w:snapToGrid/>
          <w:kern w:val="2"/>
          <w:sz w:val="27"/>
          <w:szCs w:val="27"/>
          <w:lang w:eastAsia="zh-CN"/>
        </w:rPr>
        <w:t> 1.投标人须具备履行本项目所需食品经营场地及专用食材仓储仓库。</w:t>
      </w:r>
      <w:r>
        <w:rPr>
          <w:rFonts w:hint="eastAsia" w:ascii="仿宋" w:hAnsi="仿宋" w:eastAsia="仿宋" w:cs="宋体"/>
          <w:b/>
          <w:snapToGrid/>
          <w:kern w:val="2"/>
          <w:sz w:val="27"/>
          <w:szCs w:val="27"/>
          <w:lang w:eastAsia="zh-CN"/>
        </w:rPr>
        <w:t>投标文件中须提供承诺书（格式自拟）并加盖投标人公章，未按要求提供或承诺内容不实的，经评标委员会认定为无效投标。</w:t>
      </w:r>
    </w:p>
    <w:p>
      <w:pPr>
        <w:widowControl w:val="0"/>
        <w:kinsoku/>
        <w:autoSpaceDE/>
        <w:autoSpaceDN/>
        <w:adjustRightInd/>
        <w:snapToGrid/>
        <w:spacing w:line="500" w:lineRule="exact"/>
        <w:ind w:firstLine="542" w:firstLineChars="200"/>
        <w:jc w:val="both"/>
        <w:textAlignment w:val="auto"/>
        <w:rPr>
          <w:rFonts w:ascii="仿宋" w:hAnsi="仿宋" w:eastAsia="仿宋" w:cs="宋体"/>
          <w:b/>
          <w:snapToGrid/>
          <w:kern w:val="2"/>
          <w:sz w:val="27"/>
          <w:szCs w:val="27"/>
          <w:lang w:eastAsia="zh-CN"/>
        </w:rPr>
      </w:pPr>
      <w:r>
        <w:rPr>
          <w:rFonts w:hint="eastAsia" w:ascii="仿宋" w:hAnsi="仿宋" w:eastAsia="仿宋" w:cs="宋体"/>
          <w:b/>
          <w:snapToGrid/>
          <w:kern w:val="2"/>
          <w:sz w:val="27"/>
          <w:szCs w:val="27"/>
          <w:lang w:eastAsia="zh-CN"/>
        </w:rPr>
        <w:t>注：中标人须在中标后、合同签订前，向采购人提交场地不动产权证明或租赁合同复印件并加盖中标人公章（若场地为租赁使用，租赁合同期限须覆盖本项目服务全周期，且合同中需明确约定场地可用于食品经营及仓储用途）；资料逾期、不合规、不真实的，视为中标人无法履约，采购人有权报请行政主管部门依据（政府采购法）等相关法律法规，按虚假承诺撤销其中标资格，并记入政府采购严重违法失信行为记录名单。</w:t>
      </w:r>
    </w:p>
    <w:p>
      <w:pPr>
        <w:widowControl w:val="0"/>
        <w:kinsoku/>
        <w:autoSpaceDE/>
        <w:autoSpaceDN/>
        <w:adjustRightInd/>
        <w:snapToGrid/>
        <w:spacing w:line="500" w:lineRule="exact"/>
        <w:ind w:firstLine="540" w:firstLineChars="200"/>
        <w:jc w:val="both"/>
        <w:textAlignment w:val="auto"/>
        <w:rPr>
          <w:rFonts w:ascii="仿宋" w:hAnsi="仿宋" w:eastAsia="仿宋" w:cs="宋体"/>
          <w:b/>
          <w:snapToGrid/>
          <w:kern w:val="2"/>
          <w:sz w:val="27"/>
          <w:szCs w:val="27"/>
          <w:lang w:eastAsia="zh-CN"/>
        </w:rPr>
      </w:pPr>
      <w:r>
        <w:rPr>
          <w:rFonts w:ascii="仿宋" w:hAnsi="仿宋" w:eastAsia="仿宋" w:cs="宋体"/>
          <w:snapToGrid/>
          <w:kern w:val="2"/>
          <w:sz w:val="27"/>
          <w:szCs w:val="27"/>
          <w:lang w:eastAsia="zh-CN"/>
        </w:rPr>
        <w:t>2.</w:t>
      </w:r>
      <w:r>
        <w:rPr>
          <w:rFonts w:hint="eastAsia" w:ascii="仿宋" w:hAnsi="仿宋" w:eastAsia="仿宋" w:cs="宋体"/>
          <w:snapToGrid/>
          <w:kern w:val="2"/>
          <w:sz w:val="27"/>
          <w:szCs w:val="27"/>
          <w:lang w:eastAsia="zh-CN"/>
        </w:rPr>
        <w:t>投标人须配备项目专属履约运输车辆：自有或租赁厢式货车不少于</w:t>
      </w:r>
      <w:r>
        <w:rPr>
          <w:rFonts w:ascii="仿宋" w:hAnsi="仿宋" w:eastAsia="仿宋" w:cs="宋体"/>
          <w:snapToGrid/>
          <w:kern w:val="2"/>
          <w:sz w:val="27"/>
          <w:szCs w:val="27"/>
          <w:lang w:eastAsia="zh-CN"/>
        </w:rPr>
        <w:t>2</w:t>
      </w:r>
      <w:r>
        <w:rPr>
          <w:rFonts w:hint="eastAsia" w:ascii="仿宋" w:hAnsi="仿宋" w:eastAsia="仿宋" w:cs="宋体"/>
          <w:snapToGrid/>
          <w:kern w:val="2"/>
          <w:sz w:val="27"/>
          <w:szCs w:val="27"/>
          <w:lang w:eastAsia="zh-CN"/>
        </w:rPr>
        <w:t>辆、自有或租赁冷藏专用运输车不少于</w:t>
      </w:r>
      <w:r>
        <w:rPr>
          <w:rFonts w:ascii="仿宋" w:hAnsi="仿宋" w:eastAsia="仿宋" w:cs="宋体"/>
          <w:snapToGrid/>
          <w:kern w:val="2"/>
          <w:sz w:val="27"/>
          <w:szCs w:val="27"/>
          <w:lang w:eastAsia="zh-CN"/>
        </w:rPr>
        <w:t>1</w:t>
      </w:r>
      <w:r>
        <w:rPr>
          <w:rFonts w:hint="eastAsia" w:ascii="仿宋" w:hAnsi="仿宋" w:eastAsia="仿宋" w:cs="宋体"/>
          <w:snapToGrid/>
          <w:kern w:val="2"/>
          <w:sz w:val="27"/>
          <w:szCs w:val="27"/>
          <w:lang w:eastAsia="zh-CN"/>
        </w:rPr>
        <w:t>辆，车辆行驶证、车辆保险齐全合法有效；同时投标人须具备自主独立食材安全检测能力，可完整开展抗生素类残留、激素类残留、病害肉综合检测、兽药残留综合检测工作。</w:t>
      </w:r>
      <w:r>
        <w:rPr>
          <w:rFonts w:hint="eastAsia" w:ascii="仿宋" w:hAnsi="仿宋" w:eastAsia="仿宋" w:cs="宋体"/>
          <w:b/>
          <w:snapToGrid/>
          <w:kern w:val="2"/>
          <w:sz w:val="27"/>
          <w:szCs w:val="27"/>
          <w:lang w:eastAsia="zh-CN"/>
        </w:rPr>
        <w:t>投标文件中须提供对应履约承诺书（格式自拟）并加盖投标人公章，未提供或内容不实的，按无效投标处理。</w:t>
      </w:r>
    </w:p>
    <w:p>
      <w:pPr>
        <w:widowControl w:val="0"/>
        <w:kinsoku/>
        <w:autoSpaceDE/>
        <w:autoSpaceDN/>
        <w:adjustRightInd/>
        <w:snapToGrid/>
        <w:spacing w:line="500" w:lineRule="exact"/>
        <w:ind w:firstLine="542" w:firstLineChars="200"/>
        <w:jc w:val="both"/>
        <w:textAlignment w:val="auto"/>
        <w:rPr>
          <w:rFonts w:ascii="仿宋" w:hAnsi="仿宋" w:eastAsia="仿宋" w:cs="宋体"/>
          <w:b/>
          <w:snapToGrid/>
          <w:kern w:val="2"/>
          <w:sz w:val="27"/>
          <w:szCs w:val="27"/>
          <w:lang w:eastAsia="zh-CN"/>
        </w:rPr>
      </w:pPr>
      <w:r>
        <w:rPr>
          <w:rFonts w:hint="eastAsia" w:ascii="仿宋" w:hAnsi="仿宋" w:eastAsia="仿宋" w:cs="宋体"/>
          <w:b/>
          <w:snapToGrid/>
          <w:kern w:val="2"/>
          <w:sz w:val="27"/>
          <w:szCs w:val="27"/>
          <w:lang w:eastAsia="zh-CN"/>
        </w:rPr>
        <w:t>注：中标人须在中标后、签订合同前，向采购人提交车辆实景照片、行驶证、有效保险凭证、检测仪器实物照片，以及车辆、检测设备权属购置发票复印件（购置主体须为中标人；若车辆为租赁车辆需提供覆盖本项目服务全周期的有效租赁合同），所有资料复印件加盖中标人公章；资料不合规、不真实、逾期提交的，视为中标人无法履约，采购人有权报请行政主管部门依据（政府采购法）等相关法律法规，按虚假承诺撤销其中标资格，并记入政府采购严重违法失信行为记录名单。</w:t>
      </w:r>
    </w:p>
    <w:p>
      <w:pPr>
        <w:widowControl w:val="0"/>
        <w:kinsoku/>
        <w:autoSpaceDE/>
        <w:autoSpaceDN/>
        <w:adjustRightInd/>
        <w:snapToGrid/>
        <w:spacing w:line="500" w:lineRule="exact"/>
        <w:ind w:firstLine="540" w:firstLineChars="200"/>
        <w:jc w:val="both"/>
        <w:textAlignment w:val="auto"/>
        <w:rPr>
          <w:rFonts w:ascii="仿宋" w:hAnsi="仿宋" w:eastAsia="仿宋" w:cs="宋体"/>
          <w:b/>
          <w:snapToGrid/>
          <w:kern w:val="2"/>
          <w:sz w:val="27"/>
          <w:szCs w:val="27"/>
          <w:lang w:eastAsia="zh-CN"/>
        </w:rPr>
      </w:pPr>
      <w:r>
        <w:rPr>
          <w:rFonts w:hint="eastAsia" w:ascii="仿宋" w:hAnsi="仿宋" w:eastAsia="仿宋" w:cs="宋体"/>
          <w:snapToGrid/>
          <w:kern w:val="2"/>
          <w:sz w:val="27"/>
          <w:szCs w:val="27"/>
          <w:lang w:eastAsia="zh-CN"/>
        </w:rPr>
        <w:t>3.投标人须具备本项目自有履约配送人员，所有配送人员均为本公司全日制正式用工人员，持有有效期内合规健康合格证明。</w:t>
      </w:r>
      <w:r>
        <w:rPr>
          <w:rFonts w:hint="eastAsia" w:ascii="仿宋" w:hAnsi="仿宋" w:eastAsia="仿宋" w:cs="宋体"/>
          <w:b/>
          <w:snapToGrid/>
          <w:kern w:val="2"/>
          <w:sz w:val="27"/>
          <w:szCs w:val="27"/>
          <w:lang w:eastAsia="zh-CN"/>
        </w:rPr>
        <w:t>投标文件中须提供人员履约承诺书（格式自拟）并加盖投标人公章，未提供或承诺不实的，按无效投标处理。</w:t>
      </w:r>
    </w:p>
    <w:p>
      <w:pPr>
        <w:widowControl w:val="0"/>
        <w:kinsoku/>
        <w:autoSpaceDE/>
        <w:autoSpaceDN/>
        <w:adjustRightInd/>
        <w:snapToGrid/>
        <w:spacing w:line="500" w:lineRule="exact"/>
        <w:ind w:firstLine="542" w:firstLineChars="200"/>
        <w:jc w:val="both"/>
        <w:textAlignment w:val="auto"/>
        <w:rPr>
          <w:rFonts w:ascii="仿宋" w:hAnsi="仿宋" w:eastAsia="仿宋" w:cs="宋体"/>
          <w:b/>
          <w:snapToGrid/>
          <w:kern w:val="2"/>
          <w:sz w:val="27"/>
          <w:szCs w:val="27"/>
          <w:lang w:eastAsia="zh-CN"/>
        </w:rPr>
      </w:pPr>
      <w:r>
        <w:rPr>
          <w:rFonts w:hint="eastAsia" w:ascii="仿宋" w:hAnsi="仿宋" w:eastAsia="仿宋" w:cs="宋体"/>
          <w:b/>
          <w:snapToGrid/>
          <w:kern w:val="2"/>
          <w:sz w:val="27"/>
          <w:szCs w:val="27"/>
          <w:lang w:eastAsia="zh-CN"/>
        </w:rPr>
        <w:t>注：中标人须在中标后、签订合同前，提交人员劳务用工合同、配送人员名单、有效期内健康合格证全套复印件加盖中标人公章；资料不符合要求的，视为中标人无法履约，采购人有权报请行政主管部门依据（政府采购法）等相关法律法规，按虚假承诺撤销其中标资格，并记入政府采购严重违法失信行为记录名单。</w:t>
      </w:r>
    </w:p>
    <w:p>
      <w:pPr>
        <w:widowControl w:val="0"/>
        <w:kinsoku/>
        <w:autoSpaceDE/>
        <w:autoSpaceDN/>
        <w:adjustRightInd/>
        <w:snapToGrid/>
        <w:spacing w:line="500" w:lineRule="exact"/>
        <w:ind w:firstLine="540" w:firstLineChars="200"/>
        <w:jc w:val="both"/>
        <w:textAlignment w:val="auto"/>
        <w:rPr>
          <w:rFonts w:ascii="仿宋" w:hAnsi="仿宋" w:eastAsia="仿宋" w:cs="宋体"/>
          <w:b/>
          <w:bCs/>
          <w:snapToGrid/>
          <w:kern w:val="2"/>
          <w:sz w:val="27"/>
          <w:szCs w:val="27"/>
          <w:lang w:eastAsia="zh-CN"/>
        </w:rPr>
      </w:pPr>
      <w:r>
        <w:rPr>
          <w:rFonts w:hint="eastAsia" w:ascii="仿宋" w:hAnsi="仿宋" w:eastAsia="仿宋" w:cs="宋体"/>
          <w:snapToGrid/>
          <w:kern w:val="2"/>
          <w:sz w:val="27"/>
          <w:szCs w:val="27"/>
          <w:lang w:eastAsia="zh-CN"/>
        </w:rPr>
        <w:t>4.投标人能开具正规税务发票。</w:t>
      </w:r>
      <w:r>
        <w:rPr>
          <w:rFonts w:hint="eastAsia" w:ascii="仿宋" w:hAnsi="仿宋" w:eastAsia="仿宋" w:cs="宋体"/>
          <w:b/>
          <w:bCs/>
          <w:snapToGrid/>
          <w:kern w:val="2"/>
          <w:sz w:val="27"/>
          <w:szCs w:val="27"/>
          <w:lang w:eastAsia="zh-CN"/>
        </w:rPr>
        <w:t>投标文件中需提供开具正规税务发票承诺书并加盖投标人公章，未提供承诺书或提供的承诺书（格式自拟）经评标委员会认定为无效的作无效投标处理。</w:t>
      </w:r>
    </w:p>
    <w:p>
      <w:pPr>
        <w:widowControl w:val="0"/>
        <w:kinsoku/>
        <w:autoSpaceDE/>
        <w:autoSpaceDN/>
        <w:adjustRightInd/>
        <w:spacing w:line="500" w:lineRule="exact"/>
        <w:ind w:firstLine="540" w:firstLineChars="200"/>
        <w:jc w:val="both"/>
        <w:textAlignment w:val="auto"/>
        <w:rPr>
          <w:rFonts w:ascii="仿宋" w:hAnsi="仿宋" w:eastAsia="仿宋" w:cs="宋体"/>
          <w:b/>
          <w:bCs/>
          <w:snapToGrid/>
          <w:kern w:val="2"/>
          <w:sz w:val="27"/>
          <w:szCs w:val="27"/>
          <w:lang w:eastAsia="zh-CN"/>
        </w:rPr>
      </w:pPr>
      <w:r>
        <w:rPr>
          <w:rFonts w:hint="eastAsia" w:ascii="仿宋" w:hAnsi="仿宋" w:eastAsia="仿宋" w:cs="宋体"/>
          <w:snapToGrid/>
          <w:kern w:val="2"/>
          <w:sz w:val="27"/>
          <w:szCs w:val="27"/>
          <w:lang w:eastAsia="zh-CN"/>
        </w:rPr>
        <w:t>5.投标人须承诺采购人可在线上线下（互联网或手机APP\小程序、实体店）销售渠道中挑选商品，并按采购人要求所挑选的商品足量供货。</w:t>
      </w:r>
      <w:r>
        <w:rPr>
          <w:rFonts w:hint="eastAsia" w:ascii="仿宋" w:hAnsi="仿宋" w:eastAsia="仿宋" w:cs="宋体"/>
          <w:b/>
          <w:bCs/>
          <w:snapToGrid/>
          <w:kern w:val="2"/>
          <w:sz w:val="27"/>
          <w:szCs w:val="27"/>
          <w:lang w:eastAsia="zh-CN"/>
        </w:rPr>
        <w:t>投标文件中需提供承诺书（格式自拟）并加盖投标人公章，未提供或提供的经评标委员会认定为无效的作无效投标处理。</w:t>
      </w:r>
    </w:p>
    <w:p>
      <w:pPr>
        <w:widowControl w:val="0"/>
        <w:kinsoku/>
        <w:autoSpaceDE/>
        <w:autoSpaceDN/>
        <w:adjustRightInd/>
        <w:spacing w:line="500" w:lineRule="exact"/>
        <w:ind w:firstLine="540" w:firstLineChars="200"/>
        <w:jc w:val="both"/>
        <w:textAlignment w:val="auto"/>
        <w:rPr>
          <w:rFonts w:ascii="仿宋" w:hAnsi="仿宋" w:eastAsia="仿宋" w:cs="宋体"/>
          <w:b/>
          <w:bCs/>
          <w:snapToGrid/>
          <w:kern w:val="2"/>
          <w:sz w:val="27"/>
          <w:szCs w:val="27"/>
          <w:lang w:eastAsia="zh-CN"/>
        </w:rPr>
      </w:pPr>
      <w:r>
        <w:rPr>
          <w:rFonts w:hint="eastAsia" w:ascii="仿宋" w:hAnsi="仿宋" w:eastAsia="仿宋" w:cs="宋体"/>
          <w:snapToGrid/>
          <w:kern w:val="2"/>
          <w:sz w:val="27"/>
          <w:szCs w:val="27"/>
          <w:lang w:eastAsia="zh-CN"/>
        </w:rPr>
        <w:t>6.投标人为经销商的必须承诺按中选的相关承诺内容，确保能够根据合同要求提供本采购包范围内所有品目食材，包含但不限于大型超市所有上架品目食材及采购人要求其他品目食材，并按采购人要求的规格、品牌进行供货。</w:t>
      </w:r>
      <w:r>
        <w:rPr>
          <w:rFonts w:hint="eastAsia" w:ascii="仿宋" w:hAnsi="仿宋" w:eastAsia="仿宋" w:cs="宋体"/>
          <w:snapToGrid/>
          <w:color w:val="000000" w:themeColor="text1"/>
          <w:kern w:val="2"/>
          <w:sz w:val="27"/>
          <w:szCs w:val="27"/>
          <w:lang w:eastAsia="zh-CN"/>
        </w:rPr>
        <w:t>价格需与其自营的超市连锁门店同步、折扣同步，折扣价格基础上再按中标价折扣核算，无折扣的按中标折扣核算。</w:t>
      </w:r>
      <w:r>
        <w:rPr>
          <w:rFonts w:hint="eastAsia" w:ascii="仿宋" w:hAnsi="仿宋" w:eastAsia="仿宋" w:cs="宋体"/>
          <w:b/>
          <w:bCs/>
          <w:snapToGrid/>
          <w:kern w:val="2"/>
          <w:sz w:val="27"/>
          <w:szCs w:val="27"/>
          <w:lang w:eastAsia="zh-CN"/>
        </w:rPr>
        <w:t>投标文件中需提供承诺书（格式自拟）并加盖投标人公章，未提供或提供的经评标委员会认定为无效的作无效投标处理。</w:t>
      </w:r>
    </w:p>
    <w:p>
      <w:pPr>
        <w:widowControl w:val="0"/>
        <w:kinsoku/>
        <w:autoSpaceDE/>
        <w:autoSpaceDN/>
        <w:adjustRightInd/>
        <w:spacing w:line="500" w:lineRule="exact"/>
        <w:ind w:firstLine="540" w:firstLineChars="200"/>
        <w:jc w:val="both"/>
        <w:textAlignment w:val="auto"/>
        <w:rPr>
          <w:rFonts w:ascii="仿宋" w:hAnsi="仿宋" w:eastAsia="仿宋" w:cs="宋体"/>
          <w:b/>
          <w:bCs/>
          <w:snapToGrid/>
          <w:kern w:val="2"/>
          <w:sz w:val="27"/>
          <w:szCs w:val="27"/>
          <w:lang w:eastAsia="zh-CN"/>
        </w:rPr>
      </w:pPr>
      <w:r>
        <w:rPr>
          <w:rFonts w:hint="eastAsia" w:ascii="仿宋" w:hAnsi="仿宋" w:eastAsia="仿宋" w:cs="宋体"/>
          <w:snapToGrid/>
          <w:kern w:val="2"/>
          <w:sz w:val="27"/>
          <w:szCs w:val="27"/>
          <w:lang w:eastAsia="zh-CN"/>
        </w:rPr>
        <w:t>7. 投标人中标后，签订合同前采购人有权去实地考察中标人的经营情况，验证是否符合招标文件规定的要求。</w:t>
      </w:r>
    </w:p>
    <w:p>
      <w:pPr>
        <w:widowControl w:val="0"/>
        <w:kinsoku/>
        <w:autoSpaceDE/>
        <w:autoSpaceDN/>
        <w:adjustRightInd/>
        <w:spacing w:line="500" w:lineRule="exact"/>
        <w:ind w:firstLine="542" w:firstLineChars="200"/>
        <w:jc w:val="both"/>
        <w:textAlignment w:val="auto"/>
        <w:rPr>
          <w:rFonts w:ascii="仿宋" w:hAnsi="仿宋" w:eastAsia="仿宋" w:cs="宋体"/>
          <w:b/>
          <w:bCs/>
          <w:snapToGrid/>
          <w:color w:val="auto"/>
          <w:kern w:val="2"/>
          <w:sz w:val="27"/>
          <w:szCs w:val="27"/>
          <w:lang w:eastAsia="zh-CN"/>
        </w:rPr>
      </w:pPr>
      <w:r>
        <w:rPr>
          <w:rFonts w:hint="eastAsia" w:ascii="仿宋" w:hAnsi="仿宋" w:eastAsia="仿宋" w:cs="宋体"/>
          <w:b/>
          <w:bCs/>
          <w:snapToGrid/>
          <w:color w:val="auto"/>
          <w:kern w:val="2"/>
          <w:sz w:val="27"/>
          <w:szCs w:val="27"/>
          <w:lang w:eastAsia="zh-CN"/>
        </w:rPr>
        <w:t>（六）违约责任</w:t>
      </w:r>
    </w:p>
    <w:p>
      <w:pPr>
        <w:widowControl w:val="0"/>
        <w:kinsoku/>
        <w:autoSpaceDE/>
        <w:autoSpaceDN/>
        <w:adjustRightInd/>
        <w:spacing w:line="500" w:lineRule="exact"/>
        <w:ind w:firstLine="540" w:firstLineChars="200"/>
        <w:jc w:val="both"/>
        <w:textAlignment w:val="auto"/>
        <w:rPr>
          <w:rFonts w:ascii="仿宋" w:hAnsi="仿宋" w:eastAsia="仿宋" w:cs="宋体"/>
          <w:bCs/>
          <w:snapToGrid/>
          <w:color w:val="auto"/>
          <w:kern w:val="2"/>
          <w:sz w:val="27"/>
          <w:szCs w:val="27"/>
          <w:lang w:eastAsia="zh-CN"/>
        </w:rPr>
      </w:pPr>
      <w:r>
        <w:rPr>
          <w:rFonts w:ascii="仿宋" w:hAnsi="仿宋" w:eastAsia="仿宋" w:cs="宋体"/>
          <w:bCs/>
          <w:snapToGrid/>
          <w:color w:val="auto"/>
          <w:kern w:val="2"/>
          <w:sz w:val="27"/>
          <w:szCs w:val="27"/>
          <w:lang w:eastAsia="zh-CN"/>
        </w:rPr>
        <w:t>1、非受自然灾害等不可抗拒因素影响，因供货方送货不及时、食材质量不合格等，包括但不限于以上原因，如在规定时间因中标人原因滞后半小时仍未送到的，导致采购方在供餐日上午9：</w:t>
      </w:r>
      <w:r>
        <w:rPr>
          <w:rFonts w:hint="eastAsia" w:ascii="仿宋" w:hAnsi="仿宋" w:eastAsia="仿宋" w:cs="宋体"/>
          <w:bCs/>
          <w:snapToGrid/>
          <w:color w:val="auto"/>
          <w:kern w:val="2"/>
          <w:sz w:val="27"/>
          <w:szCs w:val="27"/>
          <w:lang w:eastAsia="zh-CN"/>
        </w:rPr>
        <w:t>00</w:t>
      </w:r>
      <w:r>
        <w:rPr>
          <w:rFonts w:ascii="仿宋" w:hAnsi="仿宋" w:eastAsia="仿宋" w:cs="宋体"/>
          <w:bCs/>
          <w:snapToGrid/>
          <w:color w:val="auto"/>
          <w:kern w:val="2"/>
          <w:sz w:val="27"/>
          <w:szCs w:val="27"/>
          <w:lang w:eastAsia="zh-CN"/>
        </w:rPr>
        <w:t>前不能开始全面备餐工作时，第1次予以书面警告，第2次超时，扣减当日需求计划总量全部金额，如造成严重后果的，视情节追究中标人的相关责任。</w:t>
      </w:r>
    </w:p>
    <w:p>
      <w:pPr>
        <w:widowControl w:val="0"/>
        <w:kinsoku/>
        <w:autoSpaceDE/>
        <w:autoSpaceDN/>
        <w:adjustRightInd/>
        <w:spacing w:line="500" w:lineRule="exact"/>
        <w:ind w:firstLine="540" w:firstLineChars="200"/>
        <w:jc w:val="both"/>
        <w:textAlignment w:val="auto"/>
        <w:rPr>
          <w:rFonts w:ascii="仿宋" w:hAnsi="仿宋" w:eastAsia="仿宋" w:cs="宋体"/>
          <w:bCs/>
          <w:snapToGrid/>
          <w:color w:val="auto"/>
          <w:kern w:val="2"/>
          <w:sz w:val="27"/>
          <w:szCs w:val="27"/>
          <w:lang w:eastAsia="zh-CN"/>
        </w:rPr>
      </w:pPr>
      <w:r>
        <w:rPr>
          <w:rFonts w:ascii="仿宋" w:hAnsi="仿宋" w:eastAsia="仿宋" w:cs="宋体"/>
          <w:bCs/>
          <w:snapToGrid/>
          <w:color w:val="auto"/>
          <w:kern w:val="2"/>
          <w:sz w:val="27"/>
          <w:szCs w:val="27"/>
          <w:lang w:eastAsia="zh-CN"/>
        </w:rPr>
        <w:t>2、如未按采购人要求提供商品和原材料，发现第1次予以书面警告，发现第2次，扣减当日需求计划总量全部金额，如造成严重后果的，视情节追究中标人的相关责任。</w:t>
      </w:r>
    </w:p>
    <w:p>
      <w:pPr>
        <w:widowControl w:val="0"/>
        <w:kinsoku/>
        <w:autoSpaceDE/>
        <w:autoSpaceDN/>
        <w:adjustRightInd/>
        <w:spacing w:line="500" w:lineRule="exact"/>
        <w:ind w:firstLine="540" w:firstLineChars="200"/>
        <w:jc w:val="both"/>
        <w:textAlignment w:val="auto"/>
        <w:rPr>
          <w:rFonts w:ascii="仿宋" w:hAnsi="仿宋" w:eastAsia="仿宋" w:cs="宋体"/>
          <w:bCs/>
          <w:snapToGrid/>
          <w:color w:val="auto"/>
          <w:kern w:val="2"/>
          <w:sz w:val="27"/>
          <w:szCs w:val="27"/>
          <w:lang w:eastAsia="zh-CN"/>
        </w:rPr>
      </w:pPr>
      <w:r>
        <w:rPr>
          <w:rFonts w:ascii="仿宋" w:hAnsi="仿宋" w:eastAsia="仿宋" w:cs="宋体"/>
          <w:bCs/>
          <w:snapToGrid/>
          <w:color w:val="auto"/>
          <w:kern w:val="2"/>
          <w:sz w:val="27"/>
          <w:szCs w:val="27"/>
          <w:lang w:eastAsia="zh-CN"/>
        </w:rPr>
        <w:t>3、如中标人履约过程中出现明显的不按规格要求办理和明显的缺斤少两，发现1次予以书面警告，并在规定时间内补齐；发现第2次，</w:t>
      </w:r>
      <w:r>
        <w:rPr>
          <w:rFonts w:hint="eastAsia" w:ascii="仿宋" w:hAnsi="仿宋" w:eastAsia="仿宋" w:cs="宋体"/>
          <w:bCs/>
          <w:snapToGrid/>
          <w:color w:val="auto"/>
          <w:kern w:val="2"/>
          <w:sz w:val="27"/>
          <w:szCs w:val="27"/>
          <w:lang w:eastAsia="zh-CN"/>
        </w:rPr>
        <w:t>按200元/次缴纳违约金，采购人可在支付给中标人的任一一笔款项中扣除加大警示；</w:t>
      </w:r>
      <w:r>
        <w:rPr>
          <w:rFonts w:ascii="仿宋" w:hAnsi="仿宋" w:eastAsia="仿宋" w:cs="宋体"/>
          <w:bCs/>
          <w:snapToGrid/>
          <w:color w:val="auto"/>
          <w:kern w:val="2"/>
          <w:sz w:val="27"/>
          <w:szCs w:val="27"/>
          <w:lang w:eastAsia="zh-CN"/>
        </w:rPr>
        <w:t>发现第3次，采购人有权终止采购合同，并将当月的货款全部滞留在采购人，作为承担违约责任的保证。中标人在此期间，应继续依照本协议尽责，直到采购人启动再次公开采购、选定新的中标单位入驻后，再无条件退出，不持任何异议。</w:t>
      </w:r>
    </w:p>
    <w:p>
      <w:pPr>
        <w:widowControl w:val="0"/>
        <w:kinsoku/>
        <w:autoSpaceDE/>
        <w:autoSpaceDN/>
        <w:adjustRightInd/>
        <w:spacing w:line="500" w:lineRule="exact"/>
        <w:ind w:firstLine="540" w:firstLineChars="200"/>
        <w:jc w:val="both"/>
        <w:textAlignment w:val="auto"/>
        <w:rPr>
          <w:rFonts w:ascii="仿宋" w:hAnsi="仿宋" w:eastAsia="仿宋" w:cs="宋体"/>
          <w:bCs/>
          <w:snapToGrid/>
          <w:color w:val="auto"/>
          <w:kern w:val="2"/>
          <w:sz w:val="27"/>
          <w:szCs w:val="27"/>
          <w:lang w:eastAsia="zh-CN"/>
        </w:rPr>
      </w:pPr>
      <w:r>
        <w:rPr>
          <w:rFonts w:ascii="仿宋" w:hAnsi="仿宋" w:eastAsia="仿宋" w:cs="宋体"/>
          <w:bCs/>
          <w:snapToGrid/>
          <w:color w:val="auto"/>
          <w:kern w:val="2"/>
          <w:sz w:val="27"/>
          <w:szCs w:val="27"/>
          <w:lang w:eastAsia="zh-CN"/>
        </w:rPr>
        <w:t>4、如中标人履约过程中出现明显未按采购人质量要求办理的，发现1次予以书面警告，并在第一时间递补；发现第2次，扣减当日需求计划总量全部金额；发现第3次，采购人有权终止采购合同，并将当月的货款全部滞留在采购人，作为承担违约责任的保证。中标人在此期间，应继续依照本协议尽责，直到采购人启动再次公开采购、选定新的中标单位入驻后，再无条件退出，不持任何异议。</w:t>
      </w:r>
    </w:p>
    <w:p>
      <w:pPr>
        <w:widowControl w:val="0"/>
        <w:kinsoku/>
        <w:autoSpaceDE/>
        <w:autoSpaceDN/>
        <w:adjustRightInd/>
        <w:spacing w:line="500" w:lineRule="exact"/>
        <w:ind w:firstLine="540" w:firstLineChars="200"/>
        <w:jc w:val="both"/>
        <w:textAlignment w:val="auto"/>
        <w:rPr>
          <w:rFonts w:ascii="仿宋" w:hAnsi="仿宋" w:eastAsia="仿宋" w:cs="宋体"/>
          <w:bCs/>
          <w:snapToGrid/>
          <w:color w:val="auto"/>
          <w:kern w:val="2"/>
          <w:sz w:val="27"/>
          <w:szCs w:val="27"/>
          <w:lang w:eastAsia="zh-CN"/>
        </w:rPr>
      </w:pPr>
      <w:r>
        <w:rPr>
          <w:rFonts w:ascii="仿宋" w:hAnsi="仿宋" w:eastAsia="仿宋" w:cs="宋体"/>
          <w:bCs/>
          <w:snapToGrid/>
          <w:color w:val="auto"/>
          <w:kern w:val="2"/>
          <w:sz w:val="27"/>
          <w:szCs w:val="27"/>
          <w:lang w:eastAsia="zh-CN"/>
        </w:rPr>
        <w:t>5、如经卫生检疫部门确认中标人因送货质量问题造成采购人人员食品中毒或损害健康的或未按采购人要求供货等造成采购人损失的，由中标人负责全部责任,采购人有权终止采购合同。</w:t>
      </w:r>
    </w:p>
    <w:p>
      <w:pPr>
        <w:widowControl w:val="0"/>
        <w:kinsoku/>
        <w:autoSpaceDE/>
        <w:autoSpaceDN/>
        <w:adjustRightInd/>
        <w:spacing w:line="500" w:lineRule="exact"/>
        <w:ind w:firstLine="540" w:firstLineChars="200"/>
        <w:jc w:val="both"/>
        <w:textAlignment w:val="auto"/>
        <w:rPr>
          <w:rFonts w:ascii="仿宋" w:hAnsi="仿宋" w:eastAsia="仿宋" w:cs="宋体"/>
          <w:bCs/>
          <w:snapToGrid/>
          <w:color w:val="auto"/>
          <w:kern w:val="2"/>
          <w:sz w:val="27"/>
          <w:szCs w:val="27"/>
          <w:lang w:eastAsia="zh-CN"/>
        </w:rPr>
      </w:pPr>
      <w:r>
        <w:rPr>
          <w:rFonts w:ascii="仿宋" w:hAnsi="仿宋" w:eastAsia="仿宋" w:cs="宋体"/>
          <w:bCs/>
          <w:snapToGrid/>
          <w:color w:val="auto"/>
          <w:kern w:val="2"/>
          <w:sz w:val="27"/>
          <w:szCs w:val="27"/>
          <w:lang w:eastAsia="zh-CN"/>
        </w:rPr>
        <w:t>6、中标人所提供的货物应足斤足两，若经采购人抽查发现有短斤缺两、破包、劣质、霉变及其他未达到采购人要求现象，由中标人负责更换新品，如果以上情节严重，采购人有权将该批物资全部退回，并及时更换，产生的</w:t>
      </w:r>
      <w:r>
        <w:rPr>
          <w:rFonts w:hint="eastAsia" w:ascii="仿宋" w:hAnsi="仿宋" w:eastAsia="仿宋" w:cs="宋体"/>
          <w:bCs/>
          <w:snapToGrid/>
          <w:color w:val="auto"/>
          <w:kern w:val="2"/>
          <w:sz w:val="27"/>
          <w:szCs w:val="27"/>
          <w:lang w:eastAsia="zh-CN"/>
        </w:rPr>
        <w:t>所有</w:t>
      </w:r>
      <w:r>
        <w:rPr>
          <w:rFonts w:ascii="仿宋" w:hAnsi="仿宋" w:eastAsia="仿宋" w:cs="宋体"/>
          <w:bCs/>
          <w:snapToGrid/>
          <w:color w:val="auto"/>
          <w:kern w:val="2"/>
          <w:sz w:val="27"/>
          <w:szCs w:val="27"/>
          <w:lang w:eastAsia="zh-CN"/>
        </w:rPr>
        <w:t>费用由中标人承担。</w:t>
      </w:r>
    </w:p>
    <w:p>
      <w:pPr>
        <w:widowControl w:val="0"/>
        <w:kinsoku/>
        <w:autoSpaceDE/>
        <w:autoSpaceDN/>
        <w:adjustRightInd/>
        <w:spacing w:line="500" w:lineRule="exact"/>
        <w:ind w:firstLine="540" w:firstLineChars="200"/>
        <w:jc w:val="both"/>
        <w:textAlignment w:val="auto"/>
        <w:rPr>
          <w:rFonts w:ascii="仿宋" w:hAnsi="仿宋" w:eastAsia="仿宋" w:cs="宋体"/>
          <w:bCs/>
          <w:snapToGrid/>
          <w:color w:val="auto"/>
          <w:kern w:val="2"/>
          <w:sz w:val="27"/>
          <w:szCs w:val="27"/>
          <w:lang w:eastAsia="zh-CN"/>
        </w:rPr>
      </w:pPr>
      <w:r>
        <w:rPr>
          <w:rFonts w:ascii="仿宋" w:hAnsi="仿宋" w:eastAsia="仿宋" w:cs="宋体"/>
          <w:bCs/>
          <w:snapToGrid/>
          <w:color w:val="auto"/>
          <w:kern w:val="2"/>
          <w:sz w:val="27"/>
          <w:szCs w:val="27"/>
          <w:lang w:eastAsia="zh-CN"/>
        </w:rPr>
        <w:t>7、若询价后仍然存在食堂食材等物资价格过高的情况，对高于</w:t>
      </w:r>
      <w:r>
        <w:rPr>
          <w:rFonts w:ascii="仿宋" w:hAnsi="仿宋" w:eastAsia="仿宋" w:cs="宋体"/>
          <w:bCs/>
          <w:snapToGrid/>
          <w:color w:val="000000" w:themeColor="text1"/>
          <w:kern w:val="2"/>
          <w:sz w:val="27"/>
          <w:szCs w:val="27"/>
          <w:lang w:eastAsia="zh-CN"/>
        </w:rPr>
        <w:t>市场</w:t>
      </w:r>
      <w:r>
        <w:rPr>
          <w:rFonts w:hint="eastAsia" w:ascii="仿宋" w:hAnsi="仿宋" w:eastAsia="仿宋" w:cs="宋体"/>
          <w:bCs/>
          <w:snapToGrid/>
          <w:color w:val="000000" w:themeColor="text1"/>
          <w:kern w:val="2"/>
          <w:sz w:val="27"/>
          <w:szCs w:val="27"/>
          <w:lang w:eastAsia="zh-CN"/>
        </w:rPr>
        <w:t>基准</w:t>
      </w:r>
      <w:r>
        <w:rPr>
          <w:rFonts w:ascii="仿宋" w:hAnsi="仿宋" w:eastAsia="仿宋" w:cs="宋体"/>
          <w:bCs/>
          <w:snapToGrid/>
          <w:color w:val="000000" w:themeColor="text1"/>
          <w:kern w:val="2"/>
          <w:sz w:val="27"/>
          <w:szCs w:val="27"/>
          <w:lang w:eastAsia="zh-CN"/>
        </w:rPr>
        <w:t>价10%以上的，第一次扣减当日需求计划总量全部金额；第二次扣减当月需</w:t>
      </w:r>
      <w:r>
        <w:rPr>
          <w:rFonts w:ascii="仿宋" w:hAnsi="仿宋" w:eastAsia="仿宋" w:cs="宋体"/>
          <w:bCs/>
          <w:snapToGrid/>
          <w:color w:val="auto"/>
          <w:kern w:val="2"/>
          <w:sz w:val="27"/>
          <w:szCs w:val="27"/>
          <w:lang w:eastAsia="zh-CN"/>
        </w:rPr>
        <w:t>求计划总量全部金额，发现第三次，采购人有权终止采购合同。中标人在此期间，应继续依照本协议尽责，直到采购人启动再次公开采购、选定新的中标单位入驻后，再无条件退出，不持任何异议。</w:t>
      </w:r>
    </w:p>
    <w:p>
      <w:pPr>
        <w:widowControl w:val="0"/>
        <w:kinsoku/>
        <w:autoSpaceDE/>
        <w:autoSpaceDN/>
        <w:adjustRightInd/>
        <w:spacing w:line="500" w:lineRule="exact"/>
        <w:ind w:firstLine="542" w:firstLineChars="200"/>
        <w:jc w:val="both"/>
        <w:textAlignment w:val="auto"/>
        <w:rPr>
          <w:rFonts w:ascii="仿宋" w:hAnsi="仿宋" w:eastAsia="仿宋" w:cs="宋体"/>
          <w:b/>
          <w:bCs/>
          <w:snapToGrid/>
          <w:color w:val="auto"/>
          <w:kern w:val="2"/>
          <w:sz w:val="27"/>
          <w:szCs w:val="27"/>
          <w:lang w:eastAsia="zh-CN"/>
        </w:rPr>
      </w:pPr>
      <w:r>
        <w:rPr>
          <w:rFonts w:hint="eastAsia" w:ascii="仿宋" w:hAnsi="仿宋" w:eastAsia="仿宋" w:cs="宋体"/>
          <w:b/>
          <w:bCs/>
          <w:snapToGrid/>
          <w:color w:val="auto"/>
          <w:kern w:val="2"/>
          <w:sz w:val="27"/>
          <w:szCs w:val="27"/>
          <w:lang w:eastAsia="zh-CN"/>
        </w:rPr>
        <w:t>（七）抽检要求</w:t>
      </w:r>
    </w:p>
    <w:p>
      <w:pPr>
        <w:widowControl w:val="0"/>
        <w:kinsoku/>
        <w:autoSpaceDE/>
        <w:autoSpaceDN/>
        <w:adjustRightIn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供货方应对供应的肉类、蔬菜等各类食材抽样送卫生防疫部门检疫，采购方不定期进行抽检。如食材检测出现卫生、质量等问题，相关费用由供货方承担，并对产生后果承担相应的法律责任。</w:t>
      </w:r>
    </w:p>
    <w:p>
      <w:pPr>
        <w:widowControl w:val="0"/>
        <w:kinsoku/>
        <w:autoSpaceDE/>
        <w:autoSpaceDN/>
        <w:adjustRightInd/>
        <w:spacing w:line="500" w:lineRule="exact"/>
        <w:ind w:firstLine="542" w:firstLineChars="200"/>
        <w:jc w:val="both"/>
        <w:textAlignment w:val="auto"/>
        <w:rPr>
          <w:rFonts w:ascii="仿宋" w:hAnsi="仿宋" w:eastAsia="仿宋" w:cs="宋体"/>
          <w:b/>
          <w:bCs/>
          <w:snapToGrid/>
          <w:color w:val="auto"/>
          <w:kern w:val="2"/>
          <w:sz w:val="27"/>
          <w:szCs w:val="27"/>
          <w:lang w:eastAsia="zh-CN"/>
        </w:rPr>
      </w:pPr>
      <w:r>
        <w:rPr>
          <w:rFonts w:hint="eastAsia" w:ascii="仿宋" w:hAnsi="仿宋" w:eastAsia="仿宋" w:cs="宋体"/>
          <w:b/>
          <w:bCs/>
          <w:snapToGrid/>
          <w:color w:val="auto"/>
          <w:kern w:val="2"/>
          <w:sz w:val="27"/>
          <w:szCs w:val="27"/>
          <w:lang w:eastAsia="zh-CN"/>
        </w:rPr>
        <w:t>（八）售后服务要求</w:t>
      </w:r>
    </w:p>
    <w:p>
      <w:pPr>
        <w:widowControl w:val="0"/>
        <w:kinsoku/>
        <w:autoSpaceDE/>
        <w:autoSpaceDN/>
        <w:adjustRightInd/>
        <w:spacing w:line="500" w:lineRule="exact"/>
        <w:ind w:firstLine="540" w:firstLineChars="200"/>
        <w:jc w:val="both"/>
        <w:textAlignment w:val="auto"/>
        <w:rPr>
          <w:rFonts w:ascii="仿宋" w:hAnsi="仿宋" w:eastAsia="仿宋" w:cs="宋体"/>
          <w:snapToGrid/>
          <w:color w:val="auto"/>
          <w:kern w:val="2"/>
          <w:sz w:val="27"/>
          <w:szCs w:val="27"/>
          <w:lang w:val="zh-CN" w:eastAsia="zh-CN"/>
        </w:rPr>
      </w:pPr>
      <w:r>
        <w:rPr>
          <w:rFonts w:hint="eastAsia" w:ascii="仿宋" w:hAnsi="仿宋" w:eastAsia="仿宋" w:cs="宋体"/>
          <w:snapToGrid/>
          <w:color w:val="auto"/>
          <w:kern w:val="2"/>
          <w:sz w:val="27"/>
          <w:szCs w:val="27"/>
          <w:lang w:eastAsia="zh-CN"/>
        </w:rPr>
        <w:t>1.中标人</w:t>
      </w:r>
      <w:r>
        <w:rPr>
          <w:rFonts w:hint="eastAsia" w:ascii="仿宋" w:hAnsi="仿宋" w:eastAsia="仿宋" w:cs="宋体"/>
          <w:snapToGrid/>
          <w:color w:val="auto"/>
          <w:kern w:val="2"/>
          <w:sz w:val="27"/>
          <w:szCs w:val="27"/>
          <w:lang w:val="zh-CN" w:eastAsia="zh-CN"/>
        </w:rPr>
        <w:t>需按采购人要求提供货品投标人生产许可证、营业执照或有效食品经营许可证、相关个人健康证等各类证件，以及其他符合国家食品卫生有关规定的文件资料给采购人备案。</w:t>
      </w:r>
    </w:p>
    <w:p>
      <w:pPr>
        <w:widowControl w:val="0"/>
        <w:kinsoku/>
        <w:autoSpaceDE/>
        <w:autoSpaceDN/>
        <w:adjustRightIn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2.中标人每日按采购人要求对所供应的蔬菜类、水产类、畜肉类、禽肉类等进行分解和粗加工。</w:t>
      </w:r>
    </w:p>
    <w:p>
      <w:pPr>
        <w:pStyle w:val="62"/>
        <w:ind w:firstLine="542"/>
        <w:rPr>
          <w:b/>
        </w:rPr>
      </w:pPr>
      <w:bookmarkStart w:id="6" w:name="_Toc32380"/>
      <w:r>
        <w:rPr>
          <w:rFonts w:hint="eastAsia"/>
          <w:b/>
        </w:rPr>
        <w:t>（九）考核规则及供应商退出机制</w:t>
      </w:r>
      <w:bookmarkEnd w:id="6"/>
    </w:p>
    <w:p>
      <w:pPr>
        <w:pStyle w:val="62"/>
        <w:ind w:firstLine="542"/>
        <w:rPr>
          <w:b/>
        </w:rPr>
      </w:pPr>
      <w:r>
        <w:rPr>
          <w:rFonts w:hint="eastAsia"/>
          <w:b/>
        </w:rPr>
        <w:t>（一）考核规则</w:t>
      </w:r>
    </w:p>
    <w:p>
      <w:pPr>
        <w:widowControl w:val="0"/>
        <w:kinsoku/>
        <w:autoSpaceDE/>
        <w:autoSpaceDN/>
        <w:adjustRightIn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采购方每月按《食材供应考核表》进行考核。每月初由供货方向采购方提供上月供货清单及结算价格，采购方根据供货方提供的食材清单及价格进行货款比对核销。</w:t>
      </w:r>
    </w:p>
    <w:p>
      <w:pPr>
        <w:widowControl w:val="0"/>
        <w:kinsoku/>
        <w:autoSpaceDE/>
        <w:autoSpaceDN/>
        <w:adjustRightIn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每月据实考核结算，具体考核方式如下：</w:t>
      </w:r>
    </w:p>
    <w:p>
      <w:pPr>
        <w:widowControl w:val="0"/>
        <w:kinsoku/>
        <w:autoSpaceDE/>
        <w:autoSpaceDN/>
        <w:adjustRightIn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（1）当月考核得分区间在[60-100]时，按线性计算扣款金额，扣款额最高不超过当期应付款总额的10%，</w:t>
      </w:r>
      <w:r>
        <w:rPr>
          <w:rFonts w:hint="eastAsia" w:ascii="仿宋" w:hAnsi="仿宋" w:eastAsia="仿宋" w:cs="宋体"/>
          <w:b/>
          <w:bCs/>
          <w:snapToGrid/>
          <w:color w:val="auto"/>
          <w:kern w:val="2"/>
          <w:sz w:val="27"/>
          <w:szCs w:val="27"/>
          <w:lang w:eastAsia="zh-CN"/>
        </w:rPr>
        <w:t>即当月扣款金额=当月结算金额×10%×(100-得分)÷40</w:t>
      </w:r>
      <w:r>
        <w:rPr>
          <w:rFonts w:hint="eastAsia" w:ascii="仿宋" w:hAnsi="仿宋" w:eastAsia="仿宋" w:cs="宋体"/>
          <w:snapToGrid/>
          <w:color w:val="auto"/>
          <w:kern w:val="2"/>
          <w:sz w:val="27"/>
          <w:szCs w:val="27"/>
          <w:lang w:eastAsia="zh-CN"/>
        </w:rPr>
        <w:t>；</w:t>
      </w:r>
    </w:p>
    <w:p>
      <w:pPr>
        <w:widowControl w:val="0"/>
        <w:kinsoku/>
        <w:autoSpaceDE/>
        <w:autoSpaceDN/>
        <w:adjustRightIn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（2）得分区间在[0-60]，全额扣除当期应付款总额(不付款)。</w:t>
      </w:r>
    </w:p>
    <w:p>
      <w:pPr>
        <w:widowControl w:val="0"/>
        <w:kinsoku/>
        <w:autoSpaceDE/>
        <w:autoSpaceDN/>
        <w:adjustRightIn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附表：食材供应考核表（参考）</w:t>
      </w:r>
    </w:p>
    <w:tbl>
      <w:tblPr>
        <w:tblStyle w:val="57"/>
        <w:tblW w:w="9651" w:type="dxa"/>
        <w:tblInd w:w="96" w:type="dxa"/>
        <w:tblLayout w:type="fixed"/>
        <w:tblCellMar>
          <w:top w:w="0" w:type="dxa"/>
          <w:left w:w="108" w:type="dxa"/>
          <w:bottom w:w="0" w:type="dxa"/>
          <w:right w:w="108" w:type="dxa"/>
        </w:tblCellMar>
      </w:tblPr>
      <w:tblGrid>
        <w:gridCol w:w="579"/>
        <w:gridCol w:w="709"/>
        <w:gridCol w:w="7371"/>
        <w:gridCol w:w="992"/>
      </w:tblGrid>
      <w:tr>
        <w:tblPrEx>
          <w:tblLayout w:type="fixed"/>
          <w:tblCellMar>
            <w:top w:w="0" w:type="dxa"/>
            <w:left w:w="108" w:type="dxa"/>
            <w:bottom w:w="0" w:type="dxa"/>
            <w:right w:w="108" w:type="dxa"/>
          </w:tblCellMar>
        </w:tblPrEx>
        <w:trPr>
          <w:trHeight w:val="90" w:hRule="atLeast"/>
        </w:trPr>
        <w:tc>
          <w:tcPr>
            <w:tcW w:w="579" w:type="dxa"/>
            <w:tcBorders>
              <w:top w:val="single" w:color="auto" w:sz="4" w:space="0"/>
              <w:left w:val="single" w:color="auto" w:sz="4" w:space="0"/>
              <w:bottom w:val="single" w:color="auto" w:sz="4" w:space="0"/>
              <w:right w:val="single" w:color="auto" w:sz="4" w:space="0"/>
            </w:tcBorders>
            <w:vAlign w:val="center"/>
          </w:tcPr>
          <w:p>
            <w:pPr>
              <w:kinsoku/>
              <w:autoSpaceDE/>
              <w:autoSpaceDN/>
              <w:adjustRightInd/>
              <w:spacing w:line="500" w:lineRule="exact"/>
              <w:jc w:val="center"/>
              <w:textAlignment w:val="auto"/>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w:t>
            </w:r>
          </w:p>
        </w:tc>
        <w:tc>
          <w:tcPr>
            <w:tcW w:w="709" w:type="dxa"/>
            <w:tcBorders>
              <w:top w:val="single" w:color="auto" w:sz="4" w:space="0"/>
              <w:left w:val="nil"/>
              <w:bottom w:val="single" w:color="auto" w:sz="4" w:space="0"/>
              <w:right w:val="single" w:color="auto" w:sz="4" w:space="0"/>
            </w:tcBorders>
            <w:vAlign w:val="center"/>
          </w:tcPr>
          <w:p>
            <w:pPr>
              <w:kinsoku/>
              <w:autoSpaceDE/>
              <w:autoSpaceDN/>
              <w:adjustRightInd/>
              <w:spacing w:line="500" w:lineRule="exact"/>
              <w:jc w:val="center"/>
              <w:textAlignment w:val="auto"/>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产品质量</w:t>
            </w:r>
          </w:p>
        </w:tc>
        <w:tc>
          <w:tcPr>
            <w:tcW w:w="7371" w:type="dxa"/>
            <w:tcBorders>
              <w:top w:val="single" w:color="auto" w:sz="4" w:space="0"/>
              <w:left w:val="nil"/>
              <w:bottom w:val="single" w:color="auto" w:sz="4" w:space="0"/>
              <w:right w:val="single" w:color="auto" w:sz="4" w:space="0"/>
            </w:tcBorders>
            <w:vAlign w:val="center"/>
          </w:tcPr>
          <w:p>
            <w:pPr>
              <w:widowControl w:val="0"/>
              <w:kinsoku/>
              <w:autoSpaceDE/>
              <w:autoSpaceDN/>
              <w:adjustRightInd/>
              <w:spacing w:line="500" w:lineRule="exact"/>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质量验收：</w:t>
            </w:r>
          </w:p>
          <w:p>
            <w:pPr>
              <w:widowControl w:val="0"/>
              <w:kinsoku/>
              <w:autoSpaceDE/>
              <w:autoSpaceDN/>
              <w:adjustRightInd/>
              <w:spacing w:line="500" w:lineRule="exact"/>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1.按送货质量要求供货，所供货品出现不达标（无检验检疫证明、蔬菜黄叶、肉禽水产类未清理干净、质保期不足2/3等）扣1分/项；</w:t>
            </w:r>
          </w:p>
          <w:p>
            <w:pPr>
              <w:widowControl w:val="0"/>
              <w:kinsoku/>
              <w:autoSpaceDE/>
              <w:autoSpaceDN/>
              <w:adjustRightInd/>
              <w:spacing w:line="500" w:lineRule="exact"/>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2.配送车辆、用具等（不清洁有异味、不整洁、不干净、不卫生）扣0.5分/项；</w:t>
            </w:r>
          </w:p>
          <w:p>
            <w:pPr>
              <w:widowControl w:val="0"/>
              <w:kinsoku/>
              <w:autoSpaceDE/>
              <w:autoSpaceDN/>
              <w:adjustRightInd/>
              <w:spacing w:line="500" w:lineRule="exact"/>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3.当日配送肉类、禽类、食材（更改生产日期、不新鲜、发霉、有异味、腐烂、肉类注水）扣5分/项；</w:t>
            </w:r>
          </w:p>
          <w:p>
            <w:pPr>
              <w:widowControl w:val="0"/>
              <w:kinsoku/>
              <w:autoSpaceDE/>
              <w:autoSpaceDN/>
              <w:adjustRightInd/>
              <w:spacing w:line="500" w:lineRule="exact"/>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种类、重量、数量验收：</w:t>
            </w:r>
          </w:p>
          <w:p>
            <w:pPr>
              <w:widowControl w:val="0"/>
              <w:kinsoku/>
              <w:autoSpaceDE/>
              <w:autoSpaceDN/>
              <w:adjustRightInd/>
              <w:spacing w:line="500" w:lineRule="exact"/>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食材配送种类、重量及数量未达供货要求的扣0.5分/项；</w:t>
            </w:r>
          </w:p>
          <w:p>
            <w:pPr>
              <w:widowControl w:val="0"/>
              <w:kinsoku/>
              <w:autoSpaceDE/>
              <w:autoSpaceDN/>
              <w:adjustRightInd/>
              <w:spacing w:line="500" w:lineRule="exact"/>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同时要求15分钟内无条件免费对不达标食材进行更换增补。</w:t>
            </w:r>
          </w:p>
          <w:p>
            <w:pPr>
              <w:widowControl w:val="0"/>
              <w:kinsoku/>
              <w:autoSpaceDE/>
              <w:autoSpaceDN/>
              <w:adjustRightInd/>
              <w:spacing w:line="500" w:lineRule="exact"/>
              <w:jc w:val="both"/>
              <w:textAlignment w:val="auto"/>
              <w:rPr>
                <w:rFonts w:ascii="仿宋" w:hAnsi="仿宋" w:eastAsia="仿宋" w:cs="宋体"/>
                <w:b/>
                <w:bCs/>
                <w:snapToGrid/>
                <w:color w:val="auto"/>
                <w:sz w:val="27"/>
                <w:szCs w:val="27"/>
                <w:lang w:eastAsia="zh-CN"/>
              </w:rPr>
            </w:pPr>
            <w:r>
              <w:rPr>
                <w:rFonts w:hint="eastAsia" w:ascii="仿宋" w:hAnsi="仿宋" w:eastAsia="仿宋" w:cs="宋体"/>
                <w:snapToGrid/>
                <w:color w:val="auto"/>
                <w:kern w:val="2"/>
                <w:sz w:val="27"/>
                <w:szCs w:val="27"/>
                <w:lang w:eastAsia="zh-CN"/>
              </w:rPr>
              <w:t>月度考评：日平均产品质量分加总/天数*40%</w:t>
            </w:r>
          </w:p>
        </w:tc>
        <w:tc>
          <w:tcPr>
            <w:tcW w:w="992" w:type="dxa"/>
            <w:tcBorders>
              <w:top w:val="single" w:color="auto" w:sz="4" w:space="0"/>
              <w:left w:val="nil"/>
              <w:bottom w:val="single" w:color="auto" w:sz="4" w:space="0"/>
              <w:right w:val="single" w:color="auto" w:sz="4" w:space="0"/>
            </w:tcBorders>
            <w:vAlign w:val="center"/>
          </w:tcPr>
          <w:p>
            <w:pPr>
              <w:kinsoku/>
              <w:autoSpaceDE/>
              <w:autoSpaceDN/>
              <w:adjustRightInd/>
              <w:spacing w:line="500" w:lineRule="exact"/>
              <w:jc w:val="center"/>
              <w:textAlignment w:val="auto"/>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40分</w:t>
            </w:r>
          </w:p>
        </w:tc>
      </w:tr>
      <w:tr>
        <w:tblPrEx>
          <w:tblLayout w:type="fixed"/>
          <w:tblCellMar>
            <w:top w:w="0" w:type="dxa"/>
            <w:left w:w="108" w:type="dxa"/>
            <w:bottom w:w="0" w:type="dxa"/>
            <w:right w:w="108" w:type="dxa"/>
          </w:tblCellMar>
        </w:tblPrEx>
        <w:trPr>
          <w:trHeight w:val="2584" w:hRule="atLeast"/>
        </w:trPr>
        <w:tc>
          <w:tcPr>
            <w:tcW w:w="579" w:type="dxa"/>
            <w:tcBorders>
              <w:top w:val="single" w:color="auto" w:sz="4" w:space="0"/>
              <w:left w:val="single" w:color="auto" w:sz="4" w:space="0"/>
              <w:bottom w:val="single" w:color="auto" w:sz="4" w:space="0"/>
              <w:right w:val="single" w:color="auto" w:sz="4" w:space="0"/>
            </w:tcBorders>
            <w:vAlign w:val="center"/>
          </w:tcPr>
          <w:p>
            <w:pPr>
              <w:kinsoku/>
              <w:autoSpaceDE/>
              <w:autoSpaceDN/>
              <w:adjustRightInd/>
              <w:spacing w:line="500" w:lineRule="exact"/>
              <w:jc w:val="center"/>
              <w:textAlignment w:val="auto"/>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w:t>
            </w:r>
          </w:p>
        </w:tc>
        <w:tc>
          <w:tcPr>
            <w:tcW w:w="709" w:type="dxa"/>
            <w:tcBorders>
              <w:top w:val="single" w:color="auto" w:sz="4" w:space="0"/>
              <w:left w:val="nil"/>
              <w:bottom w:val="single" w:color="auto" w:sz="4" w:space="0"/>
              <w:right w:val="single" w:color="auto" w:sz="4" w:space="0"/>
            </w:tcBorders>
            <w:vAlign w:val="center"/>
          </w:tcPr>
          <w:p>
            <w:pPr>
              <w:kinsoku/>
              <w:autoSpaceDE/>
              <w:autoSpaceDN/>
              <w:adjustRightInd/>
              <w:spacing w:line="500" w:lineRule="exact"/>
              <w:jc w:val="center"/>
              <w:textAlignment w:val="auto"/>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价格要求</w:t>
            </w:r>
          </w:p>
        </w:tc>
        <w:tc>
          <w:tcPr>
            <w:tcW w:w="7371" w:type="dxa"/>
            <w:tcBorders>
              <w:top w:val="single" w:color="auto" w:sz="4" w:space="0"/>
              <w:left w:val="nil"/>
              <w:bottom w:val="single" w:color="auto" w:sz="4" w:space="0"/>
              <w:right w:val="single" w:color="auto" w:sz="4" w:space="0"/>
            </w:tcBorders>
            <w:vAlign w:val="center"/>
          </w:tcPr>
          <w:p>
            <w:pPr>
              <w:kinsoku/>
              <w:autoSpaceDE/>
              <w:autoSpaceDN/>
              <w:adjustRightInd/>
              <w:spacing w:line="500" w:lineRule="exact"/>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sz w:val="27"/>
                <w:szCs w:val="27"/>
                <w:lang w:eastAsia="zh-CN"/>
              </w:rPr>
              <w:t>1.供货人所供产品不得高于供货人自营门店价格，发现一个扣5分，以此类推；</w:t>
            </w:r>
          </w:p>
          <w:p>
            <w:pPr>
              <w:kinsoku/>
              <w:autoSpaceDE/>
              <w:autoSpaceDN/>
              <w:adjustRightInd/>
              <w:spacing w:line="500" w:lineRule="exact"/>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sz w:val="27"/>
                <w:szCs w:val="27"/>
                <w:lang w:eastAsia="zh-CN"/>
              </w:rPr>
              <w:t>2.供货人所供产品不得高于大型超市或大型菜市场价格，发现之后不整改的一个扣1分，以此类推；</w:t>
            </w:r>
          </w:p>
          <w:p>
            <w:pPr>
              <w:kinsoku/>
              <w:autoSpaceDE/>
              <w:autoSpaceDN/>
              <w:adjustRightInd/>
              <w:spacing w:line="500" w:lineRule="exact"/>
              <w:textAlignment w:val="auto"/>
              <w:rPr>
                <w:rFonts w:ascii="仿宋" w:hAnsi="仿宋" w:eastAsia="仿宋" w:cs="宋体"/>
                <w:snapToGrid/>
                <w:color w:val="auto"/>
                <w:sz w:val="27"/>
                <w:szCs w:val="27"/>
                <w:lang w:eastAsia="zh-CN"/>
              </w:rPr>
            </w:pPr>
            <w:r>
              <w:rPr>
                <w:rFonts w:hint="eastAsia" w:ascii="仿宋" w:hAnsi="仿宋" w:eastAsia="仿宋" w:cs="宋体"/>
                <w:snapToGrid/>
                <w:color w:val="auto"/>
                <w:kern w:val="2"/>
                <w:sz w:val="27"/>
                <w:szCs w:val="27"/>
                <w:lang w:eastAsia="zh-CN"/>
              </w:rPr>
              <w:t>3.每月需推出10种以上款特价（低价）商品，</w:t>
            </w:r>
            <w:r>
              <w:rPr>
                <w:rFonts w:hint="eastAsia" w:ascii="仿宋" w:hAnsi="仿宋" w:eastAsia="仿宋" w:cs="宋体"/>
                <w:snapToGrid/>
                <w:color w:val="auto"/>
                <w:sz w:val="27"/>
                <w:szCs w:val="27"/>
                <w:lang w:eastAsia="zh-CN"/>
              </w:rPr>
              <w:t>未完成的扣5分/次。</w:t>
            </w:r>
          </w:p>
        </w:tc>
        <w:tc>
          <w:tcPr>
            <w:tcW w:w="992" w:type="dxa"/>
            <w:tcBorders>
              <w:top w:val="single" w:color="auto" w:sz="4" w:space="0"/>
              <w:left w:val="nil"/>
              <w:bottom w:val="single" w:color="auto" w:sz="4" w:space="0"/>
              <w:right w:val="single" w:color="auto" w:sz="4" w:space="0"/>
            </w:tcBorders>
            <w:vAlign w:val="center"/>
          </w:tcPr>
          <w:p>
            <w:pPr>
              <w:kinsoku/>
              <w:autoSpaceDE/>
              <w:autoSpaceDN/>
              <w:adjustRightInd/>
              <w:spacing w:line="500" w:lineRule="exact"/>
              <w:jc w:val="center"/>
              <w:textAlignment w:val="auto"/>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30分</w:t>
            </w:r>
          </w:p>
        </w:tc>
      </w:tr>
      <w:tr>
        <w:tblPrEx>
          <w:tblLayout w:type="fixed"/>
          <w:tblCellMar>
            <w:top w:w="0" w:type="dxa"/>
            <w:left w:w="108" w:type="dxa"/>
            <w:bottom w:w="0" w:type="dxa"/>
            <w:right w:w="108" w:type="dxa"/>
          </w:tblCellMar>
        </w:tblPrEx>
        <w:trPr>
          <w:trHeight w:val="983" w:hRule="atLeast"/>
        </w:trPr>
        <w:tc>
          <w:tcPr>
            <w:tcW w:w="579" w:type="dxa"/>
            <w:tcBorders>
              <w:top w:val="nil"/>
              <w:left w:val="single" w:color="auto" w:sz="8" w:space="0"/>
              <w:bottom w:val="single" w:color="auto" w:sz="4" w:space="0"/>
              <w:right w:val="single" w:color="auto" w:sz="8" w:space="0"/>
            </w:tcBorders>
            <w:vAlign w:val="center"/>
          </w:tcPr>
          <w:p>
            <w:pPr>
              <w:kinsoku/>
              <w:autoSpaceDE/>
              <w:autoSpaceDN/>
              <w:adjustRightInd/>
              <w:spacing w:line="500" w:lineRule="exact"/>
              <w:jc w:val="center"/>
              <w:textAlignment w:val="auto"/>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w:t>
            </w:r>
          </w:p>
        </w:tc>
        <w:tc>
          <w:tcPr>
            <w:tcW w:w="709" w:type="dxa"/>
            <w:tcBorders>
              <w:top w:val="nil"/>
              <w:left w:val="nil"/>
              <w:bottom w:val="single" w:color="auto" w:sz="4" w:space="0"/>
              <w:right w:val="single" w:color="auto" w:sz="8" w:space="0"/>
            </w:tcBorders>
            <w:vAlign w:val="center"/>
          </w:tcPr>
          <w:p>
            <w:pPr>
              <w:kinsoku/>
              <w:autoSpaceDE/>
              <w:autoSpaceDN/>
              <w:adjustRightInd/>
              <w:spacing w:line="500" w:lineRule="exact"/>
              <w:jc w:val="center"/>
              <w:textAlignment w:val="auto"/>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服务配合</w:t>
            </w:r>
          </w:p>
        </w:tc>
        <w:tc>
          <w:tcPr>
            <w:tcW w:w="7371" w:type="dxa"/>
            <w:tcBorders>
              <w:top w:val="nil"/>
              <w:left w:val="nil"/>
              <w:bottom w:val="single" w:color="auto" w:sz="4" w:space="0"/>
              <w:right w:val="single" w:color="auto" w:sz="8" w:space="0"/>
            </w:tcBorders>
            <w:vAlign w:val="center"/>
          </w:tcPr>
          <w:p>
            <w:pPr>
              <w:kinsoku/>
              <w:autoSpaceDE/>
              <w:autoSpaceDN/>
              <w:adjustRightInd/>
              <w:spacing w:line="500" w:lineRule="exact"/>
              <w:textAlignment w:val="auto"/>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1.供货人所供产品原则上不得偏离采购清单中指定品牌的产品，缺项供货或供货种类不符合采购人要求的，扣0.5分/次；</w:t>
            </w:r>
          </w:p>
          <w:p>
            <w:pPr>
              <w:kinsoku/>
              <w:autoSpaceDE/>
              <w:autoSpaceDN/>
              <w:adjustRightInd/>
              <w:spacing w:line="500" w:lineRule="exact"/>
              <w:textAlignment w:val="auto"/>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2.非受自然灾害等不可抗拒因素影响，每超时10分钟送货扣0.5分/项，如影响全面备餐工作扣5分/项，同时扣减当日需求计划总量全部金额。</w:t>
            </w:r>
          </w:p>
          <w:p>
            <w:pPr>
              <w:kinsoku/>
              <w:autoSpaceDE/>
              <w:autoSpaceDN/>
              <w:adjustRightInd/>
              <w:spacing w:line="500" w:lineRule="exact"/>
              <w:textAlignment w:val="auto"/>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3.送货后未清理地面卫生、明显影响整体环境扣0.5分/次。</w:t>
            </w:r>
          </w:p>
          <w:p>
            <w:pPr>
              <w:kinsoku/>
              <w:autoSpaceDE/>
              <w:autoSpaceDN/>
              <w:adjustRightInd/>
              <w:spacing w:line="500" w:lineRule="exact"/>
              <w:textAlignment w:val="auto"/>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4.供货人履行合同及投标文件约定，未完成的扣5分/次。</w:t>
            </w:r>
          </w:p>
          <w:p>
            <w:pPr>
              <w:kinsoku/>
              <w:autoSpaceDE/>
              <w:autoSpaceDN/>
              <w:adjustRightInd/>
              <w:spacing w:line="500" w:lineRule="exact"/>
              <w:textAlignment w:val="auto"/>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月度考评：日平均产品质量分加总/天数*30%。</w:t>
            </w:r>
          </w:p>
        </w:tc>
        <w:tc>
          <w:tcPr>
            <w:tcW w:w="992" w:type="dxa"/>
            <w:tcBorders>
              <w:top w:val="nil"/>
              <w:left w:val="nil"/>
              <w:bottom w:val="single" w:color="auto" w:sz="4" w:space="0"/>
              <w:right w:val="single" w:color="auto" w:sz="8" w:space="0"/>
            </w:tcBorders>
            <w:vAlign w:val="center"/>
          </w:tcPr>
          <w:p>
            <w:pPr>
              <w:kinsoku/>
              <w:autoSpaceDE/>
              <w:autoSpaceDN/>
              <w:adjustRightInd/>
              <w:spacing w:line="500" w:lineRule="exact"/>
              <w:jc w:val="center"/>
              <w:textAlignment w:val="auto"/>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30分</w:t>
            </w:r>
          </w:p>
        </w:tc>
      </w:tr>
      <w:tr>
        <w:tblPrEx>
          <w:tblLayout w:type="fixed"/>
          <w:tblCellMar>
            <w:top w:w="0" w:type="dxa"/>
            <w:left w:w="108" w:type="dxa"/>
            <w:bottom w:w="0" w:type="dxa"/>
            <w:right w:w="108" w:type="dxa"/>
          </w:tblCellMar>
        </w:tblPrEx>
        <w:trPr>
          <w:trHeight w:val="90" w:hRule="atLeast"/>
        </w:trPr>
        <w:tc>
          <w:tcPr>
            <w:tcW w:w="579" w:type="dxa"/>
            <w:tcBorders>
              <w:top w:val="nil"/>
              <w:left w:val="single" w:color="auto" w:sz="8" w:space="0"/>
              <w:bottom w:val="single" w:color="auto" w:sz="8" w:space="0"/>
              <w:right w:val="single" w:color="auto" w:sz="8" w:space="0"/>
            </w:tcBorders>
            <w:vAlign w:val="center"/>
          </w:tcPr>
          <w:p>
            <w:pPr>
              <w:kinsoku/>
              <w:autoSpaceDE/>
              <w:autoSpaceDN/>
              <w:adjustRightInd/>
              <w:spacing w:line="500" w:lineRule="exact"/>
              <w:textAlignment w:val="auto"/>
              <w:rPr>
                <w:rFonts w:ascii="仿宋" w:hAnsi="仿宋" w:eastAsia="仿宋" w:cs="宋体"/>
                <w:snapToGrid/>
                <w:color w:val="auto"/>
                <w:sz w:val="27"/>
                <w:szCs w:val="27"/>
                <w:lang w:eastAsia="zh-CN"/>
              </w:rPr>
            </w:pPr>
          </w:p>
        </w:tc>
        <w:tc>
          <w:tcPr>
            <w:tcW w:w="709" w:type="dxa"/>
            <w:tcBorders>
              <w:top w:val="nil"/>
              <w:left w:val="nil"/>
              <w:bottom w:val="single" w:color="auto" w:sz="8" w:space="0"/>
              <w:right w:val="single" w:color="auto" w:sz="8" w:space="0"/>
            </w:tcBorders>
            <w:vAlign w:val="center"/>
          </w:tcPr>
          <w:p>
            <w:pPr>
              <w:kinsoku/>
              <w:autoSpaceDE/>
              <w:autoSpaceDN/>
              <w:adjustRightInd/>
              <w:spacing w:line="500" w:lineRule="exact"/>
              <w:textAlignment w:val="auto"/>
              <w:rPr>
                <w:rFonts w:ascii="仿宋" w:hAnsi="仿宋" w:eastAsia="仿宋" w:cs="宋体"/>
                <w:snapToGrid/>
                <w:color w:val="auto"/>
                <w:sz w:val="27"/>
                <w:szCs w:val="27"/>
                <w:lang w:eastAsia="zh-CN"/>
              </w:rPr>
            </w:pPr>
          </w:p>
        </w:tc>
        <w:tc>
          <w:tcPr>
            <w:tcW w:w="7371" w:type="dxa"/>
            <w:tcBorders>
              <w:top w:val="nil"/>
              <w:left w:val="nil"/>
              <w:bottom w:val="single" w:color="auto" w:sz="8" w:space="0"/>
              <w:right w:val="single" w:color="auto" w:sz="8" w:space="0"/>
            </w:tcBorders>
            <w:vAlign w:val="center"/>
          </w:tcPr>
          <w:p>
            <w:pPr>
              <w:kinsoku/>
              <w:autoSpaceDE/>
              <w:autoSpaceDN/>
              <w:adjustRightInd/>
              <w:spacing w:line="500" w:lineRule="exact"/>
              <w:textAlignment w:val="auto"/>
              <w:rPr>
                <w:rFonts w:ascii="仿宋" w:hAnsi="仿宋" w:eastAsia="仿宋" w:cs="宋体"/>
                <w:snapToGrid/>
                <w:color w:val="auto"/>
                <w:sz w:val="27"/>
                <w:szCs w:val="27"/>
                <w:lang w:eastAsia="zh-CN"/>
              </w:rPr>
            </w:pPr>
          </w:p>
        </w:tc>
        <w:tc>
          <w:tcPr>
            <w:tcW w:w="992" w:type="dxa"/>
            <w:tcBorders>
              <w:top w:val="nil"/>
              <w:left w:val="nil"/>
              <w:bottom w:val="single" w:color="auto" w:sz="8" w:space="0"/>
              <w:right w:val="single" w:color="auto" w:sz="8" w:space="0"/>
            </w:tcBorders>
            <w:vAlign w:val="center"/>
          </w:tcPr>
          <w:p>
            <w:pPr>
              <w:kinsoku/>
              <w:autoSpaceDE/>
              <w:autoSpaceDN/>
              <w:adjustRightInd/>
              <w:spacing w:line="500" w:lineRule="exact"/>
              <w:jc w:val="center"/>
              <w:textAlignment w:val="auto"/>
              <w:rPr>
                <w:rFonts w:ascii="仿宋" w:hAnsi="仿宋" w:eastAsia="仿宋" w:cs="宋体"/>
                <w:snapToGrid/>
                <w:color w:val="auto"/>
                <w:sz w:val="27"/>
                <w:szCs w:val="27"/>
                <w:lang w:eastAsia="zh-CN"/>
              </w:rPr>
            </w:pPr>
            <w:r>
              <w:rPr>
                <w:rFonts w:hint="eastAsia" w:ascii="仿宋" w:hAnsi="仿宋" w:eastAsia="仿宋" w:cs="宋体"/>
                <w:snapToGrid/>
                <w:color w:val="auto"/>
                <w:sz w:val="27"/>
                <w:szCs w:val="27"/>
                <w:lang w:eastAsia="zh-CN"/>
              </w:rPr>
              <w:t>100分</w:t>
            </w:r>
          </w:p>
        </w:tc>
      </w:tr>
    </w:tbl>
    <w:p>
      <w:pPr>
        <w:pStyle w:val="62"/>
        <w:ind w:firstLine="542"/>
        <w:rPr>
          <w:b/>
        </w:rPr>
      </w:pPr>
      <w:bookmarkStart w:id="7" w:name="_Toc6692"/>
      <w:r>
        <w:rPr>
          <w:rFonts w:hint="eastAsia"/>
          <w:b/>
        </w:rPr>
        <w:t>备注：出现问题需拍照留证，经核查无误方可认定。</w:t>
      </w:r>
      <w:bookmarkEnd w:id="7"/>
    </w:p>
    <w:p>
      <w:pPr>
        <w:widowControl w:val="0"/>
        <w:numPr>
          <w:ilvl w:val="0"/>
          <w:numId w:val="3"/>
        </w:numPr>
        <w:tabs>
          <w:tab w:val="left" w:pos="709"/>
        </w:tabs>
        <w:kinsoku/>
        <w:autoSpaceDE/>
        <w:autoSpaceDN/>
        <w:adjustRightInd/>
        <w:snapToGrid/>
        <w:spacing w:line="500" w:lineRule="exact"/>
        <w:ind w:firstLine="542" w:firstLineChars="200"/>
        <w:jc w:val="both"/>
        <w:textAlignment w:val="auto"/>
        <w:rPr>
          <w:rFonts w:ascii="仿宋" w:hAnsi="仿宋" w:eastAsia="仿宋" w:cs="宋体"/>
          <w:b/>
          <w:snapToGrid/>
          <w:color w:val="auto"/>
          <w:sz w:val="27"/>
          <w:szCs w:val="27"/>
          <w:lang w:eastAsia="zh-CN"/>
        </w:rPr>
      </w:pPr>
      <w:r>
        <w:rPr>
          <w:rFonts w:hint="eastAsia" w:ascii="仿宋" w:hAnsi="仿宋" w:eastAsia="仿宋" w:cs="宋体"/>
          <w:b/>
          <w:snapToGrid/>
          <w:color w:val="auto"/>
          <w:sz w:val="27"/>
          <w:szCs w:val="27"/>
          <w:lang w:eastAsia="zh-CN"/>
        </w:rPr>
        <w:t>结算价格确定：</w:t>
      </w:r>
    </w:p>
    <w:p>
      <w:pPr>
        <w:widowControl w:val="0"/>
        <w:kinsoku/>
        <w:autoSpaceDE/>
        <w:autoSpaceDN/>
        <w:adjustRightIn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1.报价要求：提供APP或者小程序日常报价。</w:t>
      </w:r>
    </w:p>
    <w:p>
      <w:pPr>
        <w:widowControl w:val="0"/>
        <w:kinsoku/>
        <w:autoSpaceDE/>
        <w:autoSpaceDN/>
        <w:adjustRightIn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2.结算货币：本合同使用货币币值如未作特别说明均为人民币。</w:t>
      </w:r>
    </w:p>
    <w:p>
      <w:pPr>
        <w:widowControl w:val="0"/>
        <w:kinsoku/>
        <w:autoSpaceDE/>
        <w:autoSpaceDN/>
        <w:adjustRightInd/>
        <w:spacing w:line="500" w:lineRule="exact"/>
        <w:ind w:firstLine="542"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b/>
          <w:snapToGrid/>
          <w:color w:val="auto"/>
          <w:kern w:val="2"/>
          <w:sz w:val="27"/>
          <w:szCs w:val="27"/>
          <w:lang w:eastAsia="zh-CN"/>
        </w:rPr>
        <w:t>3.基准价确定规则</w:t>
      </w:r>
      <w:r>
        <w:rPr>
          <w:rFonts w:hint="eastAsia" w:ascii="仿宋" w:hAnsi="仿宋" w:eastAsia="仿宋" w:cs="宋体"/>
          <w:snapToGrid/>
          <w:color w:val="auto"/>
          <w:kern w:val="2"/>
          <w:sz w:val="27"/>
          <w:szCs w:val="27"/>
          <w:lang w:eastAsia="zh-CN"/>
        </w:rPr>
        <w:t>：</w:t>
      </w:r>
    </w:p>
    <w:p>
      <w:pPr>
        <w:widowControl w:val="0"/>
        <w:kinsoku/>
        <w:autoSpaceDE/>
        <w:autoSpaceDN/>
        <w:adjustRightIn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 xml:space="preserve">（1）基准价为中标人报价与两家大型超市价格或1家大型超市、两家大型菜市场或1家大型菜市场同产品价格进行平均； </w:t>
      </w:r>
    </w:p>
    <w:p>
      <w:pPr>
        <w:widowControl w:val="0"/>
        <w:kinsoku/>
        <w:autoSpaceDE/>
        <w:autoSpaceDN/>
        <w:adjustRightIn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（2）基准价采价周期：随时；</w:t>
      </w:r>
    </w:p>
    <w:p>
      <w:pPr>
        <w:widowControl w:val="0"/>
        <w:kinsoku/>
        <w:autoSpaceDE/>
        <w:autoSpaceDN/>
        <w:adjustRightIn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（3）核价人员组成：中标人代表1人、膳食委员会代表1人、食堂管理员1人。</w:t>
      </w:r>
    </w:p>
    <w:p>
      <w:pPr>
        <w:widowControl w:val="0"/>
        <w:kinsoku/>
        <w:autoSpaceDE/>
        <w:autoSpaceDN/>
        <w:adjustRightInd/>
        <w:spacing w:line="500" w:lineRule="exact"/>
        <w:ind w:firstLine="542"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b/>
          <w:snapToGrid/>
          <w:color w:val="auto"/>
          <w:kern w:val="2"/>
          <w:sz w:val="27"/>
          <w:szCs w:val="27"/>
          <w:lang w:eastAsia="zh-CN"/>
        </w:rPr>
        <w:t>4.市场基准价：</w:t>
      </w:r>
      <w:r>
        <w:rPr>
          <w:rFonts w:hint="eastAsia" w:ascii="仿宋" w:hAnsi="仿宋" w:eastAsia="仿宋" w:cs="宋体"/>
          <w:snapToGrid/>
          <w:color w:val="auto"/>
          <w:kern w:val="2"/>
          <w:sz w:val="27"/>
          <w:szCs w:val="27"/>
          <w:lang w:eastAsia="zh-CN"/>
        </w:rPr>
        <w:t>随市场价格波动，售价不得高于市场价，将中标人的供货价明细与市场基准价进行比对，采取就低方式进行结算，即中标人供货价高于基准价时，按基准价结算；中标人供货价低于基准价时，按中标人供货价结算。</w:t>
      </w:r>
    </w:p>
    <w:p>
      <w:pPr>
        <w:widowControl w:val="0"/>
        <w:kinsoku/>
        <w:autoSpaceDE/>
        <w:autoSpaceDN/>
        <w:adjustRightInd/>
        <w:spacing w:line="500" w:lineRule="exact"/>
        <w:ind w:firstLine="542" w:firstLineChars="200"/>
        <w:jc w:val="both"/>
        <w:textAlignment w:val="auto"/>
        <w:rPr>
          <w:rFonts w:ascii="仿宋" w:hAnsi="仿宋" w:eastAsia="仿宋" w:cs="宋体"/>
          <w:b/>
          <w:snapToGrid/>
          <w:color w:val="auto"/>
          <w:kern w:val="2"/>
          <w:sz w:val="27"/>
          <w:szCs w:val="27"/>
          <w:lang w:eastAsia="zh-CN"/>
        </w:rPr>
      </w:pPr>
      <w:r>
        <w:rPr>
          <w:rFonts w:hint="eastAsia" w:ascii="仿宋" w:hAnsi="仿宋" w:eastAsia="仿宋" w:cs="宋体"/>
          <w:b/>
          <w:snapToGrid/>
          <w:color w:val="auto"/>
          <w:kern w:val="2"/>
          <w:sz w:val="27"/>
          <w:szCs w:val="27"/>
          <w:lang w:eastAsia="zh-CN"/>
        </w:rPr>
        <w:t>5.市场价的定义：</w:t>
      </w:r>
    </w:p>
    <w:p>
      <w:pPr>
        <w:widowControl w:val="0"/>
        <w:kinsoku/>
        <w:autoSpaceDE/>
        <w:autoSpaceDN/>
        <w:adjustRightIn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（1）各大市场没有的食材，则市场价按采购人确认的采购渠道的明码标价（或采集价格）执行；</w:t>
      </w:r>
    </w:p>
    <w:p>
      <w:pPr>
        <w:widowControl w:val="0"/>
        <w:kinsoku/>
        <w:autoSpaceDE/>
        <w:autoSpaceDN/>
        <w:adjustRightIn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（2）结算方式采用按月结算，支付按每月所有物品实际供货量、结算价格及中标折扣率进行累计结算，每次付款前均需向采购人提供正规税务发票及详细清单。</w:t>
      </w:r>
    </w:p>
    <w:p>
      <w:pPr>
        <w:widowControl w:val="0"/>
        <w:kinsoku/>
        <w:autoSpaceDE/>
        <w:autoSpaceDN/>
        <w:adjustRightInd/>
        <w:spacing w:line="500" w:lineRule="exact"/>
        <w:ind w:firstLine="540" w:firstLineChars="200"/>
        <w:jc w:val="both"/>
        <w:textAlignment w:val="auto"/>
        <w:rPr>
          <w:rFonts w:ascii="仿宋" w:hAnsi="仿宋" w:eastAsia="仿宋" w:cs="宋体"/>
          <w:snapToGrid/>
          <w:color w:val="auto"/>
          <w:kern w:val="2"/>
          <w:sz w:val="27"/>
          <w:szCs w:val="27"/>
          <w:lang w:eastAsia="zh-CN"/>
        </w:rPr>
      </w:pPr>
      <w:r>
        <w:rPr>
          <w:rFonts w:hint="eastAsia" w:ascii="仿宋" w:hAnsi="仿宋" w:eastAsia="仿宋" w:cs="宋体"/>
          <w:snapToGrid/>
          <w:color w:val="auto"/>
          <w:kern w:val="2"/>
          <w:sz w:val="27"/>
          <w:szCs w:val="27"/>
          <w:lang w:eastAsia="zh-CN"/>
        </w:rPr>
        <w:t>（3）报价应充分考虑包含产品供应(包括所供产品的包装、运输、到现场的卸力及采购保管费用等)、售后服务等工作内容的全部费用。</w:t>
      </w:r>
    </w:p>
    <w:p>
      <w:pPr>
        <w:widowControl w:val="0"/>
        <w:kinsoku/>
        <w:autoSpaceDE/>
        <w:autoSpaceDN/>
        <w:adjustRightInd/>
        <w:spacing w:line="500" w:lineRule="exact"/>
        <w:ind w:firstLine="542" w:firstLineChars="200"/>
        <w:jc w:val="both"/>
        <w:textAlignment w:val="auto"/>
        <w:rPr>
          <w:rFonts w:ascii="仿宋" w:hAnsi="仿宋" w:eastAsia="仿宋" w:cs="宋体"/>
          <w:b/>
          <w:snapToGrid/>
          <w:kern w:val="2"/>
          <w:sz w:val="27"/>
          <w:szCs w:val="27"/>
          <w:lang w:eastAsia="zh-CN"/>
        </w:rPr>
      </w:pPr>
      <w:r>
        <w:rPr>
          <w:rFonts w:hint="eastAsia" w:ascii="仿宋" w:hAnsi="仿宋" w:eastAsia="仿宋" w:cs="宋体"/>
          <w:b/>
          <w:snapToGrid/>
          <w:kern w:val="2"/>
          <w:sz w:val="27"/>
          <w:szCs w:val="27"/>
          <w:lang w:eastAsia="zh-CN"/>
        </w:rPr>
        <w:t>（三）终止合同情形</w:t>
      </w:r>
    </w:p>
    <w:p>
      <w:pPr>
        <w:widowControl w:val="0"/>
        <w:kinsoku/>
        <w:autoSpaceDE/>
        <w:autoSpaceDN/>
        <w:adjustRightInd/>
        <w:spacing w:line="500" w:lineRule="exact"/>
        <w:ind w:firstLine="540" w:firstLineChars="200"/>
        <w:jc w:val="both"/>
        <w:textAlignment w:val="auto"/>
        <w:rPr>
          <w:rFonts w:ascii="仿宋" w:hAnsi="仿宋" w:eastAsia="仿宋" w:cs="宋体"/>
          <w:snapToGrid/>
          <w:kern w:val="2"/>
          <w:sz w:val="27"/>
          <w:szCs w:val="27"/>
          <w:lang w:eastAsia="zh-CN"/>
        </w:rPr>
      </w:pPr>
      <w:r>
        <w:rPr>
          <w:rFonts w:hint="eastAsia" w:ascii="仿宋" w:hAnsi="仿宋" w:eastAsia="仿宋" w:cs="宋体"/>
          <w:snapToGrid/>
          <w:kern w:val="2"/>
          <w:sz w:val="27"/>
          <w:szCs w:val="27"/>
          <w:lang w:eastAsia="zh-CN"/>
        </w:rPr>
        <w:t>1.出现以下情形，采购方有权立即终止合同。</w:t>
      </w:r>
    </w:p>
    <w:p>
      <w:pPr>
        <w:widowControl w:val="0"/>
        <w:kinsoku/>
        <w:autoSpaceDE/>
        <w:autoSpaceDN/>
        <w:adjustRightInd/>
        <w:spacing w:line="500" w:lineRule="exact"/>
        <w:ind w:firstLine="540" w:firstLineChars="200"/>
        <w:jc w:val="both"/>
        <w:textAlignment w:val="auto"/>
        <w:rPr>
          <w:rFonts w:ascii="仿宋" w:hAnsi="仿宋" w:eastAsia="仿宋" w:cs="宋体"/>
          <w:snapToGrid/>
          <w:kern w:val="2"/>
          <w:sz w:val="27"/>
          <w:szCs w:val="27"/>
          <w:lang w:eastAsia="zh-CN"/>
        </w:rPr>
      </w:pPr>
      <w:r>
        <w:rPr>
          <w:rFonts w:hint="eastAsia" w:ascii="仿宋" w:hAnsi="仿宋" w:eastAsia="仿宋" w:cs="宋体"/>
          <w:snapToGrid/>
          <w:kern w:val="2"/>
          <w:sz w:val="27"/>
          <w:szCs w:val="27"/>
          <w:lang w:eastAsia="zh-CN"/>
        </w:rPr>
        <w:t>（1）合同期内出现一次月度考核≦60分或累计出现二次月度考核≦70分；</w:t>
      </w:r>
    </w:p>
    <w:p>
      <w:pPr>
        <w:widowControl w:val="0"/>
        <w:kinsoku/>
        <w:autoSpaceDE/>
        <w:autoSpaceDN/>
        <w:adjustRightInd/>
        <w:spacing w:line="500" w:lineRule="exact"/>
        <w:ind w:firstLine="540" w:firstLineChars="200"/>
        <w:jc w:val="both"/>
        <w:textAlignment w:val="auto"/>
        <w:rPr>
          <w:rFonts w:ascii="仿宋" w:hAnsi="仿宋" w:eastAsia="仿宋" w:cs="宋体"/>
          <w:snapToGrid/>
          <w:kern w:val="2"/>
          <w:sz w:val="27"/>
          <w:szCs w:val="27"/>
          <w:lang w:eastAsia="zh-CN"/>
        </w:rPr>
      </w:pPr>
      <w:r>
        <w:rPr>
          <w:rFonts w:hint="eastAsia" w:ascii="仿宋" w:hAnsi="仿宋" w:eastAsia="仿宋" w:cs="宋体"/>
          <w:snapToGrid/>
          <w:kern w:val="2"/>
          <w:sz w:val="27"/>
          <w:szCs w:val="27"/>
          <w:lang w:eastAsia="zh-CN"/>
        </w:rPr>
        <w:t>（2）出现因供货方所供原材料问题，导致食品安全事件或抽检农药超标等，包括但不限于以上原因的其他恶劣影响的事件时，供货方负全部法律责任并承担相应赔偿。</w:t>
      </w:r>
    </w:p>
    <w:p>
      <w:pPr>
        <w:widowControl w:val="0"/>
        <w:kinsoku/>
        <w:autoSpaceDE/>
        <w:autoSpaceDN/>
        <w:adjustRightInd/>
        <w:spacing w:line="500" w:lineRule="exact"/>
        <w:ind w:firstLine="540" w:firstLineChars="200"/>
        <w:jc w:val="both"/>
        <w:textAlignment w:val="auto"/>
        <w:rPr>
          <w:rFonts w:ascii="仿宋" w:hAnsi="仿宋" w:eastAsia="仿宋" w:cs="宋体"/>
          <w:snapToGrid/>
          <w:kern w:val="2"/>
          <w:sz w:val="27"/>
          <w:szCs w:val="27"/>
          <w:lang w:eastAsia="zh-CN"/>
        </w:rPr>
      </w:pPr>
      <w:r>
        <w:rPr>
          <w:rFonts w:hint="eastAsia" w:ascii="仿宋" w:hAnsi="仿宋" w:eastAsia="仿宋" w:cs="宋体"/>
          <w:snapToGrid/>
          <w:kern w:val="2"/>
          <w:sz w:val="27"/>
          <w:szCs w:val="27"/>
          <w:lang w:eastAsia="zh-CN"/>
        </w:rPr>
        <w:t>2.对合同中应由供货方承担的全部包括但不限于补偿、赔偿等费用，采购方有权在供货方的实际供货服务费中予以直接扣除，不足部分，采购方有权继续追索。</w:t>
      </w:r>
    </w:p>
    <w:p>
      <w:pPr>
        <w:widowControl w:val="0"/>
        <w:kinsoku/>
        <w:autoSpaceDE/>
        <w:autoSpaceDN/>
        <w:adjustRightInd/>
        <w:spacing w:line="500" w:lineRule="exact"/>
        <w:ind w:firstLine="542" w:firstLineChars="200"/>
        <w:jc w:val="both"/>
        <w:textAlignment w:val="auto"/>
        <w:rPr>
          <w:rFonts w:ascii="仿宋" w:hAnsi="仿宋" w:eastAsia="仿宋" w:cs="宋体"/>
          <w:b/>
          <w:snapToGrid/>
          <w:color w:val="auto"/>
          <w:kern w:val="2"/>
          <w:sz w:val="27"/>
          <w:szCs w:val="27"/>
          <w:lang w:eastAsia="zh-CN"/>
        </w:rPr>
      </w:pPr>
      <w:r>
        <w:rPr>
          <w:rFonts w:hint="eastAsia" w:ascii="仿宋" w:hAnsi="仿宋" w:eastAsia="仿宋" w:cs="宋体"/>
          <w:b/>
          <w:snapToGrid/>
          <w:color w:val="auto"/>
          <w:kern w:val="2"/>
          <w:sz w:val="27"/>
          <w:szCs w:val="27"/>
          <w:lang w:eastAsia="zh-CN"/>
        </w:rPr>
        <w:t>（十）其他问题说明</w:t>
      </w:r>
    </w:p>
    <w:p>
      <w:pPr>
        <w:widowControl w:val="0"/>
        <w:kinsoku/>
        <w:autoSpaceDE/>
        <w:autoSpaceDN/>
        <w:adjustRightInd/>
        <w:spacing w:line="500" w:lineRule="exact"/>
        <w:ind w:firstLine="540" w:firstLineChars="200"/>
        <w:jc w:val="both"/>
        <w:textAlignment w:val="auto"/>
        <w:rPr>
          <w:rFonts w:ascii="仿宋" w:hAnsi="仿宋" w:eastAsia="仿宋" w:cs="宋体"/>
          <w:b/>
          <w:snapToGrid/>
          <w:color w:val="auto"/>
          <w:kern w:val="2"/>
          <w:sz w:val="27"/>
          <w:szCs w:val="27"/>
          <w:lang w:eastAsia="zh-CN"/>
        </w:rPr>
      </w:pPr>
      <w:r>
        <w:rPr>
          <w:rFonts w:hint="eastAsia" w:ascii="仿宋" w:hAnsi="仿宋" w:eastAsia="仿宋" w:cs="宋体"/>
          <w:snapToGrid/>
          <w:color w:val="auto"/>
          <w:kern w:val="2"/>
          <w:sz w:val="27"/>
          <w:szCs w:val="27"/>
          <w:lang w:eastAsia="zh-CN"/>
        </w:rPr>
        <w:t>本次采购为采购人在需求期内预计可能发生总量，并不作为采购人向中标人作出的具体总量的承诺。如采购人在需求期内未向中选人下达采购订单或未足额下达采购订单，不构成采购人违约。</w:t>
      </w:r>
      <w:r>
        <w:rPr>
          <w:rFonts w:hint="eastAsia" w:ascii="仿宋" w:hAnsi="仿宋" w:eastAsia="仿宋" w:cs="宋体"/>
          <w:b/>
          <w:bCs/>
          <w:snapToGrid/>
          <w:color w:val="auto"/>
          <w:kern w:val="2"/>
          <w:sz w:val="27"/>
          <w:szCs w:val="27"/>
          <w:lang w:eastAsia="zh-CN"/>
        </w:rPr>
        <w:t>中标人不得追究采购人违约责任，并需在投标文件中提交承诺书，未提供或提供的经评标委员会认定为无效的作无效投标处理。</w:t>
      </w:r>
      <w:r>
        <w:rPr>
          <w:rFonts w:hint="eastAsia" w:ascii="仿宋" w:hAnsi="仿宋" w:eastAsia="仿宋" w:cs="宋体"/>
          <w:snapToGrid/>
          <w:color w:val="auto"/>
          <w:kern w:val="2"/>
          <w:sz w:val="27"/>
          <w:szCs w:val="27"/>
          <w:lang w:eastAsia="zh-CN"/>
        </w:rPr>
        <w:t>如中标人不同意此条款，则中标人应书面告知采购人，并退出本次采购应答。</w:t>
      </w:r>
    </w:p>
    <w:p>
      <w:pPr>
        <w:widowControl w:val="0"/>
        <w:kinsoku/>
        <w:autoSpaceDE/>
        <w:autoSpaceDN/>
        <w:adjustRightInd/>
        <w:snapToGrid/>
        <w:spacing w:line="500" w:lineRule="exact"/>
        <w:jc w:val="both"/>
        <w:textAlignment w:val="auto"/>
        <w:rPr>
          <w:rFonts w:ascii="仿宋" w:hAnsi="仿宋" w:eastAsia="仿宋" w:cs="Times New Roman"/>
          <w:snapToGrid/>
          <w:color w:val="000000" w:themeColor="text1"/>
          <w:kern w:val="2"/>
          <w:sz w:val="27"/>
          <w:szCs w:val="27"/>
          <w:lang w:eastAsia="zh-CN"/>
        </w:rPr>
      </w:pPr>
      <w:r>
        <w:rPr>
          <w:rFonts w:ascii="仿宋" w:hAnsi="仿宋" w:eastAsia="仿宋" w:cs="Times New Roman"/>
          <w:snapToGrid/>
          <w:color w:val="000000" w:themeColor="text1"/>
          <w:kern w:val="2"/>
          <w:sz w:val="27"/>
          <w:szCs w:val="27"/>
          <w:lang w:eastAsia="zh-CN"/>
        </w:rPr>
        <w:t> </w:t>
      </w:r>
    </w:p>
    <w:p>
      <w:pPr>
        <w:kinsoku/>
        <w:autoSpaceDE/>
        <w:autoSpaceDN/>
        <w:adjustRightInd/>
        <w:snapToGrid/>
        <w:textAlignment w:val="auto"/>
        <w:rPr>
          <w:rFonts w:ascii="仿宋" w:hAnsi="仿宋" w:cs="仿宋" w:eastAsiaTheme="minorEastAsia"/>
          <w:color w:val="000000" w:themeColor="text1"/>
          <w:sz w:val="30"/>
          <w:szCs w:val="30"/>
          <w:lang w:eastAsia="zh-CN"/>
        </w:rPr>
      </w:pPr>
      <w:r>
        <w:rPr>
          <w:color w:val="000000" w:themeColor="text1"/>
          <w:lang w:eastAsia="zh-CN"/>
        </w:rPr>
        <w:br w:type="page"/>
      </w:r>
    </w:p>
    <w:sectPr>
      <w:pgSz w:w="11906" w:h="16838"/>
      <w:pgMar w:top="1440" w:right="1531" w:bottom="1440"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monospace">
    <w:altName w:val="Segoe Print"/>
    <w:panose1 w:val="00000000000000000000"/>
    <w:charset w:val="00"/>
    <w:family w:val="auto"/>
    <w:pitch w:val="default"/>
    <w:sig w:usb0="00000000" w:usb1="00000000" w:usb2="00000000" w:usb3="00000000" w:csb0="00000000" w:csb1="00000000"/>
  </w:font>
  <w:font w:name="楷体">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10006FF" w:usb1="4000205B" w:usb2="0000001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D357010"/>
    <w:multiLevelType w:val="singleLevel"/>
    <w:tmpl w:val="ED357010"/>
    <w:lvl w:ilvl="0" w:tentative="0">
      <w:start w:val="1"/>
      <w:numFmt w:val="bullet"/>
      <w:lvlText w:val=""/>
      <w:lvlJc w:val="left"/>
      <w:pPr>
        <w:ind w:left="420" w:hanging="420"/>
      </w:pPr>
      <w:rPr>
        <w:rFonts w:hint="default" w:ascii="Wingdings" w:hAnsi="Wingdings"/>
      </w:rPr>
    </w:lvl>
  </w:abstractNum>
  <w:abstractNum w:abstractNumId="1">
    <w:nsid w:val="1789E58A"/>
    <w:multiLevelType w:val="singleLevel"/>
    <w:tmpl w:val="1789E58A"/>
    <w:lvl w:ilvl="0" w:tentative="0">
      <w:start w:val="4"/>
      <w:numFmt w:val="chineseCounting"/>
      <w:suff w:val="nothing"/>
      <w:lvlText w:val="(%1）"/>
      <w:lvlJc w:val="left"/>
      <w:rPr>
        <w:rFonts w:hint="eastAsia"/>
      </w:rPr>
    </w:lvl>
  </w:abstractNum>
  <w:abstractNum w:abstractNumId="2">
    <w:nsid w:val="3FDB3F98"/>
    <w:multiLevelType w:val="singleLevel"/>
    <w:tmpl w:val="3FDB3F98"/>
    <w:lvl w:ilvl="0" w:tentative="0">
      <w:start w:val="2"/>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6276B3"/>
    <w:rsid w:val="00010462"/>
    <w:rsid w:val="00497EEE"/>
    <w:rsid w:val="005A2BC5"/>
    <w:rsid w:val="005B1D5C"/>
    <w:rsid w:val="006276B3"/>
    <w:rsid w:val="00664327"/>
    <w:rsid w:val="00707403"/>
    <w:rsid w:val="009F4C24"/>
    <w:rsid w:val="00BC49FE"/>
    <w:rsid w:val="06DA2AF8"/>
    <w:rsid w:val="64B25914"/>
    <w:rsid w:val="73090317"/>
    <w:rsid w:val="7FB21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qFormat="1" w:unhideWhenUsed="0" w:uiPriority="99"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qFormat="1"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4">
    <w:name w:val="heading 1"/>
    <w:basedOn w:val="1"/>
    <w:next w:val="1"/>
    <w:link w:val="63"/>
    <w:qFormat/>
    <w:uiPriority w:val="0"/>
    <w:pPr>
      <w:keepNext/>
      <w:keepLines/>
      <w:widowControl w:val="0"/>
      <w:spacing w:before="120" w:after="120" w:line="360" w:lineRule="auto"/>
      <w:jc w:val="center"/>
      <w:outlineLvl w:val="0"/>
    </w:pPr>
    <w:rPr>
      <w:rFonts w:ascii="Times New Roman" w:hAnsi="Times New Roman" w:eastAsia="仿宋" w:cs="Times New Roman"/>
      <w:b/>
      <w:bCs/>
      <w:kern w:val="44"/>
      <w:sz w:val="36"/>
      <w:szCs w:val="24"/>
    </w:rPr>
  </w:style>
  <w:style w:type="paragraph" w:styleId="5">
    <w:name w:val="heading 2"/>
    <w:basedOn w:val="1"/>
    <w:next w:val="1"/>
    <w:link w:val="64"/>
    <w:qFormat/>
    <w:uiPriority w:val="0"/>
    <w:pPr>
      <w:keepNext/>
      <w:keepLines/>
      <w:spacing w:before="140" w:after="120" w:line="360" w:lineRule="auto"/>
      <w:jc w:val="center"/>
      <w:outlineLvl w:val="1"/>
    </w:pPr>
    <w:rPr>
      <w:rFonts w:eastAsia="仿宋"/>
      <w:b/>
      <w:bCs/>
      <w:sz w:val="32"/>
      <w:szCs w:val="32"/>
    </w:rPr>
  </w:style>
  <w:style w:type="paragraph" w:styleId="6">
    <w:name w:val="heading 3"/>
    <w:basedOn w:val="1"/>
    <w:next w:val="1"/>
    <w:link w:val="65"/>
    <w:qFormat/>
    <w:uiPriority w:val="0"/>
    <w:pPr>
      <w:kinsoku/>
      <w:autoSpaceDE/>
      <w:autoSpaceDN/>
      <w:adjustRightInd/>
      <w:spacing w:before="120" w:line="500" w:lineRule="atLeast"/>
      <w:ind w:firstLine="284"/>
      <w:textAlignment w:val="auto"/>
      <w:outlineLvl w:val="2"/>
    </w:pPr>
    <w:rPr>
      <w:rFonts w:ascii="宋体" w:hAnsi="宋体" w:eastAsia="宋体" w:cs="Times New Roman"/>
      <w:b/>
      <w:snapToGrid/>
      <w:color w:val="auto"/>
      <w:kern w:val="28"/>
      <w:sz w:val="28"/>
      <w:szCs w:val="20"/>
      <w:lang w:eastAsia="zh-CN"/>
    </w:rPr>
  </w:style>
  <w:style w:type="paragraph" w:styleId="7">
    <w:name w:val="heading 4"/>
    <w:basedOn w:val="1"/>
    <w:next w:val="1"/>
    <w:link w:val="66"/>
    <w:unhideWhenUsed/>
    <w:qFormat/>
    <w:uiPriority w:val="0"/>
    <w:pPr>
      <w:keepNext/>
      <w:keepLines/>
      <w:spacing w:line="372" w:lineRule="auto"/>
      <w:outlineLvl w:val="3"/>
    </w:pPr>
    <w:rPr>
      <w:rFonts w:eastAsia="黑体"/>
      <w:b/>
      <w:sz w:val="28"/>
    </w:rPr>
  </w:style>
  <w:style w:type="paragraph" w:styleId="8">
    <w:name w:val="heading 5"/>
    <w:basedOn w:val="1"/>
    <w:next w:val="1"/>
    <w:link w:val="67"/>
    <w:qFormat/>
    <w:uiPriority w:val="0"/>
    <w:pPr>
      <w:kinsoku/>
      <w:autoSpaceDE/>
      <w:autoSpaceDN/>
      <w:adjustRightInd/>
      <w:spacing w:line="500" w:lineRule="atLeast"/>
      <w:ind w:firstLine="851"/>
      <w:textAlignment w:val="auto"/>
      <w:outlineLvl w:val="4"/>
    </w:pPr>
    <w:rPr>
      <w:rFonts w:ascii="宋体" w:hAnsi="宋体" w:eastAsia="宋体" w:cs="Times New Roman"/>
      <w:snapToGrid/>
      <w:color w:val="auto"/>
      <w:kern w:val="52"/>
      <w:sz w:val="27"/>
      <w:szCs w:val="20"/>
      <w:lang w:eastAsia="zh-CN"/>
    </w:rPr>
  </w:style>
  <w:style w:type="paragraph" w:styleId="9">
    <w:name w:val="heading 6"/>
    <w:basedOn w:val="1"/>
    <w:next w:val="1"/>
    <w:link w:val="68"/>
    <w:qFormat/>
    <w:uiPriority w:val="0"/>
    <w:pPr>
      <w:kinsoku/>
      <w:autoSpaceDE/>
      <w:autoSpaceDN/>
      <w:adjustRightInd/>
      <w:spacing w:line="500" w:lineRule="atLeast"/>
      <w:ind w:firstLine="1134"/>
      <w:textAlignment w:val="auto"/>
      <w:outlineLvl w:val="5"/>
    </w:pPr>
    <w:rPr>
      <w:rFonts w:ascii="宋体" w:eastAsia="宋体" w:cs="Times New Roman"/>
      <w:snapToGrid/>
      <w:color w:val="auto"/>
      <w:kern w:val="52"/>
      <w:sz w:val="27"/>
      <w:szCs w:val="20"/>
      <w:lang w:eastAsia="zh-CN"/>
    </w:rPr>
  </w:style>
  <w:style w:type="paragraph" w:styleId="10">
    <w:name w:val="heading 7"/>
    <w:basedOn w:val="1"/>
    <w:next w:val="1"/>
    <w:link w:val="69"/>
    <w:qFormat/>
    <w:uiPriority w:val="0"/>
    <w:pPr>
      <w:kinsoku/>
      <w:autoSpaceDE/>
      <w:autoSpaceDN/>
      <w:adjustRightInd/>
      <w:spacing w:line="460" w:lineRule="atLeast"/>
      <w:ind w:firstLine="1418"/>
      <w:textAlignment w:val="auto"/>
      <w:outlineLvl w:val="6"/>
    </w:pPr>
    <w:rPr>
      <w:rFonts w:ascii="宋体" w:hAnsi="宋体" w:eastAsia="宋体" w:cs="Times New Roman"/>
      <w:snapToGrid/>
      <w:color w:val="auto"/>
      <w:kern w:val="52"/>
      <w:sz w:val="26"/>
      <w:szCs w:val="20"/>
      <w:lang w:eastAsia="zh-CN"/>
    </w:rPr>
  </w:style>
  <w:style w:type="paragraph" w:styleId="11">
    <w:name w:val="heading 8"/>
    <w:basedOn w:val="1"/>
    <w:next w:val="1"/>
    <w:link w:val="70"/>
    <w:qFormat/>
    <w:uiPriority w:val="0"/>
    <w:pPr>
      <w:kinsoku/>
      <w:autoSpaceDE/>
      <w:autoSpaceDN/>
      <w:adjustRightInd/>
      <w:spacing w:line="460" w:lineRule="atLeast"/>
      <w:ind w:firstLine="1701"/>
      <w:textAlignment w:val="auto"/>
      <w:outlineLvl w:val="7"/>
    </w:pPr>
    <w:rPr>
      <w:rFonts w:eastAsia="宋体" w:cs="Times New Roman"/>
      <w:snapToGrid/>
      <w:color w:val="auto"/>
      <w:kern w:val="52"/>
      <w:sz w:val="26"/>
      <w:szCs w:val="20"/>
      <w:lang w:eastAsia="zh-CN"/>
    </w:rPr>
  </w:style>
  <w:style w:type="paragraph" w:styleId="12">
    <w:name w:val="heading 9"/>
    <w:basedOn w:val="1"/>
    <w:next w:val="1"/>
    <w:link w:val="71"/>
    <w:qFormat/>
    <w:uiPriority w:val="0"/>
    <w:pPr>
      <w:kinsoku/>
      <w:autoSpaceDE/>
      <w:autoSpaceDN/>
      <w:adjustRightInd/>
      <w:spacing w:line="460" w:lineRule="atLeast"/>
      <w:ind w:firstLine="1985"/>
      <w:textAlignment w:val="auto"/>
      <w:outlineLvl w:val="8"/>
    </w:pPr>
    <w:rPr>
      <w:rFonts w:eastAsia="宋体" w:cs="Times New Roman"/>
      <w:snapToGrid/>
      <w:color w:val="auto"/>
      <w:kern w:val="52"/>
      <w:sz w:val="26"/>
      <w:szCs w:val="20"/>
      <w:lang w:eastAsia="zh-CN"/>
    </w:rPr>
  </w:style>
  <w:style w:type="character" w:default="1" w:styleId="43">
    <w:name w:val="Default Paragraph Font"/>
    <w:semiHidden/>
    <w:unhideWhenUsed/>
    <w:qFormat/>
    <w:uiPriority w:val="1"/>
  </w:style>
  <w:style w:type="table" w:default="1" w:styleId="57">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13">
    <w:name w:val="annotation subject"/>
    <w:basedOn w:val="14"/>
    <w:next w:val="14"/>
    <w:link w:val="73"/>
    <w:qFormat/>
    <w:uiPriority w:val="0"/>
    <w:pPr>
      <w:kinsoku/>
      <w:autoSpaceDE/>
      <w:autoSpaceDN/>
      <w:adjustRightInd/>
      <w:snapToGrid/>
      <w:textAlignment w:val="auto"/>
    </w:pPr>
    <w:rPr>
      <w:rFonts w:ascii="宋体" w:hAnsi="宋体" w:eastAsia="宋体" w:cs="Times New Roman"/>
      <w:b/>
      <w:bCs/>
      <w:snapToGrid/>
      <w:color w:val="auto"/>
      <w:sz w:val="24"/>
      <w:szCs w:val="24"/>
      <w:lang w:eastAsia="zh-CN"/>
    </w:rPr>
  </w:style>
  <w:style w:type="paragraph" w:styleId="14">
    <w:name w:val="annotation text"/>
    <w:basedOn w:val="1"/>
    <w:link w:val="72"/>
    <w:qFormat/>
    <w:uiPriority w:val="0"/>
  </w:style>
  <w:style w:type="paragraph" w:styleId="15">
    <w:name w:val="toc 7"/>
    <w:basedOn w:val="1"/>
    <w:next w:val="1"/>
    <w:qFormat/>
    <w:uiPriority w:val="0"/>
    <w:pPr>
      <w:kinsoku/>
      <w:autoSpaceDE/>
      <w:autoSpaceDN/>
      <w:adjustRightInd/>
      <w:snapToGrid/>
      <w:ind w:left="1260"/>
      <w:textAlignment w:val="auto"/>
    </w:pPr>
    <w:rPr>
      <w:rFonts w:ascii="宋体" w:hAnsi="宋体" w:eastAsia="宋体" w:cs="Times New Roman"/>
      <w:snapToGrid/>
      <w:color w:val="auto"/>
      <w:sz w:val="18"/>
      <w:szCs w:val="18"/>
      <w:lang w:eastAsia="zh-CN"/>
    </w:rPr>
  </w:style>
  <w:style w:type="paragraph" w:styleId="16">
    <w:name w:val="table of authorities"/>
    <w:basedOn w:val="1"/>
    <w:next w:val="1"/>
    <w:qFormat/>
    <w:uiPriority w:val="99"/>
    <w:pPr>
      <w:widowControl w:val="0"/>
      <w:kinsoku/>
      <w:autoSpaceDE/>
      <w:autoSpaceDN/>
      <w:adjustRightInd/>
      <w:snapToGrid/>
      <w:ind w:left="420" w:leftChars="200"/>
      <w:jc w:val="both"/>
      <w:textAlignment w:val="auto"/>
    </w:pPr>
    <w:rPr>
      <w:rFonts w:ascii="Times New Roman" w:hAnsi="Times New Roman" w:eastAsia="宋体" w:cs="Times New Roman"/>
      <w:snapToGrid/>
      <w:color w:val="auto"/>
      <w:kern w:val="2"/>
      <w:szCs w:val="24"/>
      <w:lang w:eastAsia="zh-CN"/>
    </w:rPr>
  </w:style>
  <w:style w:type="paragraph" w:styleId="17">
    <w:name w:val="E-mail Signature"/>
    <w:basedOn w:val="1"/>
    <w:link w:val="74"/>
    <w:qFormat/>
    <w:uiPriority w:val="0"/>
    <w:pPr>
      <w:kinsoku/>
      <w:autoSpaceDE/>
      <w:autoSpaceDN/>
      <w:adjustRightInd/>
      <w:snapToGrid/>
      <w:spacing w:line="460" w:lineRule="exact"/>
      <w:ind w:firstLine="200"/>
      <w:textAlignment w:val="auto"/>
    </w:pPr>
    <w:rPr>
      <w:rFonts w:ascii="宋体" w:hAnsi="宋体" w:eastAsia="宋体" w:cs="Times New Roman"/>
      <w:snapToGrid/>
      <w:color w:val="auto"/>
      <w:sz w:val="24"/>
      <w:szCs w:val="24"/>
      <w:lang w:eastAsia="zh-CN"/>
    </w:rPr>
  </w:style>
  <w:style w:type="paragraph" w:styleId="18">
    <w:name w:val="Document Map"/>
    <w:basedOn w:val="1"/>
    <w:link w:val="75"/>
    <w:qFormat/>
    <w:uiPriority w:val="0"/>
    <w:pPr>
      <w:kinsoku/>
      <w:autoSpaceDE/>
      <w:autoSpaceDN/>
      <w:adjustRightInd/>
      <w:snapToGrid/>
      <w:textAlignment w:val="auto"/>
    </w:pPr>
    <w:rPr>
      <w:rFonts w:ascii="宋体" w:hAnsi="宋体" w:eastAsia="宋体" w:cs="Times New Roman"/>
      <w:snapToGrid/>
      <w:color w:val="auto"/>
      <w:sz w:val="18"/>
      <w:szCs w:val="18"/>
      <w:lang w:eastAsia="zh-CN"/>
    </w:rPr>
  </w:style>
  <w:style w:type="paragraph" w:styleId="19">
    <w:name w:val="Body Text Indent"/>
    <w:basedOn w:val="1"/>
    <w:link w:val="76"/>
    <w:unhideWhenUsed/>
    <w:qFormat/>
    <w:uiPriority w:val="0"/>
    <w:pPr>
      <w:spacing w:after="120"/>
      <w:ind w:left="420" w:leftChars="200"/>
    </w:pPr>
    <w:rPr>
      <w:rFonts w:eastAsia="微软雅黑"/>
      <w:sz w:val="24"/>
      <w:szCs w:val="20"/>
    </w:rPr>
  </w:style>
  <w:style w:type="paragraph" w:styleId="20">
    <w:name w:val="List Bullet 2"/>
    <w:basedOn w:val="1"/>
    <w:qFormat/>
    <w:uiPriority w:val="0"/>
    <w:pPr>
      <w:kinsoku/>
      <w:autoSpaceDE/>
      <w:autoSpaceDN/>
      <w:adjustRightInd/>
      <w:snapToGrid/>
      <w:ind w:left="780" w:hanging="360"/>
      <w:textAlignment w:val="auto"/>
    </w:pPr>
    <w:rPr>
      <w:rFonts w:ascii="宋体" w:hAnsi="宋体" w:eastAsia="宋体" w:cs="Times New Roman"/>
      <w:snapToGrid/>
      <w:color w:val="auto"/>
      <w:sz w:val="24"/>
      <w:szCs w:val="24"/>
      <w:lang w:eastAsia="zh-CN"/>
    </w:rPr>
  </w:style>
  <w:style w:type="paragraph" w:styleId="21">
    <w:name w:val="toc 5"/>
    <w:basedOn w:val="1"/>
    <w:next w:val="1"/>
    <w:qFormat/>
    <w:uiPriority w:val="0"/>
    <w:pPr>
      <w:kinsoku/>
      <w:autoSpaceDE/>
      <w:autoSpaceDN/>
      <w:adjustRightInd/>
      <w:snapToGrid/>
      <w:ind w:left="840"/>
      <w:textAlignment w:val="auto"/>
    </w:pPr>
    <w:rPr>
      <w:rFonts w:ascii="宋体" w:hAnsi="宋体" w:eastAsia="宋体" w:cs="Times New Roman"/>
      <w:snapToGrid/>
      <w:color w:val="auto"/>
      <w:sz w:val="18"/>
      <w:szCs w:val="18"/>
      <w:lang w:eastAsia="zh-CN"/>
    </w:rPr>
  </w:style>
  <w:style w:type="paragraph" w:styleId="22">
    <w:name w:val="toc 3"/>
    <w:basedOn w:val="1"/>
    <w:next w:val="1"/>
    <w:qFormat/>
    <w:uiPriority w:val="0"/>
    <w:pPr>
      <w:kinsoku/>
      <w:autoSpaceDE/>
      <w:autoSpaceDN/>
      <w:adjustRightInd/>
      <w:snapToGrid/>
      <w:ind w:left="420"/>
      <w:textAlignment w:val="auto"/>
    </w:pPr>
    <w:rPr>
      <w:rFonts w:ascii="宋体" w:hAnsi="宋体" w:eastAsia="宋体" w:cs="Times New Roman"/>
      <w:i/>
      <w:iCs/>
      <w:snapToGrid/>
      <w:color w:val="auto"/>
      <w:sz w:val="20"/>
      <w:szCs w:val="20"/>
      <w:lang w:eastAsia="zh-CN"/>
    </w:rPr>
  </w:style>
  <w:style w:type="paragraph" w:styleId="23">
    <w:name w:val="Plain Text"/>
    <w:basedOn w:val="1"/>
    <w:link w:val="77"/>
    <w:qFormat/>
    <w:uiPriority w:val="0"/>
    <w:rPr>
      <w:rFonts w:ascii="宋体" w:hAnsi="Courier New"/>
      <w:sz w:val="20"/>
    </w:rPr>
  </w:style>
  <w:style w:type="paragraph" w:styleId="24">
    <w:name w:val="List Number 4"/>
    <w:basedOn w:val="1"/>
    <w:qFormat/>
    <w:uiPriority w:val="0"/>
    <w:pPr>
      <w:kinsoku/>
      <w:autoSpaceDE/>
      <w:autoSpaceDN/>
      <w:adjustRightInd/>
      <w:snapToGrid/>
      <w:ind w:left="1620" w:hanging="360"/>
      <w:textAlignment w:val="auto"/>
    </w:pPr>
    <w:rPr>
      <w:rFonts w:ascii="宋体" w:hAnsi="宋体" w:eastAsia="宋体" w:cs="Times New Roman"/>
      <w:snapToGrid/>
      <w:color w:val="auto"/>
      <w:sz w:val="24"/>
      <w:szCs w:val="24"/>
      <w:lang w:eastAsia="zh-CN"/>
    </w:rPr>
  </w:style>
  <w:style w:type="paragraph" w:styleId="25">
    <w:name w:val="toc 8"/>
    <w:basedOn w:val="1"/>
    <w:next w:val="1"/>
    <w:qFormat/>
    <w:uiPriority w:val="0"/>
    <w:pPr>
      <w:kinsoku/>
      <w:autoSpaceDE/>
      <w:autoSpaceDN/>
      <w:adjustRightInd/>
      <w:snapToGrid/>
      <w:ind w:left="1470"/>
      <w:textAlignment w:val="auto"/>
    </w:pPr>
    <w:rPr>
      <w:rFonts w:ascii="宋体" w:hAnsi="宋体" w:eastAsia="宋体" w:cs="Times New Roman"/>
      <w:snapToGrid/>
      <w:color w:val="auto"/>
      <w:sz w:val="18"/>
      <w:szCs w:val="18"/>
      <w:lang w:eastAsia="zh-CN"/>
    </w:rPr>
  </w:style>
  <w:style w:type="paragraph" w:styleId="26">
    <w:name w:val="Date"/>
    <w:basedOn w:val="1"/>
    <w:next w:val="1"/>
    <w:link w:val="78"/>
    <w:qFormat/>
    <w:uiPriority w:val="0"/>
    <w:pPr>
      <w:kinsoku/>
      <w:autoSpaceDE/>
      <w:autoSpaceDN/>
      <w:adjustRightInd/>
      <w:snapToGrid/>
      <w:ind w:left="100" w:leftChars="2500"/>
      <w:textAlignment w:val="auto"/>
    </w:pPr>
    <w:rPr>
      <w:rFonts w:ascii="Times New Roman" w:hAnsi="Times New Roman" w:eastAsia="宋体" w:cs="Times New Roman"/>
      <w:snapToGrid/>
      <w:color w:val="auto"/>
      <w:kern w:val="2"/>
      <w:szCs w:val="24"/>
      <w:lang w:eastAsia="zh-CN"/>
    </w:rPr>
  </w:style>
  <w:style w:type="paragraph" w:styleId="27">
    <w:name w:val="Body Text Indent 2"/>
    <w:basedOn w:val="1"/>
    <w:link w:val="79"/>
    <w:qFormat/>
    <w:uiPriority w:val="0"/>
    <w:pPr>
      <w:kinsoku/>
      <w:autoSpaceDE/>
      <w:autoSpaceDN/>
      <w:adjustRightInd/>
      <w:snapToGrid/>
      <w:spacing w:line="360" w:lineRule="auto"/>
      <w:ind w:firstLine="640"/>
      <w:textAlignment w:val="auto"/>
    </w:pPr>
    <w:rPr>
      <w:rFonts w:ascii="仿宋_GB2312" w:hAnsi="宋体" w:eastAsia="仿宋_GB2312" w:cs="Times New Roman"/>
      <w:snapToGrid/>
      <w:color w:val="auto"/>
      <w:sz w:val="28"/>
      <w:szCs w:val="30"/>
      <w:lang w:eastAsia="zh-CN"/>
    </w:rPr>
  </w:style>
  <w:style w:type="paragraph" w:styleId="28">
    <w:name w:val="Balloon Text"/>
    <w:basedOn w:val="1"/>
    <w:link w:val="80"/>
    <w:qFormat/>
    <w:uiPriority w:val="0"/>
    <w:rPr>
      <w:sz w:val="18"/>
      <w:szCs w:val="18"/>
    </w:rPr>
  </w:style>
  <w:style w:type="paragraph" w:styleId="29">
    <w:name w:val="footer"/>
    <w:basedOn w:val="1"/>
    <w:link w:val="60"/>
    <w:qFormat/>
    <w:uiPriority w:val="0"/>
    <w:pPr>
      <w:tabs>
        <w:tab w:val="center" w:pos="4153"/>
        <w:tab w:val="right" w:pos="8306"/>
      </w:tabs>
    </w:pPr>
    <w:rPr>
      <w:sz w:val="18"/>
      <w:szCs w:val="18"/>
    </w:rPr>
  </w:style>
  <w:style w:type="paragraph" w:styleId="30">
    <w:name w:val="Body Text First Indent 2"/>
    <w:basedOn w:val="19"/>
    <w:link w:val="81"/>
    <w:qFormat/>
    <w:uiPriority w:val="0"/>
    <w:pPr>
      <w:kinsoku/>
      <w:autoSpaceDE/>
      <w:autoSpaceDN/>
      <w:adjustRightInd/>
      <w:snapToGrid/>
      <w:ind w:firstLine="420" w:firstLineChars="200"/>
      <w:textAlignment w:val="auto"/>
    </w:pPr>
    <w:rPr>
      <w:rFonts w:ascii="Times New Roman" w:hAnsi="Times New Roman" w:eastAsia="宋体" w:cs="Times New Roman"/>
      <w:snapToGrid/>
      <w:color w:val="auto"/>
      <w:kern w:val="2"/>
      <w:sz w:val="21"/>
      <w:szCs w:val="24"/>
      <w:lang w:eastAsia="zh-CN"/>
    </w:rPr>
  </w:style>
  <w:style w:type="paragraph" w:styleId="31">
    <w:name w:val="header"/>
    <w:basedOn w:val="1"/>
    <w:link w:val="59"/>
    <w:qFormat/>
    <w:uiPriority w:val="0"/>
    <w:pPr>
      <w:pBdr>
        <w:bottom w:val="single" w:color="auto" w:sz="6" w:space="1"/>
      </w:pBdr>
      <w:tabs>
        <w:tab w:val="center" w:pos="4153"/>
        <w:tab w:val="right" w:pos="8306"/>
      </w:tabs>
      <w:jc w:val="center"/>
    </w:pPr>
    <w:rPr>
      <w:sz w:val="18"/>
      <w:szCs w:val="18"/>
    </w:rPr>
  </w:style>
  <w:style w:type="paragraph" w:styleId="32">
    <w:name w:val="toc 1"/>
    <w:basedOn w:val="1"/>
    <w:next w:val="1"/>
    <w:qFormat/>
    <w:uiPriority w:val="39"/>
    <w:pPr>
      <w:kinsoku/>
      <w:autoSpaceDE/>
      <w:autoSpaceDN/>
      <w:adjustRightInd/>
      <w:snapToGrid/>
      <w:textAlignment w:val="auto"/>
    </w:pPr>
    <w:rPr>
      <w:rFonts w:ascii="宋体" w:hAnsi="宋体" w:eastAsia="宋体" w:cs="Times New Roman"/>
      <w:snapToGrid/>
      <w:color w:val="auto"/>
      <w:sz w:val="24"/>
      <w:szCs w:val="24"/>
      <w:lang w:eastAsia="zh-CN"/>
    </w:rPr>
  </w:style>
  <w:style w:type="paragraph" w:styleId="33">
    <w:name w:val="toc 4"/>
    <w:basedOn w:val="1"/>
    <w:next w:val="1"/>
    <w:qFormat/>
    <w:uiPriority w:val="0"/>
    <w:pPr>
      <w:kinsoku/>
      <w:autoSpaceDE/>
      <w:autoSpaceDN/>
      <w:adjustRightInd/>
      <w:snapToGrid/>
      <w:ind w:left="630"/>
      <w:textAlignment w:val="auto"/>
    </w:pPr>
    <w:rPr>
      <w:rFonts w:ascii="宋体" w:hAnsi="宋体" w:eastAsia="宋体" w:cs="Times New Roman"/>
      <w:snapToGrid/>
      <w:color w:val="auto"/>
      <w:sz w:val="18"/>
      <w:szCs w:val="18"/>
      <w:lang w:eastAsia="zh-CN"/>
    </w:rPr>
  </w:style>
  <w:style w:type="paragraph" w:styleId="34">
    <w:name w:val="Subtitle"/>
    <w:basedOn w:val="1"/>
    <w:next w:val="1"/>
    <w:link w:val="82"/>
    <w:qFormat/>
    <w:uiPriority w:val="0"/>
    <w:pPr>
      <w:spacing w:before="240" w:after="60" w:line="312" w:lineRule="auto"/>
      <w:jc w:val="center"/>
      <w:outlineLvl w:val="1"/>
    </w:pPr>
    <w:rPr>
      <w:rFonts w:ascii="Cambria" w:hAnsi="Cambria"/>
      <w:b/>
      <w:bCs/>
      <w:kern w:val="28"/>
      <w:sz w:val="32"/>
      <w:szCs w:val="32"/>
    </w:rPr>
  </w:style>
  <w:style w:type="paragraph" w:styleId="35">
    <w:name w:val="List"/>
    <w:basedOn w:val="1"/>
    <w:qFormat/>
    <w:uiPriority w:val="0"/>
    <w:pPr>
      <w:kinsoku/>
      <w:autoSpaceDE/>
      <w:autoSpaceDN/>
      <w:adjustRightInd/>
      <w:snapToGrid/>
      <w:ind w:left="200" w:hanging="200" w:hangingChars="200"/>
      <w:textAlignment w:val="auto"/>
    </w:pPr>
    <w:rPr>
      <w:rFonts w:ascii="宋体" w:hAnsi="宋体" w:eastAsia="宋体" w:cs="Times New Roman"/>
      <w:snapToGrid/>
      <w:color w:val="auto"/>
      <w:sz w:val="24"/>
      <w:szCs w:val="24"/>
      <w:lang w:eastAsia="zh-CN"/>
    </w:rPr>
  </w:style>
  <w:style w:type="paragraph" w:styleId="36">
    <w:name w:val="toc 6"/>
    <w:basedOn w:val="1"/>
    <w:next w:val="1"/>
    <w:qFormat/>
    <w:uiPriority w:val="0"/>
    <w:pPr>
      <w:kinsoku/>
      <w:autoSpaceDE/>
      <w:autoSpaceDN/>
      <w:adjustRightInd/>
      <w:snapToGrid/>
      <w:ind w:left="1050"/>
      <w:textAlignment w:val="auto"/>
    </w:pPr>
    <w:rPr>
      <w:rFonts w:ascii="宋体" w:hAnsi="宋体" w:eastAsia="宋体" w:cs="Times New Roman"/>
      <w:snapToGrid/>
      <w:color w:val="auto"/>
      <w:sz w:val="18"/>
      <w:szCs w:val="18"/>
      <w:lang w:eastAsia="zh-CN"/>
    </w:rPr>
  </w:style>
  <w:style w:type="paragraph" w:styleId="37">
    <w:name w:val="Body Text Indent 3"/>
    <w:basedOn w:val="1"/>
    <w:link w:val="83"/>
    <w:qFormat/>
    <w:uiPriority w:val="0"/>
    <w:pPr>
      <w:kinsoku/>
      <w:autoSpaceDE/>
      <w:autoSpaceDN/>
      <w:adjustRightInd/>
      <w:snapToGrid/>
      <w:spacing w:after="120"/>
      <w:ind w:left="420" w:leftChars="200"/>
      <w:textAlignment w:val="auto"/>
    </w:pPr>
    <w:rPr>
      <w:rFonts w:ascii="宋体" w:hAnsi="宋体" w:eastAsia="宋体" w:cs="Times New Roman"/>
      <w:snapToGrid/>
      <w:color w:val="auto"/>
      <w:sz w:val="16"/>
      <w:szCs w:val="16"/>
      <w:lang w:eastAsia="zh-CN"/>
    </w:rPr>
  </w:style>
  <w:style w:type="paragraph" w:styleId="38">
    <w:name w:val="toc 2"/>
    <w:basedOn w:val="1"/>
    <w:next w:val="1"/>
    <w:qFormat/>
    <w:uiPriority w:val="39"/>
    <w:pPr>
      <w:kinsoku/>
      <w:autoSpaceDE/>
      <w:autoSpaceDN/>
      <w:adjustRightInd/>
      <w:snapToGrid/>
      <w:ind w:left="210"/>
      <w:textAlignment w:val="auto"/>
    </w:pPr>
    <w:rPr>
      <w:rFonts w:ascii="宋体" w:hAnsi="宋体" w:eastAsia="宋体" w:cs="Times New Roman"/>
      <w:smallCaps/>
      <w:snapToGrid/>
      <w:color w:val="auto"/>
      <w:sz w:val="24"/>
      <w:szCs w:val="20"/>
      <w:lang w:eastAsia="zh-CN"/>
    </w:rPr>
  </w:style>
  <w:style w:type="paragraph" w:styleId="39">
    <w:name w:val="toc 9"/>
    <w:basedOn w:val="1"/>
    <w:next w:val="1"/>
    <w:qFormat/>
    <w:uiPriority w:val="0"/>
    <w:pPr>
      <w:kinsoku/>
      <w:autoSpaceDE/>
      <w:autoSpaceDN/>
      <w:adjustRightInd/>
      <w:snapToGrid/>
      <w:ind w:left="1680"/>
      <w:textAlignment w:val="auto"/>
    </w:pPr>
    <w:rPr>
      <w:rFonts w:ascii="宋体" w:hAnsi="宋体" w:eastAsia="宋体" w:cs="Times New Roman"/>
      <w:snapToGrid/>
      <w:color w:val="auto"/>
      <w:sz w:val="18"/>
      <w:szCs w:val="18"/>
      <w:lang w:eastAsia="zh-CN"/>
    </w:rPr>
  </w:style>
  <w:style w:type="paragraph" w:styleId="40">
    <w:name w:val="HTML Preformatted"/>
    <w:basedOn w:val="1"/>
    <w:link w:val="84"/>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autoSpaceDE/>
      <w:autoSpaceDN/>
      <w:adjustRightInd/>
      <w:snapToGrid/>
      <w:textAlignment w:val="auto"/>
    </w:pPr>
    <w:rPr>
      <w:rFonts w:ascii="宋体" w:hAnsi="宋体" w:eastAsia="宋体" w:cs="Times New Roman"/>
      <w:snapToGrid/>
      <w:color w:val="auto"/>
      <w:sz w:val="24"/>
      <w:szCs w:val="24"/>
      <w:lang w:eastAsia="zh-CN"/>
    </w:rPr>
  </w:style>
  <w:style w:type="paragraph" w:styleId="41">
    <w:name w:val="Normal (Web)"/>
    <w:basedOn w:val="1"/>
    <w:qFormat/>
    <w:uiPriority w:val="0"/>
    <w:pPr>
      <w:spacing w:before="100" w:beforeAutospacing="1" w:after="100" w:afterAutospacing="1"/>
    </w:pPr>
    <w:rPr>
      <w:rFonts w:ascii="宋体" w:hAnsi="宋体" w:eastAsia="宋体" w:cs="宋体"/>
      <w:sz w:val="24"/>
    </w:rPr>
  </w:style>
  <w:style w:type="paragraph" w:styleId="42">
    <w:name w:val="Title"/>
    <w:basedOn w:val="1"/>
    <w:link w:val="85"/>
    <w:qFormat/>
    <w:uiPriority w:val="0"/>
    <w:pPr>
      <w:kinsoku/>
      <w:autoSpaceDE/>
      <w:autoSpaceDN/>
      <w:adjustRightInd/>
      <w:snapToGrid/>
      <w:spacing w:before="240" w:after="60"/>
      <w:jc w:val="center"/>
      <w:textAlignment w:val="auto"/>
      <w:outlineLvl w:val="0"/>
    </w:pPr>
    <w:rPr>
      <w:rFonts w:ascii="Cambria" w:hAnsi="Cambria" w:eastAsia="宋体" w:cs="Times New Roman"/>
      <w:b/>
      <w:bCs/>
      <w:snapToGrid/>
      <w:color w:val="auto"/>
      <w:sz w:val="32"/>
      <w:szCs w:val="32"/>
      <w:lang w:eastAsia="zh-CN"/>
    </w:rPr>
  </w:style>
  <w:style w:type="character" w:styleId="44">
    <w:name w:val="Strong"/>
    <w:qFormat/>
    <w:uiPriority w:val="0"/>
    <w:rPr>
      <w:b/>
      <w:bCs/>
    </w:rPr>
  </w:style>
  <w:style w:type="character" w:styleId="45">
    <w:name w:val="page number"/>
    <w:qFormat/>
    <w:uiPriority w:val="0"/>
  </w:style>
  <w:style w:type="character" w:styleId="46">
    <w:name w:val="Emphasis"/>
    <w:qFormat/>
    <w:uiPriority w:val="0"/>
  </w:style>
  <w:style w:type="character" w:styleId="47">
    <w:name w:val="HTML Definition"/>
    <w:qFormat/>
    <w:uiPriority w:val="0"/>
  </w:style>
  <w:style w:type="character" w:styleId="48">
    <w:name w:val="HTML Typewriter"/>
    <w:qFormat/>
    <w:uiPriority w:val="0"/>
    <w:rPr>
      <w:rFonts w:ascii="monospace" w:hAnsi="monospace" w:eastAsia="monospace"/>
      <w:sz w:val="20"/>
    </w:rPr>
  </w:style>
  <w:style w:type="character" w:styleId="49">
    <w:name w:val="HTML Acronym"/>
    <w:qFormat/>
    <w:uiPriority w:val="0"/>
  </w:style>
  <w:style w:type="character" w:styleId="50">
    <w:name w:val="HTML Variable"/>
    <w:qFormat/>
    <w:uiPriority w:val="0"/>
  </w:style>
  <w:style w:type="character" w:styleId="51">
    <w:name w:val="Hyperlink"/>
    <w:basedOn w:val="43"/>
    <w:qFormat/>
    <w:uiPriority w:val="99"/>
    <w:rPr>
      <w:color w:val="0000FF"/>
      <w:u w:val="single"/>
    </w:rPr>
  </w:style>
  <w:style w:type="character" w:styleId="52">
    <w:name w:val="HTML Code"/>
    <w:qFormat/>
    <w:uiPriority w:val="0"/>
    <w:rPr>
      <w:rFonts w:ascii="monospace" w:hAnsi="monospace" w:eastAsia="monospace"/>
      <w:sz w:val="20"/>
    </w:rPr>
  </w:style>
  <w:style w:type="character" w:styleId="53">
    <w:name w:val="annotation reference"/>
    <w:unhideWhenUsed/>
    <w:qFormat/>
    <w:uiPriority w:val="0"/>
    <w:rPr>
      <w:sz w:val="21"/>
      <w:szCs w:val="21"/>
    </w:rPr>
  </w:style>
  <w:style w:type="character" w:styleId="54">
    <w:name w:val="HTML Cite"/>
    <w:qFormat/>
    <w:uiPriority w:val="0"/>
  </w:style>
  <w:style w:type="character" w:styleId="55">
    <w:name w:val="HTML Keyboard"/>
    <w:qFormat/>
    <w:uiPriority w:val="0"/>
    <w:rPr>
      <w:rFonts w:ascii="monospace" w:hAnsi="monospace" w:eastAsia="monospace"/>
      <w:sz w:val="20"/>
    </w:rPr>
  </w:style>
  <w:style w:type="character" w:styleId="56">
    <w:name w:val="HTML Sample"/>
    <w:qFormat/>
    <w:uiPriority w:val="0"/>
    <w:rPr>
      <w:rFonts w:ascii="monospace" w:hAnsi="monospace" w:eastAsia="monospace"/>
    </w:rPr>
  </w:style>
  <w:style w:type="table" w:styleId="58">
    <w:name w:val="Table Grid"/>
    <w:basedOn w:val="5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59">
    <w:name w:val="页眉 Char"/>
    <w:basedOn w:val="43"/>
    <w:link w:val="31"/>
    <w:qFormat/>
    <w:uiPriority w:val="0"/>
    <w:rPr>
      <w:rFonts w:ascii="Arial" w:hAnsi="Arial" w:eastAsia="Arial" w:cs="Arial"/>
      <w:snapToGrid w:val="0"/>
      <w:color w:val="000000"/>
      <w:sz w:val="18"/>
      <w:szCs w:val="18"/>
      <w:lang w:eastAsia="en-US"/>
    </w:rPr>
  </w:style>
  <w:style w:type="character" w:customStyle="1" w:styleId="60">
    <w:name w:val="页脚 Char"/>
    <w:basedOn w:val="43"/>
    <w:link w:val="29"/>
    <w:qFormat/>
    <w:uiPriority w:val="0"/>
    <w:rPr>
      <w:rFonts w:ascii="Arial" w:hAnsi="Arial" w:eastAsia="Arial" w:cs="Arial"/>
      <w:snapToGrid w:val="0"/>
      <w:color w:val="000000"/>
      <w:sz w:val="18"/>
      <w:szCs w:val="18"/>
      <w:lang w:eastAsia="en-US"/>
    </w:rPr>
  </w:style>
  <w:style w:type="table" w:customStyle="1" w:styleId="61">
    <w:name w:val="网格型1"/>
    <w:basedOn w:val="57"/>
    <w:qFormat/>
    <w:uiPriority w:val="0"/>
    <w:pPr>
      <w:widowControl w:val="0"/>
      <w:jc w:val="both"/>
    </w:pPr>
    <w:tblPr>
      <w:tblLayout w:type="fixed"/>
      <w:tblCellMar>
        <w:top w:w="0" w:type="dxa"/>
        <w:left w:w="108" w:type="dxa"/>
        <w:bottom w:w="0" w:type="dxa"/>
        <w:right w:w="108" w:type="dxa"/>
      </w:tblCellMar>
    </w:tblPr>
  </w:style>
  <w:style w:type="paragraph" w:customStyle="1" w:styleId="62">
    <w:name w:val="*正文"/>
    <w:basedOn w:val="1"/>
    <w:link w:val="104"/>
    <w:qFormat/>
    <w:uiPriority w:val="0"/>
    <w:pPr>
      <w:widowControl w:val="0"/>
      <w:kinsoku/>
      <w:autoSpaceDE/>
      <w:autoSpaceDN/>
      <w:adjustRightInd/>
      <w:snapToGrid/>
      <w:spacing w:line="500" w:lineRule="exact"/>
      <w:ind w:firstLine="540" w:firstLineChars="200"/>
      <w:jc w:val="both"/>
      <w:textAlignment w:val="auto"/>
    </w:pPr>
    <w:rPr>
      <w:rFonts w:ascii="仿宋" w:hAnsi="仿宋" w:eastAsia="仿宋" w:cs="Times New Roman"/>
      <w:snapToGrid/>
      <w:kern w:val="2"/>
      <w:sz w:val="27"/>
      <w:szCs w:val="27"/>
      <w:lang w:eastAsia="zh-CN"/>
    </w:rPr>
  </w:style>
  <w:style w:type="character" w:customStyle="1" w:styleId="63">
    <w:name w:val="标题 1 Char"/>
    <w:basedOn w:val="43"/>
    <w:link w:val="4"/>
    <w:qFormat/>
    <w:uiPriority w:val="0"/>
    <w:rPr>
      <w:rFonts w:eastAsia="仿宋"/>
      <w:b/>
      <w:bCs/>
      <w:snapToGrid w:val="0"/>
      <w:color w:val="000000"/>
      <w:kern w:val="44"/>
      <w:sz w:val="36"/>
      <w:szCs w:val="24"/>
      <w:lang w:eastAsia="en-US"/>
    </w:rPr>
  </w:style>
  <w:style w:type="character" w:customStyle="1" w:styleId="64">
    <w:name w:val="标题 2 Char"/>
    <w:basedOn w:val="43"/>
    <w:link w:val="5"/>
    <w:qFormat/>
    <w:uiPriority w:val="0"/>
    <w:rPr>
      <w:rFonts w:ascii="Arial" w:hAnsi="Arial" w:eastAsia="仿宋" w:cs="Arial"/>
      <w:b/>
      <w:bCs/>
      <w:snapToGrid w:val="0"/>
      <w:color w:val="000000"/>
      <w:sz w:val="32"/>
      <w:szCs w:val="32"/>
      <w:lang w:eastAsia="en-US"/>
    </w:rPr>
  </w:style>
  <w:style w:type="character" w:customStyle="1" w:styleId="65">
    <w:name w:val="标题 3 Char"/>
    <w:basedOn w:val="43"/>
    <w:link w:val="6"/>
    <w:qFormat/>
    <w:uiPriority w:val="0"/>
    <w:rPr>
      <w:rFonts w:ascii="宋体" w:hAnsi="宋体"/>
      <w:b/>
      <w:kern w:val="28"/>
      <w:sz w:val="28"/>
    </w:rPr>
  </w:style>
  <w:style w:type="character" w:customStyle="1" w:styleId="66">
    <w:name w:val="标题 4 Char"/>
    <w:basedOn w:val="43"/>
    <w:link w:val="7"/>
    <w:qFormat/>
    <w:uiPriority w:val="0"/>
    <w:rPr>
      <w:rFonts w:ascii="Arial" w:hAnsi="Arial" w:eastAsia="黑体" w:cs="Arial"/>
      <w:b/>
      <w:snapToGrid w:val="0"/>
      <w:color w:val="000000"/>
      <w:sz w:val="28"/>
      <w:szCs w:val="21"/>
      <w:lang w:eastAsia="en-US"/>
    </w:rPr>
  </w:style>
  <w:style w:type="character" w:customStyle="1" w:styleId="67">
    <w:name w:val="标题 5 Char"/>
    <w:basedOn w:val="43"/>
    <w:link w:val="8"/>
    <w:qFormat/>
    <w:uiPriority w:val="0"/>
    <w:rPr>
      <w:rFonts w:ascii="宋体" w:hAnsi="宋体"/>
      <w:kern w:val="52"/>
      <w:sz w:val="27"/>
    </w:rPr>
  </w:style>
  <w:style w:type="character" w:customStyle="1" w:styleId="68">
    <w:name w:val="标题 6 Char"/>
    <w:basedOn w:val="43"/>
    <w:link w:val="9"/>
    <w:qFormat/>
    <w:uiPriority w:val="0"/>
    <w:rPr>
      <w:rFonts w:ascii="宋体" w:hAnsi="Arial"/>
      <w:kern w:val="52"/>
      <w:sz w:val="27"/>
    </w:rPr>
  </w:style>
  <w:style w:type="character" w:customStyle="1" w:styleId="69">
    <w:name w:val="标题 7 Char"/>
    <w:basedOn w:val="43"/>
    <w:link w:val="10"/>
    <w:qFormat/>
    <w:uiPriority w:val="0"/>
    <w:rPr>
      <w:rFonts w:ascii="宋体" w:hAnsi="宋体"/>
      <w:kern w:val="52"/>
      <w:sz w:val="26"/>
    </w:rPr>
  </w:style>
  <w:style w:type="character" w:customStyle="1" w:styleId="70">
    <w:name w:val="标题 8 Char"/>
    <w:basedOn w:val="43"/>
    <w:link w:val="11"/>
    <w:qFormat/>
    <w:uiPriority w:val="0"/>
    <w:rPr>
      <w:rFonts w:ascii="Arial" w:hAnsi="Arial"/>
      <w:kern w:val="52"/>
      <w:sz w:val="26"/>
    </w:rPr>
  </w:style>
  <w:style w:type="character" w:customStyle="1" w:styleId="71">
    <w:name w:val="标题 9 Char"/>
    <w:basedOn w:val="43"/>
    <w:link w:val="12"/>
    <w:qFormat/>
    <w:uiPriority w:val="0"/>
    <w:rPr>
      <w:rFonts w:ascii="Arial" w:hAnsi="Arial"/>
      <w:kern w:val="52"/>
      <w:sz w:val="26"/>
    </w:rPr>
  </w:style>
  <w:style w:type="character" w:customStyle="1" w:styleId="72">
    <w:name w:val="批注文字 Char"/>
    <w:basedOn w:val="43"/>
    <w:link w:val="14"/>
    <w:qFormat/>
    <w:uiPriority w:val="0"/>
    <w:rPr>
      <w:rFonts w:ascii="Arial" w:hAnsi="Arial" w:eastAsia="Arial" w:cs="Arial"/>
      <w:snapToGrid w:val="0"/>
      <w:color w:val="000000"/>
      <w:sz w:val="21"/>
      <w:szCs w:val="21"/>
      <w:lang w:eastAsia="en-US"/>
    </w:rPr>
  </w:style>
  <w:style w:type="character" w:customStyle="1" w:styleId="73">
    <w:name w:val="批注主题 Char"/>
    <w:basedOn w:val="72"/>
    <w:link w:val="13"/>
    <w:qFormat/>
    <w:uiPriority w:val="0"/>
    <w:rPr>
      <w:rFonts w:ascii="宋体" w:hAnsi="宋体"/>
      <w:b/>
      <w:bCs/>
      <w:sz w:val="24"/>
      <w:szCs w:val="24"/>
    </w:rPr>
  </w:style>
  <w:style w:type="character" w:customStyle="1" w:styleId="74">
    <w:name w:val="电子邮件签名 Char"/>
    <w:basedOn w:val="43"/>
    <w:link w:val="17"/>
    <w:qFormat/>
    <w:uiPriority w:val="0"/>
    <w:rPr>
      <w:rFonts w:ascii="宋体" w:hAnsi="宋体"/>
      <w:sz w:val="24"/>
      <w:szCs w:val="24"/>
    </w:rPr>
  </w:style>
  <w:style w:type="character" w:customStyle="1" w:styleId="75">
    <w:name w:val="文档结构图 Char"/>
    <w:basedOn w:val="43"/>
    <w:link w:val="18"/>
    <w:qFormat/>
    <w:uiPriority w:val="0"/>
    <w:rPr>
      <w:rFonts w:ascii="宋体" w:hAnsi="宋体"/>
      <w:sz w:val="18"/>
      <w:szCs w:val="18"/>
    </w:rPr>
  </w:style>
  <w:style w:type="character" w:customStyle="1" w:styleId="76">
    <w:name w:val="正文文本缩进 Char"/>
    <w:basedOn w:val="43"/>
    <w:link w:val="19"/>
    <w:qFormat/>
    <w:uiPriority w:val="0"/>
    <w:rPr>
      <w:rFonts w:ascii="Arial" w:hAnsi="Arial" w:eastAsia="微软雅黑" w:cs="Arial"/>
      <w:snapToGrid w:val="0"/>
      <w:color w:val="000000"/>
      <w:sz w:val="24"/>
      <w:lang w:eastAsia="en-US"/>
    </w:rPr>
  </w:style>
  <w:style w:type="character" w:customStyle="1" w:styleId="77">
    <w:name w:val="纯文本 Char"/>
    <w:basedOn w:val="43"/>
    <w:link w:val="23"/>
    <w:qFormat/>
    <w:uiPriority w:val="0"/>
    <w:rPr>
      <w:rFonts w:ascii="宋体" w:hAnsi="Courier New" w:eastAsia="Arial" w:cs="Arial"/>
      <w:snapToGrid w:val="0"/>
      <w:color w:val="000000"/>
      <w:szCs w:val="21"/>
      <w:lang w:eastAsia="en-US"/>
    </w:rPr>
  </w:style>
  <w:style w:type="character" w:customStyle="1" w:styleId="78">
    <w:name w:val="日期 Char"/>
    <w:basedOn w:val="43"/>
    <w:link w:val="26"/>
    <w:qFormat/>
    <w:uiPriority w:val="0"/>
    <w:rPr>
      <w:kern w:val="2"/>
      <w:sz w:val="21"/>
      <w:szCs w:val="24"/>
    </w:rPr>
  </w:style>
  <w:style w:type="character" w:customStyle="1" w:styleId="79">
    <w:name w:val="正文文本缩进 2 Char"/>
    <w:basedOn w:val="43"/>
    <w:link w:val="27"/>
    <w:qFormat/>
    <w:uiPriority w:val="0"/>
    <w:rPr>
      <w:rFonts w:ascii="仿宋_GB2312" w:hAnsi="宋体" w:eastAsia="仿宋_GB2312"/>
      <w:sz w:val="28"/>
      <w:szCs w:val="30"/>
    </w:rPr>
  </w:style>
  <w:style w:type="character" w:customStyle="1" w:styleId="80">
    <w:name w:val="批注框文本 Char"/>
    <w:basedOn w:val="43"/>
    <w:link w:val="28"/>
    <w:qFormat/>
    <w:uiPriority w:val="0"/>
    <w:rPr>
      <w:rFonts w:ascii="Arial" w:hAnsi="Arial" w:eastAsia="Arial" w:cs="Arial"/>
      <w:snapToGrid w:val="0"/>
      <w:color w:val="000000"/>
      <w:sz w:val="18"/>
      <w:szCs w:val="18"/>
      <w:lang w:eastAsia="en-US"/>
    </w:rPr>
  </w:style>
  <w:style w:type="character" w:customStyle="1" w:styleId="81">
    <w:name w:val="正文首行缩进 2 Char"/>
    <w:basedOn w:val="76"/>
    <w:link w:val="30"/>
    <w:qFormat/>
    <w:uiPriority w:val="0"/>
    <w:rPr>
      <w:kern w:val="2"/>
      <w:sz w:val="21"/>
      <w:szCs w:val="24"/>
    </w:rPr>
  </w:style>
  <w:style w:type="character" w:customStyle="1" w:styleId="82">
    <w:name w:val="副标题 Char"/>
    <w:basedOn w:val="43"/>
    <w:link w:val="34"/>
    <w:qFormat/>
    <w:uiPriority w:val="0"/>
    <w:rPr>
      <w:rFonts w:ascii="Cambria" w:hAnsi="Cambria" w:eastAsia="Arial" w:cs="Arial"/>
      <w:b/>
      <w:bCs/>
      <w:snapToGrid w:val="0"/>
      <w:color w:val="000000"/>
      <w:kern w:val="28"/>
      <w:sz w:val="32"/>
      <w:szCs w:val="32"/>
      <w:lang w:eastAsia="en-US"/>
    </w:rPr>
  </w:style>
  <w:style w:type="character" w:customStyle="1" w:styleId="83">
    <w:name w:val="正文文本缩进 3 Char"/>
    <w:basedOn w:val="43"/>
    <w:link w:val="37"/>
    <w:qFormat/>
    <w:uiPriority w:val="0"/>
    <w:rPr>
      <w:rFonts w:ascii="宋体" w:hAnsi="宋体"/>
      <w:sz w:val="16"/>
      <w:szCs w:val="16"/>
    </w:rPr>
  </w:style>
  <w:style w:type="character" w:customStyle="1" w:styleId="84">
    <w:name w:val="HTML 预设格式 Char"/>
    <w:basedOn w:val="43"/>
    <w:link w:val="40"/>
    <w:qFormat/>
    <w:uiPriority w:val="0"/>
    <w:rPr>
      <w:rFonts w:ascii="宋体" w:hAnsi="宋体"/>
      <w:sz w:val="24"/>
      <w:szCs w:val="24"/>
    </w:rPr>
  </w:style>
  <w:style w:type="character" w:customStyle="1" w:styleId="85">
    <w:name w:val="标题 Char"/>
    <w:basedOn w:val="43"/>
    <w:link w:val="42"/>
    <w:qFormat/>
    <w:uiPriority w:val="0"/>
    <w:rPr>
      <w:rFonts w:ascii="Cambria" w:hAnsi="Cambria"/>
      <w:b/>
      <w:bCs/>
      <w:sz w:val="32"/>
      <w:szCs w:val="32"/>
    </w:rPr>
  </w:style>
  <w:style w:type="paragraph" w:customStyle="1" w:styleId="86">
    <w:name w:val="正文缩进1"/>
    <w:basedOn w:val="1"/>
    <w:qFormat/>
    <w:uiPriority w:val="0"/>
    <w:pPr>
      <w:ind w:firstLine="420" w:firstLineChars="200"/>
    </w:pPr>
  </w:style>
  <w:style w:type="table" w:customStyle="1" w:styleId="87">
    <w:name w:val="Table Normal"/>
    <w:semiHidden/>
    <w:unhideWhenUsed/>
    <w:qFormat/>
    <w:uiPriority w:val="0"/>
    <w:tblPr>
      <w:tblLayout w:type="fixed"/>
      <w:tblCellMar>
        <w:top w:w="0" w:type="dxa"/>
        <w:left w:w="0" w:type="dxa"/>
        <w:bottom w:w="0" w:type="dxa"/>
        <w:right w:w="0" w:type="dxa"/>
      </w:tblCellMar>
    </w:tblPr>
  </w:style>
  <w:style w:type="paragraph" w:customStyle="1" w:styleId="88">
    <w:name w:val="Table Text"/>
    <w:basedOn w:val="1"/>
    <w:semiHidden/>
    <w:qFormat/>
    <w:uiPriority w:val="0"/>
  </w:style>
  <w:style w:type="paragraph" w:customStyle="1" w:styleId="89">
    <w:name w:val="Heading #2|1"/>
    <w:basedOn w:val="1"/>
    <w:qFormat/>
    <w:uiPriority w:val="0"/>
    <w:pPr>
      <w:widowControl w:val="0"/>
      <w:spacing w:after="580" w:line="634" w:lineRule="exact"/>
      <w:jc w:val="center"/>
      <w:outlineLvl w:val="1"/>
    </w:pPr>
    <w:rPr>
      <w:rFonts w:ascii="宋体" w:hAnsi="宋体" w:eastAsia="宋体" w:cs="宋体"/>
      <w:sz w:val="44"/>
      <w:szCs w:val="44"/>
      <w:lang w:val="zh-TW" w:eastAsia="zh-TW" w:bidi="zh-TW"/>
    </w:rPr>
  </w:style>
  <w:style w:type="paragraph" w:customStyle="1" w:styleId="90">
    <w:name w:val="Body text|1"/>
    <w:basedOn w:val="1"/>
    <w:qFormat/>
    <w:uiPriority w:val="0"/>
    <w:pPr>
      <w:widowControl w:val="0"/>
      <w:spacing w:line="432" w:lineRule="auto"/>
      <w:ind w:firstLine="400"/>
    </w:pPr>
    <w:rPr>
      <w:rFonts w:ascii="宋体" w:hAnsi="宋体" w:eastAsia="宋体" w:cs="宋体"/>
      <w:sz w:val="30"/>
      <w:szCs w:val="30"/>
      <w:lang w:val="zh-TW" w:eastAsia="zh-TW" w:bidi="zh-TW"/>
    </w:rPr>
  </w:style>
  <w:style w:type="paragraph" w:customStyle="1" w:styleId="91">
    <w:name w:val="Body text|2"/>
    <w:basedOn w:val="1"/>
    <w:qFormat/>
    <w:uiPriority w:val="0"/>
    <w:pPr>
      <w:widowControl w:val="0"/>
    </w:pPr>
    <w:rPr>
      <w:rFonts w:ascii="宋体" w:hAnsi="宋体" w:eastAsia="宋体" w:cs="宋体"/>
      <w:sz w:val="26"/>
      <w:szCs w:val="26"/>
      <w:lang w:val="zh-TW" w:eastAsia="zh-TW" w:bidi="zh-TW"/>
    </w:rPr>
  </w:style>
  <w:style w:type="paragraph" w:customStyle="1" w:styleId="92">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3">
    <w:name w:val="样式1"/>
    <w:basedOn w:val="4"/>
    <w:qFormat/>
    <w:uiPriority w:val="0"/>
    <w:pPr>
      <w:spacing w:before="240" w:after="240" w:line="440" w:lineRule="exact"/>
    </w:pPr>
    <w:rPr>
      <w:rFonts w:eastAsia="楷体"/>
      <w:szCs w:val="28"/>
    </w:rPr>
  </w:style>
  <w:style w:type="character" w:customStyle="1" w:styleId="94">
    <w:name w:val="font31"/>
    <w:qFormat/>
    <w:uiPriority w:val="0"/>
    <w:rPr>
      <w:rFonts w:hint="eastAsia" w:ascii="宋体" w:hAnsi="宋体" w:eastAsia="宋体" w:cs="宋体"/>
      <w:color w:val="000000"/>
      <w:sz w:val="21"/>
      <w:szCs w:val="21"/>
      <w:u w:val="none"/>
    </w:rPr>
  </w:style>
  <w:style w:type="paragraph" w:customStyle="1" w:styleId="95">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96">
    <w:name w:val="样式35"/>
    <w:basedOn w:val="1"/>
    <w:qFormat/>
    <w:uiPriority w:val="0"/>
    <w:pPr>
      <w:kinsoku/>
      <w:autoSpaceDE/>
      <w:autoSpaceDN/>
      <w:adjustRightInd/>
      <w:snapToGrid/>
      <w:spacing w:line="312" w:lineRule="auto"/>
      <w:ind w:firstLine="567"/>
      <w:textAlignment w:val="auto"/>
    </w:pPr>
    <w:rPr>
      <w:rFonts w:ascii="宋体" w:hAnsi="宋体" w:eastAsia="宋体" w:cs="Times New Roman"/>
      <w:snapToGrid/>
      <w:color w:val="auto"/>
      <w:sz w:val="28"/>
      <w:szCs w:val="24"/>
      <w:lang w:eastAsia="zh-CN"/>
    </w:rPr>
  </w:style>
  <w:style w:type="paragraph" w:customStyle="1" w:styleId="97">
    <w:name w:val="font6"/>
    <w:basedOn w:val="1"/>
    <w:qFormat/>
    <w:uiPriority w:val="99"/>
    <w:pPr>
      <w:kinsoku/>
      <w:autoSpaceDE/>
      <w:autoSpaceDN/>
      <w:adjustRightInd/>
      <w:snapToGrid/>
      <w:spacing w:before="100" w:beforeAutospacing="1" w:after="100" w:afterAutospacing="1" w:line="360" w:lineRule="auto"/>
      <w:ind w:firstLine="200" w:firstLineChars="200"/>
      <w:textAlignment w:val="auto"/>
    </w:pPr>
    <w:rPr>
      <w:rFonts w:ascii="宋体" w:hAnsi="宋体" w:eastAsia="宋体" w:cs="Times New Roman"/>
      <w:snapToGrid/>
      <w:color w:val="auto"/>
      <w:sz w:val="18"/>
      <w:szCs w:val="18"/>
      <w:lang w:eastAsia="zh-CN"/>
    </w:rPr>
  </w:style>
  <w:style w:type="paragraph" w:customStyle="1" w:styleId="98">
    <w:name w:val="文章"/>
    <w:basedOn w:val="1"/>
    <w:qFormat/>
    <w:uiPriority w:val="0"/>
    <w:pPr>
      <w:kinsoku/>
      <w:autoSpaceDE/>
      <w:autoSpaceDN/>
      <w:adjustRightInd/>
      <w:snapToGrid/>
      <w:ind w:firstLine="480"/>
      <w:jc w:val="center"/>
      <w:textAlignment w:val="auto"/>
    </w:pPr>
    <w:rPr>
      <w:rFonts w:ascii="宋体" w:hAnsi="宋体" w:eastAsia="宋体" w:cs="Times New Roman"/>
      <w:snapToGrid/>
      <w:color w:val="auto"/>
      <w:sz w:val="26"/>
      <w:szCs w:val="24"/>
      <w:lang w:eastAsia="zh-CN"/>
    </w:rPr>
  </w:style>
  <w:style w:type="paragraph" w:customStyle="1" w:styleId="99">
    <w:name w:val="xl70"/>
    <w:basedOn w:val="1"/>
    <w:qFormat/>
    <w:uiPriority w:val="0"/>
    <w:pPr>
      <w:pBdr>
        <w:top w:val="single" w:color="000000" w:sz="4" w:space="0"/>
        <w:left w:val="single" w:color="000000" w:sz="4" w:space="0"/>
        <w:bottom w:val="single" w:color="000000" w:sz="4" w:space="0"/>
        <w:right w:val="single" w:color="000000" w:sz="4" w:space="0"/>
      </w:pBdr>
      <w:kinsoku/>
      <w:autoSpaceDE/>
      <w:autoSpaceDN/>
      <w:adjustRightInd/>
      <w:snapToGrid/>
      <w:spacing w:before="100" w:beforeAutospacing="1" w:after="100" w:afterAutospacing="1" w:line="360" w:lineRule="auto"/>
      <w:ind w:firstLine="200" w:firstLineChars="200"/>
      <w:jc w:val="center"/>
      <w:textAlignment w:val="auto"/>
    </w:pPr>
    <w:rPr>
      <w:rFonts w:ascii="宋体" w:hAnsi="宋体" w:eastAsia="宋体" w:cs="Times New Roman"/>
      <w:snapToGrid/>
      <w:color w:val="FF0000"/>
      <w:sz w:val="18"/>
      <w:szCs w:val="18"/>
      <w:lang w:eastAsia="zh-CN"/>
    </w:rPr>
  </w:style>
  <w:style w:type="paragraph" w:customStyle="1" w:styleId="100">
    <w:name w:val="td1"/>
    <w:basedOn w:val="1"/>
    <w:qFormat/>
    <w:uiPriority w:val="0"/>
    <w:pPr>
      <w:kinsoku/>
      <w:autoSpaceDE/>
      <w:autoSpaceDN/>
      <w:adjustRightInd/>
      <w:snapToGrid/>
      <w:spacing w:before="280" w:after="280" w:line="300" w:lineRule="atLeast"/>
      <w:ind w:firstLine="200"/>
      <w:textAlignment w:val="auto"/>
    </w:pPr>
    <w:rPr>
      <w:rFonts w:ascii="宋体" w:hAnsi="宋体" w:eastAsia="宋体" w:cs="Times New Roman"/>
      <w:snapToGrid/>
      <w:sz w:val="18"/>
      <w:szCs w:val="24"/>
      <w:lang w:eastAsia="zh-CN"/>
    </w:rPr>
  </w:style>
  <w:style w:type="character" w:customStyle="1" w:styleId="101">
    <w:name w:val="页脚 Char1"/>
    <w:qFormat/>
    <w:uiPriority w:val="0"/>
    <w:rPr>
      <w:rFonts w:ascii="Arial" w:hAnsi="Arial" w:eastAsia="Arial" w:cs="Arial"/>
      <w:snapToGrid w:val="0"/>
      <w:color w:val="000000"/>
      <w:sz w:val="18"/>
      <w:szCs w:val="21"/>
      <w:lang w:eastAsia="en-US"/>
    </w:rPr>
  </w:style>
  <w:style w:type="character" w:customStyle="1" w:styleId="102">
    <w:name w:val="已访问的超链接1"/>
    <w:qFormat/>
    <w:uiPriority w:val="0"/>
    <w:rPr>
      <w:color w:val="800080"/>
      <w:u w:val="none"/>
    </w:rPr>
  </w:style>
  <w:style w:type="character" w:customStyle="1" w:styleId="103">
    <w:name w:val="gjfg"/>
    <w:qFormat/>
    <w:uiPriority w:val="0"/>
  </w:style>
  <w:style w:type="character" w:customStyle="1" w:styleId="104">
    <w:name w:val="*正文 Char"/>
    <w:link w:val="62"/>
    <w:qFormat/>
    <w:uiPriority w:val="0"/>
    <w:rPr>
      <w:rFonts w:ascii="仿宋" w:hAnsi="仿宋" w:eastAsia="仿宋"/>
      <w:color w:val="000000"/>
      <w:kern w:val="2"/>
      <w:sz w:val="27"/>
      <w:szCs w:val="27"/>
    </w:rPr>
  </w:style>
  <w:style w:type="character" w:customStyle="1" w:styleId="105">
    <w:name w:val="first-child"/>
    <w:qFormat/>
    <w:uiPriority w:val="0"/>
  </w:style>
  <w:style w:type="character" w:customStyle="1" w:styleId="106">
    <w:name w:val="标题 2 Char1"/>
    <w:qFormat/>
    <w:uiPriority w:val="0"/>
    <w:rPr>
      <w:rFonts w:ascii="Arial" w:hAnsi="Arial" w:eastAsia="黑体"/>
      <w:b/>
      <w:bCs/>
      <w:kern w:val="2"/>
      <w:sz w:val="32"/>
      <w:szCs w:val="32"/>
      <w:lang w:val="en-US" w:eastAsia="zh-CN" w:bidi="ar-SA"/>
    </w:rPr>
  </w:style>
  <w:style w:type="character" w:customStyle="1" w:styleId="107">
    <w:name w:val="redfilenumber"/>
    <w:qFormat/>
    <w:uiPriority w:val="0"/>
    <w:rPr>
      <w:color w:val="BA2636"/>
      <w:sz w:val="18"/>
      <w:szCs w:val="18"/>
    </w:rPr>
  </w:style>
  <w:style w:type="character" w:customStyle="1" w:styleId="108">
    <w:name w:val="redfilefwwh"/>
    <w:qFormat/>
    <w:uiPriority w:val="0"/>
    <w:rPr>
      <w:color w:val="BA2636"/>
      <w:sz w:val="18"/>
      <w:szCs w:val="18"/>
    </w:rPr>
  </w:style>
  <w:style w:type="character" w:customStyle="1" w:styleId="109">
    <w:name w:val="qxdate"/>
    <w:qFormat/>
    <w:uiPriority w:val="0"/>
    <w:rPr>
      <w:color w:val="333333"/>
      <w:sz w:val="18"/>
      <w:szCs w:val="18"/>
    </w:rPr>
  </w:style>
  <w:style w:type="character" w:customStyle="1" w:styleId="110">
    <w:name w:val="displayarti"/>
    <w:qFormat/>
    <w:uiPriority w:val="0"/>
    <w:rPr>
      <w:color w:val="FFFFFF"/>
      <w:shd w:val="clear" w:color="auto" w:fill="A00000"/>
    </w:rPr>
  </w:style>
  <w:style w:type="character" w:customStyle="1" w:styleId="111">
    <w:name w:val="layui-layer-tabnow"/>
    <w:qFormat/>
    <w:uiPriority w:val="0"/>
    <w:rPr>
      <w:bdr w:val="single" w:color="000000" w:sz="6" w:space="0"/>
      <w:shd w:val="clear" w:color="auto" w:fill="FFFFFF"/>
    </w:rPr>
  </w:style>
  <w:style w:type="character" w:customStyle="1" w:styleId="112">
    <w:name w:val="ca-1"/>
    <w:qFormat/>
    <w:uiPriority w:val="0"/>
  </w:style>
  <w:style w:type="character" w:customStyle="1" w:styleId="113">
    <w:name w:val="cfdate"/>
    <w:qFormat/>
    <w:uiPriority w:val="0"/>
    <w:rPr>
      <w:color w:val="333333"/>
      <w:sz w:val="18"/>
      <w:szCs w:val="18"/>
    </w:rPr>
  </w:style>
  <w:style w:type="paragraph" w:customStyle="1" w:styleId="114">
    <w:name w:val="段"/>
    <w:qFormat/>
    <w:uiPriority w:val="0"/>
    <w:pPr>
      <w:autoSpaceDE w:val="0"/>
      <w:autoSpaceDN w:val="0"/>
      <w:snapToGrid w:val="0"/>
      <w:spacing w:line="360" w:lineRule="auto"/>
      <w:ind w:firstLine="200" w:firstLineChars="200"/>
      <w:jc w:val="both"/>
    </w:pPr>
    <w:rPr>
      <w:rFonts w:ascii="宋体" w:hAnsi="Calibri" w:eastAsia="宋体" w:cs="Times New Roman"/>
      <w:sz w:val="24"/>
      <w:szCs w:val="22"/>
      <w:lang w:val="en-US" w:eastAsia="zh-CN" w:bidi="ar-SA"/>
    </w:rPr>
  </w:style>
  <w:style w:type="paragraph" w:styleId="115">
    <w:name w:val="List Paragraph"/>
    <w:basedOn w:val="1"/>
    <w:link w:val="116"/>
    <w:qFormat/>
    <w:uiPriority w:val="0"/>
    <w:pPr>
      <w:kinsoku/>
      <w:autoSpaceDE/>
      <w:autoSpaceDN/>
      <w:adjustRightInd/>
      <w:snapToGrid/>
      <w:textAlignment w:val="auto"/>
    </w:pPr>
    <w:rPr>
      <w:rFonts w:ascii="宋体" w:hAnsi="宋体" w:eastAsia="宋体" w:cs="Times New Roman"/>
      <w:snapToGrid/>
      <w:color w:val="auto"/>
      <w:sz w:val="22"/>
      <w:szCs w:val="24"/>
    </w:rPr>
  </w:style>
  <w:style w:type="character" w:customStyle="1" w:styleId="116">
    <w:name w:val="列出段落 Char"/>
    <w:link w:val="115"/>
    <w:qFormat/>
    <w:uiPriority w:val="0"/>
    <w:rPr>
      <w:rFonts w:ascii="宋体" w:hAnsi="宋体"/>
      <w:sz w:val="22"/>
      <w:szCs w:val="24"/>
      <w:lang w:eastAsia="en-US"/>
    </w:rPr>
  </w:style>
  <w:style w:type="paragraph" w:customStyle="1" w:styleId="117">
    <w:name w:val="3 Char"/>
    <w:basedOn w:val="1"/>
    <w:qFormat/>
    <w:uiPriority w:val="0"/>
    <w:pPr>
      <w:kinsoku/>
      <w:autoSpaceDE/>
      <w:autoSpaceDN/>
      <w:adjustRightInd/>
      <w:snapToGrid/>
      <w:spacing w:line="400" w:lineRule="exact"/>
      <w:jc w:val="center"/>
      <w:textAlignment w:val="auto"/>
    </w:pPr>
    <w:rPr>
      <w:rFonts w:ascii="Verdana" w:hAnsi="Verdana" w:eastAsia="宋体" w:cs="Times New Roman"/>
      <w:snapToGrid/>
      <w:color w:val="auto"/>
      <w:sz w:val="24"/>
      <w:szCs w:val="20"/>
    </w:rPr>
  </w:style>
  <w:style w:type="paragraph" w:customStyle="1" w:styleId="118">
    <w:name w:val="bottom"/>
    <w:basedOn w:val="1"/>
    <w:qFormat/>
    <w:uiPriority w:val="0"/>
    <w:pPr>
      <w:kinsoku/>
      <w:autoSpaceDE/>
      <w:autoSpaceDN/>
      <w:adjustRightInd/>
      <w:snapToGrid/>
      <w:spacing w:before="100" w:beforeAutospacing="1" w:after="100" w:afterAutospacing="1"/>
      <w:textAlignment w:val="auto"/>
    </w:pPr>
    <w:rPr>
      <w:rFonts w:ascii="宋体" w:hAnsi="宋体" w:eastAsia="宋体" w:cs="Times New Roman"/>
      <w:snapToGrid/>
      <w:color w:val="auto"/>
      <w:sz w:val="24"/>
      <w:szCs w:val="24"/>
      <w:lang w:eastAsia="zh-CN"/>
    </w:rPr>
  </w:style>
  <w:style w:type="paragraph" w:customStyle="1" w:styleId="119">
    <w:name w:val="Char"/>
    <w:basedOn w:val="1"/>
    <w:qFormat/>
    <w:uiPriority w:val="0"/>
    <w:pPr>
      <w:kinsoku/>
      <w:autoSpaceDE/>
      <w:autoSpaceDN/>
      <w:adjustRightInd/>
      <w:snapToGrid/>
      <w:spacing w:after="160" w:line="240" w:lineRule="exact"/>
      <w:textAlignment w:val="auto"/>
    </w:pPr>
    <w:rPr>
      <w:rFonts w:ascii="Verdana" w:hAnsi="Verdana" w:eastAsia="仿宋_GB2312" w:cs="Times New Roman"/>
      <w:snapToGrid/>
      <w:color w:val="auto"/>
      <w:sz w:val="24"/>
      <w:szCs w:val="20"/>
    </w:rPr>
  </w:style>
  <w:style w:type="paragraph" w:customStyle="1" w:styleId="120">
    <w:name w:val="列出段落1"/>
    <w:basedOn w:val="1"/>
    <w:qFormat/>
    <w:uiPriority w:val="0"/>
    <w:pPr>
      <w:widowControl w:val="0"/>
      <w:kinsoku/>
      <w:autoSpaceDE/>
      <w:autoSpaceDN/>
      <w:adjustRightInd/>
      <w:snapToGrid/>
      <w:ind w:firstLine="420" w:firstLineChars="200"/>
      <w:jc w:val="both"/>
      <w:textAlignment w:val="auto"/>
    </w:pPr>
    <w:rPr>
      <w:rFonts w:ascii="Calibri" w:hAnsi="Calibri" w:eastAsia="宋体" w:cs="Times New Roman"/>
      <w:snapToGrid/>
      <w:color w:val="auto"/>
      <w:kern w:val="2"/>
      <w:szCs w:val="22"/>
      <w:lang w:eastAsia="zh-CN"/>
    </w:rPr>
  </w:style>
  <w:style w:type="paragraph" w:customStyle="1" w:styleId="121">
    <w:name w:val="Char2"/>
    <w:basedOn w:val="1"/>
    <w:qFormat/>
    <w:uiPriority w:val="0"/>
    <w:pPr>
      <w:kinsoku/>
      <w:autoSpaceDE/>
      <w:autoSpaceDN/>
      <w:adjustRightInd/>
      <w:snapToGrid/>
      <w:textAlignment w:val="auto"/>
    </w:pPr>
    <w:rPr>
      <w:rFonts w:ascii="宋体" w:hAnsi="宋体" w:eastAsia="宋体" w:cs="Times New Roman"/>
      <w:snapToGrid/>
      <w:color w:val="auto"/>
      <w:sz w:val="24"/>
      <w:szCs w:val="20"/>
      <w:lang w:eastAsia="zh-CN"/>
    </w:rPr>
  </w:style>
  <w:style w:type="paragraph" w:customStyle="1" w:styleId="122">
    <w:name w:val="AONormal"/>
    <w:qFormat/>
    <w:uiPriority w:val="0"/>
    <w:pPr>
      <w:spacing w:line="260" w:lineRule="atLeast"/>
    </w:pPr>
    <w:rPr>
      <w:rFonts w:ascii="Calibri" w:hAnsi="Calibri" w:eastAsia="宋体" w:cs="Times New Roman"/>
      <w:sz w:val="22"/>
      <w:szCs w:val="22"/>
      <w:lang w:val="en-US" w:eastAsia="en-US" w:bidi="ar-SA"/>
    </w:rPr>
  </w:style>
  <w:style w:type="character" w:customStyle="1" w:styleId="123">
    <w:name w:val="font41"/>
    <w:qFormat/>
    <w:uiPriority w:val="0"/>
    <w:rPr>
      <w:rFonts w:hint="eastAsia" w:ascii="宋体" w:hAnsi="宋体" w:eastAsia="宋体"/>
      <w:color w:val="000000"/>
      <w:sz w:val="24"/>
      <w:szCs w:val="24"/>
      <w:u w:val="none"/>
    </w:rPr>
  </w:style>
  <w:style w:type="character" w:customStyle="1" w:styleId="124">
    <w:name w:val="font81"/>
    <w:basedOn w:val="43"/>
    <w:qFormat/>
    <w:uiPriority w:val="0"/>
    <w:rPr>
      <w:rFonts w:hint="eastAsia" w:ascii="宋体" w:hAnsi="宋体" w:eastAsia="宋体"/>
      <w:color w:val="FF0000"/>
      <w:sz w:val="18"/>
      <w:szCs w:val="18"/>
      <w:u w:val="none"/>
    </w:rPr>
  </w:style>
  <w:style w:type="character" w:customStyle="1" w:styleId="125">
    <w:name w:val="font61"/>
    <w:basedOn w:val="43"/>
    <w:qFormat/>
    <w:uiPriority w:val="0"/>
    <w:rPr>
      <w:rFonts w:hint="eastAsia" w:ascii="宋体" w:hAnsi="宋体" w:eastAsia="宋体"/>
      <w:color w:val="000000"/>
      <w:sz w:val="18"/>
      <w:szCs w:val="18"/>
      <w:u w:val="none"/>
    </w:rPr>
  </w:style>
  <w:style w:type="paragraph" w:customStyle="1" w:styleId="126">
    <w:name w:val="WPSOffice手动目录 1"/>
    <w:qFormat/>
    <w:uiPriority w:val="0"/>
    <w:rPr>
      <w:rFonts w:ascii="Times New Roman" w:hAnsi="Times New Roman" w:eastAsia="宋体" w:cs="Times New Roman"/>
      <w:lang w:val="en-US" w:eastAsia="zh-CN" w:bidi="ar-SA"/>
    </w:rPr>
  </w:style>
  <w:style w:type="paragraph" w:customStyle="1" w:styleId="127">
    <w:name w:val="WPSOffice手动目录 2"/>
    <w:qFormat/>
    <w:uiPriority w:val="0"/>
    <w:pPr>
      <w:ind w:left="200" w:leftChars="200"/>
    </w:pPr>
    <w:rPr>
      <w:rFonts w:ascii="Times New Roman" w:hAnsi="Times New Roman" w:eastAsia="宋体" w:cs="Times New Roman"/>
      <w:lang w:val="en-US" w:eastAsia="zh-CN" w:bidi="ar-SA"/>
    </w:rPr>
  </w:style>
  <w:style w:type="table" w:customStyle="1" w:styleId="128">
    <w:name w:val="网格型2"/>
    <w:basedOn w:val="5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129">
    <w:name w:val="网格型3"/>
    <w:basedOn w:val="5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20</Pages>
  <Words>1770</Words>
  <Characters>10092</Characters>
  <Lines>84</Lines>
  <Paragraphs>23</Paragraphs>
  <TotalTime>0</TotalTime>
  <ScaleCrop>false</ScaleCrop>
  <LinksUpToDate>false</LinksUpToDate>
  <CharactersWithSpaces>11839</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cp:lastPrinted>2026-06-12T01:56:00Z</cp:lastPrinted>
  <dcterms:modified xsi:type="dcterms:W3CDTF">2026-06-15T08:59:46Z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