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808A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宋体" w:hAnsi="宋体" w:cs="Times New Roman"/>
          <w:b/>
          <w:bCs/>
          <w:sz w:val="28"/>
          <w:szCs w:val="28"/>
          <w:lang w:val="en-US" w:eastAsia="zh-CN"/>
        </w:rPr>
      </w:pPr>
      <w:bookmarkStart w:id="0" w:name="_Toc108538264"/>
      <w:r>
        <w:rPr>
          <w:rFonts w:hint="eastAsia" w:ascii="宋体" w:hAnsi="宋体" w:eastAsia="宋体" w:cs="Times New Roman"/>
          <w:b/>
          <w:bCs/>
          <w:sz w:val="28"/>
          <w:szCs w:val="28"/>
          <w:lang w:val="en-US" w:eastAsia="zh-CN"/>
        </w:rPr>
        <w:t>一、</w:t>
      </w:r>
      <w:r>
        <w:rPr>
          <w:rFonts w:hint="eastAsia" w:ascii="宋体" w:hAnsi="宋体" w:cs="Times New Roman"/>
          <w:b/>
          <w:bCs/>
          <w:sz w:val="28"/>
          <w:szCs w:val="28"/>
          <w:lang w:val="en-US" w:eastAsia="zh-CN"/>
        </w:rPr>
        <w:t>核心产品：</w:t>
      </w:r>
      <w:r>
        <w:rPr>
          <w:rFonts w:hint="eastAsia" w:ascii="宋体" w:hAnsi="宋体" w:cs="Times New Roman"/>
          <w:b/>
          <w:bCs/>
          <w:sz w:val="28"/>
          <w:szCs w:val="28"/>
          <w:highlight w:val="yellow"/>
          <w:lang w:val="en-US" w:eastAsia="zh-CN"/>
        </w:rPr>
        <w:t>打印纸241-4</w:t>
      </w:r>
    </w:p>
    <w:p w14:paraId="47DF26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宋体" w:hAnsi="宋体" w:eastAsia="宋体" w:cs="Times New Roman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cs="Times New Roman"/>
          <w:b/>
          <w:bCs/>
          <w:sz w:val="28"/>
          <w:szCs w:val="28"/>
          <w:lang w:val="en-US" w:eastAsia="zh-CN"/>
        </w:rPr>
        <w:t>二、采购清单</w:t>
      </w:r>
    </w:p>
    <w:tbl>
      <w:tblPr>
        <w:tblStyle w:val="6"/>
        <w:tblW w:w="878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3"/>
        <w:gridCol w:w="3000"/>
        <w:gridCol w:w="1575"/>
        <w:gridCol w:w="1191"/>
        <w:gridCol w:w="2093"/>
      </w:tblGrid>
      <w:tr w14:paraId="34D198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631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9AB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物品名称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178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规格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A37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单位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ECC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预算控制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单价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（元）</w:t>
            </w:r>
          </w:p>
        </w:tc>
      </w:tr>
      <w:tr w14:paraId="7AAEB9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35C0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873C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彩色复印纸A4 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粉红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大红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）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995B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70g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 500张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8F33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包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B13EC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22.29</w:t>
            </w:r>
          </w:p>
        </w:tc>
      </w:tr>
      <w:tr w14:paraId="497A1E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CFD4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E38A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930A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AB8D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E0DA4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</w:p>
        </w:tc>
      </w:tr>
      <w:tr w14:paraId="7EAA10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AD57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4123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彩色复印纸A5 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（粉色、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黄色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绿色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）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4682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70g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 500张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A45B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包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B99D5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10.96</w:t>
            </w:r>
          </w:p>
        </w:tc>
      </w:tr>
      <w:tr w14:paraId="17EC9C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5238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ECDA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5957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042D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FE73B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</w:p>
        </w:tc>
      </w:tr>
      <w:tr w14:paraId="5BB74B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C620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4BB9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打印纸120-1-1/3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567E3C"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  <w:t>一联三等分 1400页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4917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盒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E5B9A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31.65</w:t>
            </w:r>
          </w:p>
        </w:tc>
      </w:tr>
      <w:tr w14:paraId="5C05BA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28BD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7060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打印纸241-1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9E811D"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  <w:t>一联一等分 700页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C241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盒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9E0A9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25.97</w:t>
            </w:r>
          </w:p>
        </w:tc>
      </w:tr>
      <w:tr w14:paraId="4F1FC4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E8B4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6748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打印纸241-2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23B3FC"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  <w:t>二联一等分 1000页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BBB8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盒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8F1BC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32.34</w:t>
            </w:r>
          </w:p>
        </w:tc>
      </w:tr>
      <w:tr w14:paraId="0F4CD9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D43F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5F24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打印纸241-2-1/2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B342A0"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  <w:t>二联二等分 1000页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4707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盒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D8853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32.34</w:t>
            </w:r>
          </w:p>
        </w:tc>
      </w:tr>
      <w:tr w14:paraId="15920F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0D23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139F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打印纸241-3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7FE7F8"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  <w:t>三联一等分 1000张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5D63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盒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17EDD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35.87</w:t>
            </w:r>
          </w:p>
        </w:tc>
      </w:tr>
      <w:tr w14:paraId="47816B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04B7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D60C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打印纸241-3-1/2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7A943C"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  <w:t>三联二等分 1000张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F312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盒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2449F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35.87</w:t>
            </w:r>
          </w:p>
        </w:tc>
      </w:tr>
      <w:tr w14:paraId="789D40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6635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963B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打印纸241-4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28320F"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  <w:t>四联一等分 1000张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BF9B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盒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84E7C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40.94</w:t>
            </w:r>
          </w:p>
        </w:tc>
      </w:tr>
      <w:tr w14:paraId="065DEA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67F4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FDAD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复印纸A3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E446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70g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 500张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E706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包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B5AFE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33</w:t>
            </w:r>
          </w:p>
        </w:tc>
      </w:tr>
      <w:tr w14:paraId="78B8F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C6AD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1B3C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复印纸A4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35CF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70g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 500张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19A3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包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D19CA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15</w:t>
            </w:r>
          </w:p>
        </w:tc>
      </w:tr>
      <w:tr w14:paraId="19A1B7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E147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A3CC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复印纸A5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57BC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70g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 500张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1470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包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1129D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10</w:t>
            </w:r>
          </w:p>
        </w:tc>
      </w:tr>
      <w:tr w14:paraId="52DE9A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3A9D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4767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AD3C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23C4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53F1D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</w:p>
        </w:tc>
      </w:tr>
      <w:tr w14:paraId="568738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ED25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993A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5D94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14D2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B3887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</w:p>
        </w:tc>
      </w:tr>
      <w:tr w14:paraId="7D768C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C593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A377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清单纸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A5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9D2B86"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  <w:t>3联 1000张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F6FA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盒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AA933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15.09</w:t>
            </w:r>
          </w:p>
        </w:tc>
      </w:tr>
      <w:tr w14:paraId="624820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37B6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70DA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热敏纸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080A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80*60</w:t>
            </w:r>
            <w:r>
              <w:rPr>
                <w:rFonts w:hint="eastAsia"/>
                <w:highlight w:val="none"/>
                <w:lang w:val="en-US" w:eastAsia="zh-CN"/>
              </w:rPr>
              <w:t>mm60g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DB11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卷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C1AB0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1.65</w:t>
            </w:r>
          </w:p>
        </w:tc>
      </w:tr>
      <w:tr w14:paraId="3D72D7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901A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C90E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三防热敏标签纸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3071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50*30</w:t>
            </w:r>
            <w:r>
              <w:rPr>
                <w:rFonts w:hint="eastAsia"/>
                <w:highlight w:val="none"/>
                <w:lang w:val="en-US" w:eastAsia="zh-CN"/>
              </w:rPr>
              <w:t>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*800</w:t>
            </w:r>
            <w:r>
              <w:rPr>
                <w:rFonts w:hint="eastAsia"/>
                <w:highlight w:val="none"/>
                <w:lang w:val="en-US" w:eastAsia="zh-CN"/>
              </w:rPr>
              <w:t>800张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410D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卷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6CD28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4.1</w:t>
            </w:r>
          </w:p>
        </w:tc>
      </w:tr>
      <w:tr w14:paraId="46139F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74F0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C791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A4封面纸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A598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180g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 100张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DAD22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包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454CE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10.1</w:t>
            </w:r>
          </w:p>
        </w:tc>
      </w:tr>
      <w:tr w14:paraId="2BB0CF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EF3E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5364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复印纸A4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2F3F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80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g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 500张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712F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包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DB21C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18</w:t>
            </w:r>
          </w:p>
        </w:tc>
      </w:tr>
    </w:tbl>
    <w:p w14:paraId="543BBF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宋体" w:hAnsi="宋体" w:cs="Times New Roman"/>
          <w:b/>
          <w:bCs/>
          <w:sz w:val="28"/>
          <w:szCs w:val="28"/>
          <w:lang w:val="en-US" w:eastAsia="zh-CN"/>
        </w:rPr>
      </w:pPr>
    </w:p>
    <w:p w14:paraId="59E3B8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宋体" w:hAnsi="宋体" w:eastAsia="宋体" w:cs="Times New Roman"/>
          <w:b/>
          <w:bCs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Times New Roman"/>
          <w:b/>
          <w:bCs/>
          <w:color w:val="auto"/>
          <w:sz w:val="28"/>
          <w:szCs w:val="28"/>
          <w:highlight w:val="none"/>
          <w:lang w:val="en-US" w:eastAsia="zh-CN"/>
        </w:rPr>
        <w:t>（六）</w:t>
      </w:r>
      <w:r>
        <w:rPr>
          <w:rFonts w:hint="eastAsia" w:ascii="宋体" w:hAnsi="宋体" w:eastAsia="宋体" w:cs="Times New Roman"/>
          <w:b/>
          <w:bCs/>
          <w:color w:val="auto"/>
          <w:sz w:val="28"/>
          <w:szCs w:val="28"/>
          <w:highlight w:val="none"/>
          <w:lang w:eastAsia="zh-CN"/>
        </w:rPr>
        <w:t>主要商务条款</w:t>
      </w:r>
      <w:bookmarkEnd w:id="0"/>
    </w:p>
    <w:p w14:paraId="0BAEB5CE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pacing w:line="500" w:lineRule="exact"/>
        <w:ind w:firstLine="562" w:firstLineChars="200"/>
        <w:jc w:val="left"/>
        <w:textAlignment w:val="auto"/>
        <w:rPr>
          <w:rFonts w:hint="eastAsia" w:ascii="宋体" w:hAnsi="宋体" w:cs="仿宋"/>
          <w:b/>
          <w:kern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cs="仿宋"/>
          <w:b/>
          <w:kern w:val="0"/>
          <w:sz w:val="28"/>
          <w:szCs w:val="28"/>
        </w:rPr>
        <w:t>1、质保期：</w:t>
      </w:r>
      <w:r>
        <w:rPr>
          <w:rFonts w:hint="eastAsia" w:ascii="宋体" w:hAnsi="宋体" w:cs="仿宋"/>
          <w:b w:val="0"/>
          <w:bCs/>
          <w:kern w:val="0"/>
          <w:sz w:val="28"/>
          <w:szCs w:val="28"/>
          <w:lang w:eastAsia="zh-CN"/>
        </w:rPr>
        <w:t>所供货物须</w:t>
      </w:r>
      <w:r>
        <w:rPr>
          <w:rFonts w:hint="eastAsia" w:ascii="宋体" w:hAnsi="宋体" w:cs="仿宋"/>
          <w:b w:val="0"/>
          <w:bCs/>
          <w:kern w:val="0"/>
          <w:sz w:val="28"/>
          <w:szCs w:val="28"/>
          <w:highlight w:val="none"/>
          <w:lang w:eastAsia="zh-CN"/>
        </w:rPr>
        <w:t>提供</w:t>
      </w:r>
      <w:r>
        <w:rPr>
          <w:rFonts w:hint="eastAsia" w:ascii="宋体" w:hAnsi="宋体" w:cs="仿宋"/>
          <w:b w:val="0"/>
          <w:bCs/>
          <w:kern w:val="0"/>
          <w:sz w:val="28"/>
          <w:szCs w:val="28"/>
          <w:highlight w:val="none"/>
          <w:lang w:val="en-US" w:eastAsia="zh-CN"/>
        </w:rPr>
        <w:t>壹年质保期（质保期另有规定的，按规定执行），从验收合格并签字确认后开始计算。</w:t>
      </w:r>
    </w:p>
    <w:p w14:paraId="6F7D729B">
      <w:pPr>
        <w:widowControl/>
        <w:spacing w:line="360" w:lineRule="auto"/>
        <w:ind w:firstLine="562" w:firstLineChars="200"/>
        <w:jc w:val="left"/>
        <w:rPr>
          <w:rFonts w:hint="eastAsia" w:ascii="宋体" w:hAnsi="宋体" w:eastAsia="宋体" w:cs="宋体"/>
          <w:b w:val="0"/>
          <w:bCs/>
          <w:color w:val="000000"/>
          <w:kern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cs="宋体"/>
          <w:b/>
          <w:bCs w:val="0"/>
          <w:color w:val="000000"/>
          <w:kern w:val="0"/>
          <w:sz w:val="28"/>
          <w:szCs w:val="28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b/>
          <w:bCs w:val="0"/>
          <w:color w:val="000000"/>
          <w:kern w:val="0"/>
          <w:sz w:val="28"/>
          <w:szCs w:val="28"/>
          <w:highlight w:val="none"/>
          <w:lang w:val="en-US" w:eastAsia="zh-CN"/>
        </w:rPr>
        <w:t>、交货时间、地点：</w:t>
      </w:r>
      <w:r>
        <w:rPr>
          <w:rFonts w:hint="eastAsia" w:ascii="宋体" w:hAnsi="宋体" w:eastAsia="宋体" w:cs="宋体"/>
          <w:b w:val="0"/>
          <w:bCs/>
          <w:color w:val="000000"/>
          <w:kern w:val="0"/>
          <w:sz w:val="28"/>
          <w:szCs w:val="28"/>
          <w:highlight w:val="none"/>
          <w:lang w:val="en-US" w:eastAsia="zh-CN"/>
        </w:rPr>
        <w:t>乙方应在接到甲方书面供货通知（包括甲方指定的采购系统通知、盖章扫描件、官方邮箱发送的通知，通知应明确货物名称、规格、数量、交货时间要求）后3天内（紧急情况下1天内），将所供货物送至赣州市立医院物供办。若甲方以电话形式发出紧急需求，应在24小时内补发书面确认凭证，乙方应按电话通知要求供货，书面凭证作为结算依据。</w:t>
      </w:r>
    </w:p>
    <w:p w14:paraId="7C2CF743">
      <w:pPr>
        <w:widowControl/>
        <w:spacing w:line="360" w:lineRule="auto"/>
        <w:ind w:firstLine="562" w:firstLineChars="200"/>
        <w:jc w:val="left"/>
        <w:rPr>
          <w:rFonts w:hint="eastAsia" w:ascii="宋体" w:hAnsi="宋体" w:eastAsia="宋体" w:cs="宋体"/>
          <w:b/>
          <w:bCs w:val="0"/>
          <w:color w:val="000000"/>
          <w:kern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cs="宋体"/>
          <w:b/>
          <w:bCs w:val="0"/>
          <w:color w:val="000000"/>
          <w:kern w:val="0"/>
          <w:sz w:val="28"/>
          <w:szCs w:val="28"/>
          <w:highlight w:val="none"/>
          <w:lang w:val="en-US" w:eastAsia="zh-CN"/>
        </w:rPr>
        <w:t>3</w:t>
      </w:r>
      <w:r>
        <w:rPr>
          <w:rFonts w:hint="eastAsia" w:ascii="宋体" w:hAnsi="宋体" w:eastAsia="宋体" w:cs="宋体"/>
          <w:b/>
          <w:bCs w:val="0"/>
          <w:color w:val="000000"/>
          <w:kern w:val="0"/>
          <w:sz w:val="28"/>
          <w:szCs w:val="28"/>
          <w:highlight w:val="none"/>
          <w:lang w:val="en-US" w:eastAsia="zh-CN"/>
        </w:rPr>
        <w:t xml:space="preserve">、供货期：供货期为2年（自合同签订之日起开始计算）。 </w:t>
      </w:r>
    </w:p>
    <w:p w14:paraId="0777148A">
      <w:pPr>
        <w:spacing w:line="360" w:lineRule="auto"/>
        <w:ind w:firstLine="562" w:firstLineChars="200"/>
        <w:rPr>
          <w:rFonts w:hint="eastAsia" w:ascii="宋体" w:hAnsi="宋体" w:eastAsia="宋体" w:cs="宋体"/>
          <w:b w:val="0"/>
          <w:bCs/>
          <w:color w:val="000000"/>
          <w:kern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000000"/>
          <w:kern w:val="0"/>
          <w:sz w:val="28"/>
          <w:szCs w:val="28"/>
          <w:highlight w:val="none"/>
          <w:lang w:val="en-US" w:eastAsia="zh-CN"/>
        </w:rPr>
        <w:t>4、履约保证金：</w:t>
      </w:r>
      <w:r>
        <w:rPr>
          <w:rFonts w:hint="eastAsia" w:ascii="宋体" w:hAnsi="宋体" w:cs="Times New Roman"/>
          <w:b w:val="0"/>
          <w:bCs w:val="0"/>
          <w:sz w:val="28"/>
          <w:szCs w:val="28"/>
          <w:highlight w:val="none"/>
          <w:lang w:val="zh-CN" w:eastAsia="zh-CN"/>
        </w:rPr>
        <w:t>乙方</w:t>
      </w:r>
      <w:r>
        <w:rPr>
          <w:rFonts w:hint="eastAsia" w:ascii="宋体" w:hAnsi="宋体" w:eastAsia="宋体" w:cs="Times New Roman"/>
          <w:b w:val="0"/>
          <w:bCs w:val="0"/>
          <w:sz w:val="28"/>
          <w:szCs w:val="28"/>
          <w:highlight w:val="none"/>
          <w:lang w:val="zh-CN" w:eastAsia="zh-CN"/>
        </w:rPr>
        <w:t>须在成交通知书发出之日起20天内，按预算金额的5%缴纳履约保证金（履约保证金以银行转账（电汇）、支票、汇票、本票或者金融机构、担保机构出具的保函等非现金形式提交）；</w:t>
      </w:r>
      <w:r>
        <w:rPr>
          <w:rFonts w:hint="eastAsia" w:ascii="宋体" w:hAnsi="宋体"/>
          <w:b w:val="0"/>
          <w:bCs w:val="0"/>
          <w:sz w:val="28"/>
          <w:szCs w:val="28"/>
          <w:highlight w:val="none"/>
        </w:rPr>
        <w:t>如履约保证金是以保函的形式提交，成交供应商须按采购人要求的保函格式（详见附件）提供，保函有效期至少到合同期满。履约保证金保函须载明“不可撤销，见索即付”独立保函性质。</w:t>
      </w:r>
      <w:r>
        <w:rPr>
          <w:rFonts w:hint="eastAsia" w:ascii="宋体" w:hAnsi="宋体" w:eastAsia="宋体" w:cs="Times New Roman"/>
          <w:b w:val="0"/>
          <w:bCs w:val="0"/>
          <w:sz w:val="28"/>
          <w:szCs w:val="28"/>
          <w:highlight w:val="none"/>
          <w:lang w:val="zh-CN" w:eastAsia="zh-CN"/>
        </w:rPr>
        <w:t>履约保证金由</w:t>
      </w:r>
      <w:r>
        <w:rPr>
          <w:rFonts w:hint="eastAsia" w:ascii="宋体" w:hAnsi="宋体" w:cs="Times New Roman"/>
          <w:b w:val="0"/>
          <w:bCs w:val="0"/>
          <w:sz w:val="28"/>
          <w:szCs w:val="28"/>
          <w:highlight w:val="none"/>
          <w:lang w:val="zh-CN" w:eastAsia="zh-CN"/>
        </w:rPr>
        <w:t>甲方</w:t>
      </w:r>
      <w:r>
        <w:rPr>
          <w:rFonts w:hint="eastAsia" w:ascii="宋体" w:hAnsi="宋体" w:eastAsia="宋体" w:cs="Times New Roman"/>
          <w:b w:val="0"/>
          <w:bCs w:val="0"/>
          <w:sz w:val="28"/>
          <w:szCs w:val="28"/>
          <w:highlight w:val="none"/>
          <w:lang w:val="zh-CN" w:eastAsia="zh-CN"/>
        </w:rPr>
        <w:t>收取，供货期届满且质保期结束后，经甲方确认乙方无质量问题及其他违约行为的，十个工作日内一次性无息退还。若质保期内出现质量问题或乙方存在其他违约行为，甲方有权从履约保证金中直接扣除相应损失及违约金，不足部分有权向乙方追偿。</w:t>
      </w:r>
    </w:p>
    <w:p w14:paraId="5BC5E445">
      <w:pPr>
        <w:widowControl/>
        <w:spacing w:line="360" w:lineRule="auto"/>
        <w:ind w:firstLine="562" w:firstLineChars="200"/>
        <w:jc w:val="left"/>
        <w:rPr>
          <w:rFonts w:hint="eastAsia" w:ascii="宋体" w:hAnsi="宋体" w:eastAsia="宋体" w:cs="宋体"/>
          <w:b/>
          <w:bCs w:val="0"/>
          <w:color w:val="000000"/>
          <w:kern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/>
          <w:b/>
          <w:bCs/>
          <w:sz w:val="28"/>
          <w:szCs w:val="28"/>
          <w:highlight w:val="none"/>
          <w:lang w:val="en-US" w:eastAsia="zh-CN"/>
        </w:rPr>
        <w:t>5、</w:t>
      </w:r>
      <w:r>
        <w:rPr>
          <w:rFonts w:hint="eastAsia" w:ascii="宋体" w:hAnsi="宋体"/>
          <w:b/>
          <w:bCs/>
          <w:sz w:val="28"/>
          <w:szCs w:val="28"/>
          <w:highlight w:val="none"/>
        </w:rPr>
        <w:t xml:space="preserve">履行期限： </w:t>
      </w:r>
      <w:r>
        <w:rPr>
          <w:rFonts w:hint="eastAsia" w:ascii="宋体" w:hAnsi="宋体"/>
          <w:b w:val="0"/>
          <w:bCs w:val="0"/>
          <w:sz w:val="28"/>
          <w:szCs w:val="28"/>
          <w:highlight w:val="none"/>
          <w:lang w:eastAsia="zh-CN"/>
        </w:rPr>
        <w:t>乙方</w:t>
      </w:r>
      <w:r>
        <w:rPr>
          <w:rFonts w:hint="eastAsia" w:ascii="宋体" w:hAnsi="宋体"/>
          <w:b w:val="0"/>
          <w:bCs w:val="0"/>
          <w:sz w:val="28"/>
          <w:szCs w:val="28"/>
          <w:highlight w:val="none"/>
        </w:rPr>
        <w:t>应在成交通知书发出之日20天内和</w:t>
      </w:r>
      <w:r>
        <w:rPr>
          <w:rFonts w:hint="eastAsia" w:ascii="宋体" w:hAnsi="宋体"/>
          <w:b w:val="0"/>
          <w:bCs w:val="0"/>
          <w:sz w:val="28"/>
          <w:szCs w:val="28"/>
          <w:highlight w:val="none"/>
          <w:lang w:eastAsia="zh-CN"/>
        </w:rPr>
        <w:t>甲方</w:t>
      </w:r>
      <w:r>
        <w:rPr>
          <w:rFonts w:hint="eastAsia" w:ascii="宋体" w:hAnsi="宋体"/>
          <w:b w:val="0"/>
          <w:bCs w:val="0"/>
          <w:sz w:val="28"/>
          <w:szCs w:val="28"/>
          <w:highlight w:val="none"/>
        </w:rPr>
        <w:t>签订合同，</w:t>
      </w:r>
      <w:r>
        <w:rPr>
          <w:rFonts w:hint="eastAsia" w:ascii="宋体" w:hAnsi="宋体"/>
          <w:b w:val="0"/>
          <w:bCs w:val="0"/>
          <w:sz w:val="28"/>
          <w:szCs w:val="28"/>
          <w:highlight w:val="none"/>
          <w:lang w:eastAsia="zh-CN"/>
        </w:rPr>
        <w:t>定期供货，</w:t>
      </w:r>
      <w:r>
        <w:rPr>
          <w:rFonts w:hint="eastAsia" w:ascii="宋体" w:hAnsi="宋体" w:eastAsia="宋体" w:cs="宋体"/>
          <w:b w:val="0"/>
          <w:bCs/>
          <w:color w:val="000000"/>
          <w:kern w:val="0"/>
          <w:sz w:val="28"/>
          <w:szCs w:val="28"/>
          <w:highlight w:val="none"/>
          <w:lang w:val="en-US" w:eastAsia="zh-CN"/>
        </w:rPr>
        <w:t>乙方应在接到甲方书面供货通知（包括甲方指定的采购系统通知、盖章扫描件、官方邮箱发送的通知，通知应明确货物名称、规格、数量、交货时间要求）后3天内（紧急情况下1天内），将所供货物送至赣州市立医院物供办。若甲方以电话形式发出紧急需求，应在24小时内补发书面确认凭证，乙方应按电话通知要求供货，书面凭证作为结算依据。</w:t>
      </w:r>
    </w:p>
    <w:p w14:paraId="1A0C7546">
      <w:pPr>
        <w:widowControl/>
        <w:spacing w:line="360" w:lineRule="auto"/>
        <w:ind w:firstLine="562" w:firstLineChars="200"/>
        <w:jc w:val="left"/>
        <w:rPr>
          <w:rFonts w:hint="eastAsia" w:ascii="宋体" w:hAnsi="宋体" w:eastAsia="宋体" w:cs="宋体"/>
          <w:b/>
          <w:bCs w:val="0"/>
          <w:color w:val="000000"/>
          <w:kern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cs="宋体"/>
          <w:b/>
          <w:bCs w:val="0"/>
          <w:color w:val="000000"/>
          <w:kern w:val="0"/>
          <w:sz w:val="28"/>
          <w:szCs w:val="28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b/>
          <w:bCs w:val="0"/>
          <w:color w:val="000000"/>
          <w:kern w:val="0"/>
          <w:sz w:val="28"/>
          <w:szCs w:val="28"/>
          <w:highlight w:val="none"/>
          <w:lang w:val="en-US" w:eastAsia="zh-CN"/>
        </w:rPr>
        <w:t xml:space="preserve">、结算及支付方式： </w:t>
      </w:r>
    </w:p>
    <w:p w14:paraId="73F1D132">
      <w:pPr>
        <w:spacing w:line="360" w:lineRule="auto"/>
        <w:ind w:left="210" w:leftChars="100" w:firstLine="560" w:firstLineChars="200"/>
        <w:rPr>
          <w:rFonts w:hint="eastAsia" w:ascii="宋体" w:hAnsi="宋体"/>
          <w:b/>
          <w:bCs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color w:val="000000"/>
          <w:kern w:val="0"/>
          <w:sz w:val="28"/>
          <w:szCs w:val="28"/>
          <w:highlight w:val="none"/>
          <w:lang w:val="en-US" w:eastAsia="zh-CN"/>
        </w:rPr>
        <w:t>根据实际送货数量，每月结算一次，乙方按甲方要求完成上个月供货，货物经验收合格并由院方经办人签字确认，整理好上个月的采购清单等资料，并开具国家正规发票交给甲方核对，核对无误后，甲方在收到发票后通过转账方式支付货款，以此类推，不计利息。</w:t>
      </w:r>
      <w:r>
        <w:rPr>
          <w:rFonts w:hint="eastAsia" w:ascii="宋体" w:hAnsi="宋体" w:eastAsia="宋体" w:cs="宋体"/>
          <w:b/>
          <w:bCs w:val="0"/>
          <w:color w:val="000000"/>
          <w:kern w:val="0"/>
          <w:sz w:val="28"/>
          <w:szCs w:val="28"/>
          <w:highlight w:val="none"/>
          <w:lang w:val="en-US" w:eastAsia="zh-CN"/>
        </w:rPr>
        <w:t>货款＝</w:t>
      </w:r>
      <w:r>
        <w:rPr>
          <w:rFonts w:hint="eastAsia" w:ascii="宋体" w:hAnsi="宋体"/>
          <w:b/>
          <w:bCs w:val="0"/>
          <w:sz w:val="28"/>
          <w:szCs w:val="28"/>
          <w:highlight w:val="none"/>
          <w:lang w:val="en-US" w:eastAsia="zh-CN"/>
        </w:rPr>
        <w:t>单项控制价*成交折扣*实际供货量-满意度扣罚。</w:t>
      </w:r>
      <w:r>
        <w:rPr>
          <w:rFonts w:hint="eastAsia" w:ascii="宋体" w:hAnsi="宋体" w:eastAsia="宋体" w:cs="宋体"/>
          <w:b w:val="0"/>
          <w:bCs/>
          <w:color w:val="000000"/>
          <w:kern w:val="0"/>
          <w:sz w:val="28"/>
          <w:szCs w:val="28"/>
          <w:highlight w:val="none"/>
          <w:lang w:val="en-US" w:eastAsia="zh-CN"/>
        </w:rPr>
        <w:t xml:space="preserve">满意度扣罚以每季度《考核评分表》为依据,扣罚金额=当季度结算货款金额×对应比例。 </w:t>
      </w:r>
    </w:p>
    <w:p w14:paraId="612EAB2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highlight w:val="none"/>
          <w:lang w:val="en-US" w:eastAsia="zh-CN" w:bidi="ar"/>
        </w:rPr>
        <w:t>7、供货要求：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8"/>
          <w:szCs w:val="28"/>
          <w:highlight w:val="none"/>
          <w:lang w:val="en-US" w:eastAsia="zh-CN" w:bidi="ar"/>
        </w:rPr>
        <w:t>本次供货服务从签订合同之日起两年有效，如未到两年但合同履行总金额达到成交总金额时，则本次合同提前终止；如供货期限满两年即使合同履行总金额未达到成交总金额，仍须终止合同。</w:t>
      </w:r>
    </w:p>
    <w:p w14:paraId="1D0A9D6B">
      <w:pPr>
        <w:pStyle w:val="5"/>
        <w:rPr>
          <w:rFonts w:hint="eastAsia" w:ascii="宋体" w:hAnsi="宋体" w:eastAsia="宋体" w:cs="宋体"/>
          <w:b/>
          <w:bCs/>
          <w:color w:val="000000"/>
          <w:kern w:val="0"/>
          <w:sz w:val="27"/>
          <w:szCs w:val="27"/>
          <w:highlight w:val="none"/>
          <w:lang w:val="en-US" w:eastAsia="zh-CN" w:bidi="ar"/>
        </w:rPr>
      </w:pPr>
      <w:r>
        <w:rPr>
          <w:rFonts w:hint="eastAsia" w:ascii="宋体" w:hAnsi="宋体" w:cs="宋体"/>
          <w:b/>
          <w:bCs/>
          <w:color w:val="000000"/>
          <w:kern w:val="0"/>
          <w:sz w:val="27"/>
          <w:szCs w:val="27"/>
          <w:highlight w:val="none"/>
          <w:lang w:val="en-US" w:eastAsia="zh-CN" w:bidi="ar"/>
        </w:rPr>
        <w:t>8、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7"/>
          <w:szCs w:val="27"/>
          <w:highlight w:val="none"/>
          <w:lang w:val="en-US" w:eastAsia="zh-CN" w:bidi="ar"/>
        </w:rPr>
        <w:t>服务内容、质量标准及要求：</w:t>
      </w:r>
    </w:p>
    <w:p w14:paraId="447E3279">
      <w:pPr>
        <w:widowControl/>
        <w:spacing w:line="360" w:lineRule="auto"/>
        <w:ind w:firstLine="280" w:firstLineChars="100"/>
        <w:jc w:val="left"/>
        <w:rPr>
          <w:rFonts w:hint="eastAsia" w:ascii="宋体" w:hAnsi="宋体" w:eastAsia="宋体" w:cs="Times New Roman"/>
          <w:b w:val="0"/>
          <w:bCs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Times New Roman"/>
          <w:b w:val="0"/>
          <w:bCs w:val="0"/>
          <w:sz w:val="28"/>
          <w:szCs w:val="28"/>
          <w:highlight w:val="none"/>
          <w:lang w:val="en-US" w:eastAsia="zh-CN"/>
        </w:rPr>
        <w:t>（1）产品质量保证：成交乙方应按招标文件规定的产品性能、技术要求、质量标准向甲方提供符合国家技术规范和质量标准，经国家有关部门检验合格的产品。如发生所供产品与采购要求不符，甲方有权拒收或退货，由此产生的一切责任和后果由成交乙方承担。</w:t>
      </w:r>
    </w:p>
    <w:p w14:paraId="19B74DC9">
      <w:pPr>
        <w:widowControl/>
        <w:spacing w:line="360" w:lineRule="auto"/>
        <w:ind w:firstLine="560" w:firstLineChars="200"/>
        <w:jc w:val="left"/>
        <w:rPr>
          <w:rFonts w:hint="eastAsia" w:ascii="宋体" w:hAnsi="宋体" w:eastAsia="宋体" w:cs="Times New Roman"/>
          <w:b w:val="0"/>
          <w:bCs w:val="0"/>
          <w:sz w:val="28"/>
          <w:szCs w:val="28"/>
          <w:highlight w:val="none"/>
          <w:lang w:val="zh-CN" w:eastAsia="zh-CN"/>
        </w:rPr>
      </w:pPr>
      <w:r>
        <w:rPr>
          <w:rFonts w:hint="eastAsia" w:ascii="宋体" w:hAnsi="宋体" w:eastAsia="宋体" w:cs="Times New Roman"/>
          <w:b w:val="0"/>
          <w:bCs w:val="0"/>
          <w:sz w:val="28"/>
          <w:szCs w:val="28"/>
          <w:highlight w:val="none"/>
          <w:lang w:val="en-US" w:eastAsia="zh-CN"/>
        </w:rPr>
        <w:t>（2）成交乙方货物在质保期内发生质量问题，甲方有权选择更换、贬值处理或退货，乙方应在收到甲方书面通知后24小时内响应,48小时内完成免费更换或出具书面处理方案；逾期未响应或未完成处理的，甲方有权自行委托第三方处理，相关费用由乙方承担，同时乙方应按该批货物金额的20%向甲方支付违约金。具体处理方式约定如下：</w:t>
      </w:r>
    </w:p>
    <w:p w14:paraId="18912B75">
      <w:pPr>
        <w:widowControl/>
        <w:spacing w:line="360" w:lineRule="auto"/>
        <w:ind w:firstLine="560" w:firstLineChars="200"/>
        <w:jc w:val="left"/>
        <w:rPr>
          <w:rFonts w:hint="eastAsia" w:ascii="宋体" w:hAnsi="宋体" w:eastAsia="宋体" w:cs="Times New Roman"/>
          <w:b w:val="0"/>
          <w:bCs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Times New Roman"/>
          <w:b w:val="0"/>
          <w:bCs w:val="0"/>
          <w:sz w:val="28"/>
          <w:szCs w:val="28"/>
          <w:highlight w:val="none"/>
          <w:lang w:val="en-US" w:eastAsia="zh-CN"/>
        </w:rPr>
        <w:t>①更换：乙方承担全部运输、人工等费用，更换后的货物质保期重新计算；</w:t>
      </w:r>
    </w:p>
    <w:p w14:paraId="7A1A873D">
      <w:pPr>
        <w:widowControl/>
        <w:spacing w:line="360" w:lineRule="auto"/>
        <w:ind w:firstLine="560" w:firstLineChars="200"/>
        <w:jc w:val="left"/>
        <w:rPr>
          <w:rFonts w:hint="eastAsia" w:ascii="宋体" w:hAnsi="宋体" w:eastAsia="宋体" w:cs="Times New Roman"/>
          <w:b w:val="0"/>
          <w:bCs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Times New Roman"/>
          <w:b w:val="0"/>
          <w:bCs w:val="0"/>
          <w:sz w:val="28"/>
          <w:szCs w:val="28"/>
          <w:highlight w:val="none"/>
          <w:lang w:val="en-US" w:eastAsia="zh-CN"/>
        </w:rPr>
        <w:t>②贬值处理：按该批货物实际质量缺陷程度，以预算控制单价为基准，按5%-50%的比例贬值（具体比例根据第三方检测报告或双方确认的缺陷程度确定）；</w:t>
      </w:r>
    </w:p>
    <w:p w14:paraId="55EE1482">
      <w:pPr>
        <w:widowControl/>
        <w:spacing w:line="360" w:lineRule="auto"/>
        <w:ind w:firstLine="560" w:firstLineChars="200"/>
        <w:jc w:val="left"/>
        <w:rPr>
          <w:rFonts w:hint="eastAsia" w:ascii="宋体" w:hAnsi="宋体" w:eastAsia="宋体" w:cs="Times New Roman"/>
          <w:b w:val="0"/>
          <w:bCs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Times New Roman"/>
          <w:b w:val="0"/>
          <w:bCs w:val="0"/>
          <w:sz w:val="28"/>
          <w:szCs w:val="28"/>
          <w:highlight w:val="none"/>
          <w:lang w:val="en-US" w:eastAsia="zh-CN"/>
        </w:rPr>
        <w:t>③退货处理：乙方应在甲方提出退货要求后7日内退还该批货物全部货款，并承担货物运输、保险、检验、货款利息（按全国银行间同业拆借中心公布的贷款市场报价利率计算)</w:t>
      </w:r>
      <w:r>
        <w:rPr>
          <w:rFonts w:hint="eastAsia" w:ascii="宋体" w:hAnsi="宋体" w:cs="Times New Roman"/>
          <w:b w:val="0"/>
          <w:bCs w:val="0"/>
          <w:sz w:val="28"/>
          <w:szCs w:val="28"/>
          <w:highlight w:val="none"/>
          <w:lang w:val="en-US" w:eastAsia="zh-CN"/>
        </w:rPr>
        <w:t>。</w:t>
      </w:r>
    </w:p>
    <w:p w14:paraId="3CEDF8E7">
      <w:pPr>
        <w:widowControl/>
        <w:spacing w:line="360" w:lineRule="auto"/>
        <w:ind w:firstLine="560" w:firstLineChars="200"/>
        <w:jc w:val="left"/>
        <w:rPr>
          <w:rFonts w:hint="eastAsia" w:ascii="宋体" w:hAnsi="宋体" w:eastAsia="宋体" w:cs="Times New Roman"/>
          <w:b w:val="0"/>
          <w:bCs w:val="0"/>
          <w:sz w:val="28"/>
          <w:szCs w:val="28"/>
          <w:highlight w:val="none"/>
          <w:lang w:val="zh-CN" w:eastAsia="zh-CN"/>
        </w:rPr>
      </w:pPr>
      <w:r>
        <w:rPr>
          <w:rFonts w:hint="eastAsia" w:ascii="宋体" w:hAnsi="宋体" w:eastAsia="宋体" w:cs="Times New Roman"/>
          <w:b w:val="0"/>
          <w:bCs w:val="0"/>
          <w:sz w:val="28"/>
          <w:szCs w:val="28"/>
          <w:highlight w:val="none"/>
          <w:lang w:val="en-US" w:eastAsia="zh-CN"/>
        </w:rPr>
        <w:t xml:space="preserve">（3）如果成交乙方在收到通知后没有负责免费送货上门、免费更换，甲方可采取必要的补救措施，但风险和费用将由成交乙方承担。 </w:t>
      </w:r>
    </w:p>
    <w:p w14:paraId="590CFF79">
      <w:pPr>
        <w:widowControl/>
        <w:spacing w:line="360" w:lineRule="auto"/>
        <w:ind w:firstLine="560" w:firstLineChars="200"/>
        <w:jc w:val="left"/>
        <w:rPr>
          <w:rFonts w:hint="eastAsia" w:ascii="宋体" w:hAnsi="宋体" w:eastAsia="宋体" w:cs="Times New Roman"/>
          <w:b w:val="0"/>
          <w:bCs w:val="0"/>
          <w:sz w:val="28"/>
          <w:szCs w:val="28"/>
          <w:highlight w:val="none"/>
          <w:lang w:val="en-US" w:eastAsia="zh-CN"/>
        </w:rPr>
        <w:sectPr>
          <w:pgSz w:w="11906" w:h="16838"/>
          <w:pgMar w:top="1440" w:right="1083" w:bottom="1440" w:left="1083" w:header="964" w:footer="90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  <w:rtlGutter w:val="0"/>
          <w:docGrid w:linePitch="381" w:charSpace="0"/>
        </w:sectPr>
      </w:pPr>
      <w:r>
        <w:rPr>
          <w:rFonts w:hint="eastAsia" w:ascii="宋体" w:hAnsi="宋体" w:eastAsia="宋体" w:cs="Times New Roman"/>
          <w:b w:val="0"/>
          <w:bCs w:val="0"/>
          <w:sz w:val="28"/>
          <w:szCs w:val="28"/>
          <w:highlight w:val="none"/>
          <w:lang w:val="en-US" w:eastAsia="zh-CN"/>
        </w:rPr>
        <w:t>（4）每季度甲方对乙方的供货服务及质量进行满意度测评（测评标准按本条款附件《考核评分表》执行），满意度低于85%时，扣罚当季度结算货款金额的3%；满意度低于80%时，扣罚当季度结算货款金额的5%；连续两个季度满意度低于80%的，甲方有权单方面解除合同，并要求乙方承担违约责任。扣罚金额直接从当期或下期结算货款中扣除，最高以当季度结算货款金额的10%为限。</w:t>
      </w:r>
    </w:p>
    <w:p w14:paraId="72D07BA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562" w:firstLineChars="200"/>
        <w:jc w:val="left"/>
        <w:textAlignment w:val="center"/>
        <w:rPr>
          <w:rFonts w:hint="default"/>
          <w:highlight w:val="none"/>
          <w:lang w:val="en-US" w:eastAsia="zh-CN"/>
        </w:rPr>
      </w:pPr>
      <w:r>
        <w:rPr>
          <w:rFonts w:hint="eastAsia" w:ascii="宋体" w:hAnsi="宋体"/>
          <w:b/>
          <w:bCs/>
          <w:color w:val="auto"/>
          <w:sz w:val="28"/>
          <w:szCs w:val="28"/>
          <w:highlight w:val="none"/>
          <w:lang w:val="en-US" w:eastAsia="zh-CN"/>
        </w:rPr>
        <w:t>考核评分表</w:t>
      </w:r>
    </w:p>
    <w:tbl>
      <w:tblPr>
        <w:tblStyle w:val="6"/>
        <w:tblW w:w="908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16"/>
        <w:gridCol w:w="2316"/>
        <w:gridCol w:w="687"/>
        <w:gridCol w:w="1172"/>
        <w:gridCol w:w="663"/>
        <w:gridCol w:w="783"/>
        <w:gridCol w:w="709"/>
        <w:gridCol w:w="539"/>
      </w:tblGrid>
      <w:tr w14:paraId="7C3B2C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4" w:hRule="atLeast"/>
        </w:trPr>
        <w:tc>
          <w:tcPr>
            <w:tcW w:w="52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  <mc:AlternateContent>
              <mc:Choice Requires="wpsCustomData">
                <wpsCustomData:diagonals>
                  <wpsCustomData:diagonal from="10000" to="33200">
                    <wpsCustomData:border w:val="single" w:color="000000" w:sz="4" w:space="0"/>
                  </wpsCustomData:diagonal>
                  <wpsCustomData:diagonal from="10000" to="25100">
                    <wpsCustomData:border w:val="single" w:color="000000" w:sz="4" w:space="0"/>
                  </wpsCustomData:diagonal>
                </wpsCustomData:diagonals>
              </mc:Choice>
            </mc:AlternateContent>
          </w:tcPr>
          <w:p w14:paraId="2A5FCFB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0DD4F18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firstLine="0" w:firstLineChars="0"/>
              <w:jc w:val="left"/>
              <w:textAlignment w:val="center"/>
              <mc:AlternateContent>
                <mc:Choice Requires="wpsCustomData">
                  <wpsCustomData:diagonalParaType/>
                </mc:Choice>
              </mc:AlternateContent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评价项目</w:t>
            </w:r>
          </w:p>
          <w:p w14:paraId="3B4A8CE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firstLine="0" w:firstLineChars="0"/>
              <w:jc w:val="left"/>
              <w:textAlignment w:val="center"/>
              <mc:AlternateContent>
                <mc:Choice Requires="wpsCustomData">
                  <wpsCustomData:diagonalParaType/>
                </mc:Choice>
              </mc:AlternateContent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       分值</w:t>
            </w:r>
          </w:p>
          <w:p w14:paraId="1101B3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满意系数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F6F43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很满意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1.0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09808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满意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0.9</w:t>
            </w: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07DA9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基本满意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0.8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99C42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不满意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0.7</w:t>
            </w:r>
          </w:p>
        </w:tc>
        <w:tc>
          <w:tcPr>
            <w:tcW w:w="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531A0B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得分</w:t>
            </w:r>
          </w:p>
        </w:tc>
      </w:tr>
      <w:tr w14:paraId="3D4C92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22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5E66C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供货质量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DF84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质量符合性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B232C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4B2C6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B5F15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82C1E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557F4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94C52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59B3CA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22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11D27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D0789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商品符合性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7D275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4B308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4FFDC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E985B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5C240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49FB2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38A470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22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FCBB5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D27AB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需求符合性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1612D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AEBCE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659A6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71A2C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53BC8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E1D39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1071C3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22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19190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供货进度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6F6CE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安排计划性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6F388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6256F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872F3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ADDCA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5F529F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3B436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009359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22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DA409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3E15D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报单及时性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C3539B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54505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F333C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DDB75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30798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122FC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3B8CAC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22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00425F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1F63A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供货及时性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8A5FD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11F48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39BB2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B3168F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E6BE8B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666DC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131268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22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5ABA4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服务质量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C7D44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反馈问题的处理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8BC63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3726CB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27FC6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20583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BD7DC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B93BE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388CCB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22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8DF33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B3D60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服务质量</w:t>
            </w: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C8ACDF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93DFA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E67E6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5C3DB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11F3F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BA649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0AB997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2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61E9C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合同履行情况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2C710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FCC15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79597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DAE33F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89405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839E7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FF62F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5C1B59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45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44F5A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投诉情况</w:t>
            </w:r>
          </w:p>
        </w:tc>
        <w:tc>
          <w:tcPr>
            <w:tcW w:w="455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9ED32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1E07ED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45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9C993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评价结果</w:t>
            </w:r>
          </w:p>
        </w:tc>
        <w:tc>
          <w:tcPr>
            <w:tcW w:w="455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330A9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64DAF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45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0ACFB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总体评价</w:t>
            </w:r>
          </w:p>
        </w:tc>
        <w:tc>
          <w:tcPr>
            <w:tcW w:w="455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2ACA1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78EF86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18" w:hRule="atLeast"/>
        </w:trPr>
        <w:tc>
          <w:tcPr>
            <w:tcW w:w="9085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2C6105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具体意见和建议</w:t>
            </w:r>
          </w:p>
        </w:tc>
      </w:tr>
    </w:tbl>
    <w:p w14:paraId="171FCF4A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5711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  <w:rPr>
      <w:szCs w:val="2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paragraph" w:styleId="4">
    <w:name w:val="Body Text Indent"/>
    <w:basedOn w:val="1"/>
    <w:next w:val="5"/>
    <w:qFormat/>
    <w:uiPriority w:val="0"/>
    <w:pPr>
      <w:autoSpaceDE w:val="0"/>
      <w:autoSpaceDN w:val="0"/>
      <w:adjustRightInd w:val="0"/>
      <w:spacing w:line="360" w:lineRule="auto"/>
      <w:ind w:firstLine="480"/>
      <w:jc w:val="left"/>
    </w:pPr>
    <w:rPr>
      <w:rFonts w:ascii="宋体" w:hAnsi="宋体"/>
      <w:kern w:val="0"/>
      <w:sz w:val="24"/>
      <w:szCs w:val="20"/>
    </w:rPr>
  </w:style>
  <w:style w:type="paragraph" w:styleId="5">
    <w:name w:val="Body Text First Indent 2"/>
    <w:basedOn w:val="4"/>
    <w:next w:val="1"/>
    <w:qFormat/>
    <w:uiPriority w:val="0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2026-05-08T08:58:43Z</dcterms:created>
  <dc:creator>Administrator</dc:creator>
  <cp:lastModifiedBy>赣州瑞林</cp:lastModifiedBy>
  <dcterms:modified xsi:type="dcterms:W3CDTF">2026-05-08T08:59:38Z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eyJoZGlkIjoiMWUxMzMxMmExZDRiMDUxZTNhOWIxN2MwMjczYTFhYWYiLCJ1c2VySWQiOiIxMTQ4MTE0MTMwIn0=</vt:lpwstr>
  </property>
  <property fmtid="{D5CDD505-2E9C-101B-9397-08002B2CF9AE}" pid="4" name="ICV">
    <vt:lpwstr>B76E262D6D1E49F58FC73BB5B5A943D1_12</vt:lpwstr>
  </property>
</Properties>
</file>