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4A134F56">
      <w:pPr>
        <w:pageBreakBefore w:val="0"/>
        <w:widowControl w:val="0"/>
        <w:wordWrap/>
        <w:overflowPunct/>
        <w:topLinePunct w:val="0"/>
        <w:bidi w:val="0"/>
        <w:spacing w:line="242" w:lineRule="auto"/>
        <w:rPr>
          <w:color w:val="auto"/>
          <w:highlight w:val="none"/>
        </w:rPr>
      </w:pPr>
    </w:p>
    <w:p w14:paraId="7237AD2E">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1.</w:t>
      </w:r>
      <w:r>
        <w:rPr>
          <w:rFonts w:hint="eastAsia" w:ascii="宋体" w:hAnsi="宋体" w:eastAsia="宋体" w:cs="宋体"/>
          <w:color w:val="auto"/>
          <w:spacing w:val="-6"/>
          <w:sz w:val="24"/>
          <w:szCs w:val="24"/>
          <w:lang w:eastAsia="zh-CN"/>
        </w:rPr>
        <w:t>南昌市第一中等专业学校是国家级重点中等专业学校、全国首批获评的 276 所中职改革发展示范校之一、全国计算机技能型紧缺人才培训基地、数控实训基地、中德合作职业教育项目试点学校、南昌市高级人才培养基地。学校共有两个校区：1、昌北校区（位于南昌市玉屏东大街551号）2、洪都校区（位于南昌市洪都中大道208号）。</w:t>
      </w:r>
    </w:p>
    <w:p w14:paraId="68A13FBE">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2</w:t>
      </w:r>
      <w:r>
        <w:rPr>
          <w:rFonts w:hint="eastAsia" w:ascii="宋体" w:hAnsi="宋体" w:eastAsia="宋体" w:cs="宋体"/>
          <w:color w:val="auto"/>
          <w:spacing w:val="-6"/>
          <w:sz w:val="24"/>
          <w:szCs w:val="24"/>
          <w:lang w:val="en-US" w:eastAsia="zh-CN"/>
        </w:rPr>
        <w:t>.</w:t>
      </w:r>
      <w:r>
        <w:rPr>
          <w:rFonts w:hint="eastAsia" w:ascii="宋体" w:hAnsi="宋体" w:eastAsia="宋体" w:cs="宋体"/>
          <w:color w:val="auto"/>
          <w:spacing w:val="-6"/>
          <w:sz w:val="24"/>
          <w:szCs w:val="24"/>
          <w:lang w:eastAsia="zh-CN"/>
        </w:rPr>
        <w:t>保安服务的主要职责</w:t>
      </w:r>
    </w:p>
    <w:p w14:paraId="630C4169">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2.1</w:t>
      </w:r>
      <w:r>
        <w:rPr>
          <w:rFonts w:hint="eastAsia" w:ascii="宋体" w:hAnsi="宋体" w:eastAsia="宋体" w:cs="宋体"/>
          <w:color w:val="auto"/>
          <w:spacing w:val="-6"/>
          <w:sz w:val="24"/>
          <w:szCs w:val="24"/>
          <w:lang w:eastAsia="zh-CN"/>
        </w:rPr>
        <w:t>全面负责校园</w:t>
      </w:r>
      <w:r>
        <w:rPr>
          <w:rFonts w:hint="eastAsia" w:ascii="宋体" w:hAnsi="宋体" w:eastAsia="宋体" w:cs="宋体"/>
          <w:color w:val="auto"/>
          <w:spacing w:val="-6"/>
          <w:sz w:val="24"/>
          <w:szCs w:val="24"/>
          <w:highlight w:val="none"/>
          <w:lang w:eastAsia="zh-CN"/>
        </w:rPr>
        <w:t>门卫管理、校门口周边卫生（含保安室、岗庭卫生间）和校园防火、防盗、治安巡逻，</w:t>
      </w:r>
      <w:r>
        <w:rPr>
          <w:rFonts w:hint="eastAsia" w:ascii="宋体" w:hAnsi="宋体" w:eastAsia="宋体" w:cs="宋体"/>
          <w:color w:val="auto"/>
          <w:spacing w:val="-6"/>
          <w:sz w:val="24"/>
          <w:szCs w:val="24"/>
          <w:highlight w:val="none"/>
          <w:lang w:val="en-US" w:eastAsia="zh-CN"/>
        </w:rPr>
        <w:t>消防控制室、视频控制室全天24小时值守并应急处置，</w:t>
      </w:r>
      <w:r>
        <w:rPr>
          <w:rFonts w:hint="eastAsia" w:ascii="宋体" w:hAnsi="宋体" w:eastAsia="宋体" w:cs="宋体"/>
          <w:color w:val="auto"/>
          <w:spacing w:val="-6"/>
          <w:sz w:val="24"/>
          <w:szCs w:val="24"/>
          <w:highlight w:val="none"/>
          <w:lang w:eastAsia="zh-CN"/>
        </w:rPr>
        <w:t>维</w:t>
      </w:r>
      <w:r>
        <w:rPr>
          <w:rFonts w:hint="eastAsia" w:ascii="宋体" w:hAnsi="宋体" w:eastAsia="宋体" w:cs="宋体"/>
          <w:color w:val="auto"/>
          <w:spacing w:val="-6"/>
          <w:sz w:val="24"/>
          <w:szCs w:val="24"/>
          <w:lang w:eastAsia="zh-CN"/>
        </w:rPr>
        <w:t>持校园秩序，维护校园稳定，及时发现和消除安全隐患并上报学校学工处；</w:t>
      </w:r>
    </w:p>
    <w:p w14:paraId="2480F7AD">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2.2</w:t>
      </w:r>
      <w:r>
        <w:rPr>
          <w:rFonts w:hint="eastAsia" w:ascii="宋体" w:hAnsi="宋体" w:eastAsia="宋体" w:cs="宋体"/>
          <w:color w:val="auto"/>
          <w:spacing w:val="-6"/>
          <w:sz w:val="24"/>
          <w:szCs w:val="24"/>
          <w:lang w:eastAsia="zh-CN"/>
        </w:rPr>
        <w:t>在学校学工处的组织和领导下，做好校园社会治安综合治理工作；</w:t>
      </w:r>
    </w:p>
    <w:p w14:paraId="1D6F4597">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2.3</w:t>
      </w:r>
      <w:r>
        <w:rPr>
          <w:rFonts w:hint="eastAsia" w:ascii="宋体" w:hAnsi="宋体" w:eastAsia="宋体" w:cs="宋体"/>
          <w:color w:val="auto"/>
          <w:spacing w:val="-6"/>
          <w:sz w:val="24"/>
          <w:szCs w:val="24"/>
          <w:lang w:eastAsia="zh-CN"/>
        </w:rPr>
        <w:t>配合学校学工处，及时受理校园内各类纠纷和治安案件，及时、正确处置校园内的各类突发事件；</w:t>
      </w:r>
    </w:p>
    <w:p w14:paraId="24B07E6A">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2.4</w:t>
      </w:r>
      <w:r>
        <w:rPr>
          <w:rFonts w:hint="eastAsia" w:ascii="宋体" w:hAnsi="宋体" w:eastAsia="宋体" w:cs="宋体"/>
          <w:color w:val="auto"/>
          <w:spacing w:val="-6"/>
          <w:sz w:val="24"/>
          <w:szCs w:val="24"/>
          <w:lang w:eastAsia="zh-CN"/>
        </w:rPr>
        <w:t>提供安全力量支援；</w:t>
      </w:r>
    </w:p>
    <w:p w14:paraId="5F784A44">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2.5</w:t>
      </w:r>
      <w:r>
        <w:rPr>
          <w:rFonts w:hint="eastAsia" w:ascii="宋体" w:hAnsi="宋体" w:eastAsia="宋体" w:cs="宋体"/>
          <w:color w:val="auto"/>
          <w:spacing w:val="-6"/>
          <w:sz w:val="24"/>
          <w:szCs w:val="24"/>
          <w:lang w:eastAsia="zh-CN"/>
        </w:rPr>
        <w:t>反映迅速、随时出员，为师生提供紧急救助服务；</w:t>
      </w:r>
    </w:p>
    <w:p w14:paraId="19CADB74">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2.6</w:t>
      </w:r>
      <w:r>
        <w:rPr>
          <w:rFonts w:hint="eastAsia" w:ascii="宋体" w:hAnsi="宋体" w:eastAsia="宋体" w:cs="宋体"/>
          <w:color w:val="auto"/>
          <w:spacing w:val="-6"/>
          <w:sz w:val="24"/>
          <w:szCs w:val="24"/>
          <w:lang w:eastAsia="zh-CN"/>
        </w:rPr>
        <w:t>抽调临时保安力量，做好学校节庆、重大活动安全保卫工作；</w:t>
      </w:r>
    </w:p>
    <w:p w14:paraId="383EF372">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2.7</w:t>
      </w:r>
      <w:r>
        <w:rPr>
          <w:rFonts w:hint="eastAsia" w:ascii="宋体" w:hAnsi="宋体" w:eastAsia="宋体" w:cs="宋体"/>
          <w:color w:val="auto"/>
          <w:spacing w:val="-6"/>
          <w:sz w:val="24"/>
          <w:szCs w:val="24"/>
          <w:lang w:eastAsia="zh-CN"/>
        </w:rPr>
        <w:t>配合公安机关，打击校园内部与周边的违法犯罪活动；</w:t>
      </w:r>
    </w:p>
    <w:p w14:paraId="67BD48EF">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2.8</w:t>
      </w:r>
      <w:r>
        <w:rPr>
          <w:rFonts w:hint="eastAsia" w:ascii="宋体" w:hAnsi="宋体" w:eastAsia="宋体" w:cs="宋体"/>
          <w:color w:val="auto"/>
          <w:spacing w:val="-6"/>
          <w:sz w:val="24"/>
          <w:szCs w:val="24"/>
          <w:lang w:eastAsia="zh-CN"/>
        </w:rPr>
        <w:t>配合学校学工处，开展防灾减灾、消防培训及反恐防暴演练等安全教育实践活动。</w:t>
      </w:r>
    </w:p>
    <w:p w14:paraId="2542AB2F">
      <w:pPr>
        <w:pStyle w:val="7"/>
        <w:tabs>
          <w:tab w:val="left" w:pos="79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3</w:t>
      </w:r>
      <w:r>
        <w:rPr>
          <w:rFonts w:hint="eastAsia" w:ascii="宋体" w:hAnsi="宋体" w:eastAsia="宋体" w:cs="宋体"/>
          <w:color w:val="auto"/>
          <w:spacing w:val="-6"/>
          <w:sz w:val="24"/>
          <w:szCs w:val="24"/>
          <w:lang w:val="en-US" w:eastAsia="zh-CN"/>
        </w:rPr>
        <w:t>.</w:t>
      </w:r>
      <w:r>
        <w:rPr>
          <w:rFonts w:hint="eastAsia" w:ascii="宋体" w:hAnsi="宋体" w:eastAsia="宋体" w:cs="宋体"/>
          <w:color w:val="auto"/>
          <w:spacing w:val="-6"/>
          <w:sz w:val="24"/>
          <w:szCs w:val="24"/>
          <w:lang w:eastAsia="zh-CN"/>
        </w:rPr>
        <w:t>委托管理事项</w:t>
      </w:r>
    </w:p>
    <w:p w14:paraId="30852A45">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依照校方规定与管理要求，结合校园安全保卫工作实际情况，制订切实可行的校园安全保卫工作整体方案，开展专业化安全防范业务，具体管理事项如下：</w:t>
      </w:r>
    </w:p>
    <w:p w14:paraId="5AD269DE">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3.1</w:t>
      </w:r>
      <w:r>
        <w:rPr>
          <w:rFonts w:hint="eastAsia" w:ascii="宋体" w:hAnsi="宋体" w:eastAsia="宋体" w:cs="宋体"/>
          <w:color w:val="auto"/>
          <w:spacing w:val="-6"/>
          <w:sz w:val="24"/>
          <w:szCs w:val="24"/>
          <w:lang w:eastAsia="zh-CN"/>
        </w:rPr>
        <w:t>学校大门的 24 小时门卫管理；包括负责外来人员和车辆进出的询问登记及检查、门卫周边与大门外的车辆指挥与停放；</w:t>
      </w:r>
    </w:p>
    <w:p w14:paraId="0E311C55">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3.2</w:t>
      </w:r>
      <w:r>
        <w:rPr>
          <w:rFonts w:hint="eastAsia" w:ascii="宋体" w:hAnsi="宋体" w:eastAsia="宋体" w:cs="宋体"/>
          <w:color w:val="auto"/>
          <w:spacing w:val="-6"/>
          <w:sz w:val="24"/>
          <w:szCs w:val="24"/>
          <w:lang w:eastAsia="zh-CN"/>
        </w:rPr>
        <w:t>配合学工处，受理学校内各类纠纷和治安案件，配合校方对违规事件的调查，协助公安机关对案件的排查；</w:t>
      </w:r>
    </w:p>
    <w:p w14:paraId="2E20AFB8">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3.3</w:t>
      </w:r>
      <w:r>
        <w:rPr>
          <w:rFonts w:hint="eastAsia" w:ascii="宋体" w:hAnsi="宋体" w:eastAsia="宋体" w:cs="宋体"/>
          <w:color w:val="auto"/>
          <w:spacing w:val="-6"/>
          <w:sz w:val="24"/>
          <w:szCs w:val="24"/>
          <w:lang w:eastAsia="zh-CN"/>
        </w:rPr>
        <w:t>校园秩序的维护；校园内车辆停放和看护；校园内承包经营单位的安全管理等；</w:t>
      </w:r>
    </w:p>
    <w:p w14:paraId="4E43CF31">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3.4</w:t>
      </w:r>
      <w:r>
        <w:rPr>
          <w:rFonts w:hint="eastAsia" w:ascii="宋体" w:hAnsi="宋体" w:eastAsia="宋体" w:cs="宋体"/>
          <w:color w:val="auto"/>
          <w:spacing w:val="-6"/>
          <w:sz w:val="24"/>
          <w:szCs w:val="24"/>
          <w:lang w:eastAsia="zh-CN"/>
        </w:rPr>
        <w:t>校园内定时定点治安巡逻检查，重点部位的定点守护；</w:t>
      </w:r>
    </w:p>
    <w:p w14:paraId="124B5658">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3.5</w:t>
      </w:r>
      <w:r>
        <w:rPr>
          <w:rFonts w:hint="eastAsia" w:ascii="宋体" w:hAnsi="宋体" w:eastAsia="宋体" w:cs="宋体"/>
          <w:color w:val="auto"/>
          <w:spacing w:val="-6"/>
          <w:sz w:val="24"/>
          <w:szCs w:val="24"/>
          <w:lang w:eastAsia="zh-CN"/>
        </w:rPr>
        <w:t>校内重大活动的安全警戒与秩序保障；配合做好重大事件的保卫工作；</w:t>
      </w:r>
    </w:p>
    <w:p w14:paraId="528355BB">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3.6</w:t>
      </w:r>
      <w:r>
        <w:rPr>
          <w:rFonts w:hint="eastAsia" w:ascii="宋体" w:hAnsi="宋体" w:eastAsia="宋体" w:cs="宋体"/>
          <w:color w:val="auto"/>
          <w:spacing w:val="-6"/>
          <w:sz w:val="24"/>
          <w:szCs w:val="24"/>
          <w:lang w:eastAsia="zh-CN"/>
        </w:rPr>
        <w:t>做好校园突发事件处置、灾害预防、火灾扑救，发现和制止涉恐暴力事件，随时准备提供紧急救助和防卫；</w:t>
      </w:r>
    </w:p>
    <w:p w14:paraId="34025ACA">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3.7</w:t>
      </w:r>
      <w:r>
        <w:rPr>
          <w:rFonts w:hint="eastAsia" w:ascii="宋体" w:hAnsi="宋体" w:eastAsia="宋体" w:cs="宋体"/>
          <w:color w:val="auto"/>
          <w:spacing w:val="-6"/>
          <w:sz w:val="24"/>
          <w:szCs w:val="24"/>
          <w:lang w:eastAsia="zh-CN"/>
        </w:rPr>
        <w:t>校园公共部位安全隐患检查、排除及上报；违规纠正；有针对性地开展安全教育和提示；</w:t>
      </w:r>
    </w:p>
    <w:p w14:paraId="3534DCC5">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3.8</w:t>
      </w:r>
      <w:r>
        <w:rPr>
          <w:rFonts w:hint="eastAsia" w:ascii="宋体" w:hAnsi="宋体" w:eastAsia="宋体" w:cs="宋体"/>
          <w:color w:val="auto"/>
          <w:spacing w:val="-6"/>
          <w:sz w:val="24"/>
          <w:szCs w:val="24"/>
          <w:lang w:eastAsia="zh-CN"/>
        </w:rPr>
        <w:t>定期检查消防设施及器材，确保完好率100%、随时可用；</w:t>
      </w:r>
    </w:p>
    <w:p w14:paraId="4C221008">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3.9</w:t>
      </w:r>
      <w:r>
        <w:rPr>
          <w:rFonts w:hint="eastAsia" w:ascii="宋体" w:hAnsi="宋体" w:eastAsia="宋体" w:cs="宋体"/>
          <w:color w:val="auto"/>
          <w:spacing w:val="-6"/>
          <w:sz w:val="24"/>
          <w:szCs w:val="24"/>
          <w:lang w:eastAsia="zh-CN"/>
        </w:rPr>
        <w:t>24小时做好校区安保监控工作，定期检查设备运行状况，发现问题及时上报；</w:t>
      </w:r>
    </w:p>
    <w:p w14:paraId="235C11A9">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3.10</w:t>
      </w:r>
      <w:r>
        <w:rPr>
          <w:rFonts w:hint="eastAsia" w:ascii="宋体" w:hAnsi="宋体" w:eastAsia="宋体" w:cs="宋体"/>
          <w:color w:val="auto"/>
          <w:spacing w:val="-6"/>
          <w:sz w:val="24"/>
          <w:szCs w:val="24"/>
          <w:lang w:eastAsia="zh-CN"/>
        </w:rPr>
        <w:t>爱护校方提供的保安业务所使用的办公设备、设施（如：桌椅凳橱柜、电扇、空调等）、通讯工具、照明设施、警具、耗料等；故意损坏、恶意使用或丢失全额赔偿；</w:t>
      </w:r>
    </w:p>
    <w:p w14:paraId="2FE371D5">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3.12</w:t>
      </w:r>
      <w:r>
        <w:rPr>
          <w:rFonts w:hint="eastAsia" w:ascii="宋体" w:hAnsi="宋体" w:eastAsia="宋体" w:cs="宋体"/>
          <w:color w:val="auto"/>
          <w:spacing w:val="-6"/>
          <w:sz w:val="24"/>
          <w:szCs w:val="24"/>
          <w:lang w:eastAsia="zh-CN"/>
        </w:rPr>
        <w:t>其它属于保安服务范围内的工作以及校方临时交办的任务。</w:t>
      </w:r>
    </w:p>
    <w:p w14:paraId="0A11B44A">
      <w:pPr>
        <w:pStyle w:val="7"/>
        <w:numPr>
          <w:ilvl w:val="0"/>
          <w:numId w:val="0"/>
        </w:numPr>
        <w:tabs>
          <w:tab w:val="left" w:pos="915"/>
        </w:tabs>
        <w:spacing w:line="360" w:lineRule="auto"/>
        <w:ind w:left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4</w:t>
      </w:r>
      <w:r>
        <w:rPr>
          <w:rFonts w:hint="eastAsia" w:ascii="宋体" w:hAnsi="宋体" w:eastAsia="宋体" w:cs="宋体"/>
          <w:color w:val="auto"/>
          <w:spacing w:val="-6"/>
          <w:sz w:val="24"/>
          <w:szCs w:val="24"/>
          <w:lang w:val="en-US" w:eastAsia="zh-CN"/>
        </w:rPr>
        <w:t>.</w:t>
      </w:r>
      <w:r>
        <w:rPr>
          <w:rFonts w:hint="eastAsia" w:ascii="宋体" w:hAnsi="宋体" w:eastAsia="宋体" w:cs="宋体"/>
          <w:color w:val="auto"/>
          <w:spacing w:val="-6"/>
          <w:sz w:val="24"/>
          <w:szCs w:val="24"/>
          <w:lang w:eastAsia="zh-CN"/>
        </w:rPr>
        <w:t>项目管理要求</w:t>
      </w:r>
    </w:p>
    <w:p w14:paraId="58CA700D">
      <w:pPr>
        <w:pStyle w:val="7"/>
        <w:numPr>
          <w:ilvl w:val="1"/>
          <w:numId w:val="1"/>
        </w:numPr>
        <w:tabs>
          <w:tab w:val="left" w:pos="79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质量目标要求</w:t>
      </w:r>
    </w:p>
    <w:p w14:paraId="137EA5CC">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依托行业标准，根据校方管理规定与服务要求，制订切实可行的校园保安工作制度、服务整体方案和应急预案，突发事件反应迅速，预案处置有力；</w:t>
      </w:r>
    </w:p>
    <w:p w14:paraId="09DA2D5C">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依法办事，文明值勤，严格管理，保障学校财产和师生人身不受侵害，维护正常的教育教学、生活秩序；</w:t>
      </w:r>
    </w:p>
    <w:p w14:paraId="520ABDA6">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全年无责任事故和责任案件发生，师生有安全感，对校园保安服务满意率在</w:t>
      </w:r>
      <w:r>
        <w:rPr>
          <w:rFonts w:hint="eastAsia" w:ascii="宋体" w:hAnsi="宋体" w:eastAsia="宋体" w:cs="宋体"/>
          <w:color w:val="auto"/>
          <w:spacing w:val="-6"/>
          <w:sz w:val="24"/>
          <w:szCs w:val="24"/>
          <w:highlight w:val="none"/>
          <w:lang w:eastAsia="zh-CN"/>
        </w:rPr>
        <w:t>9</w:t>
      </w:r>
      <w:r>
        <w:rPr>
          <w:rFonts w:hint="eastAsia" w:ascii="宋体" w:hAnsi="宋体" w:eastAsia="宋体" w:cs="宋体"/>
          <w:color w:val="auto"/>
          <w:spacing w:val="-6"/>
          <w:sz w:val="24"/>
          <w:szCs w:val="24"/>
          <w:highlight w:val="none"/>
          <w:lang w:val="en-US" w:eastAsia="zh-CN"/>
        </w:rPr>
        <w:t>5</w:t>
      </w:r>
      <w:r>
        <w:rPr>
          <w:rFonts w:hint="eastAsia" w:ascii="宋体" w:hAnsi="宋体" w:eastAsia="宋体" w:cs="宋体"/>
          <w:color w:val="auto"/>
          <w:spacing w:val="-6"/>
          <w:sz w:val="24"/>
          <w:szCs w:val="24"/>
          <w:highlight w:val="none"/>
          <w:lang w:eastAsia="zh-CN"/>
        </w:rPr>
        <w:t>%</w:t>
      </w:r>
      <w:r>
        <w:rPr>
          <w:rFonts w:hint="eastAsia" w:ascii="宋体" w:hAnsi="宋体" w:eastAsia="宋体" w:cs="宋体"/>
          <w:color w:val="auto"/>
          <w:spacing w:val="-6"/>
          <w:sz w:val="24"/>
          <w:szCs w:val="24"/>
          <w:lang w:eastAsia="zh-CN"/>
        </w:rPr>
        <w:t>以上。</w:t>
      </w:r>
    </w:p>
    <w:p w14:paraId="24A0734C">
      <w:pPr>
        <w:pStyle w:val="7"/>
        <w:numPr>
          <w:ilvl w:val="1"/>
          <w:numId w:val="1"/>
        </w:numPr>
        <w:tabs>
          <w:tab w:val="left" w:pos="79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服务目标要求</w:t>
      </w:r>
    </w:p>
    <w:p w14:paraId="3CC84851">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树立“服务第一，安全至上”的思想，切实维护学校与师生的人身和财产安全；</w:t>
      </w:r>
    </w:p>
    <w:p w14:paraId="752E27A1">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管理坚持原则、慎密严谨；服务以人为本、主动热情；处理问题高度警惕、有理有节；</w:t>
      </w:r>
    </w:p>
    <w:p w14:paraId="58FF3D55">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上岗人员仪表整洁，着装统一，业务操作规范，礼貌待人，保持岗位卫生整洁；</w:t>
      </w:r>
    </w:p>
    <w:p w14:paraId="11F279DA">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依法办事，文明执勤，不与师生发生争吵，杜绝保安与师生发生冲突，禁止保安出手伤及师生人身安全，做到打不还手、骂不还口；</w:t>
      </w:r>
    </w:p>
    <w:p w14:paraId="4CE39E09">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师生有求必应，有险情必出。</w:t>
      </w:r>
    </w:p>
    <w:p w14:paraId="00E1893C">
      <w:pPr>
        <w:pStyle w:val="7"/>
        <w:numPr>
          <w:ilvl w:val="1"/>
          <w:numId w:val="1"/>
        </w:numPr>
        <w:tabs>
          <w:tab w:val="left" w:pos="79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队伍建设与管理要求</w:t>
      </w:r>
    </w:p>
    <w:p w14:paraId="0C344B91">
      <w:pPr>
        <w:pStyle w:val="7"/>
        <w:numPr>
          <w:ilvl w:val="2"/>
          <w:numId w:val="1"/>
        </w:numPr>
        <w:tabs>
          <w:tab w:val="left" w:pos="97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供应商负责提供进驻保安人员值勤所需的装备、器材、通讯设备、常用办公耗材等；</w:t>
      </w:r>
    </w:p>
    <w:p w14:paraId="3ED3063A">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从校方安全实际出发，一个月开展一次在岗人员业务培训（含紧急预案演练）；</w:t>
      </w:r>
    </w:p>
    <w:p w14:paraId="67A64B6A">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内部管理体制健全，设立保安服务站站长，全面负责日常保安队伍的规范化管理；</w:t>
      </w:r>
    </w:p>
    <w:p w14:paraId="7EA97ABD">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供应商必须采取切实有效措施保持保安队伍的稳定，严格控制</w:t>
      </w:r>
      <w:r>
        <w:rPr>
          <w:rFonts w:hint="eastAsia" w:ascii="宋体" w:hAnsi="宋体" w:eastAsia="宋体" w:cs="宋体"/>
          <w:color w:val="auto"/>
          <w:spacing w:val="-6"/>
          <w:sz w:val="24"/>
          <w:szCs w:val="24"/>
          <w:highlight w:val="none"/>
          <w:lang w:val="en-US" w:eastAsia="zh-CN"/>
        </w:rPr>
        <w:t>保安</w:t>
      </w:r>
      <w:r>
        <w:rPr>
          <w:rFonts w:hint="eastAsia" w:ascii="宋体" w:hAnsi="宋体" w:eastAsia="宋体" w:cs="宋体"/>
          <w:color w:val="auto"/>
          <w:spacing w:val="-6"/>
          <w:sz w:val="24"/>
          <w:szCs w:val="24"/>
          <w:highlight w:val="none"/>
          <w:lang w:eastAsia="zh-CN"/>
        </w:rPr>
        <w:t>轮换岗比例；</w:t>
      </w:r>
    </w:p>
    <w:p w14:paraId="032C14F4">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保安应聘、录用、离职等管理档案规范，手续齐全，相应资料必须报学工处备案，禁止离职保安进入校园。</w:t>
      </w:r>
    </w:p>
    <w:p w14:paraId="3ADA8069">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供应商须依法与全体派驻人员签订劳动合同、</w:t>
      </w:r>
      <w:r>
        <w:rPr>
          <w:rFonts w:hint="eastAsia" w:ascii="宋体" w:hAnsi="宋体" w:eastAsia="宋体" w:cs="宋体"/>
          <w:color w:val="auto"/>
          <w:spacing w:val="-6"/>
          <w:sz w:val="24"/>
          <w:szCs w:val="24"/>
          <w:lang w:val="en-US" w:eastAsia="zh-CN"/>
        </w:rPr>
        <w:t>依法</w:t>
      </w:r>
      <w:r>
        <w:rPr>
          <w:rFonts w:hint="eastAsia" w:ascii="宋体" w:hAnsi="宋体" w:eastAsia="宋体" w:cs="宋体"/>
          <w:color w:val="auto"/>
          <w:spacing w:val="-6"/>
          <w:sz w:val="24"/>
          <w:szCs w:val="24"/>
          <w:lang w:eastAsia="zh-CN"/>
        </w:rPr>
        <w:t>缴纳社会保险，人员月工资标准不得低于南昌市现行全日制用工最低工资标准，薪酬、社保、加班费等全部费用均包含在投标报价内，采购人不另行支付。</w:t>
      </w:r>
    </w:p>
    <w:p w14:paraId="1DFD4F9E">
      <w:pPr>
        <w:pStyle w:val="7"/>
        <w:numPr>
          <w:ilvl w:val="1"/>
          <w:numId w:val="1"/>
        </w:numPr>
        <w:tabs>
          <w:tab w:val="left" w:pos="79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人员素质要求</w:t>
      </w:r>
    </w:p>
    <w:p w14:paraId="755E0B7B">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保安从业人员应知法，懂法，守法，依法办事，必须严格遵守保安从业规范，模范遵守校园安全管理规定；</w:t>
      </w:r>
    </w:p>
    <w:p w14:paraId="6252AB86">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保安服务站站（队）长</w:t>
      </w:r>
      <w:r>
        <w:rPr>
          <w:rFonts w:hint="eastAsia" w:ascii="宋体" w:hAnsi="宋体" w:eastAsia="宋体" w:cs="宋体"/>
          <w:color w:val="auto"/>
          <w:spacing w:val="-6"/>
          <w:sz w:val="24"/>
          <w:szCs w:val="24"/>
          <w:highlight w:val="none"/>
          <w:lang w:eastAsia="zh-CN"/>
        </w:rPr>
        <w:t>及班长应具</w:t>
      </w:r>
      <w:r>
        <w:rPr>
          <w:rFonts w:hint="eastAsia" w:ascii="宋体" w:hAnsi="宋体" w:eastAsia="宋体" w:cs="宋体"/>
          <w:color w:val="auto"/>
          <w:spacing w:val="-6"/>
          <w:sz w:val="24"/>
          <w:szCs w:val="24"/>
          <w:lang w:eastAsia="zh-CN"/>
        </w:rPr>
        <w:t>备高中以上文化程度，较高的政治思想素养和业务水平，有较强的组织协调能力，受过专门的保安业务培训；</w:t>
      </w:r>
    </w:p>
    <w:p w14:paraId="575A03B0">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保安人员个人素质条件：必须具备高中以上文化程度，退伍军人优先</w:t>
      </w:r>
      <w:r>
        <w:rPr>
          <w:rFonts w:hint="eastAsia" w:ascii="宋体" w:hAnsi="宋体" w:eastAsia="宋体" w:cs="宋体"/>
          <w:color w:val="auto"/>
          <w:spacing w:val="-6"/>
          <w:sz w:val="24"/>
          <w:szCs w:val="24"/>
          <w:highlight w:val="none"/>
          <w:lang w:eastAsia="zh-CN"/>
        </w:rPr>
        <w:t>，</w:t>
      </w:r>
      <w:r>
        <w:rPr>
          <w:rFonts w:hint="eastAsia" w:ascii="宋体" w:hAnsi="宋体" w:eastAsia="宋体" w:cs="宋体"/>
          <w:color w:val="auto"/>
          <w:spacing w:val="-6"/>
          <w:sz w:val="24"/>
          <w:szCs w:val="24"/>
          <w:highlight w:val="none"/>
          <w:lang w:val="en-US" w:eastAsia="zh-CN"/>
        </w:rPr>
        <w:t>合同签订时，</w:t>
      </w:r>
      <w:r>
        <w:rPr>
          <w:rFonts w:hint="eastAsia" w:ascii="宋体" w:hAnsi="宋体" w:eastAsia="宋体" w:cs="宋体"/>
          <w:color w:val="auto"/>
          <w:spacing w:val="-6"/>
          <w:sz w:val="24"/>
          <w:szCs w:val="24"/>
          <w:highlight w:val="none"/>
          <w:lang w:eastAsia="zh-CN"/>
        </w:rPr>
        <w:t>入职保安年龄</w:t>
      </w:r>
      <w:r>
        <w:rPr>
          <w:rFonts w:hint="eastAsia" w:ascii="宋体" w:hAnsi="宋体" w:eastAsia="宋体" w:cs="宋体"/>
          <w:color w:val="auto"/>
          <w:spacing w:val="-6"/>
          <w:sz w:val="24"/>
          <w:szCs w:val="24"/>
          <w:highlight w:val="none"/>
          <w:lang w:val="en-US" w:eastAsia="zh-CN"/>
        </w:rPr>
        <w:t>需</w:t>
      </w:r>
      <w:r>
        <w:rPr>
          <w:rFonts w:hint="eastAsia" w:ascii="宋体" w:hAnsi="宋体" w:eastAsia="宋体" w:cs="宋体"/>
          <w:color w:val="auto"/>
          <w:spacing w:val="-6"/>
          <w:sz w:val="24"/>
          <w:szCs w:val="24"/>
          <w:highlight w:val="none"/>
          <w:lang w:eastAsia="zh-CN"/>
        </w:rPr>
        <w:t>18周岁至 5</w:t>
      </w:r>
      <w:r>
        <w:rPr>
          <w:rFonts w:hint="eastAsia" w:ascii="宋体" w:hAnsi="宋体" w:eastAsia="宋体" w:cs="宋体"/>
          <w:color w:val="auto"/>
          <w:spacing w:val="-6"/>
          <w:sz w:val="24"/>
          <w:szCs w:val="24"/>
          <w:highlight w:val="none"/>
          <w:lang w:val="en-US" w:eastAsia="zh-CN"/>
        </w:rPr>
        <w:t>5</w:t>
      </w:r>
      <w:r>
        <w:rPr>
          <w:rFonts w:hint="eastAsia" w:ascii="宋体" w:hAnsi="宋体" w:eastAsia="宋体" w:cs="宋体"/>
          <w:color w:val="auto"/>
          <w:spacing w:val="-6"/>
          <w:sz w:val="24"/>
          <w:szCs w:val="24"/>
          <w:highlight w:val="none"/>
          <w:lang w:eastAsia="zh-CN"/>
        </w:rPr>
        <w:t xml:space="preserve"> 周岁，</w:t>
      </w:r>
      <w:r>
        <w:rPr>
          <w:rFonts w:hint="eastAsia" w:ascii="宋体" w:hAnsi="宋体" w:eastAsia="宋体" w:cs="宋体"/>
          <w:color w:val="auto"/>
          <w:spacing w:val="-6"/>
          <w:sz w:val="24"/>
          <w:szCs w:val="24"/>
          <w:lang w:eastAsia="zh-CN"/>
        </w:rPr>
        <w:t>身体健康，没有传染病及精神病等不能控制自己行为能力的疾病病史（要求上岗前提供相应健康证明），体貌端正，没有犯罪记录（要求上岗前提供无犯罪记录证明）；所派驻学校的保安需要经过校方的面试考核。</w:t>
      </w:r>
    </w:p>
    <w:p w14:paraId="6D4A3720">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highlight w:val="none"/>
          <w:lang w:eastAsia="zh-CN"/>
        </w:rPr>
        <w:t>所聘用的保安人员要有吃苦耐劳的精神和高度的责任感，受过专门不少于 50 课时的岗前培训，且都需持证上岗（如有新要求按照最新要求进行持证上岗），所聘用的保安人员里至少要有2人（白班、晚班各一人）持有公安部消防局核发的《建构筑物消防员(或消防设施操作员)》四级或以上证书，至少2人（白班、晚班各一人）具有车辆驾驶证C类驾照，</w:t>
      </w:r>
      <w:r>
        <w:rPr>
          <w:rFonts w:hint="eastAsia" w:ascii="宋体" w:hAnsi="宋体" w:eastAsia="宋体" w:cs="宋体"/>
          <w:color w:val="auto"/>
          <w:spacing w:val="-6"/>
          <w:sz w:val="24"/>
          <w:szCs w:val="24"/>
          <w:lang w:eastAsia="zh-CN"/>
        </w:rPr>
        <w:t>熟知校方的管理规定，严格履行岗位职责，保持良好的精神状态，注重言行仪表，善于发现各类问题，具备一定的管理经验和处理突发事件能力；</w:t>
      </w:r>
    </w:p>
    <w:p w14:paraId="585428EC">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保安服务站站（队）长要加强对保安业务的管理，确保保安在校园内无违规事件发生；</w:t>
      </w:r>
    </w:p>
    <w:p w14:paraId="2C252E32">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查看监控室保安员（夜班）须具备高中</w:t>
      </w:r>
      <w:r>
        <w:rPr>
          <w:rFonts w:hint="eastAsia" w:ascii="宋体" w:hAnsi="宋体" w:eastAsia="宋体" w:cs="宋体"/>
          <w:color w:val="auto"/>
          <w:spacing w:val="-6"/>
          <w:sz w:val="24"/>
          <w:szCs w:val="24"/>
          <w:lang w:val="en-US" w:eastAsia="zh-CN"/>
        </w:rPr>
        <w:t>及</w:t>
      </w:r>
      <w:r>
        <w:rPr>
          <w:rFonts w:hint="eastAsia" w:ascii="宋体" w:hAnsi="宋体" w:eastAsia="宋体" w:cs="宋体"/>
          <w:color w:val="auto"/>
          <w:spacing w:val="-6"/>
          <w:sz w:val="24"/>
          <w:szCs w:val="24"/>
          <w:lang w:eastAsia="zh-CN"/>
        </w:rPr>
        <w:t>以上学历，且一定计算机基本操作能力和文字表达能力，能够独立胜任监控室工作。</w:t>
      </w:r>
    </w:p>
    <w:p w14:paraId="51415178">
      <w:pPr>
        <w:pStyle w:val="7"/>
        <w:numPr>
          <w:ilvl w:val="1"/>
          <w:numId w:val="1"/>
        </w:numPr>
        <w:tabs>
          <w:tab w:val="left" w:pos="79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工作衔接要求</w:t>
      </w:r>
    </w:p>
    <w:p w14:paraId="40DEF999">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根据行业服务标准与校方规定要求，独立运作，落实校园安全保卫整体方案，并结合校园变化实际在实践中不断完善；</w:t>
      </w:r>
    </w:p>
    <w:p w14:paraId="628FBDBB">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保安服务站站（队）长须与学工处保持必要的工作交流，每天必须向学工处口头汇报工作，每月一次向校方以书面汇报所承担的保安工作开展情况及信息反馈，重大情况须及时报告；</w:t>
      </w:r>
    </w:p>
    <w:p w14:paraId="71FA0394">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做好详细的执勤记录，原始台帐保存完好，以备学校核查；</w:t>
      </w:r>
    </w:p>
    <w:p w14:paraId="6CD47DE3">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协同学校治安协防组织，形成群防群治体系；</w:t>
      </w:r>
    </w:p>
    <w:p w14:paraId="612034DC">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与楼宇物业协作，内外联动，开展一体化安全防范；</w:t>
      </w:r>
    </w:p>
    <w:p w14:paraId="1C5C2626">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与当地派出所、综治办加强合作与交流。</w:t>
      </w:r>
    </w:p>
    <w:p w14:paraId="0645F0B3">
      <w:pPr>
        <w:pStyle w:val="7"/>
        <w:numPr>
          <w:ilvl w:val="1"/>
          <w:numId w:val="1"/>
        </w:numPr>
        <w:tabs>
          <w:tab w:val="left" w:pos="79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岗位工作职责要求</w:t>
      </w:r>
    </w:p>
    <w:p w14:paraId="00367B23">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保安服务站站（队）长：</w:t>
      </w:r>
      <w:r>
        <w:rPr>
          <w:rFonts w:hint="eastAsia" w:ascii="宋体" w:hAnsi="宋体" w:eastAsia="宋体" w:cs="宋体"/>
          <w:color w:val="auto"/>
          <w:spacing w:val="-6"/>
          <w:sz w:val="24"/>
          <w:szCs w:val="24"/>
          <w:highlight w:val="none"/>
          <w:lang w:eastAsia="zh-CN"/>
        </w:rPr>
        <w:t>为公司专职人员，公司为其已缴纳三个月以上社保，</w:t>
      </w:r>
      <w:r>
        <w:rPr>
          <w:rFonts w:hint="eastAsia" w:ascii="宋体" w:hAnsi="宋体" w:eastAsia="宋体" w:cs="宋体"/>
          <w:color w:val="auto"/>
          <w:spacing w:val="-6"/>
          <w:sz w:val="24"/>
          <w:szCs w:val="24"/>
          <w:lang w:eastAsia="zh-CN"/>
        </w:rPr>
        <w:t>代表公司全面负责保安队伍的日常管理事务，严格保安队伍纪律管理，奖优罚劣；承担保安违规违纪的连带责任；实行人性化管理，关心队员疾苦，掌握队员的思想动态，充分调动队员积极性，努力保证队伍稳定；传达落实学校的服务要求与管理规定，组织实施并不断完善校园安全保卫整体方案；结合学校发展实际情况，适时做出岗位调整， 完善各岗位职责；有针对性地开展安全教育和提示；定期向安全保卫处汇报工作开展情况及治安信息，重大情况及时报告；配合校方对学校内违规事件的处理；组织开展保安业务培训和预案演练，制订校园内重大活动的安全保卫方案；建立健全录用保安人员档案资料及校方所属设备资产的领用维修台帐；</w:t>
      </w:r>
    </w:p>
    <w:p w14:paraId="09078E6A">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保安班长：以身作则、吃苦在先、讲求奉献；贯彻落实学校任务要求与保安服务站站（队） 长的工作安排，组织实施校园安全保卫整体方案；负责安排保安的日常工作，参与保安值勤， 增援重点岗位；督促检查在岗人员履行岗位职责情况，纠正队员违规违纪行为；不流于形式，形成良好的队风；处理各岗位的突发事件，重大情况及时报告；妥善保管好校方提供的设备器材，严格设备交接班制度；组织指挥</w:t>
      </w:r>
      <w:r>
        <w:rPr>
          <w:rFonts w:hint="eastAsia" w:ascii="宋体" w:hAnsi="宋体" w:eastAsia="宋体" w:cs="宋体"/>
          <w:color w:val="auto"/>
          <w:spacing w:val="-6"/>
          <w:sz w:val="24"/>
          <w:szCs w:val="24"/>
          <w:highlight w:val="none"/>
          <w:lang w:eastAsia="zh-CN"/>
        </w:rPr>
        <w:t>保安队员做好校园重大活动的安全保卫与秩序保障工作；带领</w:t>
      </w:r>
      <w:r>
        <w:rPr>
          <w:rFonts w:hint="eastAsia" w:ascii="宋体" w:hAnsi="宋体" w:eastAsia="宋体" w:cs="宋体"/>
          <w:color w:val="auto"/>
          <w:spacing w:val="-6"/>
          <w:sz w:val="24"/>
          <w:szCs w:val="24"/>
          <w:highlight w:val="none"/>
          <w:lang w:val="en-US" w:eastAsia="zh-CN"/>
        </w:rPr>
        <w:t>师生</w:t>
      </w:r>
      <w:r>
        <w:rPr>
          <w:rFonts w:hint="eastAsia" w:ascii="宋体" w:hAnsi="宋体" w:eastAsia="宋体" w:cs="宋体"/>
          <w:color w:val="auto"/>
          <w:spacing w:val="-6"/>
          <w:sz w:val="24"/>
          <w:szCs w:val="24"/>
          <w:highlight w:val="none"/>
          <w:lang w:eastAsia="zh-CN"/>
        </w:rPr>
        <w:t>治安巡逻队，发挥</w:t>
      </w:r>
      <w:r>
        <w:rPr>
          <w:rFonts w:hint="eastAsia" w:ascii="宋体" w:hAnsi="宋体" w:eastAsia="宋体" w:cs="宋体"/>
          <w:color w:val="auto"/>
          <w:spacing w:val="-6"/>
          <w:sz w:val="24"/>
          <w:szCs w:val="24"/>
          <w:highlight w:val="none"/>
          <w:lang w:val="en-US" w:eastAsia="zh-CN"/>
        </w:rPr>
        <w:t>师生</w:t>
      </w:r>
      <w:r>
        <w:rPr>
          <w:rFonts w:hint="eastAsia" w:ascii="宋体" w:hAnsi="宋体" w:eastAsia="宋体" w:cs="宋体"/>
          <w:color w:val="auto"/>
          <w:spacing w:val="-6"/>
          <w:sz w:val="24"/>
          <w:szCs w:val="24"/>
          <w:highlight w:val="none"/>
          <w:lang w:eastAsia="zh-CN"/>
        </w:rPr>
        <w:t>参与治安防范的作用；将各岗位的执勤情况汇总记录；</w:t>
      </w:r>
    </w:p>
    <w:p w14:paraId="2DA33DB9">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门卫管理：严格人员、车辆、物资进出管理；履行学校对走读生出入管理；按时</w:t>
      </w:r>
      <w:r>
        <w:rPr>
          <w:rFonts w:hint="eastAsia" w:ascii="宋体" w:hAnsi="宋体" w:eastAsia="宋体" w:cs="宋体"/>
          <w:color w:val="auto"/>
          <w:spacing w:val="-6"/>
          <w:sz w:val="24"/>
          <w:szCs w:val="24"/>
          <w:lang w:val="en-US" w:eastAsia="zh-CN"/>
        </w:rPr>
        <w:t>到</w:t>
      </w:r>
      <w:r>
        <w:rPr>
          <w:rFonts w:hint="eastAsia" w:ascii="宋体" w:hAnsi="宋体" w:eastAsia="宋体" w:cs="宋体"/>
          <w:color w:val="auto"/>
          <w:spacing w:val="-6"/>
          <w:sz w:val="24"/>
          <w:szCs w:val="24"/>
          <w:lang w:eastAsia="zh-CN"/>
        </w:rPr>
        <w:t>岗， 礼貌待人，树立良好的窗口形象；对来访人员实行验证登记制度，禁止闲杂人员混入校园；对携物出门实行出门证验审制度，防止财物流失；对外单位车辆实行换证入校制度；维护责任区域秩序，与各岗卫互通信息；值班室无闲杂人员滞留，保持内外环境整洁卫生，门前卫生三包； 完成学校交办的其他事项；</w:t>
      </w:r>
    </w:p>
    <w:p w14:paraId="7EED43AD">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区域守护：熟悉守护区域的情况特点，定点守卫与区域巡查相结合；掌握消防栓、灭火器等安全设施的位置、性能和使用方法；听从</w:t>
      </w:r>
      <w:r>
        <w:rPr>
          <w:rFonts w:hint="eastAsia" w:ascii="宋体" w:hAnsi="宋体" w:eastAsia="宋体" w:cs="宋体"/>
          <w:color w:val="auto"/>
          <w:spacing w:val="-6"/>
          <w:sz w:val="24"/>
          <w:szCs w:val="24"/>
          <w:highlight w:val="none"/>
          <w:lang w:val="en-US" w:eastAsia="zh-CN"/>
        </w:rPr>
        <w:t>队长、</w:t>
      </w:r>
      <w:r>
        <w:rPr>
          <w:rFonts w:hint="eastAsia" w:ascii="宋体" w:hAnsi="宋体" w:eastAsia="宋体" w:cs="宋体"/>
          <w:color w:val="auto"/>
          <w:spacing w:val="-6"/>
          <w:sz w:val="24"/>
          <w:szCs w:val="24"/>
          <w:lang w:eastAsia="zh-CN"/>
        </w:rPr>
        <w:t>班长工作安排与指挥调度，及时处置突发事件； 维护责任区域公共秩序，协助各岗位开展校园交通秩序管理；发现可疑人员主动盘问，发现违规行为，大胆管理，主动干预，发现异常及安全隐患，立即采取措施并报告，制止暴力事件， 有效处置各种违法犯罪行为；保持岗亭卫生整洁，无闲杂人员滞留；</w:t>
      </w:r>
    </w:p>
    <w:p w14:paraId="03FEFC21">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机动巡逻：发现和排除各种不安全因素，及时处置各种违法犯罪行为；听从</w:t>
      </w:r>
      <w:r>
        <w:rPr>
          <w:rFonts w:hint="eastAsia" w:ascii="宋体" w:hAnsi="宋体" w:eastAsia="宋体" w:cs="宋体"/>
          <w:color w:val="auto"/>
          <w:spacing w:val="-6"/>
          <w:sz w:val="24"/>
          <w:szCs w:val="24"/>
          <w:highlight w:val="none"/>
          <w:lang w:val="en-US" w:eastAsia="zh-CN"/>
        </w:rPr>
        <w:t>队长、</w:t>
      </w:r>
      <w:r>
        <w:rPr>
          <w:rFonts w:hint="eastAsia" w:ascii="宋体" w:hAnsi="宋体" w:eastAsia="宋体" w:cs="宋体"/>
          <w:color w:val="auto"/>
          <w:spacing w:val="-6"/>
          <w:sz w:val="24"/>
          <w:szCs w:val="24"/>
          <w:highlight w:val="none"/>
          <w:lang w:eastAsia="zh-CN"/>
        </w:rPr>
        <w:t>班</w:t>
      </w:r>
      <w:r>
        <w:rPr>
          <w:rFonts w:hint="eastAsia" w:ascii="宋体" w:hAnsi="宋体" w:eastAsia="宋体" w:cs="宋体"/>
          <w:color w:val="auto"/>
          <w:spacing w:val="-6"/>
          <w:sz w:val="24"/>
          <w:szCs w:val="24"/>
          <w:lang w:eastAsia="zh-CN"/>
        </w:rPr>
        <w:t>长工作安排与指挥调度，善于发现、分析处理各种事故隐患和突发事件；根据不同情况，灵活执行相应的巡逻方案；加强对重点区域、要害部位的安全巡查，巡更采点不流于形式，并与监控室保持联动；协助各岗位开展校园秩序维护和交通秩序管理工作；协助楼宇物业及责任部门开展安全防范，如实记录汇报巡逻记录；</w:t>
      </w:r>
    </w:p>
    <w:p w14:paraId="75C7FD73">
      <w:pPr>
        <w:pStyle w:val="7"/>
        <w:numPr>
          <w:ilvl w:val="2"/>
          <w:numId w:val="1"/>
        </w:numPr>
        <w:tabs>
          <w:tab w:val="left" w:pos="103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监控管理：每周检查记录校园内公共部位的监控设施，确保完好，协助校方做好室外设施的日常维护；建立监控设施的台帐记录，并定期检查监控设施的完好程度；发现有人擅自动用监控设施的，应及时制止并报告学校；发现安全隐患，立即报告安全保卫处并设法消除；发生火警，能冷静处置，按预案进行火灾报警、人员疏散、组织扑救、抢救物资等工作；</w:t>
      </w:r>
    </w:p>
    <w:p w14:paraId="3592A51E">
      <w:pPr>
        <w:pStyle w:val="7"/>
        <w:numPr>
          <w:ilvl w:val="2"/>
          <w:numId w:val="1"/>
        </w:numPr>
        <w:tabs>
          <w:tab w:val="left" w:pos="10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通过门卫卡口管理、机动巡逻和校园监控报警系统有机结合，形成校园安全防范网络； 保障学校内正常的学习、生活、教学、工作秩序；禁止盲流人员进入校园；维护校园其它物业及承包单位正常的经营秩序，禁止乱设摊点；加强校园内部交通秩序管理，通过主动干预提示，控制车辆速度，禁止无牌照车辆进入学校，保障大门及校内道路畅通，无交通事故发生，无车辆乱停乱放现象；按校方规定对悬挂横幅进行管理，及时清理校园乱张贴，发</w:t>
      </w:r>
      <w:r>
        <w:rPr>
          <w:rFonts w:hint="eastAsia" w:ascii="宋体" w:hAnsi="宋体" w:eastAsia="宋体" w:cs="宋体"/>
          <w:color w:val="auto"/>
          <w:spacing w:val="-6"/>
          <w:sz w:val="24"/>
          <w:szCs w:val="24"/>
          <w:highlight w:val="none"/>
          <w:lang w:eastAsia="zh-CN"/>
        </w:rPr>
        <w:t>现</w:t>
      </w:r>
      <w:r>
        <w:rPr>
          <w:rFonts w:hint="eastAsia" w:ascii="宋体" w:hAnsi="宋体" w:eastAsia="宋体" w:cs="宋体"/>
          <w:color w:val="auto"/>
          <w:spacing w:val="-6"/>
          <w:sz w:val="24"/>
          <w:szCs w:val="24"/>
          <w:highlight w:val="none"/>
          <w:lang w:val="en-US" w:eastAsia="zh-CN"/>
        </w:rPr>
        <w:t>不良宣传</w:t>
      </w:r>
      <w:r>
        <w:rPr>
          <w:rFonts w:hint="eastAsia" w:ascii="宋体" w:hAnsi="宋体" w:eastAsia="宋体" w:cs="宋体"/>
          <w:color w:val="auto"/>
          <w:spacing w:val="-6"/>
          <w:sz w:val="24"/>
          <w:szCs w:val="24"/>
          <w:highlight w:val="none"/>
          <w:lang w:eastAsia="zh-CN"/>
        </w:rPr>
        <w:t>等</w:t>
      </w:r>
      <w:r>
        <w:rPr>
          <w:rFonts w:hint="eastAsia" w:ascii="宋体" w:hAnsi="宋体" w:eastAsia="宋体" w:cs="宋体"/>
          <w:color w:val="auto"/>
          <w:spacing w:val="-6"/>
          <w:sz w:val="24"/>
          <w:szCs w:val="24"/>
          <w:lang w:eastAsia="zh-CN"/>
        </w:rPr>
        <w:t>及时报告学校，并按规定处理。</w:t>
      </w:r>
    </w:p>
    <w:p w14:paraId="4BBACF34">
      <w:pPr>
        <w:pStyle w:val="7"/>
        <w:numPr>
          <w:ilvl w:val="1"/>
          <w:numId w:val="1"/>
        </w:numPr>
        <w:tabs>
          <w:tab w:val="left" w:pos="795"/>
        </w:tabs>
        <w:spacing w:line="360" w:lineRule="auto"/>
        <w:ind w:left="0"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岗位人员数量要求</w:t>
      </w:r>
    </w:p>
    <w:p w14:paraId="1039B743">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供应商必须按采购人确定的下列岗位人员数量要求，配备保安力</w:t>
      </w:r>
    </w:p>
    <w:tbl>
      <w:tblPr>
        <w:tblStyle w:val="5"/>
        <w:tblW w:w="89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9"/>
        <w:gridCol w:w="1350"/>
        <w:gridCol w:w="1043"/>
        <w:gridCol w:w="2036"/>
        <w:gridCol w:w="1760"/>
        <w:gridCol w:w="1577"/>
      </w:tblGrid>
      <w:tr w14:paraId="42FE5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9" w:type="dxa"/>
            <w:vMerge w:val="restart"/>
            <w:vAlign w:val="center"/>
          </w:tcPr>
          <w:p w14:paraId="2F75CCAB">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保安总人数23人</w:t>
            </w:r>
          </w:p>
        </w:tc>
        <w:tc>
          <w:tcPr>
            <w:tcW w:w="1350" w:type="dxa"/>
            <w:vAlign w:val="center"/>
          </w:tcPr>
          <w:p w14:paraId="7C2CD3C4">
            <w:pPr>
              <w:pStyle w:val="2"/>
              <w:widowControl w:val="0"/>
              <w:spacing w:line="360" w:lineRule="auto"/>
              <w:jc w:val="center"/>
              <w:rPr>
                <w:rFonts w:hint="eastAsia" w:ascii="宋体" w:hAnsi="宋体" w:eastAsia="宋体" w:cs="宋体"/>
                <w:color w:val="auto"/>
                <w:spacing w:val="-6"/>
                <w:sz w:val="24"/>
                <w:szCs w:val="24"/>
                <w:lang w:eastAsia="zh-CN"/>
              </w:rPr>
            </w:pPr>
          </w:p>
        </w:tc>
        <w:tc>
          <w:tcPr>
            <w:tcW w:w="1043" w:type="dxa"/>
            <w:vAlign w:val="center"/>
          </w:tcPr>
          <w:p w14:paraId="54EB3755">
            <w:pPr>
              <w:pStyle w:val="2"/>
              <w:widowControl w:val="0"/>
              <w:spacing w:line="360" w:lineRule="auto"/>
              <w:jc w:val="center"/>
              <w:rPr>
                <w:rFonts w:hint="eastAsia" w:ascii="宋体" w:hAnsi="宋体" w:eastAsia="宋体" w:cs="宋体"/>
                <w:color w:val="auto"/>
                <w:spacing w:val="-6"/>
                <w:sz w:val="24"/>
                <w:szCs w:val="24"/>
                <w:lang w:eastAsia="zh-CN"/>
              </w:rPr>
            </w:pPr>
          </w:p>
        </w:tc>
        <w:tc>
          <w:tcPr>
            <w:tcW w:w="5373" w:type="dxa"/>
            <w:gridSpan w:val="3"/>
            <w:vAlign w:val="center"/>
          </w:tcPr>
          <w:p w14:paraId="056A7A09">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时间</w:t>
            </w:r>
          </w:p>
        </w:tc>
      </w:tr>
      <w:tr w14:paraId="2BCE8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1189" w:type="dxa"/>
            <w:vMerge w:val="continue"/>
            <w:vAlign w:val="center"/>
          </w:tcPr>
          <w:p w14:paraId="5CCDB736">
            <w:pPr>
              <w:pStyle w:val="2"/>
              <w:widowControl w:val="0"/>
              <w:spacing w:line="360" w:lineRule="auto"/>
              <w:jc w:val="center"/>
              <w:rPr>
                <w:rFonts w:hint="eastAsia" w:ascii="宋体" w:hAnsi="宋体" w:eastAsia="宋体" w:cs="宋体"/>
                <w:color w:val="auto"/>
                <w:spacing w:val="-6"/>
                <w:sz w:val="24"/>
                <w:szCs w:val="24"/>
                <w:lang w:eastAsia="zh-CN"/>
              </w:rPr>
            </w:pPr>
          </w:p>
        </w:tc>
        <w:tc>
          <w:tcPr>
            <w:tcW w:w="1350" w:type="dxa"/>
            <w:vAlign w:val="center"/>
          </w:tcPr>
          <w:p w14:paraId="281BC118">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校区</w:t>
            </w:r>
          </w:p>
        </w:tc>
        <w:tc>
          <w:tcPr>
            <w:tcW w:w="1043" w:type="dxa"/>
            <w:vAlign w:val="center"/>
          </w:tcPr>
          <w:p w14:paraId="7DA22E66">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人数</w:t>
            </w:r>
          </w:p>
        </w:tc>
        <w:tc>
          <w:tcPr>
            <w:tcW w:w="2036" w:type="dxa"/>
            <w:vAlign w:val="center"/>
          </w:tcPr>
          <w:p w14:paraId="0C3D49FE">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7：00-15：00</w:t>
            </w:r>
          </w:p>
        </w:tc>
        <w:tc>
          <w:tcPr>
            <w:tcW w:w="1760" w:type="dxa"/>
            <w:vAlign w:val="center"/>
          </w:tcPr>
          <w:p w14:paraId="6B6F9AAC">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15:00-23:00</w:t>
            </w:r>
          </w:p>
        </w:tc>
        <w:tc>
          <w:tcPr>
            <w:tcW w:w="1577" w:type="dxa"/>
            <w:vAlign w:val="center"/>
          </w:tcPr>
          <w:p w14:paraId="4DA086CE">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23:00-7:00</w:t>
            </w:r>
          </w:p>
        </w:tc>
      </w:tr>
      <w:tr w14:paraId="54C6C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9" w:type="dxa"/>
            <w:vMerge w:val="continue"/>
            <w:vAlign w:val="center"/>
          </w:tcPr>
          <w:p w14:paraId="4003B7E8">
            <w:pPr>
              <w:pStyle w:val="2"/>
              <w:widowControl w:val="0"/>
              <w:spacing w:line="360" w:lineRule="auto"/>
              <w:jc w:val="center"/>
              <w:rPr>
                <w:rFonts w:hint="eastAsia" w:ascii="宋体" w:hAnsi="宋体" w:eastAsia="宋体" w:cs="宋体"/>
                <w:color w:val="auto"/>
                <w:spacing w:val="-6"/>
                <w:sz w:val="24"/>
                <w:szCs w:val="24"/>
                <w:lang w:eastAsia="zh-CN"/>
              </w:rPr>
            </w:pPr>
          </w:p>
        </w:tc>
        <w:tc>
          <w:tcPr>
            <w:tcW w:w="1350" w:type="dxa"/>
            <w:vAlign w:val="center"/>
          </w:tcPr>
          <w:p w14:paraId="319883C1">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昌北校区</w:t>
            </w:r>
          </w:p>
        </w:tc>
        <w:tc>
          <w:tcPr>
            <w:tcW w:w="1043" w:type="dxa"/>
            <w:vAlign w:val="center"/>
          </w:tcPr>
          <w:p w14:paraId="58347ACF">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18人</w:t>
            </w:r>
          </w:p>
        </w:tc>
        <w:tc>
          <w:tcPr>
            <w:tcW w:w="2036" w:type="dxa"/>
            <w:vAlign w:val="center"/>
          </w:tcPr>
          <w:p w14:paraId="36DDAA9D">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6人</w:t>
            </w:r>
          </w:p>
        </w:tc>
        <w:tc>
          <w:tcPr>
            <w:tcW w:w="1760" w:type="dxa"/>
            <w:vAlign w:val="center"/>
          </w:tcPr>
          <w:p w14:paraId="07F90FDA">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6人</w:t>
            </w:r>
          </w:p>
        </w:tc>
        <w:tc>
          <w:tcPr>
            <w:tcW w:w="1577" w:type="dxa"/>
            <w:vAlign w:val="center"/>
          </w:tcPr>
          <w:p w14:paraId="71E20233">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6人</w:t>
            </w:r>
          </w:p>
        </w:tc>
      </w:tr>
      <w:tr w14:paraId="3E7E9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9" w:type="dxa"/>
            <w:vMerge w:val="continue"/>
            <w:vAlign w:val="center"/>
          </w:tcPr>
          <w:p w14:paraId="4AE255E1">
            <w:pPr>
              <w:pStyle w:val="2"/>
              <w:widowControl w:val="0"/>
              <w:spacing w:line="360" w:lineRule="auto"/>
              <w:jc w:val="center"/>
              <w:rPr>
                <w:rFonts w:hint="eastAsia" w:ascii="宋体" w:hAnsi="宋体" w:eastAsia="宋体" w:cs="宋体"/>
                <w:color w:val="auto"/>
                <w:spacing w:val="-6"/>
                <w:sz w:val="24"/>
                <w:szCs w:val="24"/>
                <w:lang w:eastAsia="zh-CN"/>
              </w:rPr>
            </w:pPr>
          </w:p>
        </w:tc>
        <w:tc>
          <w:tcPr>
            <w:tcW w:w="1350" w:type="dxa"/>
            <w:vAlign w:val="center"/>
          </w:tcPr>
          <w:p w14:paraId="7CAE4C78">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洪都校区</w:t>
            </w:r>
          </w:p>
        </w:tc>
        <w:tc>
          <w:tcPr>
            <w:tcW w:w="1043" w:type="dxa"/>
            <w:vAlign w:val="center"/>
          </w:tcPr>
          <w:p w14:paraId="0A478B6A">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5人</w:t>
            </w:r>
          </w:p>
        </w:tc>
        <w:tc>
          <w:tcPr>
            <w:tcW w:w="2036" w:type="dxa"/>
            <w:vAlign w:val="center"/>
          </w:tcPr>
          <w:p w14:paraId="11BA7173">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2人</w:t>
            </w:r>
          </w:p>
        </w:tc>
        <w:tc>
          <w:tcPr>
            <w:tcW w:w="1760" w:type="dxa"/>
            <w:vAlign w:val="center"/>
          </w:tcPr>
          <w:p w14:paraId="1A1D4F18">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2人</w:t>
            </w:r>
          </w:p>
        </w:tc>
        <w:tc>
          <w:tcPr>
            <w:tcW w:w="1577" w:type="dxa"/>
            <w:vAlign w:val="center"/>
          </w:tcPr>
          <w:p w14:paraId="3E471B29">
            <w:pPr>
              <w:pStyle w:val="2"/>
              <w:widowControl w:val="0"/>
              <w:spacing w:line="360" w:lineRule="auto"/>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1人</w:t>
            </w:r>
          </w:p>
        </w:tc>
      </w:tr>
    </w:tbl>
    <w:p w14:paraId="4B61DE1D">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上表所列保安人员数，为供应商必须保证的到岗保安人数，不是供应商必须安排的人数，供应商在组织、安排保安工作时，应符合国家相关法规，维护保安人员的正当权益。上述保安人数中包含了1名保安服务站站（队）长整体负责两个校区的保安管理工作，</w:t>
      </w:r>
      <w:r>
        <w:rPr>
          <w:rFonts w:hint="eastAsia" w:ascii="宋体" w:hAnsi="宋体" w:eastAsia="宋体" w:cs="宋体"/>
          <w:color w:val="auto"/>
          <w:spacing w:val="-6"/>
          <w:sz w:val="24"/>
          <w:szCs w:val="24"/>
          <w:highlight w:val="none"/>
          <w:lang w:val="en-US" w:eastAsia="zh-CN"/>
        </w:rPr>
        <w:t>2名</w:t>
      </w:r>
      <w:r>
        <w:rPr>
          <w:rFonts w:hint="eastAsia" w:ascii="宋体" w:hAnsi="宋体" w:eastAsia="宋体" w:cs="宋体"/>
          <w:color w:val="auto"/>
          <w:spacing w:val="-6"/>
          <w:sz w:val="24"/>
          <w:szCs w:val="24"/>
          <w:highlight w:val="none"/>
          <w:lang w:eastAsia="zh-CN"/>
        </w:rPr>
        <w:t>保安班</w:t>
      </w:r>
      <w:r>
        <w:rPr>
          <w:rFonts w:hint="eastAsia" w:ascii="宋体" w:hAnsi="宋体" w:eastAsia="宋体" w:cs="宋体"/>
          <w:color w:val="auto"/>
          <w:spacing w:val="-6"/>
          <w:sz w:val="24"/>
          <w:szCs w:val="24"/>
          <w:lang w:eastAsia="zh-CN"/>
        </w:rPr>
        <w:t>长各自负责协助保安服务站站（队）长对两个校区的白班及晚班的保安进行管理。</w:t>
      </w:r>
    </w:p>
    <w:p w14:paraId="745DB706">
      <w:pPr>
        <w:pStyle w:val="2"/>
        <w:spacing w:line="360" w:lineRule="auto"/>
        <w:ind w:firstLine="456" w:firstLineChars="200"/>
        <w:rPr>
          <w:rFonts w:hint="eastAsia" w:ascii="宋体" w:hAnsi="宋体" w:eastAsia="宋体" w:cs="宋体"/>
          <w:color w:val="auto"/>
          <w:spacing w:val="-6"/>
          <w:kern w:val="2"/>
          <w:sz w:val="24"/>
          <w:szCs w:val="24"/>
          <w:highlight w:val="none"/>
          <w:lang w:val="en-US" w:eastAsia="zh-CN" w:bidi="ar-SA"/>
        </w:rPr>
      </w:pPr>
      <w:r>
        <w:rPr>
          <w:rFonts w:hint="eastAsia" w:ascii="宋体" w:hAnsi="宋体" w:eastAsia="宋体" w:cs="宋体"/>
          <w:color w:val="auto"/>
          <w:spacing w:val="-6"/>
          <w:sz w:val="24"/>
          <w:szCs w:val="24"/>
          <w:highlight w:val="none"/>
          <w:lang w:val="en-US" w:eastAsia="zh-CN"/>
        </w:rPr>
        <w:t>4.8</w:t>
      </w:r>
      <w:r>
        <w:rPr>
          <w:rFonts w:hint="eastAsia" w:ascii="宋体" w:hAnsi="宋体" w:eastAsia="宋体" w:cs="宋体"/>
          <w:color w:val="auto"/>
          <w:spacing w:val="-6"/>
          <w:kern w:val="2"/>
          <w:sz w:val="24"/>
          <w:szCs w:val="24"/>
          <w:highlight w:val="none"/>
          <w:lang w:val="en-US" w:eastAsia="zh-CN" w:bidi="ar-SA"/>
        </w:rPr>
        <w:t>中标后至签合同之前中标供应商须提供人员的相关雇佣证明。（如劳动合同关键页、社保缴纳证明等）</w:t>
      </w:r>
    </w:p>
    <w:p w14:paraId="01FBA237">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5</w:t>
      </w:r>
      <w:r>
        <w:rPr>
          <w:rFonts w:hint="eastAsia" w:ascii="宋体" w:hAnsi="宋体" w:eastAsia="宋体" w:cs="宋体"/>
          <w:color w:val="auto"/>
          <w:spacing w:val="-6"/>
          <w:sz w:val="24"/>
          <w:szCs w:val="24"/>
          <w:lang w:val="en-US" w:eastAsia="zh-CN"/>
        </w:rPr>
        <w:t>.</w:t>
      </w:r>
      <w:r>
        <w:rPr>
          <w:rFonts w:hint="eastAsia" w:ascii="宋体" w:hAnsi="宋体" w:eastAsia="宋体" w:cs="宋体"/>
          <w:color w:val="auto"/>
          <w:spacing w:val="-6"/>
          <w:sz w:val="24"/>
          <w:szCs w:val="24"/>
          <w:lang w:eastAsia="zh-CN"/>
        </w:rPr>
        <w:t>承担风险</w:t>
      </w:r>
    </w:p>
    <w:p w14:paraId="314162C2">
      <w:pPr>
        <w:pStyle w:val="7"/>
        <w:numPr>
          <w:ilvl w:val="1"/>
          <w:numId w:val="2"/>
        </w:numPr>
        <w:tabs>
          <w:tab w:val="left" w:pos="79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学校将对保安服务质量进行全过程监控，供应商日常工作不到位、不达标、或有违约现象，将依据合同约定，作出相应的违约处理与处罚。违约处理与处罚规定详见磋商文件。</w:t>
      </w:r>
    </w:p>
    <w:p w14:paraId="7336F4E5">
      <w:pPr>
        <w:pStyle w:val="7"/>
        <w:numPr>
          <w:ilvl w:val="1"/>
          <w:numId w:val="2"/>
        </w:numPr>
        <w:tabs>
          <w:tab w:val="left" w:pos="795"/>
        </w:tabs>
        <w:spacing w:line="360" w:lineRule="auto"/>
        <w:ind w:left="0" w:firstLine="456" w:firstLineChars="200"/>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校方</w:t>
      </w:r>
      <w:r>
        <w:rPr>
          <w:rFonts w:hint="eastAsia" w:ascii="宋体" w:hAnsi="宋体" w:eastAsia="宋体" w:cs="宋体"/>
          <w:color w:val="auto"/>
          <w:spacing w:val="-6"/>
          <w:sz w:val="24"/>
          <w:szCs w:val="24"/>
          <w:highlight w:val="none"/>
          <w:lang w:val="en-US" w:eastAsia="zh-CN"/>
        </w:rPr>
        <w:t>每月</w:t>
      </w:r>
      <w:r>
        <w:rPr>
          <w:rFonts w:hint="eastAsia" w:ascii="宋体" w:hAnsi="宋体" w:eastAsia="宋体" w:cs="宋体"/>
          <w:color w:val="auto"/>
          <w:spacing w:val="-6"/>
          <w:sz w:val="24"/>
          <w:szCs w:val="24"/>
          <w:highlight w:val="none"/>
          <w:lang w:eastAsia="zh-CN"/>
        </w:rPr>
        <w:t>对保安服务质量进行考核，综合</w:t>
      </w:r>
      <w:r>
        <w:rPr>
          <w:rFonts w:hint="eastAsia" w:ascii="宋体" w:hAnsi="宋体" w:eastAsia="宋体" w:cs="宋体"/>
          <w:color w:val="auto"/>
          <w:spacing w:val="-6"/>
          <w:sz w:val="24"/>
          <w:szCs w:val="24"/>
          <w:highlight w:val="none"/>
          <w:lang w:val="en-US" w:eastAsia="zh-CN"/>
        </w:rPr>
        <w:t>得分</w:t>
      </w:r>
      <w:r>
        <w:rPr>
          <w:rFonts w:hint="eastAsia" w:ascii="宋体" w:hAnsi="宋体" w:eastAsia="宋体" w:cs="宋体"/>
          <w:color w:val="auto"/>
          <w:spacing w:val="-6"/>
          <w:sz w:val="24"/>
          <w:szCs w:val="24"/>
          <w:highlight w:val="none"/>
          <w:lang w:eastAsia="zh-CN"/>
        </w:rPr>
        <w:t>必须达到 9</w:t>
      </w:r>
      <w:r>
        <w:rPr>
          <w:rFonts w:hint="eastAsia" w:ascii="宋体" w:hAnsi="宋体" w:eastAsia="宋体" w:cs="宋体"/>
          <w:color w:val="auto"/>
          <w:spacing w:val="-6"/>
          <w:sz w:val="24"/>
          <w:szCs w:val="24"/>
          <w:highlight w:val="none"/>
          <w:lang w:val="en-US" w:eastAsia="zh-CN"/>
        </w:rPr>
        <w:t>5分及</w:t>
      </w:r>
      <w:r>
        <w:rPr>
          <w:rFonts w:hint="eastAsia" w:ascii="宋体" w:hAnsi="宋体" w:eastAsia="宋体" w:cs="宋体"/>
          <w:color w:val="auto"/>
          <w:spacing w:val="-6"/>
          <w:sz w:val="24"/>
          <w:szCs w:val="24"/>
          <w:highlight w:val="none"/>
          <w:lang w:eastAsia="zh-CN"/>
        </w:rPr>
        <w:t>以上，</w:t>
      </w:r>
      <w:r>
        <w:rPr>
          <w:rFonts w:hint="eastAsia" w:ascii="宋体" w:hAnsi="宋体" w:eastAsia="宋体" w:cs="宋体"/>
          <w:color w:val="auto"/>
          <w:spacing w:val="-6"/>
          <w:sz w:val="24"/>
          <w:szCs w:val="24"/>
          <w:highlight w:val="none"/>
          <w:lang w:val="en-US" w:eastAsia="zh-CN"/>
        </w:rPr>
        <w:t>95分以下</w:t>
      </w:r>
      <w:r>
        <w:rPr>
          <w:rFonts w:hint="eastAsia" w:ascii="宋体" w:hAnsi="宋体" w:eastAsia="宋体" w:cs="宋体"/>
          <w:color w:val="auto"/>
          <w:spacing w:val="-6"/>
          <w:sz w:val="24"/>
          <w:szCs w:val="24"/>
          <w:highlight w:val="none"/>
          <w:lang w:eastAsia="zh-CN"/>
        </w:rPr>
        <w:t>综合</w:t>
      </w:r>
      <w:r>
        <w:rPr>
          <w:rFonts w:hint="eastAsia" w:ascii="宋体" w:hAnsi="宋体" w:eastAsia="宋体" w:cs="宋体"/>
          <w:color w:val="auto"/>
          <w:spacing w:val="-6"/>
          <w:sz w:val="24"/>
          <w:szCs w:val="24"/>
          <w:highlight w:val="none"/>
          <w:lang w:val="en-US" w:eastAsia="zh-CN"/>
        </w:rPr>
        <w:t>得分</w:t>
      </w:r>
      <w:r>
        <w:rPr>
          <w:rFonts w:hint="eastAsia" w:ascii="宋体" w:hAnsi="宋体" w:eastAsia="宋体" w:cs="宋体"/>
          <w:color w:val="auto"/>
          <w:spacing w:val="-6"/>
          <w:sz w:val="24"/>
          <w:szCs w:val="24"/>
          <w:highlight w:val="none"/>
          <w:lang w:eastAsia="zh-CN"/>
        </w:rPr>
        <w:t>每低一</w:t>
      </w:r>
      <w:r>
        <w:rPr>
          <w:rFonts w:hint="eastAsia" w:ascii="宋体" w:hAnsi="宋体" w:eastAsia="宋体" w:cs="宋体"/>
          <w:color w:val="auto"/>
          <w:spacing w:val="-6"/>
          <w:sz w:val="24"/>
          <w:szCs w:val="24"/>
          <w:highlight w:val="none"/>
          <w:lang w:val="en-US" w:eastAsia="zh-CN"/>
        </w:rPr>
        <w:t>分</w:t>
      </w:r>
      <w:r>
        <w:rPr>
          <w:rFonts w:hint="eastAsia" w:ascii="宋体" w:hAnsi="宋体" w:eastAsia="宋体" w:cs="宋体"/>
          <w:color w:val="auto"/>
          <w:spacing w:val="-6"/>
          <w:sz w:val="24"/>
          <w:szCs w:val="24"/>
          <w:highlight w:val="none"/>
          <w:lang w:eastAsia="zh-CN"/>
        </w:rPr>
        <w:t>，扣除</w:t>
      </w:r>
      <w:r>
        <w:rPr>
          <w:rFonts w:hint="eastAsia" w:ascii="宋体" w:hAnsi="宋体" w:eastAsia="宋体" w:cs="宋体"/>
          <w:color w:val="auto"/>
          <w:spacing w:val="-6"/>
          <w:sz w:val="24"/>
          <w:szCs w:val="24"/>
          <w:highlight w:val="none"/>
          <w:lang w:val="en-US" w:eastAsia="zh-CN"/>
        </w:rPr>
        <w:t>当月</w:t>
      </w:r>
      <w:r>
        <w:rPr>
          <w:rFonts w:hint="eastAsia" w:ascii="宋体" w:hAnsi="宋体" w:eastAsia="宋体" w:cs="宋体"/>
          <w:color w:val="auto"/>
          <w:spacing w:val="-6"/>
          <w:sz w:val="24"/>
          <w:szCs w:val="24"/>
          <w:highlight w:val="none"/>
          <w:lang w:eastAsia="zh-CN"/>
        </w:rPr>
        <w:t>保安服务费的</w:t>
      </w:r>
      <w:r>
        <w:rPr>
          <w:rFonts w:hint="eastAsia" w:ascii="宋体" w:hAnsi="宋体" w:eastAsia="宋体" w:cs="宋体"/>
          <w:color w:val="auto"/>
          <w:spacing w:val="-6"/>
          <w:sz w:val="24"/>
          <w:szCs w:val="24"/>
          <w:highlight w:val="none"/>
          <w:lang w:val="en-US" w:eastAsia="zh-CN"/>
        </w:rPr>
        <w:t>1</w:t>
      </w:r>
      <w:r>
        <w:rPr>
          <w:rFonts w:hint="eastAsia" w:ascii="宋体" w:hAnsi="宋体" w:eastAsia="宋体" w:cs="宋体"/>
          <w:color w:val="auto"/>
          <w:spacing w:val="-6"/>
          <w:sz w:val="24"/>
          <w:szCs w:val="24"/>
          <w:highlight w:val="none"/>
          <w:lang w:eastAsia="zh-CN"/>
        </w:rPr>
        <w:t>%，同时供应商必须进行整改；综合</w:t>
      </w:r>
      <w:r>
        <w:rPr>
          <w:rFonts w:hint="eastAsia" w:ascii="宋体" w:hAnsi="宋体" w:eastAsia="宋体" w:cs="宋体"/>
          <w:color w:val="auto"/>
          <w:spacing w:val="-6"/>
          <w:sz w:val="24"/>
          <w:szCs w:val="24"/>
          <w:highlight w:val="none"/>
          <w:lang w:val="en-US" w:eastAsia="zh-CN"/>
        </w:rPr>
        <w:t>得分</w:t>
      </w:r>
      <w:r>
        <w:rPr>
          <w:rFonts w:hint="eastAsia" w:ascii="宋体" w:hAnsi="宋体" w:eastAsia="宋体" w:cs="宋体"/>
          <w:color w:val="auto"/>
          <w:spacing w:val="-6"/>
          <w:sz w:val="24"/>
          <w:szCs w:val="24"/>
          <w:highlight w:val="none"/>
          <w:lang w:eastAsia="zh-CN"/>
        </w:rPr>
        <w:t>低于</w:t>
      </w:r>
      <w:r>
        <w:rPr>
          <w:rFonts w:hint="eastAsia" w:ascii="宋体" w:hAnsi="宋体" w:eastAsia="宋体" w:cs="宋体"/>
          <w:color w:val="auto"/>
          <w:spacing w:val="-6"/>
          <w:sz w:val="24"/>
          <w:szCs w:val="24"/>
          <w:highlight w:val="none"/>
          <w:lang w:val="en-US" w:eastAsia="zh-CN"/>
        </w:rPr>
        <w:t>90分</w:t>
      </w:r>
      <w:r>
        <w:rPr>
          <w:rFonts w:hint="eastAsia" w:ascii="宋体" w:hAnsi="宋体" w:eastAsia="宋体" w:cs="宋体"/>
          <w:color w:val="auto"/>
          <w:spacing w:val="-6"/>
          <w:sz w:val="24"/>
          <w:szCs w:val="24"/>
          <w:highlight w:val="none"/>
          <w:lang w:eastAsia="zh-CN"/>
        </w:rPr>
        <w:t>，校方有权解除合同，</w:t>
      </w:r>
      <w:r>
        <w:rPr>
          <w:rFonts w:hint="eastAsia" w:ascii="宋体" w:hAnsi="宋体" w:eastAsia="宋体" w:cs="宋体"/>
          <w:color w:val="auto"/>
          <w:spacing w:val="-6"/>
          <w:sz w:val="24"/>
          <w:szCs w:val="24"/>
          <w:highlight w:val="none"/>
          <w:lang w:val="en-US" w:eastAsia="zh-CN"/>
        </w:rPr>
        <w:t>不予支付当月保安服务费</w:t>
      </w:r>
      <w:r>
        <w:rPr>
          <w:rFonts w:hint="eastAsia" w:ascii="宋体" w:hAnsi="宋体" w:eastAsia="宋体" w:cs="宋体"/>
          <w:color w:val="auto"/>
          <w:spacing w:val="-6"/>
          <w:sz w:val="24"/>
          <w:szCs w:val="24"/>
          <w:highlight w:val="none"/>
          <w:lang w:eastAsia="zh-CN"/>
        </w:rPr>
        <w:t>。</w:t>
      </w:r>
    </w:p>
    <w:p w14:paraId="699BE945">
      <w:pPr>
        <w:pStyle w:val="7"/>
        <w:numPr>
          <w:ilvl w:val="1"/>
          <w:numId w:val="2"/>
        </w:numPr>
        <w:tabs>
          <w:tab w:val="left" w:pos="79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保安人员在岗履行工作职责期间，发生自身的人身伤害、伤亡，均由供应商负责处理并承担法律、经济和道义上的责任，采购人不承担任何责任。</w:t>
      </w:r>
    </w:p>
    <w:p w14:paraId="7B03B1D5">
      <w:pPr>
        <w:pStyle w:val="7"/>
        <w:numPr>
          <w:ilvl w:val="1"/>
          <w:numId w:val="2"/>
        </w:numPr>
        <w:tabs>
          <w:tab w:val="left" w:pos="7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供应商违</w:t>
      </w:r>
      <w:r>
        <w:rPr>
          <w:rFonts w:hint="eastAsia" w:ascii="宋体" w:hAnsi="宋体" w:eastAsia="宋体" w:cs="宋体"/>
          <w:color w:val="auto"/>
          <w:spacing w:val="-6"/>
          <w:sz w:val="24"/>
          <w:szCs w:val="24"/>
          <w:highlight w:val="none"/>
          <w:lang w:val="en-US" w:eastAsia="zh-CN"/>
        </w:rPr>
        <w:t>反</w:t>
      </w:r>
      <w:r>
        <w:rPr>
          <w:rFonts w:hint="eastAsia" w:ascii="宋体" w:hAnsi="宋体" w:eastAsia="宋体" w:cs="宋体"/>
          <w:color w:val="auto"/>
          <w:spacing w:val="-6"/>
          <w:sz w:val="24"/>
          <w:szCs w:val="24"/>
          <w:highlight w:val="none"/>
          <w:lang w:eastAsia="zh-CN"/>
        </w:rPr>
        <w:t>国</w:t>
      </w:r>
      <w:r>
        <w:rPr>
          <w:rFonts w:hint="eastAsia" w:ascii="宋体" w:hAnsi="宋体" w:eastAsia="宋体" w:cs="宋体"/>
          <w:color w:val="auto"/>
          <w:spacing w:val="-6"/>
          <w:sz w:val="24"/>
          <w:szCs w:val="24"/>
          <w:lang w:eastAsia="zh-CN"/>
        </w:rPr>
        <w:t>家相关法规，与聘用人员发生纠纷，均由供应商负责调解与处理，采购人不承担责任。</w:t>
      </w:r>
    </w:p>
    <w:p w14:paraId="6FC105F9">
      <w:pPr>
        <w:pStyle w:val="7"/>
        <w:numPr>
          <w:ilvl w:val="1"/>
          <w:numId w:val="2"/>
        </w:numPr>
        <w:tabs>
          <w:tab w:val="left" w:pos="735"/>
        </w:tabs>
        <w:spacing w:line="360" w:lineRule="auto"/>
        <w:ind w:left="0"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供应商在保安服务中违反国家相关法规或保安行业规范，因过失造成他人人身伤亡的，均由供应商负责处理并承担法律、经济和道义上的责任，采购人不承担任何责任。</w:t>
      </w:r>
    </w:p>
    <w:p w14:paraId="1B761F5C">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6</w:t>
      </w:r>
      <w:r>
        <w:rPr>
          <w:rFonts w:hint="eastAsia" w:ascii="宋体" w:hAnsi="宋体" w:eastAsia="宋体" w:cs="宋体"/>
          <w:color w:val="auto"/>
          <w:spacing w:val="-6"/>
          <w:sz w:val="24"/>
          <w:szCs w:val="24"/>
          <w:lang w:val="en-US" w:eastAsia="zh-CN"/>
        </w:rPr>
        <w:t>.</w:t>
      </w:r>
      <w:r>
        <w:rPr>
          <w:rFonts w:hint="eastAsia" w:ascii="宋体" w:hAnsi="宋体" w:eastAsia="宋体" w:cs="宋体"/>
          <w:color w:val="auto"/>
          <w:spacing w:val="-6"/>
          <w:sz w:val="24"/>
          <w:szCs w:val="24"/>
          <w:lang w:eastAsia="zh-CN"/>
        </w:rPr>
        <w:t>其它要求</w:t>
      </w:r>
    </w:p>
    <w:p w14:paraId="219B6533">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供应商应透彻学习学校安全管理条例，结合实际，制订切实可行的校园保安服务整体方案， 完善专项管理制度。</w:t>
      </w:r>
    </w:p>
    <w:p w14:paraId="2F0338D2">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7.</w:t>
      </w:r>
      <w:r>
        <w:rPr>
          <w:rFonts w:hint="eastAsia" w:ascii="宋体" w:hAnsi="宋体" w:eastAsia="宋体" w:cs="宋体"/>
          <w:color w:val="auto"/>
          <w:spacing w:val="-6"/>
          <w:sz w:val="24"/>
          <w:szCs w:val="24"/>
          <w:lang w:eastAsia="zh-CN"/>
        </w:rPr>
        <w:t>考核细则</w:t>
      </w:r>
    </w:p>
    <w:tbl>
      <w:tblPr>
        <w:tblStyle w:val="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3"/>
        <w:gridCol w:w="1058"/>
        <w:gridCol w:w="2446"/>
        <w:gridCol w:w="3564"/>
        <w:gridCol w:w="701"/>
      </w:tblGrid>
      <w:tr w14:paraId="3ED9C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trPr>
        <w:tc>
          <w:tcPr>
            <w:tcW w:w="5000" w:type="pct"/>
            <w:gridSpan w:val="5"/>
            <w:noWrap w:val="0"/>
            <w:vAlign w:val="center"/>
          </w:tcPr>
          <w:p w14:paraId="6A5141A4">
            <w:pPr>
              <w:widowControl w:val="0"/>
              <w:jc w:val="center"/>
              <w:rPr>
                <w:rFonts w:hint="eastAsia" w:ascii="宋体" w:hAnsi="宋体" w:eastAsia="宋体" w:cs="宋体"/>
                <w:sz w:val="24"/>
                <w:szCs w:val="24"/>
                <w:vertAlign w:val="baseline"/>
              </w:rPr>
            </w:pPr>
            <w:r>
              <w:rPr>
                <w:rFonts w:hint="eastAsia" w:ascii="宋体" w:hAnsi="宋体" w:eastAsia="宋体" w:cs="宋体"/>
                <w:sz w:val="24"/>
                <w:szCs w:val="24"/>
                <w:vertAlign w:val="baseline"/>
                <w:lang w:val="en-US" w:eastAsia="zh-CN"/>
              </w:rPr>
              <w:t>月考核细则（总分100分）</w:t>
            </w:r>
          </w:p>
        </w:tc>
      </w:tr>
      <w:tr w14:paraId="5CBA6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noWrap w:val="0"/>
            <w:vAlign w:val="center"/>
          </w:tcPr>
          <w:p w14:paraId="55135BC3">
            <w:pPr>
              <w:widowControl w:val="0"/>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考核项目</w:t>
            </w:r>
          </w:p>
        </w:tc>
        <w:tc>
          <w:tcPr>
            <w:tcW w:w="621" w:type="pct"/>
            <w:noWrap w:val="0"/>
            <w:vAlign w:val="center"/>
          </w:tcPr>
          <w:p w14:paraId="603D2DDD">
            <w:pPr>
              <w:widowControl w:val="0"/>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考核内容</w:t>
            </w:r>
          </w:p>
        </w:tc>
        <w:tc>
          <w:tcPr>
            <w:tcW w:w="1435" w:type="pct"/>
            <w:noWrap w:val="0"/>
            <w:vAlign w:val="center"/>
          </w:tcPr>
          <w:p w14:paraId="614B1E5E">
            <w:pPr>
              <w:widowControl w:val="0"/>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考核标准</w:t>
            </w:r>
          </w:p>
        </w:tc>
        <w:tc>
          <w:tcPr>
            <w:tcW w:w="2091" w:type="pct"/>
            <w:noWrap w:val="0"/>
            <w:vAlign w:val="center"/>
          </w:tcPr>
          <w:p w14:paraId="1172A6D2">
            <w:pPr>
              <w:widowControl w:val="0"/>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扣分细则</w:t>
            </w:r>
          </w:p>
        </w:tc>
        <w:tc>
          <w:tcPr>
            <w:tcW w:w="409" w:type="pct"/>
            <w:noWrap w:val="0"/>
            <w:vAlign w:val="center"/>
          </w:tcPr>
          <w:p w14:paraId="31B6A6C7">
            <w:pPr>
              <w:widowControl w:val="0"/>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得分</w:t>
            </w:r>
          </w:p>
        </w:tc>
      </w:tr>
      <w:tr w14:paraId="45299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442" w:type="pct"/>
            <w:vMerge w:val="restart"/>
            <w:noWrap w:val="0"/>
            <w:vAlign w:val="top"/>
          </w:tcPr>
          <w:p w14:paraId="40959500">
            <w:pPr>
              <w:widowControl w:val="0"/>
              <w:jc w:val="center"/>
              <w:rPr>
                <w:rFonts w:hint="eastAsia" w:ascii="宋体" w:hAnsi="宋体" w:eastAsia="宋体" w:cs="宋体"/>
                <w:sz w:val="24"/>
                <w:szCs w:val="24"/>
                <w:vertAlign w:val="baseline"/>
              </w:rPr>
            </w:pPr>
          </w:p>
          <w:p w14:paraId="734BB199">
            <w:pPr>
              <w:widowControl w:val="0"/>
              <w:bidi w:val="0"/>
              <w:jc w:val="center"/>
              <w:rPr>
                <w:rFonts w:hint="eastAsia" w:ascii="宋体" w:hAnsi="宋体" w:eastAsia="宋体" w:cs="宋体"/>
                <w:kern w:val="2"/>
                <w:sz w:val="24"/>
                <w:szCs w:val="24"/>
                <w:lang w:val="en-US" w:eastAsia="zh-CN" w:bidi="ar-SA"/>
              </w:rPr>
            </w:pPr>
          </w:p>
          <w:p w14:paraId="7EBA0EEE">
            <w:pPr>
              <w:widowControl w:val="0"/>
              <w:bidi w:val="0"/>
              <w:jc w:val="center"/>
              <w:rPr>
                <w:rFonts w:hint="eastAsia" w:ascii="宋体" w:hAnsi="宋体" w:eastAsia="宋体" w:cs="宋体"/>
                <w:sz w:val="24"/>
                <w:szCs w:val="24"/>
                <w:lang w:val="en-US" w:eastAsia="zh-CN"/>
              </w:rPr>
            </w:pPr>
          </w:p>
          <w:p w14:paraId="4FE32CF8">
            <w:pPr>
              <w:widowControl w:val="0"/>
              <w:bidi w:val="0"/>
              <w:jc w:val="center"/>
              <w:rPr>
                <w:rFonts w:hint="eastAsia" w:ascii="宋体" w:hAnsi="宋体" w:eastAsia="宋体" w:cs="宋体"/>
                <w:sz w:val="24"/>
                <w:szCs w:val="24"/>
                <w:lang w:val="en-US" w:eastAsia="zh-CN"/>
              </w:rPr>
            </w:pPr>
          </w:p>
          <w:p w14:paraId="1F1FD278">
            <w:pPr>
              <w:widowControl w:val="0"/>
              <w:bidi w:val="0"/>
              <w:jc w:val="center"/>
              <w:rPr>
                <w:rFonts w:hint="eastAsia" w:ascii="宋体" w:hAnsi="宋体" w:eastAsia="宋体" w:cs="宋体"/>
                <w:sz w:val="24"/>
                <w:szCs w:val="24"/>
                <w:lang w:val="en-US" w:eastAsia="zh-CN"/>
              </w:rPr>
            </w:pPr>
          </w:p>
          <w:p w14:paraId="706BE9BC">
            <w:pPr>
              <w:widowControl w:val="0"/>
              <w:bidi w:val="0"/>
              <w:jc w:val="center"/>
              <w:rPr>
                <w:rFonts w:hint="eastAsia" w:ascii="宋体" w:hAnsi="宋体" w:eastAsia="宋体" w:cs="宋体"/>
                <w:sz w:val="24"/>
                <w:szCs w:val="24"/>
                <w:lang w:val="en-US" w:eastAsia="zh-CN"/>
              </w:rPr>
            </w:pPr>
          </w:p>
          <w:p w14:paraId="53C9FDF1">
            <w:pPr>
              <w:widowControl w:val="0"/>
              <w:bidi w:val="0"/>
              <w:jc w:val="center"/>
              <w:rPr>
                <w:rFonts w:hint="eastAsia" w:ascii="宋体" w:hAnsi="宋体" w:eastAsia="宋体" w:cs="宋体"/>
                <w:sz w:val="24"/>
                <w:szCs w:val="24"/>
                <w:lang w:val="en-US" w:eastAsia="zh-CN"/>
              </w:rPr>
            </w:pPr>
          </w:p>
          <w:p w14:paraId="34BF24F1">
            <w:pPr>
              <w:widowControl w:val="0"/>
              <w:bidi w:val="0"/>
              <w:jc w:val="center"/>
              <w:rPr>
                <w:rFonts w:hint="eastAsia" w:ascii="宋体" w:hAnsi="宋体" w:eastAsia="宋体" w:cs="宋体"/>
                <w:sz w:val="24"/>
                <w:szCs w:val="24"/>
                <w:lang w:val="en-US" w:eastAsia="zh-CN"/>
              </w:rPr>
            </w:pPr>
          </w:p>
          <w:p w14:paraId="198C655B">
            <w:pPr>
              <w:widowControl w:val="0"/>
              <w:bidi w:val="0"/>
              <w:jc w:val="center"/>
              <w:rPr>
                <w:rFonts w:hint="eastAsia" w:ascii="宋体" w:hAnsi="宋体" w:eastAsia="宋体" w:cs="宋体"/>
                <w:sz w:val="24"/>
                <w:szCs w:val="24"/>
                <w:lang w:val="en-US" w:eastAsia="zh-CN"/>
              </w:rPr>
            </w:pPr>
          </w:p>
          <w:p w14:paraId="0F9769FD">
            <w:pPr>
              <w:widowControl w:val="0"/>
              <w:bidi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形象仪表（25分）</w:t>
            </w:r>
          </w:p>
        </w:tc>
        <w:tc>
          <w:tcPr>
            <w:tcW w:w="621" w:type="pct"/>
            <w:vMerge w:val="restart"/>
            <w:noWrap w:val="0"/>
            <w:vAlign w:val="center"/>
          </w:tcPr>
          <w:p w14:paraId="08B8BE32">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着装规范（10分）</w:t>
            </w:r>
          </w:p>
        </w:tc>
        <w:tc>
          <w:tcPr>
            <w:tcW w:w="1435" w:type="pct"/>
            <w:vMerge w:val="restart"/>
            <w:noWrap w:val="0"/>
            <w:vAlign w:val="center"/>
          </w:tcPr>
          <w:p w14:paraId="782647CF">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按规定穿着对应季节保安制服，不得私自更改样式或混穿；制服保持整洁、无破损、无污渍；配件（帽子、帽徽、领花、肩章等）齐全且佩戴规范；春秋装等。</w:t>
            </w:r>
          </w:p>
        </w:tc>
        <w:tc>
          <w:tcPr>
            <w:tcW w:w="2091" w:type="pct"/>
            <w:noWrap w:val="0"/>
            <w:vAlign w:val="center"/>
          </w:tcPr>
          <w:p w14:paraId="5E4B9727">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1、穿便装上岗的扣3分/次；</w:t>
            </w:r>
          </w:p>
        </w:tc>
        <w:tc>
          <w:tcPr>
            <w:tcW w:w="409" w:type="pct"/>
            <w:noWrap w:val="0"/>
            <w:vAlign w:val="top"/>
          </w:tcPr>
          <w:p w14:paraId="2292782E">
            <w:pPr>
              <w:widowControl w:val="0"/>
              <w:jc w:val="both"/>
              <w:rPr>
                <w:rFonts w:hint="eastAsia" w:ascii="宋体" w:hAnsi="宋体" w:eastAsia="宋体" w:cs="宋体"/>
                <w:sz w:val="24"/>
                <w:szCs w:val="24"/>
                <w:vertAlign w:val="baseline"/>
              </w:rPr>
            </w:pPr>
          </w:p>
        </w:tc>
      </w:tr>
      <w:tr w14:paraId="2D201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79AA3319">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5F028157">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3C7F29FC">
            <w:pPr>
              <w:widowControl w:val="0"/>
              <w:jc w:val="both"/>
              <w:rPr>
                <w:rFonts w:hint="eastAsia" w:ascii="宋体" w:hAnsi="宋体" w:eastAsia="宋体" w:cs="宋体"/>
                <w:sz w:val="24"/>
                <w:szCs w:val="24"/>
                <w:vertAlign w:val="baseline"/>
              </w:rPr>
            </w:pPr>
          </w:p>
        </w:tc>
        <w:tc>
          <w:tcPr>
            <w:tcW w:w="2091" w:type="pct"/>
            <w:noWrap w:val="0"/>
            <w:vAlign w:val="center"/>
          </w:tcPr>
          <w:p w14:paraId="024245EE">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2、制服与便装混穿扣2分/次；</w:t>
            </w:r>
          </w:p>
        </w:tc>
        <w:tc>
          <w:tcPr>
            <w:tcW w:w="409" w:type="pct"/>
            <w:noWrap w:val="0"/>
            <w:vAlign w:val="top"/>
          </w:tcPr>
          <w:p w14:paraId="057790CC">
            <w:pPr>
              <w:widowControl w:val="0"/>
              <w:jc w:val="both"/>
              <w:rPr>
                <w:rFonts w:hint="eastAsia" w:ascii="宋体" w:hAnsi="宋体" w:eastAsia="宋体" w:cs="宋体"/>
                <w:sz w:val="24"/>
                <w:szCs w:val="24"/>
                <w:vertAlign w:val="baseline"/>
              </w:rPr>
            </w:pPr>
          </w:p>
        </w:tc>
      </w:tr>
      <w:tr w14:paraId="7A340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77041FB9">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753A96A4">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1E509F7E">
            <w:pPr>
              <w:widowControl w:val="0"/>
              <w:jc w:val="both"/>
              <w:rPr>
                <w:rFonts w:hint="eastAsia" w:ascii="宋体" w:hAnsi="宋体" w:eastAsia="宋体" w:cs="宋体"/>
                <w:sz w:val="24"/>
                <w:szCs w:val="24"/>
                <w:vertAlign w:val="baseline"/>
              </w:rPr>
            </w:pPr>
          </w:p>
        </w:tc>
        <w:tc>
          <w:tcPr>
            <w:tcW w:w="2091" w:type="pct"/>
            <w:noWrap w:val="0"/>
            <w:vAlign w:val="center"/>
          </w:tcPr>
          <w:p w14:paraId="047BE28A">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3、制服破损/有明显污渍扣2分/次；</w:t>
            </w:r>
          </w:p>
        </w:tc>
        <w:tc>
          <w:tcPr>
            <w:tcW w:w="409" w:type="pct"/>
            <w:noWrap w:val="0"/>
            <w:vAlign w:val="top"/>
          </w:tcPr>
          <w:p w14:paraId="77F91504">
            <w:pPr>
              <w:widowControl w:val="0"/>
              <w:jc w:val="both"/>
              <w:rPr>
                <w:rFonts w:hint="eastAsia" w:ascii="宋体" w:hAnsi="宋体" w:eastAsia="宋体" w:cs="宋体"/>
                <w:sz w:val="24"/>
                <w:szCs w:val="24"/>
                <w:vertAlign w:val="baseline"/>
              </w:rPr>
            </w:pPr>
          </w:p>
        </w:tc>
      </w:tr>
      <w:tr w14:paraId="40EFB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442" w:type="pct"/>
            <w:vMerge w:val="continue"/>
            <w:noWrap w:val="0"/>
            <w:vAlign w:val="top"/>
          </w:tcPr>
          <w:p w14:paraId="2E9FF81C">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605726AE">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148EEED5">
            <w:pPr>
              <w:widowControl w:val="0"/>
              <w:jc w:val="both"/>
              <w:rPr>
                <w:rFonts w:hint="eastAsia" w:ascii="宋体" w:hAnsi="宋体" w:eastAsia="宋体" w:cs="宋体"/>
                <w:sz w:val="24"/>
                <w:szCs w:val="24"/>
                <w:vertAlign w:val="baseline"/>
              </w:rPr>
            </w:pPr>
          </w:p>
        </w:tc>
        <w:tc>
          <w:tcPr>
            <w:tcW w:w="2091" w:type="pct"/>
            <w:noWrap w:val="0"/>
            <w:vAlign w:val="center"/>
          </w:tcPr>
          <w:p w14:paraId="58302F0C">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4、穿戴配件缺失（帽子、帽徽、领花、肩章等）扣1分/处；</w:t>
            </w:r>
          </w:p>
        </w:tc>
        <w:tc>
          <w:tcPr>
            <w:tcW w:w="409" w:type="pct"/>
            <w:noWrap w:val="0"/>
            <w:vAlign w:val="top"/>
          </w:tcPr>
          <w:p w14:paraId="071DE195">
            <w:pPr>
              <w:widowControl w:val="0"/>
              <w:jc w:val="both"/>
              <w:rPr>
                <w:rFonts w:hint="eastAsia" w:ascii="宋体" w:hAnsi="宋体" w:eastAsia="宋体" w:cs="宋体"/>
                <w:sz w:val="24"/>
                <w:szCs w:val="24"/>
                <w:vertAlign w:val="baseline"/>
              </w:rPr>
            </w:pPr>
          </w:p>
        </w:tc>
      </w:tr>
      <w:tr w14:paraId="3A0E4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442" w:type="pct"/>
            <w:vMerge w:val="continue"/>
            <w:noWrap w:val="0"/>
            <w:vAlign w:val="top"/>
          </w:tcPr>
          <w:p w14:paraId="09D3C3FC">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1B8C324E">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6979924D">
            <w:pPr>
              <w:widowControl w:val="0"/>
              <w:jc w:val="both"/>
              <w:rPr>
                <w:rFonts w:hint="eastAsia" w:ascii="宋体" w:hAnsi="宋体" w:eastAsia="宋体" w:cs="宋体"/>
                <w:sz w:val="24"/>
                <w:szCs w:val="24"/>
                <w:vertAlign w:val="baseline"/>
              </w:rPr>
            </w:pPr>
          </w:p>
        </w:tc>
        <w:tc>
          <w:tcPr>
            <w:tcW w:w="2091" w:type="pct"/>
            <w:noWrap w:val="0"/>
            <w:vAlign w:val="center"/>
          </w:tcPr>
          <w:p w14:paraId="662418FA">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5、学生上下学未按要求配带防刺服及安全帽、工具，缺一样就扣2分/次；</w:t>
            </w:r>
          </w:p>
        </w:tc>
        <w:tc>
          <w:tcPr>
            <w:tcW w:w="409" w:type="pct"/>
            <w:noWrap w:val="0"/>
            <w:vAlign w:val="top"/>
          </w:tcPr>
          <w:p w14:paraId="1A05A574">
            <w:pPr>
              <w:widowControl w:val="0"/>
              <w:jc w:val="both"/>
              <w:rPr>
                <w:rFonts w:hint="eastAsia" w:ascii="宋体" w:hAnsi="宋体" w:eastAsia="宋体" w:cs="宋体"/>
                <w:sz w:val="24"/>
                <w:szCs w:val="24"/>
                <w:vertAlign w:val="baseline"/>
              </w:rPr>
            </w:pPr>
          </w:p>
        </w:tc>
      </w:tr>
      <w:tr w14:paraId="18E11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8" w:hRule="atLeast"/>
        </w:trPr>
        <w:tc>
          <w:tcPr>
            <w:tcW w:w="442" w:type="pct"/>
            <w:vMerge w:val="continue"/>
            <w:noWrap w:val="0"/>
            <w:vAlign w:val="top"/>
          </w:tcPr>
          <w:p w14:paraId="136E37ED">
            <w:pPr>
              <w:widowControl w:val="0"/>
              <w:jc w:val="both"/>
              <w:rPr>
                <w:rFonts w:hint="eastAsia" w:ascii="宋体" w:hAnsi="宋体" w:eastAsia="宋体" w:cs="宋体"/>
                <w:sz w:val="24"/>
                <w:szCs w:val="24"/>
                <w:vertAlign w:val="baseline"/>
              </w:rPr>
            </w:pPr>
          </w:p>
        </w:tc>
        <w:tc>
          <w:tcPr>
            <w:tcW w:w="621" w:type="pct"/>
            <w:vMerge w:val="restart"/>
            <w:noWrap w:val="0"/>
            <w:vAlign w:val="center"/>
          </w:tcPr>
          <w:p w14:paraId="692420E5">
            <w:pPr>
              <w:keepNext w:val="0"/>
              <w:keepLines w:val="0"/>
              <w:widowControl/>
              <w:suppressLineNumbers w:val="0"/>
              <w:jc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仪容整洁（4 分）</w:t>
            </w:r>
          </w:p>
        </w:tc>
        <w:tc>
          <w:tcPr>
            <w:tcW w:w="1435" w:type="pct"/>
            <w:vMerge w:val="restart"/>
            <w:noWrap w:val="0"/>
            <w:vAlign w:val="center"/>
          </w:tcPr>
          <w:p w14:paraId="0DDA17E4">
            <w:pPr>
              <w:keepNext w:val="0"/>
              <w:keepLines w:val="0"/>
              <w:widowControl/>
              <w:suppressLineNumbers w:val="0"/>
              <w:jc w:val="both"/>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面部清洁，不得留胡须；头发整齐，男士发长不覆额、不掩耳、不触领，无彩发；指甲修剪整齐，不染指甲；不佩戴耳环、项</w:t>
            </w:r>
          </w:p>
          <w:p w14:paraId="1F6D7DE4">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链等饰品。</w:t>
            </w:r>
          </w:p>
        </w:tc>
        <w:tc>
          <w:tcPr>
            <w:tcW w:w="2091" w:type="pct"/>
            <w:noWrap w:val="0"/>
            <w:vAlign w:val="center"/>
          </w:tcPr>
          <w:p w14:paraId="16F1D184">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1、蓄胡须、蓄长发、染指甲、染彩发的扣2分/次；</w:t>
            </w:r>
          </w:p>
        </w:tc>
        <w:tc>
          <w:tcPr>
            <w:tcW w:w="409" w:type="pct"/>
            <w:noWrap w:val="0"/>
            <w:vAlign w:val="top"/>
          </w:tcPr>
          <w:p w14:paraId="09F17AC5">
            <w:pPr>
              <w:widowControl w:val="0"/>
              <w:jc w:val="both"/>
              <w:rPr>
                <w:rFonts w:hint="eastAsia" w:ascii="宋体" w:hAnsi="宋体" w:eastAsia="宋体" w:cs="宋体"/>
                <w:sz w:val="24"/>
                <w:szCs w:val="24"/>
                <w:vertAlign w:val="baseline"/>
              </w:rPr>
            </w:pPr>
          </w:p>
        </w:tc>
      </w:tr>
      <w:tr w14:paraId="00CA0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012CADF4">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7BFB2E15">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2334ADCA">
            <w:pPr>
              <w:widowControl w:val="0"/>
              <w:jc w:val="both"/>
              <w:rPr>
                <w:rFonts w:hint="eastAsia" w:ascii="宋体" w:hAnsi="宋体" w:eastAsia="宋体" w:cs="宋体"/>
                <w:sz w:val="24"/>
                <w:szCs w:val="24"/>
                <w:vertAlign w:val="baseline"/>
              </w:rPr>
            </w:pPr>
          </w:p>
        </w:tc>
        <w:tc>
          <w:tcPr>
            <w:tcW w:w="2091" w:type="pct"/>
            <w:noWrap w:val="0"/>
            <w:vAlign w:val="center"/>
          </w:tcPr>
          <w:p w14:paraId="18A4E868">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2、值班时佩戴耳环、项链、戒指等饰品的扣2分/次；</w:t>
            </w:r>
          </w:p>
        </w:tc>
        <w:tc>
          <w:tcPr>
            <w:tcW w:w="409" w:type="pct"/>
            <w:noWrap w:val="0"/>
            <w:vAlign w:val="top"/>
          </w:tcPr>
          <w:p w14:paraId="7136053F">
            <w:pPr>
              <w:widowControl w:val="0"/>
              <w:jc w:val="both"/>
              <w:rPr>
                <w:rFonts w:hint="eastAsia" w:ascii="宋体" w:hAnsi="宋体" w:eastAsia="宋体" w:cs="宋体"/>
                <w:sz w:val="24"/>
                <w:szCs w:val="24"/>
                <w:vertAlign w:val="baseline"/>
              </w:rPr>
            </w:pPr>
          </w:p>
        </w:tc>
      </w:tr>
      <w:tr w14:paraId="6926E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42" w:type="pct"/>
            <w:vMerge w:val="continue"/>
            <w:noWrap w:val="0"/>
            <w:vAlign w:val="top"/>
          </w:tcPr>
          <w:p w14:paraId="52980112">
            <w:pPr>
              <w:widowControl w:val="0"/>
              <w:jc w:val="both"/>
              <w:rPr>
                <w:rFonts w:hint="eastAsia" w:ascii="宋体" w:hAnsi="宋体" w:eastAsia="宋体" w:cs="宋体"/>
                <w:sz w:val="24"/>
                <w:szCs w:val="24"/>
                <w:vertAlign w:val="baseline"/>
              </w:rPr>
            </w:pPr>
          </w:p>
        </w:tc>
        <w:tc>
          <w:tcPr>
            <w:tcW w:w="621" w:type="pct"/>
            <w:vMerge w:val="restart"/>
            <w:noWrap w:val="0"/>
            <w:vAlign w:val="center"/>
          </w:tcPr>
          <w:p w14:paraId="2F24793E">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姿态端正（11分）</w:t>
            </w:r>
          </w:p>
        </w:tc>
        <w:tc>
          <w:tcPr>
            <w:tcW w:w="1435" w:type="pct"/>
            <w:vMerge w:val="restart"/>
            <w:noWrap w:val="0"/>
            <w:vAlign w:val="center"/>
          </w:tcPr>
          <w:p w14:paraId="0AD3E2E5">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站岗时挺胸抬头、双手自然下垂或背于身后；坐姿端正，不得跷二郎腿、弯腰驼背；执勤时不叉腰、不手插衣裤口袋等。</w:t>
            </w:r>
          </w:p>
        </w:tc>
        <w:tc>
          <w:tcPr>
            <w:tcW w:w="2091" w:type="pct"/>
            <w:noWrap w:val="0"/>
            <w:vAlign w:val="center"/>
          </w:tcPr>
          <w:p w14:paraId="7487B0C2">
            <w:pPr>
              <w:keepNext w:val="0"/>
              <w:keepLines w:val="0"/>
              <w:widowControl/>
              <w:suppressLineNumbers w:val="0"/>
              <w:jc w:val="both"/>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1、与学生言语不恰当造成投诉的扣2分/ 次；</w:t>
            </w:r>
          </w:p>
        </w:tc>
        <w:tc>
          <w:tcPr>
            <w:tcW w:w="409" w:type="pct"/>
            <w:noWrap w:val="0"/>
            <w:vAlign w:val="top"/>
          </w:tcPr>
          <w:p w14:paraId="7A945032">
            <w:pPr>
              <w:widowControl w:val="0"/>
              <w:jc w:val="both"/>
              <w:rPr>
                <w:rFonts w:hint="eastAsia" w:ascii="宋体" w:hAnsi="宋体" w:eastAsia="宋体" w:cs="宋体"/>
                <w:sz w:val="24"/>
                <w:szCs w:val="24"/>
                <w:vertAlign w:val="baseline"/>
              </w:rPr>
            </w:pPr>
          </w:p>
        </w:tc>
      </w:tr>
      <w:tr w14:paraId="21E85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42" w:type="pct"/>
            <w:vMerge w:val="continue"/>
            <w:noWrap w:val="0"/>
            <w:vAlign w:val="top"/>
          </w:tcPr>
          <w:p w14:paraId="736F8D65">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102F799A">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4EEB5D3E">
            <w:pPr>
              <w:keepNext w:val="0"/>
              <w:keepLines w:val="0"/>
              <w:widowControl/>
              <w:suppressLineNumbers w:val="0"/>
              <w:jc w:val="both"/>
              <w:rPr>
                <w:rFonts w:hint="eastAsia" w:ascii="宋体" w:hAnsi="宋体" w:eastAsia="宋体" w:cs="宋体"/>
                <w:sz w:val="24"/>
                <w:szCs w:val="24"/>
                <w:vertAlign w:val="baseline"/>
              </w:rPr>
            </w:pPr>
          </w:p>
        </w:tc>
        <w:tc>
          <w:tcPr>
            <w:tcW w:w="2091" w:type="pct"/>
            <w:noWrap w:val="0"/>
            <w:vAlign w:val="center"/>
          </w:tcPr>
          <w:p w14:paraId="76ECC9D2">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2、站岗站姿不端正扣1分/ 次；</w:t>
            </w:r>
          </w:p>
        </w:tc>
        <w:tc>
          <w:tcPr>
            <w:tcW w:w="409" w:type="pct"/>
            <w:noWrap w:val="0"/>
            <w:vAlign w:val="top"/>
          </w:tcPr>
          <w:p w14:paraId="6A7FFC07">
            <w:pPr>
              <w:widowControl w:val="0"/>
              <w:jc w:val="both"/>
              <w:rPr>
                <w:rFonts w:hint="eastAsia" w:ascii="宋体" w:hAnsi="宋体" w:eastAsia="宋体" w:cs="宋体"/>
                <w:sz w:val="24"/>
                <w:szCs w:val="24"/>
                <w:vertAlign w:val="baseline"/>
              </w:rPr>
            </w:pPr>
          </w:p>
        </w:tc>
      </w:tr>
      <w:tr w14:paraId="6F414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18F2D2CF">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2162FE6B">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7EDA5C59">
            <w:pPr>
              <w:widowControl w:val="0"/>
              <w:jc w:val="both"/>
              <w:rPr>
                <w:rFonts w:hint="eastAsia" w:ascii="宋体" w:hAnsi="宋体" w:eastAsia="宋体" w:cs="宋体"/>
                <w:sz w:val="24"/>
                <w:szCs w:val="24"/>
                <w:vertAlign w:val="baseline"/>
              </w:rPr>
            </w:pPr>
          </w:p>
        </w:tc>
        <w:tc>
          <w:tcPr>
            <w:tcW w:w="2091" w:type="pct"/>
            <w:noWrap w:val="0"/>
            <w:vAlign w:val="center"/>
          </w:tcPr>
          <w:p w14:paraId="0541024F">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3、执勤时叉腰、将手插在衣裤口袋的扣2分/次；</w:t>
            </w:r>
          </w:p>
        </w:tc>
        <w:tc>
          <w:tcPr>
            <w:tcW w:w="409" w:type="pct"/>
            <w:noWrap w:val="0"/>
            <w:vAlign w:val="top"/>
          </w:tcPr>
          <w:p w14:paraId="3814E672">
            <w:pPr>
              <w:widowControl w:val="0"/>
              <w:jc w:val="both"/>
              <w:rPr>
                <w:rFonts w:hint="eastAsia" w:ascii="宋体" w:hAnsi="宋体" w:eastAsia="宋体" w:cs="宋体"/>
                <w:sz w:val="24"/>
                <w:szCs w:val="24"/>
                <w:vertAlign w:val="baseline"/>
              </w:rPr>
            </w:pPr>
          </w:p>
        </w:tc>
      </w:tr>
      <w:tr w14:paraId="70A0E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442" w:type="pct"/>
            <w:vMerge w:val="continue"/>
            <w:noWrap w:val="0"/>
            <w:vAlign w:val="top"/>
          </w:tcPr>
          <w:p w14:paraId="700137F6">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4C471F51">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01687F19">
            <w:pPr>
              <w:widowControl w:val="0"/>
              <w:jc w:val="both"/>
              <w:rPr>
                <w:rFonts w:hint="eastAsia" w:ascii="宋体" w:hAnsi="宋体" w:eastAsia="宋体" w:cs="宋体"/>
                <w:sz w:val="24"/>
                <w:szCs w:val="24"/>
                <w:vertAlign w:val="baseline"/>
              </w:rPr>
            </w:pPr>
          </w:p>
        </w:tc>
        <w:tc>
          <w:tcPr>
            <w:tcW w:w="2091" w:type="pct"/>
            <w:noWrap w:val="0"/>
            <w:vAlign w:val="center"/>
          </w:tcPr>
          <w:p w14:paraId="562090EC">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4、坐姿跷二郎腿扣1分/次</w:t>
            </w:r>
          </w:p>
        </w:tc>
        <w:tc>
          <w:tcPr>
            <w:tcW w:w="409" w:type="pct"/>
            <w:noWrap w:val="0"/>
            <w:vAlign w:val="top"/>
          </w:tcPr>
          <w:p w14:paraId="58B67002">
            <w:pPr>
              <w:widowControl w:val="0"/>
              <w:jc w:val="both"/>
              <w:rPr>
                <w:rFonts w:hint="eastAsia" w:ascii="宋体" w:hAnsi="宋体" w:eastAsia="宋体" w:cs="宋体"/>
                <w:sz w:val="24"/>
                <w:szCs w:val="24"/>
                <w:vertAlign w:val="baseline"/>
              </w:rPr>
            </w:pPr>
          </w:p>
        </w:tc>
      </w:tr>
      <w:tr w14:paraId="0F5A1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42" w:type="pct"/>
            <w:vMerge w:val="continue"/>
            <w:noWrap w:val="0"/>
            <w:vAlign w:val="top"/>
          </w:tcPr>
          <w:p w14:paraId="124463F0">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6717137D">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1FE97D0C">
            <w:pPr>
              <w:widowControl w:val="0"/>
              <w:jc w:val="both"/>
              <w:rPr>
                <w:rFonts w:hint="eastAsia" w:ascii="宋体" w:hAnsi="宋体" w:eastAsia="宋体" w:cs="宋体"/>
                <w:sz w:val="24"/>
                <w:szCs w:val="24"/>
                <w:vertAlign w:val="baseline"/>
              </w:rPr>
            </w:pPr>
          </w:p>
        </w:tc>
        <w:tc>
          <w:tcPr>
            <w:tcW w:w="2091" w:type="pct"/>
            <w:noWrap w:val="0"/>
            <w:vAlign w:val="center"/>
          </w:tcPr>
          <w:p w14:paraId="3893CFC1">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5、值班时勾肩搭背、嬉戏打闹或有其他不文明举止的扣2分/次；</w:t>
            </w:r>
          </w:p>
        </w:tc>
        <w:tc>
          <w:tcPr>
            <w:tcW w:w="409" w:type="pct"/>
            <w:noWrap w:val="0"/>
            <w:vAlign w:val="top"/>
          </w:tcPr>
          <w:p w14:paraId="5A673F8F">
            <w:pPr>
              <w:widowControl w:val="0"/>
              <w:jc w:val="both"/>
              <w:rPr>
                <w:rFonts w:hint="eastAsia" w:ascii="宋体" w:hAnsi="宋体" w:eastAsia="宋体" w:cs="宋体"/>
                <w:sz w:val="24"/>
                <w:szCs w:val="24"/>
                <w:vertAlign w:val="baseline"/>
              </w:rPr>
            </w:pPr>
          </w:p>
        </w:tc>
      </w:tr>
      <w:tr w14:paraId="20401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523D2163">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39432577">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6271E33A">
            <w:pPr>
              <w:widowControl w:val="0"/>
              <w:jc w:val="both"/>
              <w:rPr>
                <w:rFonts w:hint="eastAsia" w:ascii="宋体" w:hAnsi="宋体" w:eastAsia="宋体" w:cs="宋体"/>
                <w:sz w:val="24"/>
                <w:szCs w:val="24"/>
                <w:vertAlign w:val="baseline"/>
              </w:rPr>
            </w:pPr>
          </w:p>
        </w:tc>
        <w:tc>
          <w:tcPr>
            <w:tcW w:w="2091" w:type="pct"/>
            <w:noWrap w:val="0"/>
            <w:vAlign w:val="center"/>
          </w:tcPr>
          <w:p w14:paraId="47AA73C0">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6、值班时把脚架在桌子或凳子上的扣3分/次；</w:t>
            </w:r>
          </w:p>
        </w:tc>
        <w:tc>
          <w:tcPr>
            <w:tcW w:w="409" w:type="pct"/>
            <w:noWrap w:val="0"/>
            <w:vAlign w:val="top"/>
          </w:tcPr>
          <w:p w14:paraId="29C488D6">
            <w:pPr>
              <w:widowControl w:val="0"/>
              <w:jc w:val="both"/>
              <w:rPr>
                <w:rFonts w:hint="eastAsia" w:ascii="宋体" w:hAnsi="宋体" w:eastAsia="宋体" w:cs="宋体"/>
                <w:sz w:val="24"/>
                <w:szCs w:val="24"/>
                <w:vertAlign w:val="baseline"/>
              </w:rPr>
            </w:pPr>
          </w:p>
        </w:tc>
      </w:tr>
      <w:tr w14:paraId="2A7D1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trPr>
        <w:tc>
          <w:tcPr>
            <w:tcW w:w="442" w:type="pct"/>
            <w:vMerge w:val="restart"/>
            <w:noWrap w:val="0"/>
            <w:vAlign w:val="top"/>
          </w:tcPr>
          <w:p w14:paraId="41B92D4A">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1B68915F">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7F07E9C9">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183DC5F5">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0C8C9D89">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6D167811">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1298EA23">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2B268A46">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25F29551">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031E7BC0">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65D21C9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工作纪律 </w:t>
            </w:r>
          </w:p>
          <w:p w14:paraId="01A9DADC">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考核（33 </w:t>
            </w:r>
          </w:p>
          <w:p w14:paraId="36EE92E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分）</w:t>
            </w:r>
          </w:p>
          <w:p w14:paraId="1B8D8FD7">
            <w:pPr>
              <w:widowControl w:val="0"/>
              <w:jc w:val="both"/>
              <w:rPr>
                <w:rFonts w:hint="eastAsia" w:ascii="宋体" w:hAnsi="宋体" w:eastAsia="宋体" w:cs="宋体"/>
                <w:sz w:val="24"/>
                <w:szCs w:val="24"/>
                <w:vertAlign w:val="baseline"/>
              </w:rPr>
            </w:pPr>
          </w:p>
        </w:tc>
        <w:tc>
          <w:tcPr>
            <w:tcW w:w="621" w:type="pct"/>
            <w:vMerge w:val="restart"/>
            <w:noWrap w:val="0"/>
            <w:vAlign w:val="center"/>
          </w:tcPr>
          <w:p w14:paraId="269B3A79">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按时到岗（10分）</w:t>
            </w:r>
          </w:p>
        </w:tc>
        <w:tc>
          <w:tcPr>
            <w:tcW w:w="1435" w:type="pct"/>
            <w:vMerge w:val="restart"/>
            <w:noWrap w:val="0"/>
            <w:vAlign w:val="center"/>
          </w:tcPr>
          <w:p w14:paraId="720322F8">
            <w:pPr>
              <w:keepNext w:val="0"/>
              <w:keepLines w:val="0"/>
              <w:widowControl/>
              <w:suppressLineNumbers w:val="0"/>
              <w:jc w:val="both"/>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提前到岗做好交接准备，不迟到、早退、旷工；15分钟内为迟到，超15分钟按脱岗处理。</w:t>
            </w:r>
          </w:p>
          <w:p w14:paraId="7F1509F4">
            <w:pPr>
              <w:widowControl w:val="0"/>
              <w:jc w:val="both"/>
              <w:rPr>
                <w:rFonts w:hint="eastAsia" w:ascii="宋体" w:hAnsi="宋体" w:eastAsia="宋体" w:cs="宋体"/>
                <w:sz w:val="24"/>
                <w:szCs w:val="24"/>
                <w:vertAlign w:val="baseline"/>
              </w:rPr>
            </w:pPr>
          </w:p>
        </w:tc>
        <w:tc>
          <w:tcPr>
            <w:tcW w:w="2091" w:type="pct"/>
            <w:noWrap w:val="0"/>
            <w:vAlign w:val="center"/>
          </w:tcPr>
          <w:p w14:paraId="62D78EC2">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1、上班迟到的（15分钟内 算迟到，超出15分钟算脱岗）扣3分/次；</w:t>
            </w:r>
          </w:p>
        </w:tc>
        <w:tc>
          <w:tcPr>
            <w:tcW w:w="409" w:type="pct"/>
            <w:noWrap w:val="0"/>
            <w:vAlign w:val="top"/>
          </w:tcPr>
          <w:p w14:paraId="28E053A7">
            <w:pPr>
              <w:widowControl w:val="0"/>
              <w:jc w:val="both"/>
              <w:rPr>
                <w:rFonts w:hint="eastAsia" w:ascii="宋体" w:hAnsi="宋体" w:eastAsia="宋体" w:cs="宋体"/>
                <w:sz w:val="24"/>
                <w:szCs w:val="24"/>
                <w:vertAlign w:val="baseline"/>
              </w:rPr>
            </w:pPr>
          </w:p>
        </w:tc>
      </w:tr>
      <w:tr w14:paraId="335CD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42" w:type="pct"/>
            <w:vMerge w:val="continue"/>
            <w:noWrap w:val="0"/>
            <w:vAlign w:val="top"/>
          </w:tcPr>
          <w:p w14:paraId="4946907D">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1C89F399">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1D114A44">
            <w:pPr>
              <w:widowControl w:val="0"/>
              <w:jc w:val="both"/>
              <w:rPr>
                <w:rFonts w:hint="eastAsia" w:ascii="宋体" w:hAnsi="宋体" w:eastAsia="宋体" w:cs="宋体"/>
                <w:sz w:val="24"/>
                <w:szCs w:val="24"/>
                <w:vertAlign w:val="baseline"/>
              </w:rPr>
            </w:pPr>
          </w:p>
        </w:tc>
        <w:tc>
          <w:tcPr>
            <w:tcW w:w="2091" w:type="pct"/>
            <w:noWrap w:val="0"/>
            <w:vAlign w:val="center"/>
          </w:tcPr>
          <w:p w14:paraId="00B9F4AC">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2、上班早退的扣3分/次，早退造成空岗的按脱岗处理；</w:t>
            </w:r>
          </w:p>
        </w:tc>
        <w:tc>
          <w:tcPr>
            <w:tcW w:w="409" w:type="pct"/>
            <w:noWrap w:val="0"/>
            <w:vAlign w:val="top"/>
          </w:tcPr>
          <w:p w14:paraId="283325AD">
            <w:pPr>
              <w:widowControl w:val="0"/>
              <w:jc w:val="both"/>
              <w:rPr>
                <w:rFonts w:hint="eastAsia" w:ascii="宋体" w:hAnsi="宋体" w:eastAsia="宋体" w:cs="宋体"/>
                <w:sz w:val="24"/>
                <w:szCs w:val="24"/>
                <w:vertAlign w:val="baseline"/>
              </w:rPr>
            </w:pPr>
          </w:p>
        </w:tc>
      </w:tr>
      <w:tr w14:paraId="29E67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3EDA15EC">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60A16327">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2D7DC0A6">
            <w:pPr>
              <w:widowControl w:val="0"/>
              <w:jc w:val="both"/>
              <w:rPr>
                <w:rFonts w:hint="eastAsia" w:ascii="宋体" w:hAnsi="宋体" w:eastAsia="宋体" w:cs="宋体"/>
                <w:sz w:val="24"/>
                <w:szCs w:val="24"/>
                <w:vertAlign w:val="baseline"/>
              </w:rPr>
            </w:pPr>
          </w:p>
        </w:tc>
        <w:tc>
          <w:tcPr>
            <w:tcW w:w="2091" w:type="pct"/>
            <w:noWrap w:val="0"/>
            <w:vAlign w:val="center"/>
          </w:tcPr>
          <w:p w14:paraId="778AC18A">
            <w:pPr>
              <w:widowControl w:val="0"/>
              <w:jc w:val="both"/>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3、私自换班未通知学校扣4分/次</w:t>
            </w:r>
          </w:p>
        </w:tc>
        <w:tc>
          <w:tcPr>
            <w:tcW w:w="409" w:type="pct"/>
            <w:noWrap w:val="0"/>
            <w:vAlign w:val="top"/>
          </w:tcPr>
          <w:p w14:paraId="10838860">
            <w:pPr>
              <w:widowControl w:val="0"/>
              <w:jc w:val="both"/>
              <w:rPr>
                <w:rFonts w:hint="eastAsia" w:ascii="宋体" w:hAnsi="宋体" w:eastAsia="宋体" w:cs="宋体"/>
                <w:sz w:val="24"/>
                <w:szCs w:val="24"/>
                <w:vertAlign w:val="baseline"/>
              </w:rPr>
            </w:pPr>
          </w:p>
        </w:tc>
      </w:tr>
      <w:tr w14:paraId="5445F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190A3FCF">
            <w:pPr>
              <w:widowControl w:val="0"/>
              <w:jc w:val="both"/>
              <w:rPr>
                <w:rFonts w:hint="eastAsia" w:ascii="宋体" w:hAnsi="宋体" w:eastAsia="宋体" w:cs="宋体"/>
                <w:sz w:val="24"/>
                <w:szCs w:val="24"/>
                <w:vertAlign w:val="baseline"/>
              </w:rPr>
            </w:pPr>
          </w:p>
        </w:tc>
        <w:tc>
          <w:tcPr>
            <w:tcW w:w="621" w:type="pct"/>
            <w:vMerge w:val="restart"/>
            <w:noWrap w:val="0"/>
            <w:vAlign w:val="center"/>
          </w:tcPr>
          <w:p w14:paraId="25F87747">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值班规范（15分）</w:t>
            </w:r>
          </w:p>
        </w:tc>
        <w:tc>
          <w:tcPr>
            <w:tcW w:w="1435" w:type="pct"/>
            <w:vMerge w:val="restart"/>
            <w:noWrap w:val="0"/>
            <w:vAlign w:val="center"/>
          </w:tcPr>
          <w:p w14:paraId="4BCAFBC5">
            <w:pPr>
              <w:keepNext w:val="0"/>
              <w:keepLines w:val="0"/>
              <w:widowControl/>
              <w:suppressLineNumbers w:val="0"/>
              <w:jc w:val="both"/>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值班期间不吸烟、不喝酒、不玩手机、不打瞌睡、不与外人闲聊；不做看报纸、听音乐等与工作无关事项。</w:t>
            </w:r>
          </w:p>
          <w:p w14:paraId="2BBB2189">
            <w:pPr>
              <w:widowControl w:val="0"/>
              <w:jc w:val="both"/>
              <w:rPr>
                <w:rFonts w:hint="eastAsia" w:ascii="宋体" w:hAnsi="宋体" w:eastAsia="宋体" w:cs="宋体"/>
                <w:sz w:val="24"/>
                <w:szCs w:val="24"/>
                <w:vertAlign w:val="baseline"/>
              </w:rPr>
            </w:pPr>
          </w:p>
        </w:tc>
        <w:tc>
          <w:tcPr>
            <w:tcW w:w="2091" w:type="pct"/>
            <w:noWrap w:val="0"/>
            <w:vAlign w:val="center"/>
          </w:tcPr>
          <w:p w14:paraId="75CEDBD0">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1、值班时抽烟的3分/次；</w:t>
            </w:r>
          </w:p>
        </w:tc>
        <w:tc>
          <w:tcPr>
            <w:tcW w:w="409" w:type="pct"/>
            <w:noWrap w:val="0"/>
            <w:vAlign w:val="top"/>
          </w:tcPr>
          <w:p w14:paraId="5167A4D0">
            <w:pPr>
              <w:widowControl w:val="0"/>
              <w:jc w:val="both"/>
              <w:rPr>
                <w:rFonts w:hint="eastAsia" w:ascii="宋体" w:hAnsi="宋体" w:eastAsia="宋体" w:cs="宋体"/>
                <w:sz w:val="24"/>
                <w:szCs w:val="24"/>
                <w:vertAlign w:val="baseline"/>
              </w:rPr>
            </w:pPr>
          </w:p>
        </w:tc>
      </w:tr>
      <w:tr w14:paraId="38821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7D698917">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6ECF4C0E">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0E8F3179">
            <w:pPr>
              <w:widowControl w:val="0"/>
              <w:jc w:val="both"/>
              <w:rPr>
                <w:rFonts w:hint="eastAsia" w:ascii="宋体" w:hAnsi="宋体" w:eastAsia="宋体" w:cs="宋体"/>
                <w:sz w:val="24"/>
                <w:szCs w:val="24"/>
                <w:vertAlign w:val="baseline"/>
              </w:rPr>
            </w:pPr>
          </w:p>
        </w:tc>
        <w:tc>
          <w:tcPr>
            <w:tcW w:w="2091" w:type="pct"/>
            <w:noWrap w:val="0"/>
            <w:vAlign w:val="center"/>
          </w:tcPr>
          <w:p w14:paraId="568D54B9">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2、上班时看报纸、听音乐、玩手机的3分/次；</w:t>
            </w:r>
          </w:p>
        </w:tc>
        <w:tc>
          <w:tcPr>
            <w:tcW w:w="409" w:type="pct"/>
            <w:noWrap w:val="0"/>
            <w:vAlign w:val="top"/>
          </w:tcPr>
          <w:p w14:paraId="50C0C983">
            <w:pPr>
              <w:widowControl w:val="0"/>
              <w:jc w:val="both"/>
              <w:rPr>
                <w:rFonts w:hint="eastAsia" w:ascii="宋体" w:hAnsi="宋体" w:eastAsia="宋体" w:cs="宋体"/>
                <w:sz w:val="24"/>
                <w:szCs w:val="24"/>
                <w:vertAlign w:val="baseline"/>
              </w:rPr>
            </w:pPr>
          </w:p>
        </w:tc>
      </w:tr>
      <w:tr w14:paraId="6B5C6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442" w:type="pct"/>
            <w:vMerge w:val="continue"/>
            <w:noWrap w:val="0"/>
            <w:vAlign w:val="top"/>
          </w:tcPr>
          <w:p w14:paraId="2DFCE759">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2D54A8FF">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6A00DD42">
            <w:pPr>
              <w:widowControl w:val="0"/>
              <w:jc w:val="both"/>
              <w:rPr>
                <w:rFonts w:hint="eastAsia" w:ascii="宋体" w:hAnsi="宋体" w:eastAsia="宋体" w:cs="宋体"/>
                <w:sz w:val="24"/>
                <w:szCs w:val="24"/>
                <w:vertAlign w:val="baseline"/>
              </w:rPr>
            </w:pPr>
          </w:p>
        </w:tc>
        <w:tc>
          <w:tcPr>
            <w:tcW w:w="2091" w:type="pct"/>
            <w:noWrap w:val="0"/>
            <w:vAlign w:val="center"/>
          </w:tcPr>
          <w:p w14:paraId="3082A217">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3、在岗上打瞌睡的3分/次；</w:t>
            </w:r>
          </w:p>
        </w:tc>
        <w:tc>
          <w:tcPr>
            <w:tcW w:w="409" w:type="pct"/>
            <w:noWrap w:val="0"/>
            <w:vAlign w:val="top"/>
          </w:tcPr>
          <w:p w14:paraId="6FF48E0B">
            <w:pPr>
              <w:widowControl w:val="0"/>
              <w:jc w:val="both"/>
              <w:rPr>
                <w:rFonts w:hint="eastAsia" w:ascii="宋体" w:hAnsi="宋体" w:eastAsia="宋体" w:cs="宋体"/>
                <w:sz w:val="24"/>
                <w:szCs w:val="24"/>
                <w:vertAlign w:val="baseline"/>
              </w:rPr>
            </w:pPr>
          </w:p>
        </w:tc>
      </w:tr>
      <w:tr w14:paraId="4EB77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6FAEED75">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080FC3EC">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6887A706">
            <w:pPr>
              <w:widowControl w:val="0"/>
              <w:jc w:val="both"/>
              <w:rPr>
                <w:rFonts w:hint="eastAsia" w:ascii="宋体" w:hAnsi="宋体" w:eastAsia="宋体" w:cs="宋体"/>
                <w:sz w:val="24"/>
                <w:szCs w:val="24"/>
                <w:vertAlign w:val="baseline"/>
              </w:rPr>
            </w:pPr>
          </w:p>
        </w:tc>
        <w:tc>
          <w:tcPr>
            <w:tcW w:w="2091" w:type="pct"/>
            <w:noWrap w:val="0"/>
            <w:vAlign w:val="center"/>
          </w:tcPr>
          <w:p w14:paraId="0A8DB353">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4、上班时与外人闲聊的3分/次；</w:t>
            </w:r>
          </w:p>
        </w:tc>
        <w:tc>
          <w:tcPr>
            <w:tcW w:w="409" w:type="pct"/>
            <w:noWrap w:val="0"/>
            <w:vAlign w:val="top"/>
          </w:tcPr>
          <w:p w14:paraId="6189C267">
            <w:pPr>
              <w:widowControl w:val="0"/>
              <w:jc w:val="both"/>
              <w:rPr>
                <w:rFonts w:hint="eastAsia" w:ascii="宋体" w:hAnsi="宋体" w:eastAsia="宋体" w:cs="宋体"/>
                <w:sz w:val="24"/>
                <w:szCs w:val="24"/>
                <w:vertAlign w:val="baseline"/>
              </w:rPr>
            </w:pPr>
          </w:p>
        </w:tc>
      </w:tr>
      <w:tr w14:paraId="72B09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055317DC">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0CCBDD45">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1E5FAFAD">
            <w:pPr>
              <w:widowControl w:val="0"/>
              <w:jc w:val="both"/>
              <w:rPr>
                <w:rFonts w:hint="eastAsia" w:ascii="宋体" w:hAnsi="宋体" w:eastAsia="宋体" w:cs="宋体"/>
                <w:sz w:val="24"/>
                <w:szCs w:val="24"/>
                <w:vertAlign w:val="baseline"/>
              </w:rPr>
            </w:pPr>
          </w:p>
        </w:tc>
        <w:tc>
          <w:tcPr>
            <w:tcW w:w="2091" w:type="pct"/>
            <w:noWrap w:val="0"/>
            <w:vAlign w:val="center"/>
          </w:tcPr>
          <w:p w14:paraId="307C1140">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5、值班期间未将防盗门关好的3分/次；</w:t>
            </w:r>
          </w:p>
        </w:tc>
        <w:tc>
          <w:tcPr>
            <w:tcW w:w="409" w:type="pct"/>
            <w:noWrap w:val="0"/>
            <w:vAlign w:val="top"/>
          </w:tcPr>
          <w:p w14:paraId="76036832">
            <w:pPr>
              <w:widowControl w:val="0"/>
              <w:jc w:val="both"/>
              <w:rPr>
                <w:rFonts w:hint="eastAsia" w:ascii="宋体" w:hAnsi="宋体" w:eastAsia="宋体" w:cs="宋体"/>
                <w:sz w:val="24"/>
                <w:szCs w:val="24"/>
                <w:vertAlign w:val="baseline"/>
              </w:rPr>
            </w:pPr>
          </w:p>
        </w:tc>
      </w:tr>
      <w:tr w14:paraId="462D1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367D9592">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0C38D3BA">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7E7AD597">
            <w:pPr>
              <w:widowControl w:val="0"/>
              <w:jc w:val="both"/>
              <w:rPr>
                <w:rFonts w:hint="eastAsia" w:ascii="宋体" w:hAnsi="宋体" w:eastAsia="宋体" w:cs="宋体"/>
                <w:sz w:val="24"/>
                <w:szCs w:val="24"/>
                <w:vertAlign w:val="baseline"/>
              </w:rPr>
            </w:pPr>
          </w:p>
        </w:tc>
        <w:tc>
          <w:tcPr>
            <w:tcW w:w="2091" w:type="pct"/>
            <w:noWrap w:val="0"/>
            <w:vAlign w:val="center"/>
          </w:tcPr>
          <w:p w14:paraId="5603ECF5">
            <w:pPr>
              <w:keepNext w:val="0"/>
              <w:keepLines w:val="0"/>
              <w:widowControl/>
              <w:suppressLineNumbers w:val="0"/>
              <w:jc w:val="both"/>
              <w:rPr>
                <w:rFonts w:hint="eastAsia" w:ascii="宋体" w:hAnsi="宋体" w:eastAsia="宋体" w:cs="宋体"/>
                <w:sz w:val="24"/>
                <w:szCs w:val="24"/>
                <w:highlight w:val="none"/>
                <w:vertAlign w:val="baseline"/>
                <w:lang w:val="en-US"/>
              </w:rPr>
            </w:pPr>
            <w:r>
              <w:rPr>
                <w:rFonts w:hint="eastAsia" w:ascii="宋体" w:hAnsi="宋体" w:eastAsia="宋体" w:cs="宋体"/>
                <w:color w:val="000000"/>
                <w:kern w:val="0"/>
                <w:sz w:val="24"/>
                <w:szCs w:val="24"/>
                <w:highlight w:val="none"/>
                <w:lang w:val="en-US" w:eastAsia="zh-CN" w:bidi="ar"/>
              </w:rPr>
              <w:t>6、酒后上岗的（明显脸 红、酒味很浓、口齿不清）扣15分/次，并辞退；</w:t>
            </w:r>
          </w:p>
        </w:tc>
        <w:tc>
          <w:tcPr>
            <w:tcW w:w="409" w:type="pct"/>
            <w:noWrap w:val="0"/>
            <w:vAlign w:val="top"/>
          </w:tcPr>
          <w:p w14:paraId="54066D2F">
            <w:pPr>
              <w:widowControl w:val="0"/>
              <w:jc w:val="both"/>
              <w:rPr>
                <w:rFonts w:hint="eastAsia" w:ascii="宋体" w:hAnsi="宋体" w:eastAsia="宋体" w:cs="宋体"/>
                <w:sz w:val="24"/>
                <w:szCs w:val="24"/>
                <w:vertAlign w:val="baseline"/>
              </w:rPr>
            </w:pPr>
          </w:p>
        </w:tc>
      </w:tr>
      <w:tr w14:paraId="40019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543A23A3">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6E943E99">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65264A00">
            <w:pPr>
              <w:widowControl w:val="0"/>
              <w:jc w:val="both"/>
              <w:rPr>
                <w:rFonts w:hint="eastAsia" w:ascii="宋体" w:hAnsi="宋体" w:eastAsia="宋体" w:cs="宋体"/>
                <w:sz w:val="24"/>
                <w:szCs w:val="24"/>
                <w:vertAlign w:val="baseline"/>
              </w:rPr>
            </w:pPr>
          </w:p>
        </w:tc>
        <w:tc>
          <w:tcPr>
            <w:tcW w:w="2091" w:type="pct"/>
            <w:noWrap w:val="0"/>
            <w:vAlign w:val="center"/>
          </w:tcPr>
          <w:p w14:paraId="4ECC2639">
            <w:pPr>
              <w:keepNext w:val="0"/>
              <w:keepLines w:val="0"/>
              <w:widowControl/>
              <w:suppressLineNumbers w:val="0"/>
              <w:jc w:val="both"/>
              <w:rPr>
                <w:rFonts w:hint="eastAsia" w:ascii="宋体" w:hAnsi="宋体" w:eastAsia="宋体" w:cs="宋体"/>
                <w:sz w:val="24"/>
                <w:szCs w:val="24"/>
                <w:highlight w:val="none"/>
                <w:vertAlign w:val="baseline"/>
                <w:lang w:val="en-US"/>
              </w:rPr>
            </w:pPr>
            <w:r>
              <w:rPr>
                <w:rFonts w:hint="eastAsia" w:ascii="宋体" w:hAnsi="宋体" w:eastAsia="宋体" w:cs="宋体"/>
                <w:color w:val="000000"/>
                <w:kern w:val="0"/>
                <w:sz w:val="24"/>
                <w:szCs w:val="24"/>
                <w:highlight w:val="none"/>
                <w:lang w:val="en-US" w:eastAsia="zh-CN" w:bidi="ar"/>
              </w:rPr>
              <w:t>7、值班时赌博或变相赌博的扣15分/次，并辞退；</w:t>
            </w:r>
          </w:p>
        </w:tc>
        <w:tc>
          <w:tcPr>
            <w:tcW w:w="409" w:type="pct"/>
            <w:noWrap w:val="0"/>
            <w:vAlign w:val="top"/>
          </w:tcPr>
          <w:p w14:paraId="08184156">
            <w:pPr>
              <w:widowControl w:val="0"/>
              <w:jc w:val="both"/>
              <w:rPr>
                <w:rFonts w:hint="eastAsia" w:ascii="宋体" w:hAnsi="宋体" w:eastAsia="宋体" w:cs="宋体"/>
                <w:sz w:val="24"/>
                <w:szCs w:val="24"/>
                <w:vertAlign w:val="baseline"/>
              </w:rPr>
            </w:pPr>
          </w:p>
        </w:tc>
      </w:tr>
      <w:tr w14:paraId="40B62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59615A8B">
            <w:pPr>
              <w:widowControl w:val="0"/>
              <w:jc w:val="both"/>
              <w:rPr>
                <w:rFonts w:hint="eastAsia" w:ascii="宋体" w:hAnsi="宋体" w:eastAsia="宋体" w:cs="宋体"/>
                <w:sz w:val="24"/>
                <w:szCs w:val="24"/>
                <w:vertAlign w:val="baseline"/>
              </w:rPr>
            </w:pPr>
          </w:p>
        </w:tc>
        <w:tc>
          <w:tcPr>
            <w:tcW w:w="621" w:type="pct"/>
            <w:vMerge w:val="restart"/>
            <w:noWrap w:val="0"/>
            <w:vAlign w:val="center"/>
          </w:tcPr>
          <w:p w14:paraId="0E0FFC84">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交接班制度（8分）</w:t>
            </w:r>
          </w:p>
        </w:tc>
        <w:tc>
          <w:tcPr>
            <w:tcW w:w="1435" w:type="pct"/>
            <w:vMerge w:val="restart"/>
            <w:noWrap w:val="0"/>
            <w:vAlign w:val="center"/>
          </w:tcPr>
          <w:p w14:paraId="1CCBE490">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严格执行交接流程，清点安保器具并记录，交接记录要完整准确，双方签字确认。</w:t>
            </w:r>
          </w:p>
        </w:tc>
        <w:tc>
          <w:tcPr>
            <w:tcW w:w="2091" w:type="pct"/>
            <w:noWrap w:val="0"/>
            <w:vAlign w:val="center"/>
          </w:tcPr>
          <w:p w14:paraId="491D8FF8">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1、提前写值班记录或不填写交班记录的扣3分/次；</w:t>
            </w:r>
          </w:p>
        </w:tc>
        <w:tc>
          <w:tcPr>
            <w:tcW w:w="409" w:type="pct"/>
            <w:noWrap w:val="0"/>
            <w:vAlign w:val="top"/>
          </w:tcPr>
          <w:p w14:paraId="78174E0D">
            <w:pPr>
              <w:widowControl w:val="0"/>
              <w:jc w:val="both"/>
              <w:rPr>
                <w:rFonts w:hint="eastAsia" w:ascii="宋体" w:hAnsi="宋体" w:eastAsia="宋体" w:cs="宋体"/>
                <w:sz w:val="24"/>
                <w:szCs w:val="24"/>
                <w:vertAlign w:val="baseline"/>
              </w:rPr>
            </w:pPr>
          </w:p>
        </w:tc>
      </w:tr>
      <w:tr w14:paraId="17172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654648F9">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12C46CE1">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31C0C5F4">
            <w:pPr>
              <w:widowControl w:val="0"/>
              <w:jc w:val="both"/>
              <w:rPr>
                <w:rFonts w:hint="eastAsia" w:ascii="宋体" w:hAnsi="宋体" w:eastAsia="宋体" w:cs="宋体"/>
                <w:sz w:val="24"/>
                <w:szCs w:val="24"/>
                <w:vertAlign w:val="baseline"/>
              </w:rPr>
            </w:pPr>
          </w:p>
        </w:tc>
        <w:tc>
          <w:tcPr>
            <w:tcW w:w="2091" w:type="pct"/>
            <w:noWrap w:val="0"/>
            <w:vAlign w:val="center"/>
          </w:tcPr>
          <w:p w14:paraId="0AEDF76A">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2、安保器具未清点的扣1分/次；</w:t>
            </w:r>
          </w:p>
        </w:tc>
        <w:tc>
          <w:tcPr>
            <w:tcW w:w="409" w:type="pct"/>
            <w:noWrap w:val="0"/>
            <w:vAlign w:val="top"/>
          </w:tcPr>
          <w:p w14:paraId="5C1AE988">
            <w:pPr>
              <w:widowControl w:val="0"/>
              <w:jc w:val="both"/>
              <w:rPr>
                <w:rFonts w:hint="eastAsia" w:ascii="宋体" w:hAnsi="宋体" w:eastAsia="宋体" w:cs="宋体"/>
                <w:sz w:val="24"/>
                <w:szCs w:val="24"/>
                <w:vertAlign w:val="baseline"/>
              </w:rPr>
            </w:pPr>
          </w:p>
        </w:tc>
      </w:tr>
      <w:tr w14:paraId="23E5C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2A028ECC">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7742D6AF">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1F082D27">
            <w:pPr>
              <w:widowControl w:val="0"/>
              <w:jc w:val="both"/>
              <w:rPr>
                <w:rFonts w:hint="eastAsia" w:ascii="宋体" w:hAnsi="宋体" w:eastAsia="宋体" w:cs="宋体"/>
                <w:sz w:val="24"/>
                <w:szCs w:val="24"/>
                <w:vertAlign w:val="baseline"/>
              </w:rPr>
            </w:pPr>
          </w:p>
        </w:tc>
        <w:tc>
          <w:tcPr>
            <w:tcW w:w="2091" w:type="pct"/>
            <w:noWrap w:val="0"/>
            <w:vAlign w:val="center"/>
          </w:tcPr>
          <w:p w14:paraId="0B4C51F7">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3、未完成事项</w:t>
            </w:r>
            <w:r>
              <w:rPr>
                <w:rFonts w:hint="eastAsia" w:ascii="宋体" w:hAnsi="宋体" w:eastAsia="宋体" w:cs="宋体"/>
                <w:color w:val="000000"/>
                <w:kern w:val="0"/>
                <w:sz w:val="24"/>
                <w:szCs w:val="24"/>
                <w:highlight w:val="none"/>
                <w:lang w:val="en-US" w:eastAsia="zh-CN" w:bidi="ar"/>
              </w:rPr>
              <w:t>、</w:t>
            </w:r>
            <w:r>
              <w:rPr>
                <w:rFonts w:hint="eastAsia" w:ascii="宋体" w:hAnsi="宋体" w:eastAsia="宋体" w:cs="宋体"/>
                <w:color w:val="000000"/>
                <w:kern w:val="0"/>
                <w:sz w:val="24"/>
                <w:szCs w:val="24"/>
                <w:lang w:val="en-US" w:eastAsia="zh-CN" w:bidi="ar"/>
              </w:rPr>
              <w:t>未传达重要信息的扣 2 分/次；</w:t>
            </w:r>
          </w:p>
        </w:tc>
        <w:tc>
          <w:tcPr>
            <w:tcW w:w="409" w:type="pct"/>
            <w:noWrap w:val="0"/>
            <w:vAlign w:val="top"/>
          </w:tcPr>
          <w:p w14:paraId="603D1BDD">
            <w:pPr>
              <w:widowControl w:val="0"/>
              <w:jc w:val="both"/>
              <w:rPr>
                <w:rFonts w:hint="eastAsia" w:ascii="宋体" w:hAnsi="宋体" w:eastAsia="宋体" w:cs="宋体"/>
                <w:sz w:val="24"/>
                <w:szCs w:val="24"/>
                <w:vertAlign w:val="baseline"/>
              </w:rPr>
            </w:pPr>
          </w:p>
        </w:tc>
      </w:tr>
      <w:tr w14:paraId="7E09F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35C6342B">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553D3DEA">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3B9D02B7">
            <w:pPr>
              <w:widowControl w:val="0"/>
              <w:jc w:val="both"/>
              <w:rPr>
                <w:rFonts w:hint="eastAsia" w:ascii="宋体" w:hAnsi="宋体" w:eastAsia="宋体" w:cs="宋体"/>
                <w:sz w:val="24"/>
                <w:szCs w:val="24"/>
                <w:vertAlign w:val="baseline"/>
              </w:rPr>
            </w:pPr>
          </w:p>
        </w:tc>
        <w:tc>
          <w:tcPr>
            <w:tcW w:w="2091" w:type="pct"/>
            <w:noWrap w:val="0"/>
            <w:vAlign w:val="center"/>
          </w:tcPr>
          <w:p w14:paraId="0245ED0A">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4、交接记录无签字的扣2分/次；</w:t>
            </w:r>
          </w:p>
        </w:tc>
        <w:tc>
          <w:tcPr>
            <w:tcW w:w="409" w:type="pct"/>
            <w:noWrap w:val="0"/>
            <w:vAlign w:val="top"/>
          </w:tcPr>
          <w:p w14:paraId="7FB524C6">
            <w:pPr>
              <w:widowControl w:val="0"/>
              <w:jc w:val="both"/>
              <w:rPr>
                <w:rFonts w:hint="eastAsia" w:ascii="宋体" w:hAnsi="宋体" w:eastAsia="宋体" w:cs="宋体"/>
                <w:sz w:val="24"/>
                <w:szCs w:val="24"/>
                <w:vertAlign w:val="baseline"/>
              </w:rPr>
            </w:pPr>
          </w:p>
        </w:tc>
      </w:tr>
      <w:tr w14:paraId="4883E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restart"/>
            <w:noWrap w:val="0"/>
            <w:vAlign w:val="top"/>
          </w:tcPr>
          <w:p w14:paraId="6942A58A">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2155BA7A">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2BBB8AFE">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7A04F575">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3004700F">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65BB962F">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5CA1CCA1">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44DD1EFE">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79638E6A">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121B75F5">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7EA97AFB">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23C8E9DC">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156B7BF6">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636D2E89">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4AC8DCA9">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258AA79B">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1D250F0A">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3BE28FA8">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48F397CC">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2CCB43F6">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5A053DFB">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14:paraId="479E9A25">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工作执行 </w:t>
            </w:r>
          </w:p>
          <w:p w14:paraId="67B684F9">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情况（42</w:t>
            </w:r>
          </w:p>
          <w:p w14:paraId="6CA226DB">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分）</w:t>
            </w:r>
          </w:p>
          <w:p w14:paraId="7083A200">
            <w:pPr>
              <w:widowControl w:val="0"/>
              <w:jc w:val="both"/>
              <w:rPr>
                <w:rFonts w:hint="eastAsia" w:ascii="宋体" w:hAnsi="宋体" w:eastAsia="宋体" w:cs="宋体"/>
                <w:sz w:val="24"/>
                <w:szCs w:val="24"/>
                <w:vertAlign w:val="baseline"/>
              </w:rPr>
            </w:pPr>
          </w:p>
        </w:tc>
        <w:tc>
          <w:tcPr>
            <w:tcW w:w="621" w:type="pct"/>
            <w:vMerge w:val="restart"/>
            <w:noWrap w:val="0"/>
            <w:vAlign w:val="center"/>
          </w:tcPr>
          <w:p w14:paraId="2A561186">
            <w:pPr>
              <w:keepNext w:val="0"/>
              <w:keepLines w:val="0"/>
              <w:widowControl/>
              <w:suppressLineNumbers w:val="0"/>
              <w:jc w:val="center"/>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卫生要求（5分）</w:t>
            </w:r>
          </w:p>
        </w:tc>
        <w:tc>
          <w:tcPr>
            <w:tcW w:w="1435" w:type="pct"/>
            <w:vMerge w:val="restart"/>
            <w:noWrap w:val="0"/>
            <w:vAlign w:val="center"/>
          </w:tcPr>
          <w:p w14:paraId="4E403F44">
            <w:pPr>
              <w:keepNext w:val="0"/>
              <w:keepLines w:val="0"/>
              <w:widowControl/>
              <w:suppressLineNumbers w:val="0"/>
              <w:jc w:val="both"/>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保证岗亭内及周边、岗亭卫生间、道闸、工具、大门口、巡逻车等卫生保洁，有照片打卡记录。</w:t>
            </w:r>
          </w:p>
        </w:tc>
        <w:tc>
          <w:tcPr>
            <w:tcW w:w="2091" w:type="pct"/>
            <w:noWrap w:val="0"/>
            <w:vAlign w:val="center"/>
          </w:tcPr>
          <w:p w14:paraId="469839AF">
            <w:pPr>
              <w:keepNext w:val="0"/>
              <w:keepLines w:val="0"/>
              <w:widowControl/>
              <w:suppressLineNumbers w:val="0"/>
              <w:jc w:val="both"/>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1、卫生保洁不合格扣1分/次；</w:t>
            </w:r>
          </w:p>
        </w:tc>
        <w:tc>
          <w:tcPr>
            <w:tcW w:w="409" w:type="pct"/>
            <w:noWrap w:val="0"/>
            <w:vAlign w:val="top"/>
          </w:tcPr>
          <w:p w14:paraId="53160F22">
            <w:pPr>
              <w:widowControl w:val="0"/>
              <w:jc w:val="both"/>
              <w:rPr>
                <w:rFonts w:hint="eastAsia" w:ascii="宋体" w:hAnsi="宋体" w:eastAsia="宋体" w:cs="宋体"/>
                <w:sz w:val="24"/>
                <w:szCs w:val="24"/>
                <w:vertAlign w:val="baseline"/>
              </w:rPr>
            </w:pPr>
          </w:p>
        </w:tc>
      </w:tr>
      <w:tr w14:paraId="7523F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647C87A6">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7973BB60">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7C7BAD2C">
            <w:pPr>
              <w:keepNext w:val="0"/>
              <w:keepLines w:val="0"/>
              <w:widowControl/>
              <w:suppressLineNumbers w:val="0"/>
              <w:jc w:val="both"/>
              <w:rPr>
                <w:rFonts w:hint="eastAsia" w:ascii="宋体" w:hAnsi="宋体" w:eastAsia="宋体" w:cs="宋体"/>
                <w:color w:val="000000"/>
                <w:kern w:val="0"/>
                <w:sz w:val="24"/>
                <w:szCs w:val="24"/>
                <w:lang w:val="en-US" w:eastAsia="zh-CN" w:bidi="ar"/>
              </w:rPr>
            </w:pPr>
          </w:p>
        </w:tc>
        <w:tc>
          <w:tcPr>
            <w:tcW w:w="2091" w:type="pct"/>
            <w:noWrap w:val="0"/>
            <w:vAlign w:val="center"/>
          </w:tcPr>
          <w:p w14:paraId="0B057244">
            <w:pPr>
              <w:keepNext w:val="0"/>
              <w:keepLines w:val="0"/>
              <w:widowControl/>
              <w:suppressLineNumbers w:val="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2、卫生未清洁扣2分/次；</w:t>
            </w:r>
          </w:p>
        </w:tc>
        <w:tc>
          <w:tcPr>
            <w:tcW w:w="409" w:type="pct"/>
            <w:noWrap w:val="0"/>
            <w:vAlign w:val="top"/>
          </w:tcPr>
          <w:p w14:paraId="5D9BE625">
            <w:pPr>
              <w:widowControl w:val="0"/>
              <w:jc w:val="both"/>
              <w:rPr>
                <w:rFonts w:hint="eastAsia" w:ascii="宋体" w:hAnsi="宋体" w:eastAsia="宋体" w:cs="宋体"/>
                <w:sz w:val="24"/>
                <w:szCs w:val="24"/>
                <w:vertAlign w:val="baseline"/>
              </w:rPr>
            </w:pPr>
          </w:p>
        </w:tc>
      </w:tr>
      <w:tr w14:paraId="5E597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2FD71660">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73B1705C">
            <w:pPr>
              <w:widowControl w:val="0"/>
              <w:jc w:val="center"/>
              <w:rPr>
                <w:rFonts w:hint="eastAsia" w:ascii="宋体" w:hAnsi="宋体" w:eastAsia="宋体" w:cs="宋体"/>
                <w:sz w:val="24"/>
                <w:szCs w:val="24"/>
                <w:vertAlign w:val="baseline"/>
                <w:lang w:val="en-US" w:eastAsia="zh-CN"/>
              </w:rPr>
            </w:pPr>
          </w:p>
        </w:tc>
        <w:tc>
          <w:tcPr>
            <w:tcW w:w="1435" w:type="pct"/>
            <w:vMerge w:val="continue"/>
            <w:noWrap w:val="0"/>
            <w:vAlign w:val="center"/>
          </w:tcPr>
          <w:p w14:paraId="7D71BAC7">
            <w:pPr>
              <w:keepNext w:val="0"/>
              <w:keepLines w:val="0"/>
              <w:widowControl/>
              <w:suppressLineNumbers w:val="0"/>
              <w:jc w:val="both"/>
              <w:rPr>
                <w:rFonts w:hint="eastAsia" w:ascii="宋体" w:hAnsi="宋体" w:eastAsia="宋体" w:cs="宋体"/>
                <w:color w:val="000000"/>
                <w:kern w:val="0"/>
                <w:sz w:val="24"/>
                <w:szCs w:val="24"/>
                <w:lang w:val="en-US" w:eastAsia="zh-CN" w:bidi="ar"/>
              </w:rPr>
            </w:pPr>
          </w:p>
        </w:tc>
        <w:tc>
          <w:tcPr>
            <w:tcW w:w="2091" w:type="pct"/>
            <w:noWrap w:val="0"/>
            <w:vAlign w:val="center"/>
          </w:tcPr>
          <w:p w14:paraId="2A49F812">
            <w:pPr>
              <w:keepNext w:val="0"/>
              <w:keepLines w:val="0"/>
              <w:widowControl/>
              <w:suppressLineNumbers w:val="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3、清洁后未按要求把照片发保安群扣1分/次；</w:t>
            </w:r>
          </w:p>
        </w:tc>
        <w:tc>
          <w:tcPr>
            <w:tcW w:w="409" w:type="pct"/>
            <w:noWrap w:val="0"/>
            <w:vAlign w:val="top"/>
          </w:tcPr>
          <w:p w14:paraId="73170EF6">
            <w:pPr>
              <w:widowControl w:val="0"/>
              <w:jc w:val="both"/>
              <w:rPr>
                <w:rFonts w:hint="eastAsia" w:ascii="宋体" w:hAnsi="宋体" w:eastAsia="宋体" w:cs="宋体"/>
                <w:sz w:val="24"/>
                <w:szCs w:val="24"/>
                <w:vertAlign w:val="baseline"/>
              </w:rPr>
            </w:pPr>
          </w:p>
        </w:tc>
      </w:tr>
      <w:tr w14:paraId="26A9B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56F666B8">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76650277">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70B0B1F0">
            <w:pPr>
              <w:keepNext w:val="0"/>
              <w:keepLines w:val="0"/>
              <w:widowControl/>
              <w:suppressLineNumbers w:val="0"/>
              <w:jc w:val="both"/>
              <w:rPr>
                <w:rFonts w:hint="eastAsia" w:ascii="宋体" w:hAnsi="宋体" w:eastAsia="宋体" w:cs="宋体"/>
                <w:color w:val="000000"/>
                <w:kern w:val="0"/>
                <w:sz w:val="24"/>
                <w:szCs w:val="24"/>
                <w:lang w:val="en-US" w:eastAsia="zh-CN" w:bidi="ar"/>
              </w:rPr>
            </w:pPr>
          </w:p>
        </w:tc>
        <w:tc>
          <w:tcPr>
            <w:tcW w:w="2091" w:type="pct"/>
            <w:noWrap w:val="0"/>
            <w:vAlign w:val="center"/>
          </w:tcPr>
          <w:p w14:paraId="259464E7">
            <w:pPr>
              <w:keepNext w:val="0"/>
              <w:keepLines w:val="0"/>
              <w:widowControl/>
              <w:suppressLineNumbers w:val="0"/>
              <w:jc w:val="both"/>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4、巡逻车未按要求进行保洁扣1分/次；</w:t>
            </w:r>
          </w:p>
        </w:tc>
        <w:tc>
          <w:tcPr>
            <w:tcW w:w="409" w:type="pct"/>
            <w:noWrap w:val="0"/>
            <w:vAlign w:val="top"/>
          </w:tcPr>
          <w:p w14:paraId="0A8FEA0E">
            <w:pPr>
              <w:widowControl w:val="0"/>
              <w:jc w:val="both"/>
              <w:rPr>
                <w:rFonts w:hint="eastAsia" w:ascii="宋体" w:hAnsi="宋体" w:eastAsia="宋体" w:cs="宋体"/>
                <w:sz w:val="24"/>
                <w:szCs w:val="24"/>
                <w:vertAlign w:val="baseline"/>
              </w:rPr>
            </w:pPr>
          </w:p>
        </w:tc>
      </w:tr>
      <w:tr w14:paraId="0E355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6D047590">
            <w:pPr>
              <w:widowControl w:val="0"/>
              <w:jc w:val="both"/>
              <w:rPr>
                <w:rFonts w:hint="eastAsia" w:ascii="宋体" w:hAnsi="宋体" w:eastAsia="宋体" w:cs="宋体"/>
                <w:sz w:val="24"/>
                <w:szCs w:val="24"/>
                <w:vertAlign w:val="baseline"/>
              </w:rPr>
            </w:pPr>
          </w:p>
        </w:tc>
        <w:tc>
          <w:tcPr>
            <w:tcW w:w="621" w:type="pct"/>
            <w:vMerge w:val="restart"/>
            <w:noWrap w:val="0"/>
            <w:vAlign w:val="center"/>
          </w:tcPr>
          <w:p w14:paraId="0D96D8DB">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学生出入及来访登记 （13分）</w:t>
            </w:r>
          </w:p>
        </w:tc>
        <w:tc>
          <w:tcPr>
            <w:tcW w:w="1435" w:type="pct"/>
            <w:vMerge w:val="restart"/>
            <w:noWrap w:val="0"/>
            <w:vAlign w:val="center"/>
          </w:tcPr>
          <w:p w14:paraId="67B7B522">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学生出校凭假条或走读证出校，外来人员（车辆）入校需严格登记，信息完整（姓 名、事由、联系方式 等）、真实、及时，无漏登、错登。</w:t>
            </w:r>
          </w:p>
        </w:tc>
        <w:tc>
          <w:tcPr>
            <w:tcW w:w="2091" w:type="pct"/>
            <w:noWrap w:val="0"/>
            <w:vAlign w:val="center"/>
          </w:tcPr>
          <w:p w14:paraId="333EB3E9">
            <w:pPr>
              <w:keepNext w:val="0"/>
              <w:keepLines w:val="0"/>
              <w:widowControl/>
              <w:suppressLineNumbers w:val="0"/>
              <w:jc w:val="both"/>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1、违规放学生出校门的2分/次</w:t>
            </w:r>
          </w:p>
        </w:tc>
        <w:tc>
          <w:tcPr>
            <w:tcW w:w="409" w:type="pct"/>
            <w:noWrap w:val="0"/>
            <w:vAlign w:val="top"/>
          </w:tcPr>
          <w:p w14:paraId="50586914">
            <w:pPr>
              <w:widowControl w:val="0"/>
              <w:jc w:val="both"/>
              <w:rPr>
                <w:rFonts w:hint="eastAsia" w:ascii="宋体" w:hAnsi="宋体" w:eastAsia="宋体" w:cs="宋体"/>
                <w:sz w:val="24"/>
                <w:szCs w:val="24"/>
                <w:vertAlign w:val="baseline"/>
              </w:rPr>
            </w:pPr>
          </w:p>
        </w:tc>
      </w:tr>
      <w:tr w14:paraId="1BFB6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77D6A5D1">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2C2F5CF1">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270DF96D">
            <w:pPr>
              <w:keepNext w:val="0"/>
              <w:keepLines w:val="0"/>
              <w:widowControl/>
              <w:suppressLineNumbers w:val="0"/>
              <w:jc w:val="both"/>
              <w:rPr>
                <w:rFonts w:hint="eastAsia" w:ascii="宋体" w:hAnsi="宋体" w:eastAsia="宋体" w:cs="宋体"/>
                <w:sz w:val="24"/>
                <w:szCs w:val="24"/>
                <w:vertAlign w:val="baseline"/>
              </w:rPr>
            </w:pPr>
          </w:p>
        </w:tc>
        <w:tc>
          <w:tcPr>
            <w:tcW w:w="2091" w:type="pct"/>
            <w:noWrap w:val="0"/>
            <w:vAlign w:val="center"/>
          </w:tcPr>
          <w:p w14:paraId="66C40C52">
            <w:pPr>
              <w:keepNext w:val="0"/>
              <w:keepLines w:val="0"/>
              <w:widowControl/>
              <w:suppressLineNumbers w:val="0"/>
              <w:jc w:val="both"/>
              <w:rPr>
                <w:rFonts w:hint="eastAsia" w:ascii="宋体" w:hAnsi="宋体" w:eastAsia="宋体" w:cs="宋体"/>
                <w:sz w:val="24"/>
                <w:szCs w:val="24"/>
                <w:highlight w:val="none"/>
                <w:vertAlign w:val="baseline"/>
              </w:rPr>
            </w:pPr>
            <w:r>
              <w:rPr>
                <w:rFonts w:hint="eastAsia" w:ascii="宋体" w:hAnsi="宋体" w:eastAsia="宋体" w:cs="宋体"/>
                <w:color w:val="000000"/>
                <w:kern w:val="0"/>
                <w:sz w:val="24"/>
                <w:szCs w:val="24"/>
                <w:highlight w:val="none"/>
                <w:lang w:val="en-US" w:eastAsia="zh-CN" w:bidi="ar"/>
              </w:rPr>
              <w:t>2、外来人员（车辆）入校，未严格登记手续的扣5分/次；</w:t>
            </w:r>
          </w:p>
        </w:tc>
        <w:tc>
          <w:tcPr>
            <w:tcW w:w="409" w:type="pct"/>
            <w:noWrap w:val="0"/>
            <w:vAlign w:val="top"/>
          </w:tcPr>
          <w:p w14:paraId="74500936">
            <w:pPr>
              <w:widowControl w:val="0"/>
              <w:jc w:val="both"/>
              <w:rPr>
                <w:rFonts w:hint="eastAsia" w:ascii="宋体" w:hAnsi="宋体" w:eastAsia="宋体" w:cs="宋体"/>
                <w:sz w:val="24"/>
                <w:szCs w:val="24"/>
                <w:vertAlign w:val="baseline"/>
              </w:rPr>
            </w:pPr>
          </w:p>
        </w:tc>
      </w:tr>
      <w:tr w14:paraId="2C090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6A35E19E">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451DF84C">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310EFA27">
            <w:pPr>
              <w:widowControl w:val="0"/>
              <w:jc w:val="both"/>
              <w:rPr>
                <w:rFonts w:hint="eastAsia" w:ascii="宋体" w:hAnsi="宋体" w:eastAsia="宋体" w:cs="宋体"/>
                <w:sz w:val="24"/>
                <w:szCs w:val="24"/>
                <w:vertAlign w:val="baseline"/>
              </w:rPr>
            </w:pPr>
          </w:p>
        </w:tc>
        <w:tc>
          <w:tcPr>
            <w:tcW w:w="2091" w:type="pct"/>
            <w:noWrap w:val="0"/>
            <w:vAlign w:val="center"/>
          </w:tcPr>
          <w:p w14:paraId="401435D1">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3、漏登、错登信息、信息不完整的扣 1 分/次；</w:t>
            </w:r>
          </w:p>
        </w:tc>
        <w:tc>
          <w:tcPr>
            <w:tcW w:w="409" w:type="pct"/>
            <w:noWrap w:val="0"/>
            <w:vAlign w:val="top"/>
          </w:tcPr>
          <w:p w14:paraId="0F670E29">
            <w:pPr>
              <w:widowControl w:val="0"/>
              <w:jc w:val="both"/>
              <w:rPr>
                <w:rFonts w:hint="eastAsia" w:ascii="宋体" w:hAnsi="宋体" w:eastAsia="宋体" w:cs="宋体"/>
                <w:sz w:val="24"/>
                <w:szCs w:val="24"/>
                <w:vertAlign w:val="baseline"/>
              </w:rPr>
            </w:pPr>
          </w:p>
        </w:tc>
      </w:tr>
      <w:tr w14:paraId="10C49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150ECDAB">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1BF7988B">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5D58B8F1">
            <w:pPr>
              <w:widowControl w:val="0"/>
              <w:jc w:val="both"/>
              <w:rPr>
                <w:rFonts w:hint="eastAsia" w:ascii="宋体" w:hAnsi="宋体" w:eastAsia="宋体" w:cs="宋体"/>
                <w:sz w:val="24"/>
                <w:szCs w:val="24"/>
                <w:vertAlign w:val="baseline"/>
              </w:rPr>
            </w:pPr>
          </w:p>
        </w:tc>
        <w:tc>
          <w:tcPr>
            <w:tcW w:w="2091" w:type="pct"/>
            <w:noWrap w:val="0"/>
            <w:vAlign w:val="center"/>
          </w:tcPr>
          <w:p w14:paraId="4BD87D15">
            <w:pPr>
              <w:keepNext w:val="0"/>
              <w:keepLines w:val="0"/>
              <w:widowControl/>
              <w:suppressLineNumbers w:val="0"/>
              <w:jc w:val="both"/>
              <w:rPr>
                <w:rFonts w:hint="eastAsia" w:ascii="宋体" w:hAnsi="宋体" w:eastAsia="宋体" w:cs="宋体"/>
                <w:sz w:val="24"/>
                <w:szCs w:val="24"/>
                <w:highlight w:val="none"/>
                <w:vertAlign w:val="baseline"/>
              </w:rPr>
            </w:pPr>
            <w:r>
              <w:rPr>
                <w:rFonts w:hint="eastAsia" w:ascii="宋体" w:hAnsi="宋体" w:eastAsia="宋体" w:cs="宋体"/>
                <w:color w:val="000000"/>
                <w:kern w:val="0"/>
                <w:sz w:val="24"/>
                <w:szCs w:val="24"/>
                <w:highlight w:val="none"/>
                <w:lang w:val="en-US" w:eastAsia="zh-CN" w:bidi="ar"/>
              </w:rPr>
              <w:t>4、上课期间电动车无故在校园骑行未及时制止的扣1分/次；</w:t>
            </w:r>
          </w:p>
        </w:tc>
        <w:tc>
          <w:tcPr>
            <w:tcW w:w="409" w:type="pct"/>
            <w:noWrap w:val="0"/>
            <w:vAlign w:val="top"/>
          </w:tcPr>
          <w:p w14:paraId="7AAC7E2C">
            <w:pPr>
              <w:widowControl w:val="0"/>
              <w:jc w:val="both"/>
              <w:rPr>
                <w:rFonts w:hint="eastAsia" w:ascii="宋体" w:hAnsi="宋体" w:eastAsia="宋体" w:cs="宋体"/>
                <w:sz w:val="24"/>
                <w:szCs w:val="24"/>
                <w:vertAlign w:val="baseline"/>
              </w:rPr>
            </w:pPr>
          </w:p>
        </w:tc>
      </w:tr>
      <w:tr w14:paraId="68B5E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42AF14BD">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0FB0F672">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4193AE4F">
            <w:pPr>
              <w:widowControl w:val="0"/>
              <w:jc w:val="both"/>
              <w:rPr>
                <w:rFonts w:hint="eastAsia" w:ascii="宋体" w:hAnsi="宋体" w:eastAsia="宋体" w:cs="宋体"/>
                <w:sz w:val="24"/>
                <w:szCs w:val="24"/>
                <w:vertAlign w:val="baseline"/>
              </w:rPr>
            </w:pPr>
          </w:p>
        </w:tc>
        <w:tc>
          <w:tcPr>
            <w:tcW w:w="2091" w:type="pct"/>
            <w:noWrap w:val="0"/>
            <w:vAlign w:val="center"/>
          </w:tcPr>
          <w:p w14:paraId="034DDC7F">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5、违规放外来人员（车辆）入校的扣4分/次；</w:t>
            </w:r>
          </w:p>
        </w:tc>
        <w:tc>
          <w:tcPr>
            <w:tcW w:w="409" w:type="pct"/>
            <w:noWrap w:val="0"/>
            <w:vAlign w:val="top"/>
          </w:tcPr>
          <w:p w14:paraId="758835A5">
            <w:pPr>
              <w:widowControl w:val="0"/>
              <w:jc w:val="both"/>
              <w:rPr>
                <w:rFonts w:hint="eastAsia" w:ascii="宋体" w:hAnsi="宋体" w:eastAsia="宋体" w:cs="宋体"/>
                <w:sz w:val="24"/>
                <w:szCs w:val="24"/>
                <w:vertAlign w:val="baseline"/>
              </w:rPr>
            </w:pPr>
          </w:p>
        </w:tc>
      </w:tr>
      <w:tr w14:paraId="54E4A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31C867BF">
            <w:pPr>
              <w:widowControl w:val="0"/>
              <w:jc w:val="both"/>
              <w:rPr>
                <w:rFonts w:hint="eastAsia" w:ascii="宋体" w:hAnsi="宋体" w:eastAsia="宋体" w:cs="宋体"/>
                <w:sz w:val="24"/>
                <w:szCs w:val="24"/>
                <w:vertAlign w:val="baseline"/>
              </w:rPr>
            </w:pPr>
          </w:p>
        </w:tc>
        <w:tc>
          <w:tcPr>
            <w:tcW w:w="621" w:type="pct"/>
            <w:vMerge w:val="restart"/>
            <w:noWrap w:val="0"/>
            <w:vAlign w:val="center"/>
          </w:tcPr>
          <w:p w14:paraId="43BFE8B6">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巡逻工作（7 分）</w:t>
            </w:r>
          </w:p>
        </w:tc>
        <w:tc>
          <w:tcPr>
            <w:tcW w:w="1435" w:type="pct"/>
            <w:vMerge w:val="restart"/>
            <w:noWrap w:val="0"/>
            <w:vAlign w:val="center"/>
          </w:tcPr>
          <w:p w14:paraId="099C9262">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按规定时间、路线完成巡逻任务；发现问题及时报告并处理。</w:t>
            </w:r>
          </w:p>
        </w:tc>
        <w:tc>
          <w:tcPr>
            <w:tcW w:w="2091" w:type="pct"/>
            <w:noWrap w:val="0"/>
            <w:vAlign w:val="center"/>
          </w:tcPr>
          <w:p w14:paraId="74965B7D">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1、未按要求巡逻扣2分/次；</w:t>
            </w:r>
          </w:p>
        </w:tc>
        <w:tc>
          <w:tcPr>
            <w:tcW w:w="409" w:type="pct"/>
            <w:noWrap w:val="0"/>
            <w:vAlign w:val="top"/>
          </w:tcPr>
          <w:p w14:paraId="416CA791">
            <w:pPr>
              <w:widowControl w:val="0"/>
              <w:jc w:val="both"/>
              <w:rPr>
                <w:rFonts w:hint="eastAsia" w:ascii="宋体" w:hAnsi="宋体" w:eastAsia="宋体" w:cs="宋体"/>
                <w:sz w:val="24"/>
                <w:szCs w:val="24"/>
                <w:vertAlign w:val="baseline"/>
              </w:rPr>
            </w:pPr>
          </w:p>
        </w:tc>
      </w:tr>
      <w:tr w14:paraId="24C44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6AB42FB0">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27B34AFC">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4C771BDE">
            <w:pPr>
              <w:widowControl w:val="0"/>
              <w:jc w:val="both"/>
              <w:rPr>
                <w:rFonts w:hint="eastAsia" w:ascii="宋体" w:hAnsi="宋体" w:eastAsia="宋体" w:cs="宋体"/>
                <w:sz w:val="24"/>
                <w:szCs w:val="24"/>
                <w:vertAlign w:val="baseline"/>
              </w:rPr>
            </w:pPr>
          </w:p>
        </w:tc>
        <w:tc>
          <w:tcPr>
            <w:tcW w:w="2091" w:type="pct"/>
            <w:noWrap w:val="0"/>
            <w:vAlign w:val="center"/>
          </w:tcPr>
          <w:p w14:paraId="4D3A7F74">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2、发现外人在学校围栏悬挂广告标语，不过问、不请示、不制止的扣3分/次；</w:t>
            </w:r>
          </w:p>
        </w:tc>
        <w:tc>
          <w:tcPr>
            <w:tcW w:w="409" w:type="pct"/>
            <w:noWrap w:val="0"/>
            <w:vAlign w:val="top"/>
          </w:tcPr>
          <w:p w14:paraId="2336606D">
            <w:pPr>
              <w:widowControl w:val="0"/>
              <w:jc w:val="both"/>
              <w:rPr>
                <w:rFonts w:hint="eastAsia" w:ascii="宋体" w:hAnsi="宋体" w:eastAsia="宋体" w:cs="宋体"/>
                <w:sz w:val="24"/>
                <w:szCs w:val="24"/>
                <w:vertAlign w:val="baseline"/>
              </w:rPr>
            </w:pPr>
          </w:p>
        </w:tc>
      </w:tr>
      <w:tr w14:paraId="23F4A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1A4AEA19">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23FC91B7">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1211F64E">
            <w:pPr>
              <w:widowControl w:val="0"/>
              <w:jc w:val="both"/>
              <w:rPr>
                <w:rFonts w:hint="eastAsia" w:ascii="宋体" w:hAnsi="宋体" w:eastAsia="宋体" w:cs="宋体"/>
                <w:sz w:val="24"/>
                <w:szCs w:val="24"/>
                <w:vertAlign w:val="baseline"/>
              </w:rPr>
            </w:pPr>
          </w:p>
        </w:tc>
        <w:tc>
          <w:tcPr>
            <w:tcW w:w="2091" w:type="pct"/>
            <w:noWrap w:val="0"/>
            <w:vAlign w:val="center"/>
          </w:tcPr>
          <w:p w14:paraId="17908172">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highlight w:val="none"/>
                <w:lang w:val="en-US" w:eastAsia="zh-CN" w:bidi="ar"/>
              </w:rPr>
              <w:t>3、发现问题未报告及处理的扣2分/次；</w:t>
            </w:r>
          </w:p>
        </w:tc>
        <w:tc>
          <w:tcPr>
            <w:tcW w:w="409" w:type="pct"/>
            <w:noWrap w:val="0"/>
            <w:vAlign w:val="top"/>
          </w:tcPr>
          <w:p w14:paraId="3F3DDCE6">
            <w:pPr>
              <w:widowControl w:val="0"/>
              <w:jc w:val="both"/>
              <w:rPr>
                <w:rFonts w:hint="eastAsia" w:ascii="宋体" w:hAnsi="宋体" w:eastAsia="宋体" w:cs="宋体"/>
                <w:sz w:val="24"/>
                <w:szCs w:val="24"/>
                <w:vertAlign w:val="baseline"/>
              </w:rPr>
            </w:pPr>
          </w:p>
        </w:tc>
      </w:tr>
      <w:tr w14:paraId="2E655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23754501">
            <w:pPr>
              <w:widowControl w:val="0"/>
              <w:jc w:val="both"/>
              <w:rPr>
                <w:rFonts w:hint="eastAsia" w:ascii="宋体" w:hAnsi="宋体" w:eastAsia="宋体" w:cs="宋体"/>
                <w:sz w:val="24"/>
                <w:szCs w:val="24"/>
                <w:vertAlign w:val="baseline"/>
              </w:rPr>
            </w:pPr>
          </w:p>
        </w:tc>
        <w:tc>
          <w:tcPr>
            <w:tcW w:w="621" w:type="pct"/>
            <w:vMerge w:val="restart"/>
            <w:noWrap w:val="0"/>
            <w:vAlign w:val="center"/>
          </w:tcPr>
          <w:p w14:paraId="5CD567D7">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突发事件处理（6分）</w:t>
            </w:r>
          </w:p>
        </w:tc>
        <w:tc>
          <w:tcPr>
            <w:tcW w:w="1435" w:type="pct"/>
            <w:vMerge w:val="restart"/>
            <w:noWrap w:val="0"/>
            <w:vAlign w:val="center"/>
          </w:tcPr>
          <w:p w14:paraId="71D4F01E">
            <w:pPr>
              <w:keepNext w:val="0"/>
              <w:keepLines w:val="0"/>
              <w:widowControl/>
              <w:suppressLineNumbers w:val="0"/>
              <w:jc w:val="both"/>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接到突发情况及时响应，采取正确应急措施；有效控制事态，第一时间报告相关领导；不拖延、不推诿。</w:t>
            </w:r>
          </w:p>
          <w:p w14:paraId="2F7995E8">
            <w:pPr>
              <w:widowControl w:val="0"/>
              <w:jc w:val="both"/>
              <w:rPr>
                <w:rFonts w:hint="eastAsia" w:ascii="宋体" w:hAnsi="宋体" w:eastAsia="宋体" w:cs="宋体"/>
                <w:sz w:val="24"/>
                <w:szCs w:val="24"/>
                <w:vertAlign w:val="baseline"/>
              </w:rPr>
            </w:pPr>
          </w:p>
        </w:tc>
        <w:tc>
          <w:tcPr>
            <w:tcW w:w="2091" w:type="pct"/>
            <w:noWrap w:val="0"/>
            <w:vAlign w:val="center"/>
          </w:tcPr>
          <w:p w14:paraId="32A18D4A">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1、未向校方报告的扣2分/次；</w:t>
            </w:r>
          </w:p>
        </w:tc>
        <w:tc>
          <w:tcPr>
            <w:tcW w:w="409" w:type="pct"/>
            <w:noWrap w:val="0"/>
            <w:vAlign w:val="top"/>
          </w:tcPr>
          <w:p w14:paraId="60FB1197">
            <w:pPr>
              <w:widowControl w:val="0"/>
              <w:jc w:val="both"/>
              <w:rPr>
                <w:rFonts w:hint="eastAsia" w:ascii="宋体" w:hAnsi="宋体" w:eastAsia="宋体" w:cs="宋体"/>
                <w:sz w:val="24"/>
                <w:szCs w:val="24"/>
                <w:vertAlign w:val="baseline"/>
              </w:rPr>
            </w:pPr>
          </w:p>
        </w:tc>
      </w:tr>
      <w:tr w14:paraId="511BF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622BE17C">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56BEF561">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072900A2">
            <w:pPr>
              <w:widowControl w:val="0"/>
              <w:jc w:val="both"/>
              <w:rPr>
                <w:rFonts w:hint="eastAsia" w:ascii="宋体" w:hAnsi="宋体" w:eastAsia="宋体" w:cs="宋体"/>
                <w:sz w:val="24"/>
                <w:szCs w:val="24"/>
                <w:vertAlign w:val="baseline"/>
              </w:rPr>
            </w:pPr>
          </w:p>
        </w:tc>
        <w:tc>
          <w:tcPr>
            <w:tcW w:w="2091" w:type="pct"/>
            <w:noWrap w:val="0"/>
            <w:vAlign w:val="center"/>
          </w:tcPr>
          <w:p w14:paraId="65097A60">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2、未采取应急措施的扣2分/次；</w:t>
            </w:r>
          </w:p>
        </w:tc>
        <w:tc>
          <w:tcPr>
            <w:tcW w:w="409" w:type="pct"/>
            <w:noWrap w:val="0"/>
            <w:vAlign w:val="top"/>
          </w:tcPr>
          <w:p w14:paraId="36DAE47A">
            <w:pPr>
              <w:widowControl w:val="0"/>
              <w:jc w:val="both"/>
              <w:rPr>
                <w:rFonts w:hint="eastAsia" w:ascii="宋体" w:hAnsi="宋体" w:eastAsia="宋体" w:cs="宋体"/>
                <w:sz w:val="24"/>
                <w:szCs w:val="24"/>
                <w:vertAlign w:val="baseline"/>
              </w:rPr>
            </w:pPr>
          </w:p>
        </w:tc>
      </w:tr>
      <w:tr w14:paraId="746E7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38041251">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40D4225C">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355B4B23">
            <w:pPr>
              <w:widowControl w:val="0"/>
              <w:jc w:val="both"/>
              <w:rPr>
                <w:rFonts w:hint="eastAsia" w:ascii="宋体" w:hAnsi="宋体" w:eastAsia="宋体" w:cs="宋体"/>
                <w:sz w:val="24"/>
                <w:szCs w:val="24"/>
                <w:vertAlign w:val="baseline"/>
              </w:rPr>
            </w:pPr>
          </w:p>
        </w:tc>
        <w:tc>
          <w:tcPr>
            <w:tcW w:w="2091" w:type="pct"/>
            <w:noWrap w:val="0"/>
            <w:vAlign w:val="center"/>
          </w:tcPr>
          <w:p w14:paraId="5A4C8ACE">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3、推诿扯皮的扣2分/次；</w:t>
            </w:r>
          </w:p>
        </w:tc>
        <w:tc>
          <w:tcPr>
            <w:tcW w:w="409" w:type="pct"/>
            <w:noWrap w:val="0"/>
            <w:vAlign w:val="top"/>
          </w:tcPr>
          <w:p w14:paraId="48F39F32">
            <w:pPr>
              <w:widowControl w:val="0"/>
              <w:jc w:val="both"/>
              <w:rPr>
                <w:rFonts w:hint="eastAsia" w:ascii="宋体" w:hAnsi="宋体" w:eastAsia="宋体" w:cs="宋体"/>
                <w:sz w:val="24"/>
                <w:szCs w:val="24"/>
                <w:vertAlign w:val="baseline"/>
              </w:rPr>
            </w:pPr>
          </w:p>
        </w:tc>
      </w:tr>
      <w:tr w14:paraId="42372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66F72598">
            <w:pPr>
              <w:widowControl w:val="0"/>
              <w:jc w:val="both"/>
              <w:rPr>
                <w:rFonts w:hint="eastAsia" w:ascii="宋体" w:hAnsi="宋体" w:eastAsia="宋体" w:cs="宋体"/>
                <w:sz w:val="24"/>
                <w:szCs w:val="24"/>
                <w:vertAlign w:val="baseline"/>
              </w:rPr>
            </w:pPr>
          </w:p>
        </w:tc>
        <w:tc>
          <w:tcPr>
            <w:tcW w:w="621" w:type="pct"/>
            <w:vMerge w:val="restart"/>
            <w:noWrap w:val="0"/>
            <w:vAlign w:val="center"/>
          </w:tcPr>
          <w:p w14:paraId="6C999067">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校园秩序维护（3分）</w:t>
            </w:r>
          </w:p>
        </w:tc>
        <w:tc>
          <w:tcPr>
            <w:tcW w:w="1435" w:type="pct"/>
            <w:vMerge w:val="restart"/>
            <w:noWrap w:val="0"/>
            <w:vAlign w:val="center"/>
          </w:tcPr>
          <w:p w14:paraId="097B0116">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维护校门及校园内交通秩序，人员、车辆通行有序；无违规停放、堵塞通道等现象。</w:t>
            </w:r>
          </w:p>
        </w:tc>
        <w:tc>
          <w:tcPr>
            <w:tcW w:w="2091" w:type="pct"/>
            <w:noWrap w:val="0"/>
            <w:vAlign w:val="center"/>
          </w:tcPr>
          <w:p w14:paraId="18DD7242">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1、交通秩序混乱未劝阻的扣1分/次；</w:t>
            </w:r>
          </w:p>
        </w:tc>
        <w:tc>
          <w:tcPr>
            <w:tcW w:w="409" w:type="pct"/>
            <w:noWrap w:val="0"/>
            <w:vAlign w:val="top"/>
          </w:tcPr>
          <w:p w14:paraId="29B49142">
            <w:pPr>
              <w:widowControl w:val="0"/>
              <w:jc w:val="both"/>
              <w:rPr>
                <w:rFonts w:hint="eastAsia" w:ascii="宋体" w:hAnsi="宋体" w:eastAsia="宋体" w:cs="宋体"/>
                <w:sz w:val="24"/>
                <w:szCs w:val="24"/>
                <w:vertAlign w:val="baseline"/>
              </w:rPr>
            </w:pPr>
          </w:p>
        </w:tc>
      </w:tr>
      <w:tr w14:paraId="60621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3F8F5C22">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18A62269">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0E8BBD5A">
            <w:pPr>
              <w:keepNext w:val="0"/>
              <w:keepLines w:val="0"/>
              <w:widowControl/>
              <w:suppressLineNumbers w:val="0"/>
              <w:jc w:val="both"/>
              <w:rPr>
                <w:rFonts w:hint="eastAsia" w:ascii="宋体" w:hAnsi="宋体" w:eastAsia="宋体" w:cs="宋体"/>
                <w:sz w:val="24"/>
                <w:szCs w:val="24"/>
                <w:vertAlign w:val="baseline"/>
              </w:rPr>
            </w:pPr>
          </w:p>
        </w:tc>
        <w:tc>
          <w:tcPr>
            <w:tcW w:w="2091" w:type="pct"/>
            <w:noWrap w:val="0"/>
            <w:vAlign w:val="center"/>
          </w:tcPr>
          <w:p w14:paraId="4673D528">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2、人员密集、拥挤未疏散的扣1分/次；</w:t>
            </w:r>
          </w:p>
        </w:tc>
        <w:tc>
          <w:tcPr>
            <w:tcW w:w="409" w:type="pct"/>
            <w:noWrap w:val="0"/>
            <w:vAlign w:val="top"/>
          </w:tcPr>
          <w:p w14:paraId="754C5721">
            <w:pPr>
              <w:widowControl w:val="0"/>
              <w:jc w:val="both"/>
              <w:rPr>
                <w:rFonts w:hint="eastAsia" w:ascii="宋体" w:hAnsi="宋体" w:eastAsia="宋体" w:cs="宋体"/>
                <w:sz w:val="24"/>
                <w:szCs w:val="24"/>
                <w:vertAlign w:val="baseline"/>
              </w:rPr>
            </w:pPr>
          </w:p>
        </w:tc>
      </w:tr>
      <w:tr w14:paraId="571A6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442" w:type="pct"/>
            <w:vMerge w:val="continue"/>
            <w:noWrap w:val="0"/>
            <w:vAlign w:val="top"/>
          </w:tcPr>
          <w:p w14:paraId="2680CA52">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561EA007">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302F36AE">
            <w:pPr>
              <w:widowControl w:val="0"/>
              <w:jc w:val="both"/>
              <w:rPr>
                <w:rFonts w:hint="eastAsia" w:ascii="宋体" w:hAnsi="宋体" w:eastAsia="宋体" w:cs="宋体"/>
                <w:sz w:val="24"/>
                <w:szCs w:val="24"/>
                <w:vertAlign w:val="baseline"/>
              </w:rPr>
            </w:pPr>
          </w:p>
        </w:tc>
        <w:tc>
          <w:tcPr>
            <w:tcW w:w="2091" w:type="pct"/>
            <w:noWrap w:val="0"/>
            <w:vAlign w:val="center"/>
          </w:tcPr>
          <w:p w14:paraId="2AF84C53">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3、车辆违规停放未处理的扣1分/次；</w:t>
            </w:r>
          </w:p>
        </w:tc>
        <w:tc>
          <w:tcPr>
            <w:tcW w:w="409" w:type="pct"/>
            <w:noWrap w:val="0"/>
            <w:vAlign w:val="top"/>
          </w:tcPr>
          <w:p w14:paraId="0CA8A73A">
            <w:pPr>
              <w:widowControl w:val="0"/>
              <w:jc w:val="both"/>
              <w:rPr>
                <w:rFonts w:hint="eastAsia" w:ascii="宋体" w:hAnsi="宋体" w:eastAsia="宋体" w:cs="宋体"/>
                <w:sz w:val="24"/>
                <w:szCs w:val="24"/>
                <w:vertAlign w:val="baseline"/>
              </w:rPr>
            </w:pPr>
          </w:p>
        </w:tc>
      </w:tr>
      <w:tr w14:paraId="1A5C6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0B0D5FF3">
            <w:pPr>
              <w:widowControl w:val="0"/>
              <w:jc w:val="both"/>
              <w:rPr>
                <w:rFonts w:hint="eastAsia" w:ascii="宋体" w:hAnsi="宋体" w:eastAsia="宋体" w:cs="宋体"/>
                <w:sz w:val="24"/>
                <w:szCs w:val="24"/>
                <w:vertAlign w:val="baseline"/>
              </w:rPr>
            </w:pPr>
          </w:p>
        </w:tc>
        <w:tc>
          <w:tcPr>
            <w:tcW w:w="621" w:type="pct"/>
            <w:vMerge w:val="restart"/>
            <w:noWrap w:val="0"/>
            <w:vAlign w:val="center"/>
          </w:tcPr>
          <w:p w14:paraId="29394552">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协作配合（6分）</w:t>
            </w:r>
          </w:p>
        </w:tc>
        <w:tc>
          <w:tcPr>
            <w:tcW w:w="1435" w:type="pct"/>
            <w:vMerge w:val="restart"/>
            <w:noWrap w:val="0"/>
            <w:vAlign w:val="center"/>
          </w:tcPr>
          <w:p w14:paraId="529A1F11">
            <w:pPr>
              <w:keepNext w:val="0"/>
              <w:keepLines w:val="0"/>
              <w:widowControl/>
              <w:suppressLineNumbers w:val="0"/>
              <w:jc w:val="both"/>
              <w:rPr>
                <w:rFonts w:hint="eastAsia" w:ascii="宋体" w:hAnsi="宋体" w:eastAsia="宋体" w:cs="宋体"/>
                <w:color w:val="000000"/>
                <w:kern w:val="0"/>
                <w:sz w:val="24"/>
                <w:szCs w:val="24"/>
                <w:lang w:val="en-US" w:eastAsia="zh-CN" w:bidi="ar"/>
              </w:rPr>
            </w:pPr>
          </w:p>
          <w:p w14:paraId="10D026E7">
            <w:pPr>
              <w:keepNext w:val="0"/>
              <w:keepLines w:val="0"/>
              <w:widowControl/>
              <w:suppressLineNumbers w:val="0"/>
              <w:jc w:val="both"/>
              <w:rPr>
                <w:rFonts w:hint="eastAsia" w:ascii="宋体" w:hAnsi="宋体" w:eastAsia="宋体" w:cs="宋体"/>
                <w:color w:val="000000"/>
                <w:kern w:val="0"/>
                <w:sz w:val="24"/>
                <w:szCs w:val="24"/>
                <w:lang w:val="en-US" w:eastAsia="zh-CN" w:bidi="ar"/>
              </w:rPr>
            </w:pPr>
          </w:p>
          <w:p w14:paraId="0B03F387">
            <w:pPr>
              <w:keepNext w:val="0"/>
              <w:keepLines w:val="0"/>
              <w:widowControl/>
              <w:suppressLineNumbers w:val="0"/>
              <w:jc w:val="both"/>
              <w:rPr>
                <w:rFonts w:hint="eastAsia" w:ascii="宋体" w:hAnsi="宋体" w:eastAsia="宋体" w:cs="宋体"/>
                <w:sz w:val="24"/>
                <w:szCs w:val="24"/>
                <w:lang w:val="en-US"/>
              </w:rPr>
            </w:pPr>
            <w:r>
              <w:rPr>
                <w:rFonts w:hint="eastAsia" w:ascii="宋体" w:hAnsi="宋体" w:eastAsia="宋体" w:cs="宋体"/>
                <w:color w:val="000000"/>
                <w:kern w:val="0"/>
                <w:sz w:val="24"/>
                <w:szCs w:val="24"/>
                <w:lang w:val="en-US" w:eastAsia="zh-CN" w:bidi="ar"/>
              </w:rPr>
              <w:t>对待师生、家长态度友好；积极配合校方工作安排；无冲突或有效投诉。</w:t>
            </w:r>
          </w:p>
          <w:p w14:paraId="39ADECD0">
            <w:pPr>
              <w:widowControl w:val="0"/>
              <w:jc w:val="both"/>
              <w:rPr>
                <w:rFonts w:hint="eastAsia" w:ascii="宋体" w:hAnsi="宋体" w:eastAsia="宋体" w:cs="宋体"/>
                <w:sz w:val="24"/>
                <w:szCs w:val="24"/>
                <w:vertAlign w:val="baseline"/>
              </w:rPr>
            </w:pPr>
          </w:p>
        </w:tc>
        <w:tc>
          <w:tcPr>
            <w:tcW w:w="2091" w:type="pct"/>
            <w:noWrap w:val="0"/>
            <w:vAlign w:val="center"/>
          </w:tcPr>
          <w:p w14:paraId="6D27972F">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1、对待老师、家长、学生态度恶劣的扣 2 分/次；</w:t>
            </w:r>
          </w:p>
        </w:tc>
        <w:tc>
          <w:tcPr>
            <w:tcW w:w="409" w:type="pct"/>
            <w:noWrap w:val="0"/>
            <w:vAlign w:val="top"/>
          </w:tcPr>
          <w:p w14:paraId="0F4D5A3E">
            <w:pPr>
              <w:widowControl w:val="0"/>
              <w:jc w:val="both"/>
              <w:rPr>
                <w:rFonts w:hint="eastAsia" w:ascii="宋体" w:hAnsi="宋体" w:eastAsia="宋体" w:cs="宋体"/>
                <w:sz w:val="24"/>
                <w:szCs w:val="24"/>
                <w:vertAlign w:val="baseline"/>
              </w:rPr>
            </w:pPr>
          </w:p>
        </w:tc>
      </w:tr>
      <w:tr w14:paraId="4271B313">
        <w:tblPrEx>
          <w:tblCellMar>
            <w:top w:w="0" w:type="dxa"/>
            <w:left w:w="108" w:type="dxa"/>
            <w:bottom w:w="0" w:type="dxa"/>
            <w:right w:w="108" w:type="dxa"/>
          </w:tblCellMar>
        </w:tblPrEx>
        <w:trPr>
          <w:trHeight w:val="363" w:hRule="atLeast"/>
        </w:trPr>
        <w:tc>
          <w:tcPr>
            <w:tcW w:w="442" w:type="pct"/>
            <w:vMerge w:val="continue"/>
            <w:noWrap w:val="0"/>
            <w:vAlign w:val="top"/>
          </w:tcPr>
          <w:p w14:paraId="6179FE49">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73D9C543">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20CF2579">
            <w:pPr>
              <w:widowControl w:val="0"/>
              <w:jc w:val="both"/>
              <w:rPr>
                <w:rFonts w:hint="eastAsia" w:ascii="宋体" w:hAnsi="宋体" w:eastAsia="宋体" w:cs="宋体"/>
                <w:sz w:val="24"/>
                <w:szCs w:val="24"/>
                <w:vertAlign w:val="baseline"/>
              </w:rPr>
            </w:pPr>
          </w:p>
        </w:tc>
        <w:tc>
          <w:tcPr>
            <w:tcW w:w="2091" w:type="pct"/>
            <w:noWrap w:val="0"/>
            <w:vAlign w:val="center"/>
          </w:tcPr>
          <w:p w14:paraId="73A0A00A">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2、无故与相关人员发生冲突被投诉扣 2 分/次；</w:t>
            </w:r>
          </w:p>
        </w:tc>
        <w:tc>
          <w:tcPr>
            <w:tcW w:w="409" w:type="pct"/>
            <w:noWrap w:val="0"/>
            <w:vAlign w:val="top"/>
          </w:tcPr>
          <w:p w14:paraId="042E7A5F">
            <w:pPr>
              <w:widowControl w:val="0"/>
              <w:jc w:val="both"/>
              <w:rPr>
                <w:rFonts w:hint="eastAsia" w:ascii="宋体" w:hAnsi="宋体" w:eastAsia="宋体" w:cs="宋体"/>
                <w:sz w:val="24"/>
                <w:szCs w:val="24"/>
                <w:vertAlign w:val="baseline"/>
              </w:rPr>
            </w:pPr>
          </w:p>
        </w:tc>
      </w:tr>
      <w:tr w14:paraId="0A190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139B0342">
            <w:pPr>
              <w:widowControl w:val="0"/>
              <w:jc w:val="both"/>
              <w:rPr>
                <w:rFonts w:hint="eastAsia" w:ascii="宋体" w:hAnsi="宋体" w:eastAsia="宋体" w:cs="宋体"/>
                <w:sz w:val="24"/>
                <w:szCs w:val="24"/>
                <w:vertAlign w:val="baseline"/>
              </w:rPr>
            </w:pPr>
          </w:p>
        </w:tc>
        <w:tc>
          <w:tcPr>
            <w:tcW w:w="621" w:type="pct"/>
            <w:vMerge w:val="continue"/>
            <w:noWrap w:val="0"/>
            <w:vAlign w:val="center"/>
          </w:tcPr>
          <w:p w14:paraId="0A5329E0">
            <w:pPr>
              <w:widowControl w:val="0"/>
              <w:jc w:val="center"/>
              <w:rPr>
                <w:rFonts w:hint="eastAsia" w:ascii="宋体" w:hAnsi="宋体" w:eastAsia="宋体" w:cs="宋体"/>
                <w:sz w:val="24"/>
                <w:szCs w:val="24"/>
                <w:vertAlign w:val="baseline"/>
              </w:rPr>
            </w:pPr>
          </w:p>
        </w:tc>
        <w:tc>
          <w:tcPr>
            <w:tcW w:w="1435" w:type="pct"/>
            <w:vMerge w:val="continue"/>
            <w:noWrap w:val="0"/>
            <w:vAlign w:val="center"/>
          </w:tcPr>
          <w:p w14:paraId="62BE3A0D">
            <w:pPr>
              <w:widowControl w:val="0"/>
              <w:jc w:val="both"/>
              <w:rPr>
                <w:rFonts w:hint="eastAsia" w:ascii="宋体" w:hAnsi="宋体" w:eastAsia="宋体" w:cs="宋体"/>
                <w:sz w:val="24"/>
                <w:szCs w:val="24"/>
                <w:vertAlign w:val="baseline"/>
              </w:rPr>
            </w:pPr>
          </w:p>
        </w:tc>
        <w:tc>
          <w:tcPr>
            <w:tcW w:w="2091" w:type="pct"/>
            <w:noWrap w:val="0"/>
            <w:vAlign w:val="center"/>
          </w:tcPr>
          <w:p w14:paraId="4B359EDA">
            <w:pPr>
              <w:widowControl w:val="0"/>
              <w:jc w:val="both"/>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4、未按时完成学校学工处交办的任务扣2分/次</w:t>
            </w:r>
          </w:p>
        </w:tc>
        <w:tc>
          <w:tcPr>
            <w:tcW w:w="409" w:type="pct"/>
            <w:noWrap w:val="0"/>
            <w:vAlign w:val="top"/>
          </w:tcPr>
          <w:p w14:paraId="146B6FFC">
            <w:pPr>
              <w:widowControl w:val="0"/>
              <w:jc w:val="both"/>
              <w:rPr>
                <w:rFonts w:hint="eastAsia" w:ascii="宋体" w:hAnsi="宋体" w:eastAsia="宋体" w:cs="宋体"/>
                <w:sz w:val="24"/>
                <w:szCs w:val="24"/>
                <w:vertAlign w:val="baseline"/>
              </w:rPr>
            </w:pPr>
          </w:p>
        </w:tc>
      </w:tr>
      <w:tr w14:paraId="4180A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vMerge w:val="continue"/>
            <w:noWrap w:val="0"/>
            <w:vAlign w:val="top"/>
          </w:tcPr>
          <w:p w14:paraId="4F5B366D">
            <w:pPr>
              <w:keepNext w:val="0"/>
              <w:keepLines w:val="0"/>
              <w:widowControl/>
              <w:suppressLineNumbers w:val="0"/>
              <w:jc w:val="left"/>
              <w:rPr>
                <w:rFonts w:hint="eastAsia" w:ascii="宋体" w:hAnsi="宋体" w:eastAsia="宋体" w:cs="宋体"/>
                <w:sz w:val="24"/>
                <w:szCs w:val="24"/>
                <w:vertAlign w:val="baseline"/>
              </w:rPr>
            </w:pPr>
          </w:p>
        </w:tc>
        <w:tc>
          <w:tcPr>
            <w:tcW w:w="621" w:type="pct"/>
            <w:noWrap w:val="0"/>
            <w:vAlign w:val="center"/>
          </w:tcPr>
          <w:p w14:paraId="53C9204F">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sz w:val="24"/>
                <w:szCs w:val="24"/>
                <w:lang w:val="en-US" w:eastAsia="zh-CN"/>
              </w:rPr>
              <w:t>培训</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2分</w:t>
            </w:r>
            <w:r>
              <w:rPr>
                <w:rFonts w:hint="eastAsia" w:ascii="宋体" w:hAnsi="宋体" w:eastAsia="宋体" w:cs="宋体"/>
                <w:sz w:val="24"/>
                <w:szCs w:val="24"/>
                <w:lang w:eastAsia="zh-CN"/>
              </w:rPr>
              <w:t>）</w:t>
            </w:r>
          </w:p>
        </w:tc>
        <w:tc>
          <w:tcPr>
            <w:tcW w:w="1435" w:type="pct"/>
            <w:noWrap w:val="0"/>
            <w:vAlign w:val="center"/>
          </w:tcPr>
          <w:p w14:paraId="15F1E53B">
            <w:pPr>
              <w:keepNext w:val="0"/>
              <w:keepLines w:val="0"/>
              <w:widowControl/>
              <w:suppressLineNumbers w:val="0"/>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按照要求定期进行</w:t>
            </w:r>
            <w:r>
              <w:rPr>
                <w:rFonts w:hint="eastAsia" w:ascii="宋体" w:hAnsi="宋体" w:eastAsia="宋体" w:cs="宋体"/>
                <w:sz w:val="24"/>
                <w:szCs w:val="24"/>
                <w:lang w:val="en-US" w:eastAsia="zh-CN"/>
              </w:rPr>
              <w:t>培训及</w:t>
            </w:r>
            <w:r>
              <w:rPr>
                <w:rFonts w:hint="eastAsia" w:ascii="宋体" w:hAnsi="宋体" w:eastAsia="宋体" w:cs="宋体"/>
                <w:sz w:val="24"/>
                <w:szCs w:val="24"/>
              </w:rPr>
              <w:t>演练</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形成台账。</w:t>
            </w:r>
          </w:p>
        </w:tc>
        <w:tc>
          <w:tcPr>
            <w:tcW w:w="2091" w:type="pct"/>
            <w:noWrap w:val="0"/>
            <w:vAlign w:val="center"/>
          </w:tcPr>
          <w:p w14:paraId="458309E3">
            <w:pPr>
              <w:keepNext w:val="0"/>
              <w:keepLines w:val="0"/>
              <w:widowControl/>
              <w:numPr>
                <w:ilvl w:val="0"/>
                <w:numId w:val="0"/>
              </w:numPr>
              <w:suppressLineNumbers w:val="0"/>
              <w:jc w:val="both"/>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1、未定期对保安进行业务培训1分/次</w:t>
            </w:r>
          </w:p>
          <w:p w14:paraId="125F25E5">
            <w:pPr>
              <w:keepNext w:val="0"/>
              <w:keepLines w:val="0"/>
              <w:widowControl/>
              <w:suppressLineNumbers w:val="0"/>
              <w:jc w:val="both"/>
              <w:rPr>
                <w:rFonts w:hint="eastAsia" w:ascii="宋体" w:hAnsi="宋体" w:eastAsia="宋体" w:cs="宋体"/>
                <w:sz w:val="24"/>
                <w:szCs w:val="24"/>
                <w:vertAlign w:val="baseline"/>
              </w:rPr>
            </w:pPr>
            <w:r>
              <w:rPr>
                <w:rFonts w:hint="eastAsia" w:ascii="宋体" w:hAnsi="宋体" w:eastAsia="宋体" w:cs="宋体"/>
                <w:color w:val="000000"/>
                <w:kern w:val="0"/>
                <w:sz w:val="24"/>
                <w:szCs w:val="24"/>
                <w:lang w:val="en-US" w:eastAsia="zh-CN" w:bidi="ar"/>
              </w:rPr>
              <w:t>2、不配合参与学校的日常演练1分/次</w:t>
            </w:r>
          </w:p>
        </w:tc>
        <w:tc>
          <w:tcPr>
            <w:tcW w:w="409" w:type="pct"/>
            <w:noWrap w:val="0"/>
            <w:vAlign w:val="top"/>
          </w:tcPr>
          <w:p w14:paraId="616B386D">
            <w:pPr>
              <w:widowControl w:val="0"/>
              <w:jc w:val="both"/>
              <w:rPr>
                <w:rFonts w:hint="eastAsia" w:ascii="宋体" w:hAnsi="宋体" w:eastAsia="宋体" w:cs="宋体"/>
                <w:sz w:val="24"/>
                <w:szCs w:val="24"/>
                <w:vertAlign w:val="baseline"/>
              </w:rPr>
            </w:pPr>
          </w:p>
        </w:tc>
      </w:tr>
      <w:tr w14:paraId="5F801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442" w:type="pct"/>
            <w:noWrap w:val="0"/>
            <w:vAlign w:val="center"/>
          </w:tcPr>
          <w:p w14:paraId="49D90D7B">
            <w:pPr>
              <w:widowControl w:val="0"/>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备注说明</w:t>
            </w:r>
          </w:p>
        </w:tc>
        <w:tc>
          <w:tcPr>
            <w:tcW w:w="4557" w:type="pct"/>
            <w:gridSpan w:val="4"/>
            <w:noWrap w:val="0"/>
            <w:vAlign w:val="top"/>
          </w:tcPr>
          <w:p w14:paraId="608A9F47">
            <w:pPr>
              <w:keepNext w:val="0"/>
              <w:keepLines w:val="0"/>
              <w:widowControl/>
              <w:suppressLineNumbers w:val="0"/>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1.项目考核扣款5元/分，直接扣除人员工资。</w:t>
            </w:r>
          </w:p>
          <w:p w14:paraId="63CF6631">
            <w:pPr>
              <w:keepNext w:val="0"/>
              <w:keepLines w:val="0"/>
              <w:widowControl/>
              <w:suppressLineNumbers w:val="0"/>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2.如造成严重后果的或其他严重违反校方规定特殊情况：比如违规充电动汽车等行为，乙方需立即更换保安，对违规个人处罚200元/次，且学校按合同规定对乙方另行处罚。</w:t>
            </w:r>
          </w:p>
          <w:p w14:paraId="624E9801">
            <w:pPr>
              <w:keepNext w:val="0"/>
              <w:keepLines w:val="0"/>
              <w:widowControl/>
              <w:suppressLineNumbers w:val="0"/>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3.考核扣分累计核算，上不封项。</w:t>
            </w:r>
          </w:p>
        </w:tc>
      </w:tr>
    </w:tbl>
    <w:p w14:paraId="618A2F14">
      <w:pPr>
        <w:pageBreakBefore w:val="0"/>
        <w:widowControl w:val="0"/>
        <w:wordWrap/>
        <w:overflowPunct/>
        <w:topLinePunct w:val="0"/>
        <w:bidi w:val="0"/>
        <w:spacing w:line="245" w:lineRule="auto"/>
        <w:rPr>
          <w:color w:val="auto"/>
          <w:highlight w:val="none"/>
          <w:lang w:eastAsia="zh-CN"/>
        </w:rPr>
      </w:pPr>
      <w:bookmarkStart w:id="0" w:name="_GoBack"/>
      <w:bookmarkEnd w:id="0"/>
    </w:p>
    <w:p w14:paraId="04583A58">
      <w:pPr>
        <w:rPr>
          <w:rFonts w:ascii="宋体" w:hAnsi="宋体" w:eastAsia="宋体" w:cs="宋体"/>
          <w:color w:val="auto"/>
          <w:spacing w:val="-6"/>
          <w:sz w:val="24"/>
          <w:szCs w:val="24"/>
          <w:highlight w:val="none"/>
          <w:lang w:eastAsia="zh-CN"/>
        </w:rPr>
      </w:pPr>
      <w:r>
        <w:rPr>
          <w:rFonts w:ascii="宋体" w:hAnsi="宋体" w:eastAsia="宋体" w:cs="宋体"/>
          <w:color w:val="auto"/>
          <w:spacing w:val="-6"/>
          <w:sz w:val="24"/>
          <w:szCs w:val="24"/>
          <w:highlight w:val="none"/>
          <w:lang w:eastAsia="zh-CN"/>
        </w:rPr>
        <w:br w:type="page"/>
      </w:r>
    </w:p>
    <w:p w14:paraId="6CD0063E">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2408307F">
      <w:pPr>
        <w:pStyle w:val="2"/>
        <w:numPr>
          <w:ilvl w:val="0"/>
          <w:numId w:val="0"/>
        </w:numPr>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1、交付时间：中标合同签订后3个自然日内，安保人员全部到岗，完成岗位交接，正式提供安保服务。</w:t>
      </w:r>
    </w:p>
    <w:p w14:paraId="6543F1BA">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2、地点：南昌市第一中等专业学校（校方指定全部校园管辖区域，含教学区、生活区、运动区、围墙外围管控区）</w:t>
      </w:r>
    </w:p>
    <w:p w14:paraId="1A2C63FE">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3、支付方式：本项目服务周期为13月，采用按月结算方式；每月服务期满后，供应商正规发票、成交通知书、采购计划台账、保安服务合同、分期付款说明书、政府采购验收单、政府采购验收报告、工作考核报告，采购人验收合格后15个工作日内支付当月服务费用；无预付款、无质保金，年度服务结束无违规违约情况，结清全部款项。</w:t>
      </w:r>
    </w:p>
    <w:p w14:paraId="43956775">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4、售后服务：</w:t>
      </w:r>
    </w:p>
    <w:p w14:paraId="32459E89">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1.人员替补：安保人员事假、病假，2小时内完成同资质人员替补；</w:t>
      </w:r>
    </w:p>
    <w:p w14:paraId="59552FA5">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2.培训服务：每月开展不少于1次安保专项培训，全年培训次数不少于12次；</w:t>
      </w:r>
    </w:p>
    <w:p w14:paraId="0E10E8BF">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3.考核整改：接受校方月度考核，考核不合格项8小时内完成整改；</w:t>
      </w:r>
    </w:p>
    <w:p w14:paraId="636BDF5B">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4.应急保障：7×24小时应急响应，重大活动免费增派临时安保人员。</w:t>
      </w:r>
    </w:p>
    <w:p w14:paraId="409DB92F">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5、验收要求：</w:t>
      </w:r>
    </w:p>
    <w:p w14:paraId="6A0BEA6E">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1.供应商每月服务期满后3个工作日内提交验收申请、巡查记录、培训记录、人员在岗台账、合同等资料；</w:t>
      </w:r>
    </w:p>
    <w:p w14:paraId="5625B860">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2.采购人成立验收小组，由采购部门人员组成；</w:t>
      </w:r>
    </w:p>
    <w:p w14:paraId="0B89A32A">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3.验收小组采取现场抽查、资料核查、人员核验等方式开展验收；</w:t>
      </w:r>
    </w:p>
    <w:p w14:paraId="3983773E">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4.核对技术要求、商务要求、合同条款履约情况，形成验收记录表；</w:t>
      </w:r>
    </w:p>
    <w:p w14:paraId="70DFFF4A">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5.验收合格签署验收意见，不合格下达整改通知书，限期整改后复验；</w:t>
      </w:r>
    </w:p>
    <w:p w14:paraId="7C9A55D7">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6.年度期满开展综合总体验收，汇总全年服务考核情况。</w:t>
      </w:r>
    </w:p>
    <w:p w14:paraId="1B6DB29A">
      <w:pPr>
        <w:pStyle w:val="2"/>
        <w:spacing w:line="360" w:lineRule="auto"/>
        <w:ind w:firstLine="456" w:firstLineChars="200"/>
        <w:rPr>
          <w:rFonts w:hint="eastAsia"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供应商完全履行合同义务后，采购人或采购人的最终用户按照政府采购合同文件列明的标准进行验收，验收不合格的，供应商需按照约定承担相应违约责任。</w:t>
      </w:r>
    </w:p>
    <w:p w14:paraId="66B236EC">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6</w:t>
      </w:r>
      <w:r>
        <w:rPr>
          <w:rFonts w:hint="eastAsia" w:ascii="宋体" w:hAnsi="宋体" w:eastAsia="宋体" w:cs="宋体"/>
          <w:color w:val="auto"/>
          <w:spacing w:val="-6"/>
          <w:sz w:val="24"/>
          <w:szCs w:val="24"/>
          <w:lang w:eastAsia="zh-CN"/>
        </w:rPr>
        <w:t>、解除合同及争议解决</w:t>
      </w:r>
    </w:p>
    <w:p w14:paraId="4EBA1D6A">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1.中标</w:t>
      </w:r>
      <w:r>
        <w:rPr>
          <w:rFonts w:hint="eastAsia" w:ascii="宋体" w:hAnsi="宋体" w:eastAsia="宋体" w:cs="宋体"/>
          <w:color w:val="auto"/>
          <w:spacing w:val="-6"/>
          <w:sz w:val="24"/>
          <w:szCs w:val="24"/>
          <w:lang w:val="en-US" w:eastAsia="zh-CN"/>
        </w:rPr>
        <w:t>供应商</w:t>
      </w:r>
      <w:r>
        <w:rPr>
          <w:rFonts w:hint="eastAsia" w:ascii="宋体" w:hAnsi="宋体" w:eastAsia="宋体" w:cs="宋体"/>
          <w:color w:val="auto"/>
          <w:spacing w:val="-6"/>
          <w:sz w:val="24"/>
          <w:szCs w:val="24"/>
          <w:lang w:eastAsia="zh-CN"/>
        </w:rPr>
        <w:t>具有以下情形之一的，采购方有权单方解除合同：</w:t>
      </w:r>
    </w:p>
    <w:p w14:paraId="04EE236B">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(1)擅自转包、分包的;</w:t>
      </w:r>
    </w:p>
    <w:p w14:paraId="44BE0751">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(2)引发劳资纠纷等群体性事件或重大负面影响的;</w:t>
      </w:r>
    </w:p>
    <w:p w14:paraId="1301A253">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(3)法律、法规规定的其他情形。</w:t>
      </w:r>
    </w:p>
    <w:p w14:paraId="701C5958">
      <w:pPr>
        <w:pStyle w:val="2"/>
        <w:spacing w:line="360" w:lineRule="auto"/>
        <w:ind w:firstLine="456" w:firstLineChars="200"/>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2.争议解决</w:t>
      </w:r>
    </w:p>
    <w:p w14:paraId="7AAD6663">
      <w:pPr>
        <w:spacing w:line="360" w:lineRule="auto"/>
        <w:ind w:firstLine="456" w:firstLineChars="200"/>
        <w:rPr>
          <w:rFonts w:eastAsiaTheme="minorEastAsia"/>
          <w:color w:val="auto"/>
          <w:lang w:eastAsia="zh-CN"/>
        </w:rPr>
      </w:pPr>
      <w:r>
        <w:rPr>
          <w:rFonts w:hint="eastAsia" w:ascii="宋体" w:hAnsi="宋体" w:eastAsia="宋体" w:cs="宋体"/>
          <w:color w:val="auto"/>
          <w:spacing w:val="-6"/>
          <w:kern w:val="2"/>
          <w:sz w:val="24"/>
          <w:szCs w:val="24"/>
          <w:lang w:val="en-US" w:eastAsia="zh-CN" w:bidi="ar-SA"/>
        </w:rPr>
        <w:t>双方因履行本协议而产生的争议，应友好协商解决，如果协商或调解不能解决争议，则提请仲裁委员会按照其仲裁规则进行仲裁或任何一方可向采购人所在地的人民法院提起诉讼。</w:t>
      </w:r>
    </w:p>
    <w:p w14:paraId="696C14A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809355"/>
    <w:multiLevelType w:val="multilevel"/>
    <w:tmpl w:val="AB809355"/>
    <w:lvl w:ilvl="0" w:tentative="0">
      <w:start w:val="5"/>
      <w:numFmt w:val="decimal"/>
      <w:lvlText w:val="%1"/>
      <w:lvlJc w:val="left"/>
      <w:pPr>
        <w:ind w:left="313" w:hanging="481"/>
      </w:pPr>
      <w:rPr>
        <w:rFonts w:hint="default"/>
      </w:rPr>
    </w:lvl>
    <w:lvl w:ilvl="1" w:tentative="0">
      <w:start w:val="1"/>
      <w:numFmt w:val="decimal"/>
      <w:suff w:val="space"/>
      <w:lvlText w:val="%1.%2"/>
      <w:lvlJc w:val="left"/>
      <w:pPr>
        <w:ind w:left="313" w:hanging="481"/>
      </w:pPr>
      <w:rPr>
        <w:rFonts w:hint="default" w:ascii="宋体" w:hAnsi="宋体" w:eastAsia="宋体"/>
        <w:spacing w:val="-16"/>
        <w:w w:val="100"/>
        <w:sz w:val="24"/>
        <w:szCs w:val="24"/>
      </w:rPr>
    </w:lvl>
    <w:lvl w:ilvl="2" w:tentative="0">
      <w:start w:val="0"/>
      <w:numFmt w:val="bullet"/>
      <w:lvlText w:val="•"/>
      <w:lvlJc w:val="left"/>
      <w:pPr>
        <w:ind w:left="2449" w:hanging="481"/>
      </w:pPr>
      <w:rPr>
        <w:rFonts w:hint="default"/>
      </w:rPr>
    </w:lvl>
    <w:lvl w:ilvl="3" w:tentative="0">
      <w:start w:val="0"/>
      <w:numFmt w:val="bullet"/>
      <w:lvlText w:val="•"/>
      <w:lvlJc w:val="left"/>
      <w:pPr>
        <w:ind w:left="3513" w:hanging="481"/>
      </w:pPr>
      <w:rPr>
        <w:rFonts w:hint="default"/>
      </w:rPr>
    </w:lvl>
    <w:lvl w:ilvl="4" w:tentative="0">
      <w:start w:val="0"/>
      <w:numFmt w:val="bullet"/>
      <w:lvlText w:val="•"/>
      <w:lvlJc w:val="left"/>
      <w:pPr>
        <w:ind w:left="4578" w:hanging="481"/>
      </w:pPr>
      <w:rPr>
        <w:rFonts w:hint="default"/>
      </w:rPr>
    </w:lvl>
    <w:lvl w:ilvl="5" w:tentative="0">
      <w:start w:val="0"/>
      <w:numFmt w:val="bullet"/>
      <w:lvlText w:val="•"/>
      <w:lvlJc w:val="left"/>
      <w:pPr>
        <w:ind w:left="5643" w:hanging="481"/>
      </w:pPr>
      <w:rPr>
        <w:rFonts w:hint="default"/>
      </w:rPr>
    </w:lvl>
    <w:lvl w:ilvl="6" w:tentative="0">
      <w:start w:val="0"/>
      <w:numFmt w:val="bullet"/>
      <w:lvlText w:val="•"/>
      <w:lvlJc w:val="left"/>
      <w:pPr>
        <w:ind w:left="6707" w:hanging="481"/>
      </w:pPr>
      <w:rPr>
        <w:rFonts w:hint="default"/>
      </w:rPr>
    </w:lvl>
    <w:lvl w:ilvl="7" w:tentative="0">
      <w:start w:val="0"/>
      <w:numFmt w:val="bullet"/>
      <w:lvlText w:val="•"/>
      <w:lvlJc w:val="left"/>
      <w:pPr>
        <w:ind w:left="7772" w:hanging="481"/>
      </w:pPr>
      <w:rPr>
        <w:rFonts w:hint="default"/>
      </w:rPr>
    </w:lvl>
    <w:lvl w:ilvl="8" w:tentative="0">
      <w:start w:val="0"/>
      <w:numFmt w:val="bullet"/>
      <w:lvlText w:val="•"/>
      <w:lvlJc w:val="left"/>
      <w:pPr>
        <w:ind w:left="8837" w:hanging="481"/>
      </w:pPr>
      <w:rPr>
        <w:rFonts w:hint="default"/>
      </w:rPr>
    </w:lvl>
  </w:abstractNum>
  <w:abstractNum w:abstractNumId="1">
    <w:nsid w:val="1CB2ED3B"/>
    <w:multiLevelType w:val="multilevel"/>
    <w:tmpl w:val="1CB2ED3B"/>
    <w:lvl w:ilvl="0" w:tentative="0">
      <w:start w:val="4"/>
      <w:numFmt w:val="decimal"/>
      <w:lvlText w:val="%1"/>
      <w:lvlJc w:val="left"/>
      <w:pPr>
        <w:ind w:left="794" w:hanging="481"/>
      </w:pPr>
      <w:rPr>
        <w:rFonts w:hint="default"/>
      </w:rPr>
    </w:lvl>
    <w:lvl w:ilvl="1" w:tentative="0">
      <w:start w:val="1"/>
      <w:numFmt w:val="decimal"/>
      <w:suff w:val="space"/>
      <w:lvlText w:val="%1.%2"/>
      <w:lvlJc w:val="left"/>
      <w:pPr>
        <w:ind w:left="794" w:hanging="481"/>
      </w:pPr>
      <w:rPr>
        <w:rFonts w:hint="default" w:ascii="宋体" w:hAnsi="宋体" w:eastAsia="宋体"/>
        <w:spacing w:val="-1"/>
        <w:w w:val="100"/>
        <w:sz w:val="24"/>
        <w:szCs w:val="24"/>
      </w:rPr>
    </w:lvl>
    <w:lvl w:ilvl="2" w:tentative="0">
      <w:start w:val="1"/>
      <w:numFmt w:val="decimal"/>
      <w:suff w:val="space"/>
      <w:lvlText w:val="%1.%2.%3"/>
      <w:lvlJc w:val="left"/>
      <w:pPr>
        <w:ind w:left="313" w:hanging="721"/>
      </w:pPr>
      <w:rPr>
        <w:rFonts w:hint="default" w:ascii="宋体" w:hAnsi="宋体" w:eastAsia="宋体"/>
        <w:spacing w:val="-17"/>
        <w:w w:val="100"/>
        <w:sz w:val="24"/>
        <w:szCs w:val="24"/>
      </w:rPr>
    </w:lvl>
    <w:lvl w:ilvl="3" w:tentative="0">
      <w:start w:val="0"/>
      <w:numFmt w:val="bullet"/>
      <w:lvlText w:val="•"/>
      <w:lvlJc w:val="left"/>
      <w:pPr>
        <w:ind w:left="1040" w:hanging="721"/>
      </w:pPr>
      <w:rPr>
        <w:rFonts w:hint="default"/>
      </w:rPr>
    </w:lvl>
    <w:lvl w:ilvl="4" w:tentative="0">
      <w:start w:val="0"/>
      <w:numFmt w:val="bullet"/>
      <w:lvlText w:val="•"/>
      <w:lvlJc w:val="left"/>
      <w:pPr>
        <w:ind w:left="2458" w:hanging="721"/>
      </w:pPr>
      <w:rPr>
        <w:rFonts w:hint="default"/>
      </w:rPr>
    </w:lvl>
    <w:lvl w:ilvl="5" w:tentative="0">
      <w:start w:val="0"/>
      <w:numFmt w:val="bullet"/>
      <w:lvlText w:val="•"/>
      <w:lvlJc w:val="left"/>
      <w:pPr>
        <w:ind w:left="3876" w:hanging="721"/>
      </w:pPr>
      <w:rPr>
        <w:rFonts w:hint="default"/>
      </w:rPr>
    </w:lvl>
    <w:lvl w:ilvl="6" w:tentative="0">
      <w:start w:val="0"/>
      <w:numFmt w:val="bullet"/>
      <w:lvlText w:val="•"/>
      <w:lvlJc w:val="left"/>
      <w:pPr>
        <w:ind w:left="5294" w:hanging="721"/>
      </w:pPr>
      <w:rPr>
        <w:rFonts w:hint="default"/>
      </w:rPr>
    </w:lvl>
    <w:lvl w:ilvl="7" w:tentative="0">
      <w:start w:val="0"/>
      <w:numFmt w:val="bullet"/>
      <w:lvlText w:val="•"/>
      <w:lvlJc w:val="left"/>
      <w:pPr>
        <w:ind w:left="6712" w:hanging="721"/>
      </w:pPr>
      <w:rPr>
        <w:rFonts w:hint="default"/>
      </w:rPr>
    </w:lvl>
    <w:lvl w:ilvl="8" w:tentative="0">
      <w:start w:val="0"/>
      <w:numFmt w:val="bullet"/>
      <w:lvlText w:val="•"/>
      <w:lvlJc w:val="left"/>
      <w:pPr>
        <w:ind w:left="8130" w:hanging="721"/>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B94E04"/>
    <w:rsid w:val="3DB94E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7">
    <w:name w:val="List Paragraph"/>
    <w:basedOn w:val="1"/>
    <w:qFormat/>
    <w:uiPriority w:val="99"/>
    <w:pPr>
      <w:ind w:left="597"/>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2026-06-12T08:28:00Z</dcterms:created>
  <dc:creator>RC</dc:creator>
  <cp:lastModifiedBy>RC</cp:lastModifiedBy>
  <dcterms:modified xsi:type="dcterms:W3CDTF">2026-06-12T08:30:15Z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95B38831AE29462099DAAD042B224140_11</vt:lpwstr>
  </property>
  <property fmtid="{D5CDD505-2E9C-101B-9397-08002B2CF9AE}" pid="4" name="KSOTemplateDocerSaveRecord">
    <vt:lpwstr>eyJoZGlkIjoiYmQ3ZjhhY2RmNmVhMTQxZjhmMWNiY2YyNzZkNTYyZGEiLCJ1c2VySWQiOiIzMTQwNzA4OTUifQ==</vt:lpwstr>
  </property>
</Properties>
</file>