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EF6A569">
      <w:pPr>
        <w:widowControl w:val="0"/>
        <w:spacing w:line="242" w:lineRule="auto"/>
        <w:rPr>
          <w:rFonts w:eastAsiaTheme="minorEastAsia"/>
          <w:color w:val="auto"/>
          <w:lang w:eastAsia="zh-CN"/>
        </w:rPr>
      </w:pPr>
    </w:p>
    <w:p w14:paraId="7D0545A1">
      <w:pPr>
        <w:widowControl w:val="0"/>
        <w:spacing w:line="242" w:lineRule="auto"/>
        <w:rPr>
          <w:color w:val="auto"/>
        </w:rPr>
      </w:pPr>
    </w:p>
    <w:p w14:paraId="06EDDB71">
      <w:pPr>
        <w:widowControl w:val="0"/>
        <w:spacing w:line="242" w:lineRule="auto"/>
        <w:rPr>
          <w:color w:val="auto"/>
        </w:rPr>
      </w:pPr>
    </w:p>
    <w:p w14:paraId="104B1145">
      <w:pPr>
        <w:widowControl w:val="0"/>
        <w:spacing w:line="243" w:lineRule="auto"/>
        <w:rPr>
          <w:color w:val="auto"/>
        </w:rPr>
      </w:pPr>
    </w:p>
    <w:p w14:paraId="7CFE8999">
      <w:pPr>
        <w:widowControl w:val="0"/>
        <w:spacing w:line="243" w:lineRule="auto"/>
        <w:rPr>
          <w:color w:val="auto"/>
        </w:rPr>
      </w:pPr>
    </w:p>
    <w:p w14:paraId="25DB0D5F">
      <w:pPr>
        <w:pStyle w:val="9"/>
        <w:widowControl w:val="0"/>
        <w:rPr>
          <w:color w:val="auto"/>
        </w:rPr>
      </w:pPr>
    </w:p>
    <w:p w14:paraId="2CE034F9">
      <w:pPr>
        <w:pStyle w:val="9"/>
        <w:widowControl w:val="0"/>
        <w:rPr>
          <w:color w:val="auto"/>
        </w:rPr>
      </w:pPr>
    </w:p>
    <w:p w14:paraId="67AA30C5">
      <w:pPr>
        <w:pStyle w:val="9"/>
        <w:widowControl w:val="0"/>
        <w:rPr>
          <w:color w:val="auto"/>
        </w:rPr>
      </w:pPr>
    </w:p>
    <w:p w14:paraId="7B656AF0">
      <w:pPr>
        <w:widowControl w:val="0"/>
        <w:spacing w:before="270" w:line="221" w:lineRule="auto"/>
        <w:jc w:val="center"/>
        <w:outlineLvl w:val="0"/>
        <w:rPr>
          <w:rFonts w:ascii="宋体" w:hAnsi="宋体" w:eastAsia="宋体" w:cs="宋体"/>
          <w:color w:val="auto"/>
          <w:spacing w:val="2"/>
          <w:sz w:val="56"/>
          <w:szCs w:val="56"/>
          <w:lang w:eastAsia="zh-CN"/>
        </w:rPr>
      </w:pPr>
      <w:bookmarkStart w:id="0" w:name="_Toc8665"/>
      <w:bookmarkStart w:id="1" w:name="_Toc12795"/>
      <w:bookmarkStart w:id="2" w:name="_Toc4863"/>
      <w:bookmarkStart w:id="3" w:name="_Toc11300"/>
      <w:r>
        <w:rPr>
          <w:rFonts w:ascii="宋体" w:hAnsi="宋体" w:eastAsia="宋体" w:cs="宋体"/>
          <w:color w:val="auto"/>
          <w:spacing w:val="6"/>
          <w:sz w:val="56"/>
          <w:szCs w:val="56"/>
          <w:lang w:eastAsia="zh-CN"/>
        </w:rPr>
        <w:t>江西省政府采购</w:t>
      </w:r>
      <w:r>
        <w:rPr>
          <w:rFonts w:hint="eastAsia" w:ascii="宋体" w:hAnsi="宋体" w:eastAsia="宋体" w:cs="宋体"/>
          <w:color w:val="auto"/>
          <w:spacing w:val="2"/>
          <w:sz w:val="56"/>
          <w:szCs w:val="56"/>
          <w:lang w:eastAsia="zh-CN"/>
        </w:rPr>
        <w:t>竞争性谈判</w:t>
      </w:r>
      <w:r>
        <w:rPr>
          <w:rFonts w:ascii="宋体" w:hAnsi="宋体" w:eastAsia="宋体" w:cs="宋体"/>
          <w:color w:val="auto"/>
          <w:spacing w:val="2"/>
          <w:sz w:val="56"/>
          <w:szCs w:val="56"/>
          <w:lang w:eastAsia="zh-CN"/>
        </w:rPr>
        <w:t>文件</w:t>
      </w:r>
      <w:bookmarkEnd w:id="0"/>
      <w:bookmarkEnd w:id="1"/>
      <w:bookmarkEnd w:id="2"/>
      <w:bookmarkEnd w:id="3"/>
    </w:p>
    <w:p w14:paraId="34831E28">
      <w:pPr>
        <w:widowControl w:val="0"/>
        <w:spacing w:line="308" w:lineRule="auto"/>
        <w:rPr>
          <w:color w:val="auto"/>
          <w:lang w:eastAsia="zh-CN"/>
        </w:rPr>
      </w:pPr>
    </w:p>
    <w:p w14:paraId="08203B78">
      <w:pPr>
        <w:widowControl w:val="0"/>
        <w:spacing w:line="308" w:lineRule="auto"/>
        <w:rPr>
          <w:color w:val="auto"/>
          <w:lang w:eastAsia="zh-CN"/>
        </w:rPr>
      </w:pPr>
    </w:p>
    <w:p w14:paraId="135C8B9B">
      <w:pPr>
        <w:widowControl w:val="0"/>
        <w:spacing w:line="308" w:lineRule="auto"/>
        <w:rPr>
          <w:color w:val="auto"/>
          <w:lang w:eastAsia="zh-CN"/>
        </w:rPr>
      </w:pPr>
    </w:p>
    <w:p w14:paraId="1A5ED3F8">
      <w:pPr>
        <w:widowControl w:val="0"/>
        <w:spacing w:line="246" w:lineRule="auto"/>
        <w:rPr>
          <w:color w:val="auto"/>
          <w:lang w:eastAsia="zh-CN"/>
        </w:rPr>
      </w:pPr>
    </w:p>
    <w:p w14:paraId="043E160B">
      <w:pPr>
        <w:widowControl w:val="0"/>
        <w:spacing w:line="246" w:lineRule="auto"/>
        <w:rPr>
          <w:color w:val="auto"/>
          <w:lang w:eastAsia="zh-CN"/>
        </w:rPr>
      </w:pPr>
    </w:p>
    <w:p w14:paraId="4447C4DA">
      <w:pPr>
        <w:widowControl w:val="0"/>
        <w:spacing w:line="246" w:lineRule="auto"/>
        <w:rPr>
          <w:color w:val="auto"/>
          <w:lang w:eastAsia="zh-CN"/>
        </w:rPr>
      </w:pPr>
    </w:p>
    <w:p w14:paraId="2C6DEFDA">
      <w:pPr>
        <w:pStyle w:val="9"/>
        <w:widowControl w:val="0"/>
        <w:rPr>
          <w:color w:val="auto"/>
          <w:lang w:eastAsia="zh-CN"/>
        </w:rPr>
      </w:pPr>
    </w:p>
    <w:p w14:paraId="01558091">
      <w:pPr>
        <w:pStyle w:val="9"/>
        <w:widowControl w:val="0"/>
        <w:rPr>
          <w:color w:val="auto"/>
          <w:lang w:eastAsia="zh-CN"/>
        </w:rPr>
      </w:pPr>
    </w:p>
    <w:p w14:paraId="19D450B0">
      <w:pPr>
        <w:widowControl w:val="0"/>
        <w:spacing w:line="246" w:lineRule="auto"/>
        <w:rPr>
          <w:color w:val="auto"/>
          <w:lang w:eastAsia="zh-CN"/>
        </w:rPr>
      </w:pPr>
    </w:p>
    <w:p w14:paraId="6A813E03">
      <w:pPr>
        <w:widowControl w:val="0"/>
        <w:spacing w:line="246" w:lineRule="auto"/>
        <w:rPr>
          <w:color w:val="auto"/>
          <w:lang w:eastAsia="zh-CN"/>
        </w:rPr>
      </w:pPr>
    </w:p>
    <w:p w14:paraId="1DC6A525">
      <w:pPr>
        <w:widowControl w:val="0"/>
        <w:spacing w:line="360" w:lineRule="auto"/>
        <w:ind w:left="2822" w:leftChars="441" w:hanging="1896" w:hangingChars="600"/>
        <w:rPr>
          <w:rFonts w:hint="default" w:ascii="宋体" w:hAnsi="宋体" w:eastAsia="宋体" w:cs="宋体"/>
          <w:color w:val="auto"/>
          <w:spacing w:val="3"/>
          <w:sz w:val="31"/>
          <w:szCs w:val="31"/>
          <w:lang w:val="en-US" w:eastAsia="zh-CN"/>
          <w14:textOutline w14:w="5791" w14:cap="sq" w14:cmpd="sng" w14:algn="ctr">
            <w14:solidFill>
              <w14:srgbClr w14:val="000000"/>
            </w14:solidFill>
            <w14:prstDash w14:val="solid"/>
            <w14:bevel/>
          </w14:textOutline>
        </w:rPr>
      </w:pPr>
      <w:r>
        <w:rPr>
          <w:rFonts w:hint="eastAsia" w:ascii="宋体" w:hAnsi="宋体" w:eastAsia="宋体" w:cs="宋体"/>
          <w:color w:val="auto"/>
          <w:spacing w:val="3"/>
          <w:sz w:val="31"/>
          <w:szCs w:val="31"/>
          <w:lang w:eastAsia="zh-CN"/>
          <w14:textOutline w14:w="5791" w14:cap="sq" w14:cmpd="sng" w14:algn="ctr">
            <w14:solidFill>
              <w14:srgbClr w14:val="000000"/>
            </w14:solidFill>
            <w14:prstDash w14:val="solid"/>
            <w14:bevel/>
          </w14:textOutline>
        </w:rPr>
        <w:t>项目名称： 江西管理职业学院网站群及舆情监测系统建设项目</w:t>
      </w:r>
      <w:r>
        <w:rPr>
          <w:rFonts w:hint="eastAsia" w:ascii="宋体" w:hAnsi="宋体" w:eastAsia="宋体" w:cs="宋体"/>
          <w:color w:val="auto"/>
          <w:spacing w:val="3"/>
          <w:sz w:val="31"/>
          <w:szCs w:val="31"/>
          <w:lang w:val="en-US" w:eastAsia="zh-CN"/>
          <w14:textOutline w14:w="5791" w14:cap="sq" w14:cmpd="sng" w14:algn="ctr">
            <w14:solidFill>
              <w14:srgbClr w14:val="000000"/>
            </w14:solidFill>
            <w14:prstDash w14:val="solid"/>
            <w14:bevel/>
          </w14:textOutline>
        </w:rPr>
        <w:t>(第二次）</w:t>
      </w:r>
    </w:p>
    <w:p w14:paraId="1D47501D">
      <w:pPr>
        <w:widowControl w:val="0"/>
        <w:spacing w:line="480" w:lineRule="auto"/>
        <w:ind w:firstLine="936" w:firstLineChars="300"/>
        <w:rPr>
          <w:rFonts w:ascii="宋体" w:hAnsi="宋体" w:eastAsia="宋体" w:cs="宋体"/>
          <w:color w:val="auto"/>
          <w:spacing w:val="1"/>
          <w:sz w:val="31"/>
          <w:szCs w:val="31"/>
          <w:lang w:eastAsia="zh-CN"/>
          <w14:textOutline w14:w="5791" w14:cap="sq" w14:cmpd="sng" w14:algn="ctr">
            <w14:solidFill>
              <w14:srgbClr w14:val="000000"/>
            </w14:solidFill>
            <w14:prstDash w14:val="solid"/>
            <w14:bevel/>
          </w14:textOutline>
        </w:rPr>
      </w:pPr>
    </w:p>
    <w:p w14:paraId="5A02B8E1">
      <w:pPr>
        <w:widowControl w:val="0"/>
        <w:spacing w:line="480" w:lineRule="auto"/>
        <w:ind w:firstLine="936" w:firstLineChars="300"/>
        <w:rPr>
          <w:rFonts w:hint="default" w:ascii="宋体" w:hAnsi="宋体" w:eastAsia="宋体" w:cs="宋体"/>
          <w:color w:val="auto"/>
          <w:sz w:val="31"/>
          <w:szCs w:val="31"/>
          <w:lang w:val="en-US" w:eastAsia="zh-CN"/>
        </w:rPr>
      </w:pPr>
      <w:r>
        <w:rPr>
          <w:rFonts w:ascii="宋体" w:hAnsi="宋体" w:eastAsia="宋体" w:cs="宋体"/>
          <w:color w:val="auto"/>
          <w:spacing w:val="1"/>
          <w:sz w:val="31"/>
          <w:szCs w:val="31"/>
          <w:lang w:eastAsia="zh-CN"/>
          <w14:textOutline w14:w="5791" w14:cap="sq" w14:cmpd="sng" w14:algn="ctr">
            <w14:solidFill>
              <w14:srgbClr w14:val="000000"/>
            </w14:solidFill>
            <w14:prstDash w14:val="solid"/>
            <w14:bevel/>
          </w14:textOutline>
        </w:rPr>
        <w:t xml:space="preserve">项目编号： </w:t>
      </w:r>
      <w:r>
        <w:rPr>
          <w:rFonts w:hint="eastAsia" w:ascii="宋体" w:hAnsi="宋体" w:eastAsia="宋体" w:cs="宋体"/>
          <w:color w:val="auto"/>
          <w:spacing w:val="1"/>
          <w:sz w:val="31"/>
          <w:szCs w:val="31"/>
          <w:lang w:val="en-US" w:eastAsia="zh-CN"/>
          <w14:textOutline w14:w="5791" w14:cap="sq" w14:cmpd="sng" w14:algn="ctr">
            <w14:solidFill>
              <w14:srgbClr w14:val="000000"/>
            </w14:solidFill>
            <w14:prstDash w14:val="solid"/>
            <w14:bevel/>
          </w14:textOutline>
        </w:rPr>
        <w:t>JXTC2026070163C1</w:t>
      </w:r>
    </w:p>
    <w:p w14:paraId="60707068">
      <w:pPr>
        <w:widowControl w:val="0"/>
        <w:spacing w:line="250" w:lineRule="auto"/>
        <w:rPr>
          <w:color w:val="auto"/>
          <w:lang w:eastAsia="zh-CN"/>
        </w:rPr>
      </w:pPr>
    </w:p>
    <w:p w14:paraId="671D0A9D">
      <w:pPr>
        <w:widowControl w:val="0"/>
        <w:spacing w:line="250" w:lineRule="auto"/>
        <w:rPr>
          <w:color w:val="auto"/>
          <w:lang w:eastAsia="zh-CN"/>
        </w:rPr>
      </w:pPr>
    </w:p>
    <w:p w14:paraId="242CF25A">
      <w:pPr>
        <w:widowControl w:val="0"/>
        <w:spacing w:line="251" w:lineRule="auto"/>
        <w:rPr>
          <w:color w:val="auto"/>
          <w:lang w:eastAsia="zh-CN"/>
        </w:rPr>
      </w:pPr>
    </w:p>
    <w:p w14:paraId="0D333C60">
      <w:pPr>
        <w:widowControl w:val="0"/>
        <w:spacing w:line="251" w:lineRule="auto"/>
        <w:rPr>
          <w:color w:val="auto"/>
          <w:lang w:eastAsia="zh-CN"/>
        </w:rPr>
      </w:pPr>
    </w:p>
    <w:p w14:paraId="3BB55998">
      <w:pPr>
        <w:pStyle w:val="9"/>
        <w:widowControl w:val="0"/>
        <w:rPr>
          <w:color w:val="auto"/>
          <w:lang w:eastAsia="zh-CN"/>
        </w:rPr>
      </w:pPr>
    </w:p>
    <w:p w14:paraId="06D25144">
      <w:pPr>
        <w:pStyle w:val="9"/>
        <w:widowControl w:val="0"/>
        <w:rPr>
          <w:color w:val="auto"/>
          <w:lang w:eastAsia="zh-CN"/>
        </w:rPr>
      </w:pPr>
    </w:p>
    <w:p w14:paraId="1326F148">
      <w:pPr>
        <w:pStyle w:val="9"/>
        <w:widowControl w:val="0"/>
        <w:rPr>
          <w:color w:val="auto"/>
          <w:lang w:eastAsia="zh-CN"/>
        </w:rPr>
      </w:pPr>
    </w:p>
    <w:p w14:paraId="0165249F">
      <w:pPr>
        <w:pStyle w:val="9"/>
        <w:widowControl w:val="0"/>
        <w:rPr>
          <w:color w:val="auto"/>
          <w:lang w:eastAsia="zh-CN"/>
        </w:rPr>
      </w:pPr>
    </w:p>
    <w:p w14:paraId="5FF74DEF">
      <w:pPr>
        <w:widowControl w:val="0"/>
        <w:spacing w:line="251" w:lineRule="auto"/>
        <w:rPr>
          <w:color w:val="auto"/>
          <w:lang w:eastAsia="zh-CN"/>
        </w:rPr>
      </w:pPr>
    </w:p>
    <w:p w14:paraId="21DE0316">
      <w:pPr>
        <w:widowControl w:val="0"/>
        <w:spacing w:line="251" w:lineRule="auto"/>
        <w:rPr>
          <w:color w:val="auto"/>
          <w:lang w:eastAsia="zh-CN"/>
        </w:rPr>
      </w:pPr>
    </w:p>
    <w:p w14:paraId="631F7C78">
      <w:pPr>
        <w:widowControl w:val="0"/>
        <w:spacing w:line="251" w:lineRule="auto"/>
        <w:rPr>
          <w:color w:val="auto"/>
          <w:lang w:eastAsia="zh-CN"/>
        </w:rPr>
      </w:pPr>
    </w:p>
    <w:p w14:paraId="3DCE5311">
      <w:pPr>
        <w:widowControl w:val="0"/>
        <w:spacing w:line="360" w:lineRule="auto"/>
        <w:jc w:val="center"/>
        <w:rPr>
          <w:rFonts w:ascii="宋体" w:hAnsi="宋体" w:eastAsia="宋体" w:cs="宋体"/>
          <w:color w:val="auto"/>
          <w:sz w:val="28"/>
          <w:szCs w:val="28"/>
          <w:lang w:eastAsia="zh-CN"/>
        </w:rPr>
      </w:pPr>
      <w:r>
        <w:rPr>
          <w:rFonts w:hint="eastAsia" w:ascii="宋体" w:hAnsi="宋体" w:eastAsia="宋体" w:cs="宋体"/>
          <w:color w:val="auto"/>
          <w:position w:val="23"/>
          <w:sz w:val="31"/>
          <w:szCs w:val="31"/>
          <w:lang w:eastAsia="zh-CN"/>
          <w14:textOutline w14:w="5791" w14:cap="sq" w14:cmpd="sng" w14:algn="ctr">
            <w14:solidFill>
              <w14:srgbClr w14:val="000000"/>
            </w14:solidFill>
            <w14:prstDash w14:val="solid"/>
            <w14:bevel/>
          </w14:textOutline>
        </w:rPr>
        <w:t>江西省机电设备招标有限</w:t>
      </w:r>
      <w:r>
        <w:rPr>
          <w:rFonts w:ascii="宋体" w:hAnsi="宋体" w:eastAsia="宋体" w:cs="宋体"/>
          <w:color w:val="auto"/>
          <w:position w:val="23"/>
          <w:sz w:val="28"/>
          <w:szCs w:val="28"/>
          <w:lang w:eastAsia="zh-CN"/>
          <w14:textOutline w14:w="5105" w14:cap="sq" w14:cmpd="sng" w14:algn="ctr">
            <w14:solidFill>
              <w14:srgbClr w14:val="000000"/>
            </w14:solidFill>
            <w14:prstDash w14:val="solid"/>
            <w14:bevel/>
          </w14:textOutline>
        </w:rPr>
        <w:t>公司</w:t>
      </w:r>
    </w:p>
    <w:p w14:paraId="6D45819A">
      <w:pPr>
        <w:spacing w:line="360" w:lineRule="auto"/>
        <w:jc w:val="center"/>
        <w:rPr>
          <w:rFonts w:ascii="宋体" w:hAnsi="宋体" w:eastAsia="宋体" w:cs="宋体"/>
          <w:color w:val="auto"/>
          <w:spacing w:val="-16"/>
          <w:sz w:val="28"/>
          <w:szCs w:val="28"/>
          <w:lang w:eastAsia="zh-CN"/>
          <w14:textOutline w14:w="5105" w14:cap="sq" w14:cmpd="sng" w14:algn="ctr">
            <w14:solidFill>
              <w14:srgbClr w14:val="000000"/>
            </w14:solidFill>
            <w14:prstDash w14:val="solid"/>
            <w14:bevel/>
          </w14:textOutline>
        </w:rPr>
      </w:pPr>
      <w:r>
        <w:rPr>
          <w:rFonts w:ascii="宋体" w:hAnsi="宋体" w:eastAsia="宋体" w:cs="宋体"/>
          <w:color w:val="auto"/>
          <w:spacing w:val="-16"/>
          <w:sz w:val="28"/>
          <w:szCs w:val="28"/>
          <w14:textOutline w14:w="5105" w14:cap="sq" w14:cmpd="sng" w14:algn="ctr">
            <w14:solidFill>
              <w14:srgbClr w14:val="000000"/>
            </w14:solidFill>
            <w14:prstDash w14:val="solid"/>
            <w14:bevel/>
          </w14:textOutline>
        </w:rPr>
        <w:t>江西</w:t>
      </w:r>
      <w:r>
        <w:rPr>
          <w:rFonts w:hint="eastAsia" w:ascii="宋体" w:hAnsi="宋体" w:eastAsia="宋体" w:cs="宋体"/>
          <w:color w:val="auto"/>
          <w:spacing w:val="-16"/>
          <w:sz w:val="28"/>
          <w:szCs w:val="28"/>
          <w:lang w:eastAsia="zh-CN"/>
          <w14:textOutline w14:w="5105" w14:cap="sq" w14:cmpd="sng" w14:algn="ctr">
            <w14:solidFill>
              <w14:srgbClr w14:val="000000"/>
            </w14:solidFill>
            <w14:prstDash w14:val="solid"/>
            <w14:bevel/>
          </w14:textOutline>
        </w:rPr>
        <w:t xml:space="preserve"> </w:t>
      </w:r>
      <w:r>
        <w:rPr>
          <w:rFonts w:hint="eastAsia" w:ascii="宋体" w:hAnsi="宋体" w:eastAsia="宋体" w:cs="宋体"/>
          <w:color w:val="auto"/>
          <w:spacing w:val="-16"/>
          <w:sz w:val="28"/>
          <w:szCs w:val="28"/>
          <w14:textOutline w14:w="5105" w14:cap="sq" w14:cmpd="sng" w14:algn="ctr">
            <w14:solidFill>
              <w14:srgbClr w14:val="000000"/>
            </w14:solidFill>
            <w14:prstDash w14:val="solid"/>
            <w14:bevel/>
          </w14:textOutline>
        </w:rPr>
        <w:t>·</w:t>
      </w:r>
      <w:r>
        <w:rPr>
          <w:rFonts w:ascii="宋体" w:hAnsi="宋体" w:eastAsia="宋体" w:cs="宋体"/>
          <w:color w:val="auto"/>
          <w:spacing w:val="-88"/>
          <w:sz w:val="28"/>
          <w:szCs w:val="28"/>
        </w:rPr>
        <w:t xml:space="preserve"> </w:t>
      </w:r>
      <w:r>
        <w:rPr>
          <w:rFonts w:hint="eastAsia" w:ascii="宋体" w:hAnsi="宋体" w:eastAsia="宋体" w:cs="宋体"/>
          <w:color w:val="auto"/>
          <w:spacing w:val="-88"/>
          <w:sz w:val="28"/>
          <w:szCs w:val="28"/>
          <w:lang w:eastAsia="zh-CN"/>
        </w:rPr>
        <w:t xml:space="preserve"> </w:t>
      </w:r>
      <w:r>
        <w:rPr>
          <w:rFonts w:hint="eastAsia" w:ascii="宋体" w:hAnsi="宋体" w:eastAsia="宋体" w:cs="宋体"/>
          <w:color w:val="auto"/>
          <w:spacing w:val="-16"/>
          <w:sz w:val="28"/>
          <w:szCs w:val="28"/>
          <w:lang w:eastAsia="zh-CN"/>
          <w14:textOutline w14:w="5105" w14:cap="sq" w14:cmpd="sng" w14:algn="ctr">
            <w14:solidFill>
              <w14:srgbClr w14:val="000000"/>
            </w14:solidFill>
            <w14:prstDash w14:val="solid"/>
            <w14:bevel/>
          </w14:textOutline>
        </w:rPr>
        <w:t>南昌</w:t>
      </w:r>
    </w:p>
    <w:p w14:paraId="1D7F247A">
      <w:pPr>
        <w:widowControl w:val="0"/>
        <w:spacing w:line="360" w:lineRule="auto"/>
        <w:jc w:val="center"/>
        <w:rPr>
          <w:rFonts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sectPr>
          <w:pgSz w:w="11906" w:h="16839"/>
          <w:pgMar w:top="1440" w:right="1800" w:bottom="1440" w:left="1800" w:header="0" w:footer="0" w:gutter="0"/>
          <w:cols w:space="720" w:num="1"/>
        </w:sectPr>
      </w:pPr>
    </w:p>
    <w:sdt>
      <w:sdtPr>
        <w:rPr>
          <w:rFonts w:ascii="宋体" w:hAnsi="宋体" w:eastAsia="宋体" w:cs="Arial"/>
          <w:snapToGrid w:val="0"/>
          <w:color w:val="auto"/>
          <w:sz w:val="21"/>
          <w:szCs w:val="21"/>
          <w:lang w:val="en-US" w:eastAsia="en-US" w:bidi="ar-SA"/>
        </w:rPr>
        <w:id w:val="147469352"/>
        <w15:color w:val="DBDBDB"/>
        <w:docPartObj>
          <w:docPartGallery w:val="Table of Contents"/>
          <w:docPartUnique/>
        </w:docPartObj>
      </w:sdtPr>
      <w:sdtEndPr>
        <w:rPr>
          <w:rFonts w:hint="eastAsia" w:ascii="宋体" w:hAnsi="宋体" w:eastAsia="宋体" w:cs="宋体"/>
          <w:snapToGrid w:val="0"/>
          <w:color w:val="auto"/>
          <w:sz w:val="21"/>
          <w:szCs w:val="24"/>
          <w:lang w:val="en-US" w:eastAsia="zh-CN" w:bidi="ar-SA"/>
        </w:rPr>
      </w:sdtEndPr>
      <w:sdtContent>
        <w:p w14:paraId="54182709">
          <w:pPr>
            <w:spacing w:before="0" w:beforeLines="0" w:after="0" w:afterLines="0" w:line="240" w:lineRule="auto"/>
            <w:ind w:left="0" w:leftChars="0" w:right="0" w:rightChars="0" w:firstLine="0" w:firstLineChars="0"/>
            <w:jc w:val="center"/>
            <w:rPr>
              <w:color w:val="auto"/>
            </w:rPr>
          </w:pPr>
          <w:r>
            <w:rPr>
              <w:rFonts w:ascii="宋体" w:hAnsi="宋体" w:eastAsia="宋体"/>
              <w:color w:val="auto"/>
              <w:sz w:val="21"/>
            </w:rPr>
            <w:t>目录</w:t>
          </w:r>
        </w:p>
        <w:p w14:paraId="0BDAD40B">
          <w:pPr>
            <w:pStyle w:val="14"/>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TOC \o "1-3" \h \u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_Toc3737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第一章  谈判邀请</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_Toc3737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4</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6CD6E1BA">
          <w:pPr>
            <w:pStyle w:val="16"/>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_Toc12866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一、项目基本情况</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_Toc12866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4</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66FD7654">
          <w:pPr>
            <w:pStyle w:val="16"/>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_Toc12312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二、供应商的资格要求</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_Toc12312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4</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5F569F19">
          <w:pPr>
            <w:pStyle w:val="16"/>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_Toc15315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三、获取谈判文件</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_Toc15315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5</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0B4621F5">
          <w:pPr>
            <w:pStyle w:val="16"/>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_Toc10415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四、提交响应文件截止时间、谈判时间和地点</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_Toc10415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5</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2FFDF5AC">
          <w:pPr>
            <w:pStyle w:val="16"/>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_Toc14324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五、 公告期限</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_Toc14324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5</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47C8AC4F">
          <w:pPr>
            <w:pStyle w:val="16"/>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_Toc5386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六、其他补充事宜</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_Toc5386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5</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3B3C0FFA">
          <w:pPr>
            <w:pStyle w:val="16"/>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_Toc30661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七、对本次谈判提出询问，请按以下方式联系</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_Toc30661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6</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583180AC">
          <w:pPr>
            <w:pStyle w:val="14"/>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_Toc20882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第二章  供应商须知</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_Toc20882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7</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14A1D23D">
          <w:pPr>
            <w:pStyle w:val="16"/>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_Toc11871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一、供应商须知前附表</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_Toc11871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7</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638B9517">
          <w:pPr>
            <w:pStyle w:val="16"/>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_Toc18633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二 、供应商须知正文</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_Toc18633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14</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53C50C0D">
          <w:pPr>
            <w:pStyle w:val="10"/>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_Toc22728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1.适用范围</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_Toc22728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14</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07531106">
          <w:pPr>
            <w:pStyle w:val="10"/>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_Toc30210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2.定义</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_Toc30210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14</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1E0AD5DA">
          <w:pPr>
            <w:pStyle w:val="10"/>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_Toc29189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3.合格供应商</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_Toc29189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14</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053FD8EC">
          <w:pPr>
            <w:pStyle w:val="10"/>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_Toc17148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4.谈判费用</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_Toc17148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14</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4BDD763E">
          <w:pPr>
            <w:pStyle w:val="10"/>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_Toc5616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5.供应商代表</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_Toc5616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15</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01506CE0">
          <w:pPr>
            <w:pStyle w:val="10"/>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_Toc2486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6.谈判文件的构成</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_Toc2486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15</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41C3ADCC">
          <w:pPr>
            <w:pStyle w:val="10"/>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_Toc28141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7.供应商应当提交的资格、资信证明文件</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_Toc28141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15</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7ADF789F">
          <w:pPr>
            <w:pStyle w:val="10"/>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_Toc12898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8.为落实政府采购政策，采购标的需满足的要求，以及供应商须提供的证明材料</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_Toc12898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15</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0AA6196B">
          <w:pPr>
            <w:pStyle w:val="10"/>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_Toc17067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9.采购需求标准</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_Toc17067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20</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6BE391B2">
          <w:pPr>
            <w:pStyle w:val="10"/>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_Toc9731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10.谈判文件的修改</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_Toc9731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20</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50993883">
          <w:pPr>
            <w:pStyle w:val="16"/>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_Toc9617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三 、响应文件的编制与递交</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_Toc9617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21</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302A7938">
          <w:pPr>
            <w:pStyle w:val="10"/>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_Toc11964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11.响应文件的编制</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_Toc11964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21</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21573116">
          <w:pPr>
            <w:pStyle w:val="10"/>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_Toc10297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12.响应文件计量单位</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_Toc10297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21</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073BBEED">
          <w:pPr>
            <w:pStyle w:val="10"/>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_Toc22578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13.响应文件的构成</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_Toc22578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21</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66107B60">
          <w:pPr>
            <w:pStyle w:val="10"/>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_Toc8362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14.证明货物符合谈判文件规定的文件</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_Toc8362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22</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2AB01967">
          <w:pPr>
            <w:pStyle w:val="10"/>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_Toc2473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15.谈判报价</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_Toc2473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22</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551BEFF9">
          <w:pPr>
            <w:pStyle w:val="10"/>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_Toc1263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16.谈判保证金</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_Toc1263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22</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3C9C51CC">
          <w:pPr>
            <w:pStyle w:val="10"/>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_Toc23693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17.谈判有效期</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_Toc23693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23</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10335001">
          <w:pPr>
            <w:pStyle w:val="10"/>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_Toc23379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18.响应文件的递交</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_Toc23379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23</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65F02BE3">
          <w:pPr>
            <w:pStyle w:val="10"/>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_Toc26704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19.分包的规定</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_Toc26704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24</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12FD9F15">
          <w:pPr>
            <w:pStyle w:val="16"/>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_Toc30285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四、谈 判</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_Toc30285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24</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5D7C77F0">
          <w:pPr>
            <w:pStyle w:val="10"/>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_Toc5026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20.谈判组织</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_Toc5026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25</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10B20547">
          <w:pPr>
            <w:pStyle w:val="10"/>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_Toc20977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21.谈判小组</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_Toc20977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25</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622ADFFD">
          <w:pPr>
            <w:pStyle w:val="10"/>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_Toc14474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GB" w:eastAsia="zh-CN" w:bidi="ar-SA"/>
            </w:rPr>
            <w:t>2</w:t>
          </w:r>
          <w:r>
            <w:rPr>
              <w:rFonts w:hint="eastAsia" w:ascii="宋体" w:hAnsi="宋体" w:eastAsia="宋体" w:cs="宋体"/>
              <w:snapToGrid w:val="0"/>
              <w:color w:val="auto"/>
              <w:sz w:val="21"/>
              <w:szCs w:val="24"/>
              <w:lang w:val="en-US" w:eastAsia="zh-CN" w:bidi="ar-SA"/>
            </w:rPr>
            <w:t>2</w:t>
          </w:r>
          <w:r>
            <w:rPr>
              <w:rFonts w:hint="eastAsia" w:ascii="宋体" w:hAnsi="宋体" w:eastAsia="宋体" w:cs="宋体"/>
              <w:snapToGrid w:val="0"/>
              <w:color w:val="auto"/>
              <w:sz w:val="21"/>
              <w:szCs w:val="24"/>
              <w:lang w:val="en-GB" w:eastAsia="zh-CN" w:bidi="ar-SA"/>
            </w:rPr>
            <w:t>.谈判程序</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_Toc14474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25</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5679D6EE">
          <w:pPr>
            <w:pStyle w:val="10"/>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_Toc13026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23.与谈判小组的接触</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_Toc13026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28</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02291EEA">
          <w:pPr>
            <w:pStyle w:val="10"/>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_Toc16741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24.终止谈判采购活动的情形</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_Toc16741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28</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76F4CEB9">
          <w:pPr>
            <w:pStyle w:val="16"/>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_Toc17768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五、意外情况的情形和处理</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_Toc17768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28</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0A2430BA">
          <w:pPr>
            <w:pStyle w:val="10"/>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_Toc29230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25.意外情况的情形</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_Toc29230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28</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4A35A637">
          <w:pPr>
            <w:pStyle w:val="10"/>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_Toc5496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26.意外情况的处理</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_Toc5496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29</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7FB5AE65">
          <w:pPr>
            <w:pStyle w:val="16"/>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_Toc22478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六、确定成交供应商和签订合同</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_Toc22478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29</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6531B020">
          <w:pPr>
            <w:pStyle w:val="10"/>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_Toc5778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27.推荐成交候选供应商方法</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_Toc5778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29</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7706609A">
          <w:pPr>
            <w:pStyle w:val="10"/>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_Toc8861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28.确定成交供应商</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_Toc8861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29</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6051F151">
          <w:pPr>
            <w:pStyle w:val="10"/>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_Toc2726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29.成交结果公告</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_Toc2726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29</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179B1E3C">
          <w:pPr>
            <w:pStyle w:val="10"/>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_Toc16000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30.履约保证金</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_Toc16000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30</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0E4E998A">
          <w:pPr>
            <w:pStyle w:val="10"/>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_Toc28102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31.签订合同</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_Toc28102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30</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7DBA8A8A">
          <w:pPr>
            <w:pStyle w:val="16"/>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_Toc4965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七、询问和质疑</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_Toc4965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30</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263508B4">
          <w:pPr>
            <w:pStyle w:val="10"/>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_Toc3167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32.询问</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_Toc3167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30</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0D0C3F9D">
          <w:pPr>
            <w:pStyle w:val="10"/>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_Toc5984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33.质疑</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_Toc5984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31</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6561E017">
          <w:pPr>
            <w:pStyle w:val="16"/>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_Toc21718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八、其他事项</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_Toc21718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31</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5AE64E14">
          <w:pPr>
            <w:pStyle w:val="10"/>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_Toc20123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34.采购代理服务费</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_Toc20123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31</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7BCB48DC">
          <w:pPr>
            <w:pStyle w:val="10"/>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_Toc19263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35.适用法律</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_Toc19263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32</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76CCB395">
          <w:pPr>
            <w:pStyle w:val="10"/>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_Toc1065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36.解释权</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_Toc1065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32</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6217FC46">
          <w:pPr>
            <w:pStyle w:val="14"/>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_Toc18138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第三章 拟签订的合同文本（参考格式）</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_Toc18138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33</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349AA944">
          <w:pPr>
            <w:pStyle w:val="16"/>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_Toc2220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一、政府采购合同文件</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_Toc2220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33</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666C61BC">
          <w:pPr>
            <w:pStyle w:val="16"/>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_Toc28411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二、政府采购合同范围和条件</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_Toc28411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33</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2D7A1DE9">
          <w:pPr>
            <w:pStyle w:val="16"/>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_Toc7278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三、政府采购合同标的</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_Toc7278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33</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60A633FC">
          <w:pPr>
            <w:pStyle w:val="16"/>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_Toc2020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四、政府采购合同金额</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_Toc2020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33</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417BF511">
          <w:pPr>
            <w:pStyle w:val="16"/>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_Toc27461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五、付款方式及条件</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_Toc27461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34</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37B36546">
          <w:pPr>
            <w:pStyle w:val="16"/>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_Toc3142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六、交货时间和交货地点</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_Toc3142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34</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49ED1E32">
          <w:pPr>
            <w:pStyle w:val="16"/>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_Toc21130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七、售后服务</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_Toc21130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34</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70EED901">
          <w:pPr>
            <w:pStyle w:val="16"/>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_Toc9172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八、验收要求</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_Toc9172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34</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3F6FB801">
          <w:pPr>
            <w:pStyle w:val="16"/>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_Toc26536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九、违约责任</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_Toc26536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35</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132D9672">
          <w:pPr>
            <w:pStyle w:val="16"/>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_Toc12916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十、争议解决</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_Toc12916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35</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27C2B02C">
          <w:pPr>
            <w:pStyle w:val="16"/>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_Toc10787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十一、合同生效</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_Toc10787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35</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284D5BCE">
          <w:pPr>
            <w:pStyle w:val="14"/>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_Toc10769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第四章  响应文件格式</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_Toc10769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36</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0F60C2DB">
          <w:pPr>
            <w:pStyle w:val="16"/>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_Toc26567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谈 判 响 应 文 件</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_Toc26567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36</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4A4932F7">
          <w:pPr>
            <w:pStyle w:val="10"/>
            <w:tabs>
              <w:tab w:val="right" w:leader="dot" w:pos="9066"/>
            </w:tabs>
            <w:ind w:left="0" w:leftChars="0" w:firstLine="420" w:firstLineChars="200"/>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_Toc24270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格式 1．谈判响应书</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_Toc24270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37</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56EC4A09">
          <w:pPr>
            <w:pStyle w:val="10"/>
            <w:tabs>
              <w:tab w:val="right" w:leader="dot" w:pos="9066"/>
            </w:tabs>
            <w:ind w:left="0" w:leftChars="0" w:firstLine="420" w:firstLineChars="200"/>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_Toc487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格式 2.报价一览表</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_Toc487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38</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6381AFFE">
          <w:pPr>
            <w:pStyle w:val="16"/>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_Toc23388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格式 3.分项报价表</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_Toc23388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38</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2DAB4375">
          <w:pPr>
            <w:pStyle w:val="16"/>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_Toc32001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格式 4.报价一览明细表</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_Toc32001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39</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2E432F5D">
          <w:pPr>
            <w:pStyle w:val="10"/>
            <w:tabs>
              <w:tab w:val="right" w:leader="dot" w:pos="9066"/>
            </w:tabs>
            <w:ind w:left="0" w:leftChars="0" w:firstLine="420" w:firstLineChars="200"/>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_Toc11060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格式 5.技术需求响应/偏离表</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_Toc11060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40</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22717930">
          <w:pPr>
            <w:pStyle w:val="16"/>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_Toc20397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格式 6.商务条件响应/偏离表</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_Toc20397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41</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6ABA6D0B">
          <w:pPr>
            <w:pStyle w:val="16"/>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_Toc30481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格式 7.供应商应当提交的资格证明文件</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_Toc30481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42</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28B6A3A1">
          <w:pPr>
            <w:pStyle w:val="16"/>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_Toc8892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格式 7-1 江西省政府采购供应商资格信用承诺函</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_Toc8892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42</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0340766F">
          <w:pPr>
            <w:pStyle w:val="10"/>
            <w:tabs>
              <w:tab w:val="right" w:leader="dot" w:pos="9066"/>
            </w:tabs>
            <w:ind w:left="0" w:leftChars="0" w:firstLine="420" w:firstLineChars="200"/>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_Toc11602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格式 7-2 法定代表人授权书</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_Toc11602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46</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2B6D104C">
          <w:pPr>
            <w:pStyle w:val="16"/>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_Toc16668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格式 7-3 供应商的资格声明</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_Toc16668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47</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3E3B9054">
          <w:pPr>
            <w:pStyle w:val="16"/>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_Toc27836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格式 7-4 谈判保证金凭证</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_Toc27836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48</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2F66D6F3">
          <w:pPr>
            <w:pStyle w:val="10"/>
            <w:tabs>
              <w:tab w:val="right" w:leader="dot" w:pos="9066"/>
            </w:tabs>
            <w:ind w:left="0" w:leftChars="0" w:firstLine="420" w:firstLineChars="200"/>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_Toc24651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格式 7-5 制造商出具的授权函（适用于进口产品参加谈判）</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_Toc24651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49</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14F35EBB">
          <w:pPr>
            <w:pStyle w:val="16"/>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_Toc31410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格式 7-6 联合体协议（适用于联合体响应）</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_Toc31410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50</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4B1FB03A">
          <w:pPr>
            <w:pStyle w:val="10"/>
            <w:tabs>
              <w:tab w:val="right" w:leader="dot" w:pos="9066"/>
            </w:tabs>
            <w:ind w:left="0" w:leftChars="0" w:firstLine="420" w:firstLineChars="200"/>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_Toc17553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格式 8-1 中小企业声明（货物）</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_Toc17553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52</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7C4D8D54">
          <w:pPr>
            <w:pStyle w:val="16"/>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_Toc14740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格式 8-2 省级以上监狱管理局、戒毒管理局（含新疆生产建设兵团）出具的属于监狱</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_Toc14740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59</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5DE4A9A5">
          <w:pPr>
            <w:pStyle w:val="16"/>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_Toc5439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格式 8-3 残疾人福利性单位声明函</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_Toc5439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60</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1DD27EE5">
          <w:pPr>
            <w:pStyle w:val="16"/>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_Toc798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9.技术文件</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_Toc798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64</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690519F3">
          <w:pPr>
            <w:pStyle w:val="16"/>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_Toc5076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10.与技术、商务等评审计分有关的资料</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_Toc5076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65</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7DA67527">
          <w:pPr>
            <w:pStyle w:val="14"/>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_Toc9954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第五章  采购需求</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_Toc9954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66</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6FB59419">
          <w:pPr>
            <w:pStyle w:val="16"/>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_Toc7383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一、采购需求表</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_Toc7383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66</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1D9730A8">
          <w:pPr>
            <w:pStyle w:val="16"/>
            <w:tabs>
              <w:tab w:val="right" w:leader="dot" w:pos="9066"/>
            </w:tabs>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HYPERLINK \l _Toc29064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二、采购要求</w:t>
          </w:r>
          <w:r>
            <w:rPr>
              <w:rFonts w:hint="eastAsia" w:ascii="宋体" w:hAnsi="宋体" w:eastAsia="宋体" w:cs="宋体"/>
              <w:snapToGrid w:val="0"/>
              <w:color w:val="auto"/>
              <w:sz w:val="21"/>
              <w:szCs w:val="24"/>
              <w:lang w:val="en-US" w:eastAsia="zh-CN" w:bidi="ar-SA"/>
            </w:rPr>
            <w:tab/>
          </w:r>
          <w:r>
            <w:rPr>
              <w:rFonts w:hint="eastAsia" w:ascii="宋体" w:hAnsi="宋体" w:eastAsia="宋体" w:cs="宋体"/>
              <w:snapToGrid w:val="0"/>
              <w:color w:val="auto"/>
              <w:sz w:val="21"/>
              <w:szCs w:val="24"/>
              <w:lang w:val="en-US" w:eastAsia="zh-CN" w:bidi="ar-SA"/>
            </w:rPr>
            <w:fldChar w:fldCharType="begin"/>
          </w:r>
          <w:r>
            <w:rPr>
              <w:rFonts w:hint="eastAsia" w:ascii="宋体" w:hAnsi="宋体" w:eastAsia="宋体" w:cs="宋体"/>
              <w:snapToGrid w:val="0"/>
              <w:color w:val="auto"/>
              <w:sz w:val="21"/>
              <w:szCs w:val="24"/>
              <w:lang w:val="en-US" w:eastAsia="zh-CN" w:bidi="ar-SA"/>
            </w:rPr>
            <w:instrText xml:space="preserve"> PAGEREF _Toc29064 \h </w:instrText>
          </w:r>
          <w:r>
            <w:rPr>
              <w:rFonts w:hint="eastAsia" w:ascii="宋体" w:hAnsi="宋体" w:eastAsia="宋体" w:cs="宋体"/>
              <w:snapToGrid w:val="0"/>
              <w:color w:val="auto"/>
              <w:sz w:val="21"/>
              <w:szCs w:val="24"/>
              <w:lang w:val="en-US" w:eastAsia="zh-CN" w:bidi="ar-SA"/>
            </w:rPr>
            <w:fldChar w:fldCharType="separate"/>
          </w:r>
          <w:r>
            <w:rPr>
              <w:rFonts w:hint="eastAsia" w:ascii="宋体" w:hAnsi="宋体" w:eastAsia="宋体" w:cs="宋体"/>
              <w:snapToGrid w:val="0"/>
              <w:color w:val="auto"/>
              <w:sz w:val="21"/>
              <w:szCs w:val="24"/>
              <w:lang w:val="en-US" w:eastAsia="zh-CN" w:bidi="ar-SA"/>
            </w:rPr>
            <w:t>67</w:t>
          </w:r>
          <w:r>
            <w:rPr>
              <w:rFonts w:hint="eastAsia" w:ascii="宋体" w:hAnsi="宋体" w:eastAsia="宋体" w:cs="宋体"/>
              <w:snapToGrid w:val="0"/>
              <w:color w:val="auto"/>
              <w:sz w:val="21"/>
              <w:szCs w:val="24"/>
              <w:lang w:val="en-US" w:eastAsia="zh-CN" w:bidi="ar-SA"/>
            </w:rPr>
            <w:fldChar w:fldCharType="end"/>
          </w:r>
          <w:r>
            <w:rPr>
              <w:rFonts w:hint="eastAsia" w:ascii="宋体" w:hAnsi="宋体" w:eastAsia="宋体" w:cs="宋体"/>
              <w:snapToGrid w:val="0"/>
              <w:color w:val="auto"/>
              <w:sz w:val="21"/>
              <w:szCs w:val="24"/>
              <w:lang w:val="en-US" w:eastAsia="zh-CN" w:bidi="ar-SA"/>
            </w:rPr>
            <w:fldChar w:fldCharType="end"/>
          </w:r>
        </w:p>
        <w:p w14:paraId="74B98B92">
          <w:pPr>
            <w:pStyle w:val="38"/>
            <w:tabs>
              <w:tab w:val="right" w:leader="dot" w:pos="9071"/>
            </w:tabs>
            <w:spacing w:line="360" w:lineRule="auto"/>
            <w:jc w:val="center"/>
            <w:rPr>
              <w:rFonts w:hint="eastAsia" w:ascii="宋体" w:hAnsi="宋体" w:eastAsia="宋体" w:cs="宋体"/>
              <w:snapToGrid w:val="0"/>
              <w:color w:val="auto"/>
              <w:sz w:val="21"/>
              <w:szCs w:val="24"/>
              <w:lang w:val="en-US" w:eastAsia="zh-CN" w:bidi="ar-SA"/>
            </w:rPr>
          </w:pPr>
          <w:r>
            <w:rPr>
              <w:rFonts w:hint="eastAsia" w:ascii="宋体" w:hAnsi="宋体" w:eastAsia="宋体" w:cs="宋体"/>
              <w:snapToGrid w:val="0"/>
              <w:color w:val="auto"/>
              <w:sz w:val="21"/>
              <w:szCs w:val="24"/>
              <w:lang w:val="en-US" w:eastAsia="zh-CN" w:bidi="ar-SA"/>
            </w:rPr>
            <w:fldChar w:fldCharType="end"/>
          </w:r>
        </w:p>
      </w:sdtContent>
    </w:sdt>
    <w:p w14:paraId="620DC747">
      <w:pPr>
        <w:pStyle w:val="38"/>
        <w:tabs>
          <w:tab w:val="right" w:leader="dot" w:pos="9071"/>
        </w:tabs>
        <w:spacing w:line="360" w:lineRule="auto"/>
        <w:jc w:val="center"/>
        <w:rPr>
          <w:rFonts w:ascii="宋体" w:hAnsi="宋体" w:eastAsia="宋体" w:cs="宋体"/>
          <w:color w:val="auto"/>
          <w:spacing w:val="8"/>
          <w:szCs w:val="30"/>
          <w:lang w:val="en-US" w:eastAsia="zh-CN" w:bidi="ar-SA"/>
          <w14:textOutline w14:w="5791" w14:cap="sq" w14:cmpd="sng" w14:algn="ctr">
            <w14:solidFill>
              <w14:srgbClr w14:val="000000"/>
            </w14:solidFill>
            <w14:prstDash w14:val="solid"/>
            <w14:bevel/>
          </w14:textOutline>
        </w:rPr>
      </w:pPr>
    </w:p>
    <w:p w14:paraId="34780864">
      <w:pPr>
        <w:widowControl w:val="0"/>
        <w:spacing w:before="78" w:line="219" w:lineRule="auto"/>
        <w:ind w:left="3103"/>
        <w:rPr>
          <w:rFonts w:ascii="宋体" w:hAnsi="宋体" w:eastAsia="宋体" w:cs="宋体"/>
          <w:color w:val="auto"/>
          <w:sz w:val="24"/>
          <w:szCs w:val="24"/>
          <w:lang w:eastAsia="zh-CN"/>
        </w:rPr>
        <w:sectPr>
          <w:footerReference r:id="rId3" w:type="default"/>
          <w:pgSz w:w="11906" w:h="16839"/>
          <w:pgMar w:top="1111" w:right="1416" w:bottom="1111" w:left="1424" w:header="0" w:footer="994" w:gutter="0"/>
          <w:cols w:space="720" w:num="1"/>
        </w:sectPr>
      </w:pPr>
    </w:p>
    <w:p w14:paraId="2EE5D6AB">
      <w:pPr>
        <w:pStyle w:val="2"/>
        <w:bidi w:val="0"/>
        <w:rPr>
          <w:rFonts w:ascii="宋体" w:hAnsi="宋体" w:eastAsia="宋体" w:cs="宋体"/>
          <w:b w:val="0"/>
          <w:bCs w:val="0"/>
          <w:snapToGrid w:val="0"/>
          <w:color w:val="auto"/>
          <w:spacing w:val="8"/>
          <w:kern w:val="0"/>
          <w:sz w:val="31"/>
          <w:szCs w:val="31"/>
          <w:lang w:val="en-US" w:eastAsia="zh-CN" w:bidi="ar-SA"/>
          <w14:textOutline w14:w="5791" w14:cap="sq" w14:cmpd="sng" w14:algn="ctr">
            <w14:solidFill>
              <w14:srgbClr w14:val="000000"/>
            </w14:solidFill>
            <w14:prstDash w14:val="solid"/>
            <w14:bevel/>
          </w14:textOutline>
        </w:rPr>
      </w:pPr>
      <w:bookmarkStart w:id="4" w:name="_Toc3737"/>
      <w:r>
        <w:rPr>
          <w:rFonts w:ascii="宋体" w:hAnsi="宋体" w:eastAsia="宋体" w:cs="宋体"/>
          <w:b w:val="0"/>
          <w:bCs w:val="0"/>
          <w:snapToGrid w:val="0"/>
          <w:color w:val="auto"/>
          <w:spacing w:val="8"/>
          <w:kern w:val="0"/>
          <w:sz w:val="31"/>
          <w:szCs w:val="31"/>
          <w:lang w:val="en-US" w:eastAsia="zh-CN" w:bidi="ar-SA"/>
          <w14:textOutline w14:w="5791" w14:cap="sq" w14:cmpd="sng" w14:algn="ctr">
            <w14:solidFill>
              <w14:srgbClr w14:val="000000"/>
            </w14:solidFill>
            <w14:prstDash w14:val="solid"/>
            <w14:bevel/>
          </w14:textOutline>
        </w:rPr>
        <mc:AlternateContent>
          <mc:Choice Requires="wps">
            <w:drawing>
              <wp:anchor distT="0" distB="0" distL="114300" distR="114300" simplePos="0" relativeHeight="251659264" behindDoc="0" locked="0" layoutInCell="0" allowOverlap="1">
                <wp:simplePos x="0" y="0"/>
                <wp:positionH relativeFrom="page">
                  <wp:posOffset>7556500</wp:posOffset>
                </wp:positionH>
                <wp:positionV relativeFrom="page">
                  <wp:posOffset>4673600</wp:posOffset>
                </wp:positionV>
                <wp:extent cx="3810" cy="302895"/>
                <wp:effectExtent l="3175" t="6350" r="2540" b="5080"/>
                <wp:wrapNone/>
                <wp:docPr id="4" name="Rectangle 2"/>
                <wp:cNvGraphicFramePr/>
                <a:graphic xmlns:a="http://schemas.openxmlformats.org/drawingml/2006/main">
                  <a:graphicData uri="http://schemas.microsoft.com/office/word/2010/wordprocessingShape">
                    <wps:wsp>
                      <wps:cNvSpPr>
                        <a:spLocks noChangeArrowheads="1"/>
                      </wps:cNvSpPr>
                      <wps:spPr bwMode="auto">
                        <a:xfrm>
                          <a:off x="0" y="0"/>
                          <a:ext cx="3810" cy="302895"/>
                        </a:xfrm>
                        <a:prstGeom prst="rect">
                          <a:avLst/>
                        </a:prstGeom>
                        <a:solidFill>
                          <a:srgbClr val="000000">
                            <a:alpha val="75294"/>
                          </a:srgbClr>
                        </a:solidFill>
                        <a:ln>
                          <a:noFill/>
                        </a:ln>
                      </wps:spPr>
                      <wps:bodyPr rot="0" vert="horz" wrap="square" lIns="91440" tIns="45720" rIns="91440" bIns="45720" anchor="t" anchorCtr="0" upright="1">
                        <a:noAutofit/>
                      </wps:bodyPr>
                    </wps:wsp>
                  </a:graphicData>
                </a:graphic>
              </wp:anchor>
            </w:drawing>
          </mc:Choice>
          <mc:Fallback>
            <w:pict>
              <v:rect id="Rectangle 2" o:spid="_x0000_s1026" o:spt="1" style="position:absolute;left:0pt;margin-left:595pt;margin-top:368pt;height:23.85pt;width:0.3pt;mso-position-horizontal-relative:page;mso-position-vertical-relative:page;z-index:251659264;mso-width-relative:page;mso-height-relative:page;" fillcolor="#000000" filled="t" stroked="f" coordsize="21600,21600" o:allowincell="f" o:gfxdata="UEsDBAoAAAAAAIdO4kAAAAAAAAAAAAAAAAAEAAAAZHJzL1BLAwQUAAAACACHTuJAIABXYNkAAAAN&#10;AQAADwAAAGRycy9kb3ducmV2LnhtbE1Py07DMBC8I/EP1iJxo3aIlIYQpxKI0kNRJUIrcXTjJYmI&#10;11HsPvh7tie47Tw0O1Muzm4QR5xC70lDMlMgkBpve2o1bD+WdzmIEA1ZM3hCDT8YYFFdX5WmsP5E&#10;73isYys4hEJhNHQxjoWUoenQmTDzIxJrX35yJjKcWmknc+JwN8h7pTLpTE/8oTMjPnfYfNcHp+Fz&#10;GdWbW23qVU7rJ8zS9cvuddL69iZRjyAinuOfGS71uTpU3GnvD2SDGBgnD4rHRA3zNOPjYmEqA7Fn&#10;Kk/nIKtS/l9R/QJQSwMEFAAAAAgAh07iQJvRYYIdAgAARwQAAA4AAABkcnMvZTJvRG9jLnhtbK1T&#10;wW7bMAy9D9g/CLovjt1kTYw4RZGgw4BuK9btAxRZtoXJokYpcbqvHyWnWdZdepgPhiiSj3yP1Orm&#10;2Bt2UOg12IrnkylnykqotW0r/v3b3bsFZz4IWwsDVlX8SXl+s377ZjW4UhXQgakVMgKxvhxcxbsQ&#10;XJllXnaqF34CTllyNoC9CGRim9UoBkLvTVZMp++zAbB2CFJ5T7fb0clPiPgaQGgaLdUW5L5XNoyo&#10;qIwIRMl32nm+Tt02jZLhS9N4FZipODEN6U9F6LyL/2y9EmWLwnVanloQr2nhBadeaEtFz1BbEQTb&#10;o/4HqtcSwUMTJhL6bCSSFCEW+fSFNo+dcCpxIam9O4vu/x+s/Hx4QKbris84s6KngX8l0YRtjWJF&#10;lGdwvqSoR/eAkaB39yB/eGZh01GUukWEoVOipqbyGJ/9lRANT6lsN3yCmtDFPkBS6thgHwFJA3ZM&#10;A3k6D0QdA5N0ebXIaVCSHFfTYrGcJ3xRPqc69OGDgp7FQ8WRGk/Q4nDvQ2xFlM8hqXUwur7TxiQD&#10;293GIDuIuBnpG3ON68R4ez0vlrNTST+GJ0x/iWNsRLMQcceS8SaJEHmP+u2gfiINEMb9o9dHhw7w&#10;F2cD7V7F/c+9QMWZ+WhJx2U+m8VlTcZsfl2QgZee3aVHWElQFQ+cjcdNGBd871C3HVXKEzMLt6R9&#10;o5MycS5jV6dmab8SudNbiAt8aaeoP+9//R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AgAFdg2QAA&#10;AA0BAAAPAAAAAAAAAAEAIAAAACIAAABkcnMvZG93bnJldi54bWxQSwECFAAUAAAACACHTuJAm9Fh&#10;gh0CAABHBAAADgAAAAAAAAABACAAAAAoAQAAZHJzL2Uyb0RvYy54bWxQSwUGAAAAAAYABgBZAQAA&#10;twUAAAAA&#10;">
                <v:fill on="t" opacity="49344f" focussize="0,0"/>
                <v:stroke on="f"/>
                <v:imagedata o:title=""/>
                <o:lock v:ext="edit" aspectratio="f"/>
              </v:rect>
            </w:pict>
          </mc:Fallback>
        </mc:AlternateContent>
      </w:r>
      <w:r>
        <w:rPr>
          <w:rFonts w:ascii="宋体" w:hAnsi="宋体" w:eastAsia="宋体" w:cs="宋体"/>
          <w:b w:val="0"/>
          <w:bCs w:val="0"/>
          <w:snapToGrid w:val="0"/>
          <w:color w:val="auto"/>
          <w:spacing w:val="8"/>
          <w:kern w:val="0"/>
          <w:sz w:val="31"/>
          <w:szCs w:val="31"/>
          <w:lang w:val="en-US" w:eastAsia="zh-CN" w:bidi="ar-SA"/>
          <w14:textOutline w14:w="5791" w14:cap="sq" w14:cmpd="sng" w14:algn="ctr">
            <w14:solidFill>
              <w14:srgbClr w14:val="000000"/>
            </w14:solidFill>
            <w14:prstDash w14:val="solid"/>
            <w14:bevel/>
          </w14:textOutline>
        </w:rPr>
        <mc:AlternateContent>
          <mc:Choice Requires="wps">
            <w:drawing>
              <wp:anchor distT="0" distB="0" distL="114300" distR="114300" simplePos="0" relativeHeight="251660288" behindDoc="0" locked="0" layoutInCell="0" allowOverlap="1">
                <wp:simplePos x="0" y="0"/>
                <wp:positionH relativeFrom="page">
                  <wp:posOffset>7556500</wp:posOffset>
                </wp:positionH>
                <wp:positionV relativeFrom="page">
                  <wp:posOffset>4976495</wp:posOffset>
                </wp:positionV>
                <wp:extent cx="3810" cy="6350"/>
                <wp:effectExtent l="3175" t="4445" r="2540" b="0"/>
                <wp:wrapNone/>
                <wp:docPr id="3" name="Rectangle 3"/>
                <wp:cNvGraphicFramePr/>
                <a:graphic xmlns:a="http://schemas.openxmlformats.org/drawingml/2006/main">
                  <a:graphicData uri="http://schemas.microsoft.com/office/word/2010/wordprocessingShape">
                    <wps:wsp>
                      <wps:cNvSpPr>
                        <a:spLocks noChangeArrowheads="1"/>
                      </wps:cNvSpPr>
                      <wps:spPr bwMode="auto">
                        <a:xfrm>
                          <a:off x="0" y="0"/>
                          <a:ext cx="3810" cy="6350"/>
                        </a:xfrm>
                        <a:prstGeom prst="rect">
                          <a:avLst/>
                        </a:prstGeom>
                        <a:solidFill>
                          <a:srgbClr val="000000"/>
                        </a:solidFill>
                        <a:ln>
                          <a:noFill/>
                        </a:ln>
                      </wps:spPr>
                      <wps:bodyPr rot="0" vert="horz" wrap="square" lIns="91440" tIns="45720" rIns="91440" bIns="45720" anchor="t" anchorCtr="0" upright="1">
                        <a:noAutofit/>
                      </wps:bodyPr>
                    </wps:wsp>
                  </a:graphicData>
                </a:graphic>
              </wp:anchor>
            </w:drawing>
          </mc:Choice>
          <mc:Fallback>
            <w:pict>
              <v:rect id="Rectangle 3" o:spid="_x0000_s1026" o:spt="1" style="position:absolute;left:0pt;margin-left:595pt;margin-top:391.85pt;height:0.5pt;width:0.3pt;mso-position-horizontal-relative:page;mso-position-vertical-relative:page;z-index:251660288;mso-width-relative:page;mso-height-relative:page;" fillcolor="#000000" filled="t" stroked="f" coordsize="21600,21600" o:allowincell="f" o:gfxdata="UEsDBAoAAAAAAIdO4kAAAAAAAAAAAAAAAAAEAAAAZHJzL1BLAwQUAAAACACHTuJAuQdzhdkAAAAN&#10;AQAADwAAAGRycy9kb3ducmV2LnhtbE2PzU7DMBCE70i8g7VI3KidUpo0xKlUJI5ItHCgNydekqjx&#10;OsTuDzw9mxMcZ3Y0+02xvrhenHAMnScNyUyBQKq97ajR8P72fJeBCNGQNb0n1PCNAdbl9VVhcuvP&#10;tMXTLjaCSyjkRkMb45BLGeoWnQkzPyDx7dOPzkSWYyPtaM5c7no5V2opnemIP7RmwKcW68Pu6DRs&#10;Vtnm63VBLz/bao/7j+rwMB+V1rc3iXoEEfES/8Iw4TM6lMxU+SPZIHrWyUrxmKghze5TEFOErSWI&#10;arIWKciykP9XlL9QSwMEFAAAAAgAh07iQD+t5e4NAgAAJAQAAA4AAABkcnMvZTJvRG9jLnhtbK1T&#10;wW7bMAy9D9g/CLovjpO064w4RZGgw4BuLdbtAxRZtoVJokYpcbqvHyWnWdZdepgPhihST+89Usvr&#10;gzVsrzBocDUvJ1POlJPQaNfV/Pu323dXnIUoXCMMOFXzJxX49ertm+XgKzWDHkyjkBGIC9Xga97H&#10;6KuiCLJXVoQJeOUo2QJaESnErmhQDIRuTTGbTi+LAbDxCFKFQLubMcmPiPgaQGhbLdUG5M4qF0dU&#10;VEZEkhR67QNfZbZtq2S8b9ugIjM1J6Ux/+kSWm/Tv1gtRdWh8L2WRwriNRReaLJCO7r0BLURUbAd&#10;6n+grJYIAdo4kWCLUUh2hFSU0xfePPbCq6yFrA7+ZHr4f7Dyy/4BmW5qPufMCUsN/0qmCdcZxebJ&#10;nsGHiqoe/QMmgcHfgfwRmIN1T1XqBhGGXomGSJWpvvjrQAoCHWXb4TM0hC52EbJThxZtAiQP2CE3&#10;5OnUEHWITNLm/KqkRklKXM4vcrMKUT0f9BjiRwWWpUXNkWhnYLG/CzEREdVzSSYORje32pgcYLdd&#10;G2R7keYif5k76TsvMy4VO0jHRsS0kxUmUaM5W2ieSCDCOFz0tGjRA/7ibKDBqnn4uROoODOfHJn0&#10;oVws0iTmYHHxfkYBnme25xnhJEHVPHI2LtdxnN6dR931dFOZRTu4IWNbnYUn00dWR7I0PNmP46Cn&#10;6TyPc9Wfx736D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LkHc4XZAAAADQEAAA8AAAAAAAAAAQAg&#10;AAAAIgAAAGRycy9kb3ducmV2LnhtbFBLAQIUABQAAAAIAIdO4kA/reXuDQIAACQEAAAOAAAAAAAA&#10;AAEAIAAAACgBAABkcnMvZTJvRG9jLnhtbFBLBQYAAAAABgAGAFkBAACnBQAAAAA=&#10;">
                <v:fill on="t" focussize="0,0"/>
                <v:stroke on="f"/>
                <v:imagedata o:title=""/>
                <o:lock v:ext="edit" aspectratio="f"/>
              </v:rect>
            </w:pict>
          </mc:Fallback>
        </mc:AlternateContent>
      </w:r>
      <w:r>
        <w:rPr>
          <w:rFonts w:ascii="宋体" w:hAnsi="宋体" w:eastAsia="宋体" w:cs="宋体"/>
          <w:b w:val="0"/>
          <w:bCs w:val="0"/>
          <w:snapToGrid w:val="0"/>
          <w:color w:val="auto"/>
          <w:spacing w:val="8"/>
          <w:kern w:val="0"/>
          <w:sz w:val="31"/>
          <w:szCs w:val="31"/>
          <w:lang w:val="en-US" w:eastAsia="zh-CN" w:bidi="ar-SA"/>
          <w14:textOutline w14:w="5791" w14:cap="sq" w14:cmpd="sng" w14:algn="ctr">
            <w14:solidFill>
              <w14:srgbClr w14:val="000000"/>
            </w14:solidFill>
            <w14:prstDash w14:val="solid"/>
            <w14:bevel/>
          </w14:textOutline>
        </w:rPr>
        <w:t xml:space="preserve">第一章  </w:t>
      </w:r>
      <w:r>
        <w:rPr>
          <w:rFonts w:hint="eastAsia" w:ascii="宋体" w:hAnsi="宋体" w:eastAsia="宋体" w:cs="宋体"/>
          <w:b w:val="0"/>
          <w:bCs w:val="0"/>
          <w:snapToGrid w:val="0"/>
          <w:color w:val="auto"/>
          <w:spacing w:val="8"/>
          <w:kern w:val="0"/>
          <w:sz w:val="31"/>
          <w:szCs w:val="31"/>
          <w:lang w:val="en-US" w:eastAsia="zh-CN" w:bidi="ar-SA"/>
          <w14:textOutline w14:w="5791" w14:cap="sq" w14:cmpd="sng" w14:algn="ctr">
            <w14:solidFill>
              <w14:srgbClr w14:val="000000"/>
            </w14:solidFill>
            <w14:prstDash w14:val="solid"/>
            <w14:bevel/>
          </w14:textOutline>
        </w:rPr>
        <w:t>谈判</w:t>
      </w:r>
      <w:r>
        <w:rPr>
          <w:rFonts w:ascii="宋体" w:hAnsi="宋体" w:eastAsia="宋体" w:cs="宋体"/>
          <w:b w:val="0"/>
          <w:bCs w:val="0"/>
          <w:snapToGrid w:val="0"/>
          <w:color w:val="auto"/>
          <w:spacing w:val="8"/>
          <w:kern w:val="0"/>
          <w:sz w:val="31"/>
          <w:szCs w:val="31"/>
          <w:lang w:val="en-US" w:eastAsia="zh-CN" w:bidi="ar-SA"/>
          <w14:textOutline w14:w="5791" w14:cap="sq" w14:cmpd="sng" w14:algn="ctr">
            <w14:solidFill>
              <w14:srgbClr w14:val="000000"/>
            </w14:solidFill>
            <w14:prstDash w14:val="solid"/>
            <w14:bevel/>
          </w14:textOutline>
        </w:rPr>
        <w:t>邀请</w:t>
      </w:r>
      <w:bookmarkEnd w:id="4"/>
    </w:p>
    <w:p w14:paraId="324DE5BE">
      <w:pPr>
        <w:widowControl w:val="0"/>
        <w:spacing w:line="360" w:lineRule="auto"/>
        <w:rPr>
          <w:color w:val="auto"/>
          <w:lang w:eastAsia="zh-CN"/>
        </w:rPr>
      </w:pPr>
    </w:p>
    <w:p w14:paraId="492238B1">
      <w:pPr>
        <w:widowControl w:val="0"/>
        <w:spacing w:line="360" w:lineRule="auto"/>
        <w:ind w:firstLine="480" w:firstLineChars="200"/>
        <w:rPr>
          <w:color w:val="auto"/>
          <w:lang w:eastAsia="zh-CN"/>
        </w:rPr>
      </w:pPr>
      <w:bookmarkStart w:id="5" w:name="_Toc27233"/>
      <w:r>
        <w:rPr>
          <w:rFonts w:hint="eastAsia" w:ascii="宋体" w:hAnsi="宋体" w:eastAsia="宋体" w:cs="宋体"/>
          <w:color w:val="auto"/>
          <w:sz w:val="24"/>
          <w:szCs w:val="24"/>
          <w:u w:val="single"/>
          <w:lang w:eastAsia="zh-CN"/>
        </w:rPr>
        <w:t>江西管理职业学院网站群及舆情监测系统建设项目（</w:t>
      </w:r>
      <w:r>
        <w:rPr>
          <w:rFonts w:hint="eastAsia" w:ascii="宋体" w:hAnsi="宋体" w:eastAsia="宋体" w:cs="宋体"/>
          <w:color w:val="auto"/>
          <w:sz w:val="24"/>
          <w:szCs w:val="24"/>
          <w:u w:val="single"/>
          <w:lang w:val="en-US" w:eastAsia="zh-CN"/>
        </w:rPr>
        <w:t>第二次</w:t>
      </w:r>
      <w:r>
        <w:rPr>
          <w:rFonts w:hint="eastAsia" w:ascii="宋体" w:hAnsi="宋体" w:eastAsia="宋体" w:cs="宋体"/>
          <w:color w:val="auto"/>
          <w:sz w:val="24"/>
          <w:szCs w:val="24"/>
          <w:u w:val="single"/>
          <w:lang w:eastAsia="zh-CN"/>
        </w:rPr>
        <w:t>）</w:t>
      </w:r>
      <w:r>
        <w:rPr>
          <w:rFonts w:hint="eastAsia" w:ascii="宋体" w:hAnsi="宋体" w:eastAsia="宋体" w:cs="宋体"/>
          <w:color w:val="auto"/>
          <w:sz w:val="24"/>
          <w:szCs w:val="24"/>
          <w:lang w:eastAsia="zh-CN"/>
        </w:rPr>
        <w:t>的潜在供应商应在江西省公共资源交易平台确认并获取谈判文件，并于</w:t>
      </w:r>
      <w:r>
        <w:rPr>
          <w:rFonts w:hint="eastAsia" w:ascii="宋体" w:hAnsi="宋体" w:eastAsia="宋体" w:cs="宋体"/>
          <w:color w:val="auto"/>
          <w:sz w:val="24"/>
          <w:szCs w:val="24"/>
          <w:u w:val="single"/>
          <w:lang w:eastAsia="zh-CN"/>
        </w:rPr>
        <w:t>2026</w:t>
      </w:r>
      <w:r>
        <w:rPr>
          <w:rFonts w:hint="eastAsia" w:ascii="宋体" w:hAnsi="宋体" w:eastAsia="宋体" w:cs="宋体"/>
          <w:color w:val="auto"/>
          <w:sz w:val="24"/>
          <w:szCs w:val="24"/>
          <w:lang w:eastAsia="zh-CN"/>
        </w:rPr>
        <w:t>年</w:t>
      </w:r>
      <w:r>
        <w:rPr>
          <w:rFonts w:hint="eastAsia" w:ascii="宋体" w:hAnsi="宋体" w:eastAsia="宋体" w:cs="宋体"/>
          <w:color w:val="auto"/>
          <w:sz w:val="24"/>
          <w:szCs w:val="24"/>
          <w:u w:val="single"/>
          <w:lang w:eastAsia="zh-CN"/>
        </w:rPr>
        <w:t>0</w:t>
      </w:r>
      <w:r>
        <w:rPr>
          <w:rFonts w:hint="eastAsia" w:ascii="宋体" w:hAnsi="宋体" w:eastAsia="宋体" w:cs="宋体"/>
          <w:color w:val="auto"/>
          <w:sz w:val="24"/>
          <w:szCs w:val="24"/>
          <w:u w:val="single"/>
          <w:lang w:val="en-US" w:eastAsia="zh-CN"/>
        </w:rPr>
        <w:t>6</w:t>
      </w:r>
      <w:r>
        <w:rPr>
          <w:rFonts w:hint="eastAsia" w:ascii="宋体" w:hAnsi="宋体" w:eastAsia="宋体" w:cs="宋体"/>
          <w:color w:val="auto"/>
          <w:sz w:val="24"/>
          <w:szCs w:val="24"/>
          <w:lang w:eastAsia="zh-CN"/>
        </w:rPr>
        <w:t>月</w:t>
      </w:r>
      <w:r>
        <w:rPr>
          <w:rFonts w:hint="eastAsia" w:ascii="宋体" w:hAnsi="宋体" w:eastAsia="宋体" w:cs="宋体"/>
          <w:color w:val="auto"/>
          <w:sz w:val="24"/>
          <w:szCs w:val="24"/>
          <w:u w:val="single"/>
          <w:lang w:val="en-US" w:eastAsia="zh-CN"/>
        </w:rPr>
        <w:t>24</w:t>
      </w:r>
      <w:r>
        <w:rPr>
          <w:rFonts w:hint="eastAsia" w:ascii="宋体" w:hAnsi="宋体" w:eastAsia="宋体" w:cs="宋体"/>
          <w:color w:val="auto"/>
          <w:sz w:val="24"/>
          <w:szCs w:val="24"/>
          <w:lang w:eastAsia="zh-CN"/>
        </w:rPr>
        <w:t>日</w:t>
      </w:r>
      <w:r>
        <w:rPr>
          <w:rFonts w:hint="eastAsia" w:ascii="宋体" w:hAnsi="宋体" w:eastAsia="宋体" w:cs="宋体"/>
          <w:color w:val="auto"/>
          <w:sz w:val="24"/>
          <w:szCs w:val="24"/>
          <w:u w:val="single"/>
          <w:lang w:val="en-US" w:eastAsia="zh-CN"/>
        </w:rPr>
        <w:t>14</w:t>
      </w:r>
      <w:r>
        <w:rPr>
          <w:rFonts w:hint="eastAsia" w:ascii="宋体" w:hAnsi="宋体" w:eastAsia="宋体" w:cs="宋体"/>
          <w:color w:val="auto"/>
          <w:sz w:val="24"/>
          <w:szCs w:val="24"/>
          <w:lang w:eastAsia="zh-CN"/>
        </w:rPr>
        <w:t>点</w:t>
      </w:r>
      <w:r>
        <w:rPr>
          <w:rFonts w:hint="eastAsia" w:ascii="宋体" w:hAnsi="宋体" w:eastAsia="宋体" w:cs="宋体"/>
          <w:color w:val="auto"/>
          <w:sz w:val="24"/>
          <w:szCs w:val="24"/>
          <w:u w:val="single"/>
          <w:lang w:eastAsia="zh-CN"/>
        </w:rPr>
        <w:t>30</w:t>
      </w:r>
      <w:r>
        <w:rPr>
          <w:rFonts w:hint="eastAsia" w:ascii="宋体" w:hAnsi="宋体" w:eastAsia="宋体" w:cs="宋体"/>
          <w:color w:val="auto"/>
          <w:sz w:val="24"/>
          <w:szCs w:val="24"/>
          <w:lang w:eastAsia="zh-CN"/>
        </w:rPr>
        <w:t>分（北京时间）前递交响应文件。</w:t>
      </w:r>
    </w:p>
    <w:p w14:paraId="0A4F2218">
      <w:pPr>
        <w:widowControl w:val="0"/>
        <w:spacing w:line="360" w:lineRule="auto"/>
        <w:ind w:left="107"/>
        <w:outlineLvl w:val="1"/>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bookmarkStart w:id="6" w:name="_Toc8055"/>
      <w:bookmarkStart w:id="7" w:name="_Toc12866"/>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一、项目基本情况</w:t>
      </w:r>
      <w:bookmarkEnd w:id="6"/>
      <w:bookmarkEnd w:id="7"/>
    </w:p>
    <w:p w14:paraId="490E5094">
      <w:pPr>
        <w:widowControl w:val="0"/>
        <w:spacing w:line="360" w:lineRule="auto"/>
        <w:ind w:firstLine="480" w:firstLineChars="200"/>
        <w:rPr>
          <w:rFonts w:hint="default" w:ascii="宋体" w:hAnsi="宋体" w:eastAsia="宋体" w:cs="宋体"/>
          <w:color w:val="auto"/>
          <w:sz w:val="24"/>
          <w:szCs w:val="24"/>
          <w:u w:val="single"/>
          <w:lang w:val="en-US" w:eastAsia="zh-CN"/>
        </w:rPr>
      </w:pPr>
      <w:r>
        <w:rPr>
          <w:rFonts w:ascii="宋体" w:hAnsi="宋体" w:eastAsia="宋体" w:cs="宋体"/>
          <w:color w:val="auto"/>
          <w:sz w:val="24"/>
          <w:szCs w:val="24"/>
          <w:lang w:eastAsia="zh-CN"/>
        </w:rPr>
        <w:t>项目编号：</w:t>
      </w:r>
      <w:r>
        <w:rPr>
          <w:rFonts w:hint="eastAsia" w:ascii="宋体" w:hAnsi="宋体" w:eastAsia="宋体" w:cs="宋体"/>
          <w:color w:val="auto"/>
          <w:sz w:val="24"/>
          <w:szCs w:val="24"/>
          <w:u w:val="single"/>
          <w:lang w:val="en-US" w:eastAsia="zh-CN"/>
        </w:rPr>
        <w:t>JXTC2026070163C1</w:t>
      </w:r>
    </w:p>
    <w:p w14:paraId="0404E71A">
      <w:pPr>
        <w:widowControl w:val="0"/>
        <w:spacing w:line="360" w:lineRule="auto"/>
        <w:ind w:firstLine="480" w:firstLineChars="200"/>
        <w:rPr>
          <w:rFonts w:hint="eastAsia" w:ascii="宋体" w:hAnsi="宋体" w:eastAsia="宋体" w:cs="宋体"/>
          <w:color w:val="auto"/>
          <w:sz w:val="24"/>
          <w:szCs w:val="24"/>
          <w:u w:val="single"/>
          <w:lang w:eastAsia="zh-CN"/>
        </w:rPr>
      </w:pPr>
      <w:r>
        <w:rPr>
          <w:rFonts w:ascii="宋体" w:hAnsi="宋体" w:eastAsia="宋体" w:cs="宋体"/>
          <w:color w:val="auto"/>
          <w:sz w:val="24"/>
          <w:szCs w:val="24"/>
          <w:lang w:eastAsia="zh-CN"/>
        </w:rPr>
        <w:t>项目名称：</w:t>
      </w:r>
      <w:r>
        <w:rPr>
          <w:rFonts w:hint="eastAsia" w:ascii="宋体" w:hAnsi="宋体" w:eastAsia="宋体" w:cs="宋体"/>
          <w:color w:val="auto"/>
          <w:sz w:val="24"/>
          <w:szCs w:val="24"/>
          <w:u w:val="single"/>
          <w:lang w:eastAsia="zh-CN"/>
        </w:rPr>
        <w:t>江西管理职业学院网站群及舆情监测系统建设项目（</w:t>
      </w:r>
      <w:r>
        <w:rPr>
          <w:rFonts w:hint="eastAsia" w:ascii="宋体" w:hAnsi="宋体" w:eastAsia="宋体" w:cs="宋体"/>
          <w:color w:val="auto"/>
          <w:sz w:val="24"/>
          <w:szCs w:val="24"/>
          <w:u w:val="single"/>
          <w:lang w:val="en-US" w:eastAsia="zh-CN"/>
        </w:rPr>
        <w:t>第二次</w:t>
      </w:r>
      <w:r>
        <w:rPr>
          <w:rFonts w:hint="eastAsia" w:ascii="宋体" w:hAnsi="宋体" w:eastAsia="宋体" w:cs="宋体"/>
          <w:color w:val="auto"/>
          <w:sz w:val="24"/>
          <w:szCs w:val="24"/>
          <w:u w:val="single"/>
          <w:lang w:eastAsia="zh-CN"/>
        </w:rPr>
        <w:t>）</w:t>
      </w:r>
    </w:p>
    <w:p w14:paraId="556F314B">
      <w:pPr>
        <w:widowControl w:val="0"/>
        <w:spacing w:line="360" w:lineRule="auto"/>
        <w:ind w:firstLine="480" w:firstLineChars="200"/>
        <w:rPr>
          <w:rFonts w:ascii="宋体" w:hAnsi="宋体" w:eastAsia="宋体" w:cs="宋体"/>
          <w:color w:val="auto"/>
          <w:sz w:val="24"/>
          <w:szCs w:val="24"/>
          <w:lang w:eastAsia="zh-CN"/>
        </w:rPr>
      </w:pPr>
      <w:r>
        <w:rPr>
          <w:rFonts w:ascii="宋体" w:hAnsi="宋体" w:eastAsia="宋体" w:cs="宋体"/>
          <w:color w:val="auto"/>
          <w:sz w:val="24"/>
          <w:szCs w:val="24"/>
          <w:lang w:eastAsia="zh-CN"/>
        </w:rPr>
        <w:t xml:space="preserve">预算金额： </w:t>
      </w:r>
      <w:r>
        <w:rPr>
          <w:rFonts w:hint="eastAsia" w:ascii="宋体" w:hAnsi="宋体" w:eastAsia="宋体" w:cs="宋体"/>
          <w:color w:val="auto"/>
          <w:sz w:val="24"/>
          <w:szCs w:val="24"/>
          <w:lang w:eastAsia="zh-CN"/>
        </w:rPr>
        <w:t>50</w:t>
      </w:r>
      <w:r>
        <w:rPr>
          <w:rFonts w:hint="eastAsia" w:ascii="宋体" w:hAnsi="宋体" w:eastAsia="宋体" w:cs="宋体"/>
          <w:color w:val="auto"/>
          <w:sz w:val="24"/>
          <w:szCs w:val="24"/>
          <w:u w:val="single"/>
          <w:lang w:eastAsia="zh-CN"/>
        </w:rPr>
        <w:t>万</w:t>
      </w:r>
      <w:r>
        <w:rPr>
          <w:rFonts w:ascii="宋体" w:hAnsi="宋体" w:eastAsia="宋体" w:cs="宋体"/>
          <w:color w:val="auto"/>
          <w:sz w:val="24"/>
          <w:szCs w:val="24"/>
          <w:lang w:eastAsia="zh-CN"/>
        </w:rPr>
        <w:t>元人民币</w:t>
      </w:r>
    </w:p>
    <w:p w14:paraId="150F7595">
      <w:pPr>
        <w:widowControl w:val="0"/>
        <w:spacing w:line="360" w:lineRule="auto"/>
        <w:ind w:firstLine="480" w:firstLineChars="200"/>
        <w:rPr>
          <w:rFonts w:ascii="宋体" w:hAnsi="宋体" w:eastAsia="宋体" w:cs="宋体"/>
          <w:color w:val="auto"/>
          <w:sz w:val="24"/>
          <w:szCs w:val="24"/>
          <w:lang w:eastAsia="zh-CN"/>
        </w:rPr>
      </w:pPr>
      <w:r>
        <w:rPr>
          <w:rFonts w:ascii="宋体" w:hAnsi="宋体" w:eastAsia="宋体" w:cs="宋体"/>
          <w:color w:val="auto"/>
          <w:sz w:val="24"/>
          <w:szCs w:val="24"/>
          <w:lang w:eastAsia="zh-CN"/>
        </w:rPr>
        <w:t>最高限价：</w:t>
      </w:r>
      <w:r>
        <w:rPr>
          <w:rFonts w:hint="eastAsia" w:ascii="宋体" w:hAnsi="宋体" w:eastAsia="宋体" w:cs="宋体"/>
          <w:color w:val="auto"/>
          <w:sz w:val="24"/>
          <w:szCs w:val="24"/>
          <w:lang w:eastAsia="zh-CN"/>
        </w:rPr>
        <w:t>50</w:t>
      </w:r>
      <w:r>
        <w:rPr>
          <w:rFonts w:hint="eastAsia" w:ascii="宋体" w:hAnsi="宋体" w:eastAsia="宋体" w:cs="宋体"/>
          <w:color w:val="auto"/>
          <w:sz w:val="24"/>
          <w:szCs w:val="24"/>
          <w:u w:val="single"/>
          <w:lang w:eastAsia="zh-CN"/>
        </w:rPr>
        <w:t>万</w:t>
      </w:r>
      <w:r>
        <w:rPr>
          <w:rFonts w:ascii="宋体" w:hAnsi="宋体" w:eastAsia="宋体" w:cs="宋体"/>
          <w:color w:val="auto"/>
          <w:sz w:val="24"/>
          <w:szCs w:val="24"/>
          <w:lang w:eastAsia="zh-CN"/>
        </w:rPr>
        <w:t>元人民币</w:t>
      </w:r>
    </w:p>
    <w:p w14:paraId="3F5CEEC5">
      <w:pPr>
        <w:widowControl w:val="0"/>
        <w:spacing w:line="360" w:lineRule="auto"/>
        <w:ind w:firstLine="480" w:firstLineChars="200"/>
        <w:rPr>
          <w:color w:val="auto"/>
        </w:rPr>
      </w:pPr>
      <w:r>
        <w:rPr>
          <w:rFonts w:ascii="宋体" w:hAnsi="宋体" w:eastAsia="宋体" w:cs="宋体"/>
          <w:color w:val="auto"/>
          <w:sz w:val="24"/>
          <w:szCs w:val="24"/>
        </w:rPr>
        <w:t>采购需求：</w:t>
      </w:r>
    </w:p>
    <w:tbl>
      <w:tblPr>
        <w:tblStyle w:val="28"/>
        <w:tblpPr w:leftFromText="180" w:rightFromText="180" w:vertAnchor="text" w:horzAnchor="page" w:tblpX="1473" w:tblpY="159"/>
        <w:tblOverlap w:val="never"/>
        <w:tblW w:w="911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415"/>
        <w:gridCol w:w="2580"/>
        <w:gridCol w:w="755"/>
        <w:gridCol w:w="1002"/>
        <w:gridCol w:w="2358"/>
      </w:tblGrid>
      <w:tr w14:paraId="160F71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7" w:hRule="atLeast"/>
        </w:trPr>
        <w:tc>
          <w:tcPr>
            <w:tcW w:w="2415" w:type="dxa"/>
            <w:vAlign w:val="center"/>
          </w:tcPr>
          <w:p w14:paraId="2859C466">
            <w:pPr>
              <w:widowControl w:val="0"/>
              <w:spacing w:line="360" w:lineRule="auto"/>
              <w:ind w:left="691" w:hanging="691" w:hangingChars="288"/>
              <w:jc w:val="center"/>
              <w:rPr>
                <w:rFonts w:ascii="宋体" w:hAnsi="宋体" w:eastAsia="宋体" w:cs="宋体"/>
                <w:color w:val="auto"/>
                <w:sz w:val="24"/>
                <w:szCs w:val="24"/>
              </w:rPr>
            </w:pPr>
            <w:r>
              <w:rPr>
                <w:rFonts w:ascii="宋体" w:hAnsi="宋体" w:eastAsia="宋体" w:cs="宋体"/>
                <w:color w:val="auto"/>
                <w:sz w:val="24"/>
                <w:szCs w:val="24"/>
              </w:rPr>
              <w:t>采购</w:t>
            </w:r>
            <w:r>
              <w:rPr>
                <w:rFonts w:hint="eastAsia" w:ascii="宋体" w:hAnsi="宋体" w:eastAsia="宋体" w:cs="宋体"/>
                <w:color w:val="auto"/>
                <w:sz w:val="24"/>
                <w:szCs w:val="24"/>
                <w:lang w:eastAsia="zh-CN"/>
              </w:rPr>
              <w:t>条目</w:t>
            </w:r>
            <w:r>
              <w:rPr>
                <w:rFonts w:ascii="宋体" w:hAnsi="宋体" w:eastAsia="宋体" w:cs="宋体"/>
                <w:color w:val="auto"/>
                <w:sz w:val="24"/>
                <w:szCs w:val="24"/>
              </w:rPr>
              <w:t>编号</w:t>
            </w:r>
          </w:p>
        </w:tc>
        <w:tc>
          <w:tcPr>
            <w:tcW w:w="2580" w:type="dxa"/>
            <w:vAlign w:val="center"/>
          </w:tcPr>
          <w:p w14:paraId="14ED415A">
            <w:pPr>
              <w:widowControl w:val="0"/>
              <w:spacing w:line="360" w:lineRule="auto"/>
              <w:ind w:left="370" w:hanging="369" w:hangingChars="154"/>
              <w:jc w:val="center"/>
              <w:rPr>
                <w:rFonts w:ascii="宋体" w:hAnsi="宋体" w:eastAsia="宋体" w:cs="宋体"/>
                <w:color w:val="auto"/>
                <w:sz w:val="24"/>
                <w:szCs w:val="24"/>
              </w:rPr>
            </w:pPr>
            <w:r>
              <w:rPr>
                <w:rFonts w:ascii="宋体" w:hAnsi="宋体" w:eastAsia="宋体" w:cs="宋体"/>
                <w:color w:val="auto"/>
                <w:sz w:val="24"/>
                <w:szCs w:val="24"/>
              </w:rPr>
              <w:t>采购</w:t>
            </w:r>
            <w:r>
              <w:rPr>
                <w:rFonts w:hint="eastAsia" w:ascii="宋体" w:hAnsi="宋体" w:eastAsia="宋体" w:cs="宋体"/>
                <w:color w:val="auto"/>
                <w:sz w:val="24"/>
                <w:szCs w:val="24"/>
                <w:lang w:eastAsia="zh-CN"/>
              </w:rPr>
              <w:t>条目</w:t>
            </w:r>
            <w:r>
              <w:rPr>
                <w:rFonts w:ascii="宋体" w:hAnsi="宋体" w:eastAsia="宋体" w:cs="宋体"/>
                <w:color w:val="auto"/>
                <w:sz w:val="24"/>
                <w:szCs w:val="24"/>
              </w:rPr>
              <w:t>名称</w:t>
            </w:r>
          </w:p>
        </w:tc>
        <w:tc>
          <w:tcPr>
            <w:tcW w:w="755" w:type="dxa"/>
            <w:vAlign w:val="center"/>
          </w:tcPr>
          <w:p w14:paraId="6F4474C5">
            <w:pPr>
              <w:widowControl w:val="0"/>
              <w:spacing w:line="360" w:lineRule="auto"/>
              <w:ind w:left="144" w:hanging="144" w:hangingChars="60"/>
              <w:jc w:val="center"/>
              <w:rPr>
                <w:rFonts w:ascii="宋体" w:hAnsi="宋体" w:eastAsia="宋体" w:cs="宋体"/>
                <w:color w:val="auto"/>
                <w:sz w:val="24"/>
                <w:szCs w:val="24"/>
              </w:rPr>
            </w:pPr>
            <w:r>
              <w:rPr>
                <w:rFonts w:ascii="宋体" w:hAnsi="宋体" w:eastAsia="宋体" w:cs="宋体"/>
                <w:color w:val="auto"/>
                <w:sz w:val="24"/>
                <w:szCs w:val="24"/>
              </w:rPr>
              <w:t>数量</w:t>
            </w:r>
          </w:p>
        </w:tc>
        <w:tc>
          <w:tcPr>
            <w:tcW w:w="1002" w:type="dxa"/>
            <w:vAlign w:val="center"/>
          </w:tcPr>
          <w:p w14:paraId="5DA48120">
            <w:pPr>
              <w:widowControl w:val="0"/>
              <w:spacing w:line="360" w:lineRule="auto"/>
              <w:ind w:left="266" w:hanging="266" w:hangingChars="111"/>
              <w:jc w:val="center"/>
              <w:rPr>
                <w:rFonts w:ascii="宋体" w:hAnsi="宋体" w:eastAsia="宋体" w:cs="宋体"/>
                <w:color w:val="auto"/>
                <w:sz w:val="24"/>
                <w:szCs w:val="24"/>
              </w:rPr>
            </w:pPr>
            <w:r>
              <w:rPr>
                <w:rFonts w:ascii="宋体" w:hAnsi="宋体" w:eastAsia="宋体" w:cs="宋体"/>
                <w:color w:val="auto"/>
                <w:sz w:val="24"/>
                <w:szCs w:val="24"/>
              </w:rPr>
              <w:t>单位</w:t>
            </w:r>
          </w:p>
        </w:tc>
        <w:tc>
          <w:tcPr>
            <w:tcW w:w="2358" w:type="dxa"/>
            <w:vAlign w:val="center"/>
          </w:tcPr>
          <w:p w14:paraId="0EEC06EE">
            <w:pPr>
              <w:widowControl w:val="0"/>
              <w:ind w:left="14" w:hanging="14" w:hangingChars="6"/>
              <w:jc w:val="center"/>
              <w:rPr>
                <w:rFonts w:ascii="宋体" w:hAnsi="宋体" w:eastAsia="宋体" w:cs="宋体"/>
                <w:color w:val="auto"/>
                <w:sz w:val="24"/>
                <w:szCs w:val="24"/>
                <w:lang w:eastAsia="zh-CN"/>
              </w:rPr>
            </w:pPr>
            <w:r>
              <w:rPr>
                <w:rFonts w:ascii="宋体" w:hAnsi="宋体" w:eastAsia="宋体" w:cs="宋体"/>
                <w:color w:val="auto"/>
                <w:sz w:val="24"/>
                <w:szCs w:val="24"/>
                <w:lang w:eastAsia="zh-CN"/>
              </w:rPr>
              <w:t>采购预算</w:t>
            </w:r>
          </w:p>
          <w:p w14:paraId="6DD27429">
            <w:pPr>
              <w:widowControl w:val="0"/>
              <w:ind w:left="14" w:hanging="14" w:hangingChars="6"/>
              <w:jc w:val="center"/>
              <w:rPr>
                <w:rFonts w:ascii="宋体" w:hAnsi="宋体" w:eastAsia="宋体" w:cs="宋体"/>
                <w:color w:val="auto"/>
                <w:sz w:val="24"/>
                <w:szCs w:val="24"/>
                <w:lang w:eastAsia="zh-CN"/>
              </w:rPr>
            </w:pPr>
            <w:r>
              <w:rPr>
                <w:rFonts w:ascii="宋体" w:hAnsi="宋体" w:eastAsia="宋体" w:cs="宋体"/>
                <w:color w:val="auto"/>
                <w:sz w:val="24"/>
                <w:szCs w:val="24"/>
                <w:lang w:eastAsia="zh-CN"/>
              </w:rPr>
              <w:t>（</w:t>
            </w:r>
            <w:r>
              <w:rPr>
                <w:rFonts w:hint="eastAsia" w:ascii="宋体" w:hAnsi="宋体" w:eastAsia="宋体" w:cs="宋体"/>
                <w:color w:val="auto"/>
                <w:sz w:val="24"/>
                <w:szCs w:val="24"/>
                <w:lang w:eastAsia="zh-CN"/>
              </w:rPr>
              <w:t>元</w:t>
            </w:r>
            <w:r>
              <w:rPr>
                <w:rFonts w:ascii="宋体" w:hAnsi="宋体" w:eastAsia="宋体" w:cs="宋体"/>
                <w:color w:val="auto"/>
                <w:sz w:val="24"/>
                <w:szCs w:val="24"/>
                <w:lang w:eastAsia="zh-CN"/>
              </w:rPr>
              <w:t>人民币）</w:t>
            </w:r>
          </w:p>
        </w:tc>
      </w:tr>
      <w:tr w14:paraId="644A55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3" w:hRule="atLeast"/>
        </w:trPr>
        <w:tc>
          <w:tcPr>
            <w:tcW w:w="2415" w:type="dxa"/>
            <w:vAlign w:val="center"/>
          </w:tcPr>
          <w:p w14:paraId="49F48EE3">
            <w:pPr>
              <w:pStyle w:val="29"/>
              <w:widowControl w:val="0"/>
              <w:spacing w:line="360" w:lineRule="auto"/>
              <w:jc w:val="center"/>
              <w:rPr>
                <w:rFonts w:hint="eastAsia" w:ascii="宋体" w:hAnsi="宋体" w:eastAsia="宋体" w:cs="宋体"/>
                <w:snapToGrid w:val="0"/>
                <w:color w:val="auto"/>
                <w:sz w:val="24"/>
                <w:szCs w:val="24"/>
                <w:lang w:val="en-US" w:eastAsia="zh-CN" w:bidi="ar-SA"/>
              </w:rPr>
            </w:pPr>
            <w:r>
              <w:rPr>
                <w:rFonts w:hint="eastAsia" w:ascii="宋体" w:hAnsi="宋体" w:eastAsia="宋体" w:cs="宋体"/>
                <w:snapToGrid w:val="0"/>
                <w:color w:val="auto"/>
                <w:sz w:val="24"/>
                <w:szCs w:val="24"/>
                <w:lang w:val="en-US" w:eastAsia="zh-CN" w:bidi="ar-SA"/>
              </w:rPr>
              <w:t>赣购2026F000211310</w:t>
            </w:r>
          </w:p>
        </w:tc>
        <w:tc>
          <w:tcPr>
            <w:tcW w:w="2580" w:type="dxa"/>
            <w:vAlign w:val="center"/>
          </w:tcPr>
          <w:p w14:paraId="01EFAE40">
            <w:pPr>
              <w:pStyle w:val="29"/>
              <w:widowControl w:val="0"/>
              <w:spacing w:line="360" w:lineRule="auto"/>
              <w:jc w:val="center"/>
              <w:rPr>
                <w:rFonts w:hint="eastAsia" w:ascii="宋体" w:hAnsi="宋体" w:eastAsia="宋体" w:cs="宋体"/>
                <w:snapToGrid w:val="0"/>
                <w:color w:val="auto"/>
                <w:sz w:val="24"/>
                <w:szCs w:val="24"/>
                <w:lang w:val="en-US" w:eastAsia="zh-CN" w:bidi="ar-SA"/>
              </w:rPr>
            </w:pPr>
            <w:r>
              <w:rPr>
                <w:rFonts w:hint="eastAsia" w:ascii="宋体" w:hAnsi="宋体" w:eastAsia="宋体" w:cs="宋体"/>
                <w:snapToGrid w:val="0"/>
                <w:color w:val="auto"/>
                <w:sz w:val="24"/>
                <w:szCs w:val="24"/>
                <w:lang w:val="en-US" w:eastAsia="zh-CN" w:bidi="ar-SA"/>
              </w:rPr>
              <w:t>网站群及舆情监测系统建设</w:t>
            </w:r>
          </w:p>
        </w:tc>
        <w:tc>
          <w:tcPr>
            <w:tcW w:w="755" w:type="dxa"/>
            <w:vAlign w:val="center"/>
          </w:tcPr>
          <w:p w14:paraId="6490D644">
            <w:pPr>
              <w:pStyle w:val="29"/>
              <w:widowControl w:val="0"/>
              <w:spacing w:line="360" w:lineRule="auto"/>
              <w:jc w:val="center"/>
              <w:rPr>
                <w:rFonts w:hint="eastAsia" w:ascii="宋体" w:hAnsi="宋体" w:eastAsia="宋体" w:cs="宋体"/>
                <w:snapToGrid w:val="0"/>
                <w:color w:val="auto"/>
                <w:sz w:val="24"/>
                <w:szCs w:val="24"/>
                <w:lang w:val="en-US" w:eastAsia="zh-CN" w:bidi="ar-SA"/>
              </w:rPr>
            </w:pPr>
            <w:r>
              <w:rPr>
                <w:rFonts w:hint="eastAsia" w:ascii="宋体" w:hAnsi="宋体" w:eastAsia="宋体" w:cs="宋体"/>
                <w:snapToGrid w:val="0"/>
                <w:color w:val="auto"/>
                <w:sz w:val="24"/>
                <w:szCs w:val="24"/>
                <w:lang w:val="en-US" w:eastAsia="zh-CN" w:bidi="ar-SA"/>
              </w:rPr>
              <w:t>1</w:t>
            </w:r>
          </w:p>
        </w:tc>
        <w:tc>
          <w:tcPr>
            <w:tcW w:w="1002" w:type="dxa"/>
            <w:vAlign w:val="center"/>
          </w:tcPr>
          <w:p w14:paraId="5202EF57">
            <w:pPr>
              <w:pStyle w:val="29"/>
              <w:widowControl w:val="0"/>
              <w:spacing w:line="360" w:lineRule="auto"/>
              <w:jc w:val="center"/>
              <w:rPr>
                <w:rFonts w:hint="eastAsia" w:ascii="宋体" w:hAnsi="宋体" w:eastAsia="宋体" w:cs="宋体"/>
                <w:snapToGrid w:val="0"/>
                <w:color w:val="auto"/>
                <w:sz w:val="24"/>
                <w:szCs w:val="24"/>
                <w:lang w:val="en-US" w:eastAsia="zh-CN" w:bidi="ar-SA"/>
              </w:rPr>
            </w:pPr>
            <w:r>
              <w:rPr>
                <w:rFonts w:hint="eastAsia" w:ascii="宋体" w:hAnsi="宋体" w:eastAsia="宋体" w:cs="宋体"/>
                <w:snapToGrid w:val="0"/>
                <w:color w:val="auto"/>
                <w:sz w:val="24"/>
                <w:szCs w:val="24"/>
                <w:lang w:val="en-US" w:eastAsia="zh-CN" w:bidi="ar-SA"/>
              </w:rPr>
              <w:t>项</w:t>
            </w:r>
          </w:p>
        </w:tc>
        <w:tc>
          <w:tcPr>
            <w:tcW w:w="2358" w:type="dxa"/>
            <w:vAlign w:val="center"/>
          </w:tcPr>
          <w:p w14:paraId="3A9F75A7">
            <w:pPr>
              <w:pStyle w:val="29"/>
              <w:widowControl w:val="0"/>
              <w:spacing w:line="360" w:lineRule="auto"/>
              <w:jc w:val="center"/>
              <w:rPr>
                <w:rFonts w:hint="default" w:ascii="宋体" w:hAnsi="宋体" w:eastAsia="宋体" w:cs="宋体"/>
                <w:snapToGrid w:val="0"/>
                <w:color w:val="auto"/>
                <w:sz w:val="24"/>
                <w:szCs w:val="24"/>
                <w:lang w:val="en-US" w:eastAsia="zh-CN" w:bidi="ar-SA"/>
              </w:rPr>
            </w:pPr>
            <w:r>
              <w:rPr>
                <w:rFonts w:hint="eastAsia" w:ascii="宋体" w:hAnsi="宋体" w:eastAsia="宋体" w:cs="宋体"/>
                <w:snapToGrid w:val="0"/>
                <w:color w:val="auto"/>
                <w:sz w:val="24"/>
                <w:szCs w:val="24"/>
                <w:lang w:val="en-US" w:eastAsia="zh-CN" w:bidi="ar-SA"/>
              </w:rPr>
              <w:t>50万</w:t>
            </w:r>
          </w:p>
        </w:tc>
      </w:tr>
    </w:tbl>
    <w:p w14:paraId="655D741D">
      <w:pPr>
        <w:widowControl w:val="0"/>
        <w:spacing w:before="120" w:beforeLines="50" w:line="360" w:lineRule="auto"/>
        <w:rPr>
          <w:rFonts w:ascii="宋体" w:hAnsi="宋体" w:eastAsia="宋体" w:cs="宋体"/>
          <w:color w:val="auto"/>
          <w:sz w:val="24"/>
          <w:szCs w:val="24"/>
          <w:lang w:eastAsia="zh-CN"/>
        </w:rPr>
      </w:pPr>
      <w:r>
        <w:rPr>
          <w:rFonts w:ascii="宋体" w:hAnsi="宋体" w:eastAsia="宋体" w:cs="宋体"/>
          <w:color w:val="auto"/>
          <w:sz w:val="24"/>
          <w:szCs w:val="24"/>
          <w:lang w:eastAsia="zh-CN"/>
        </w:rPr>
        <w:t>合同履行期限：</w:t>
      </w:r>
      <w:r>
        <w:rPr>
          <w:rFonts w:hint="eastAsia" w:ascii="宋体" w:hAnsi="宋体" w:eastAsia="宋体" w:cs="宋体"/>
          <w:color w:val="auto"/>
          <w:sz w:val="24"/>
          <w:szCs w:val="24"/>
          <w:lang w:eastAsia="zh-CN"/>
        </w:rPr>
        <w:t xml:space="preserve">本项目要求合同签订之日起 </w:t>
      </w:r>
      <w:r>
        <w:rPr>
          <w:rFonts w:hint="eastAsia" w:ascii="宋体" w:hAnsi="宋体" w:eastAsia="宋体" w:cs="宋体"/>
          <w:color w:val="auto"/>
          <w:sz w:val="24"/>
          <w:szCs w:val="24"/>
          <w:lang w:val="en-US" w:eastAsia="zh-CN"/>
        </w:rPr>
        <w:t>2</w:t>
      </w:r>
      <w:r>
        <w:rPr>
          <w:rFonts w:ascii="宋体" w:hAnsi="宋体" w:eastAsia="宋体" w:cs="宋体"/>
          <w:color w:val="auto"/>
          <w:sz w:val="24"/>
          <w:szCs w:val="24"/>
          <w:lang w:eastAsia="zh-CN"/>
        </w:rPr>
        <w:t xml:space="preserve"> </w:t>
      </w:r>
      <w:r>
        <w:rPr>
          <w:rFonts w:hint="eastAsia" w:ascii="宋体" w:hAnsi="宋体" w:eastAsia="宋体" w:cs="宋体"/>
          <w:color w:val="auto"/>
          <w:sz w:val="24"/>
          <w:szCs w:val="24"/>
          <w:lang w:eastAsia="zh-CN"/>
        </w:rPr>
        <w:t>个月内完成项目建设工作。</w:t>
      </w:r>
    </w:p>
    <w:p w14:paraId="5763A268">
      <w:pPr>
        <w:widowControl w:val="0"/>
        <w:spacing w:line="360" w:lineRule="auto"/>
        <w:rPr>
          <w:rFonts w:ascii="宋体" w:hAnsi="宋体" w:eastAsia="宋体" w:cs="宋体"/>
          <w:color w:val="auto"/>
          <w:sz w:val="24"/>
          <w:szCs w:val="24"/>
          <w:u w:val="single"/>
          <w:lang w:eastAsia="zh-CN"/>
        </w:rPr>
      </w:pPr>
      <w:r>
        <w:rPr>
          <w:rFonts w:ascii="宋体" w:hAnsi="宋体" w:eastAsia="宋体" w:cs="宋体"/>
          <w:color w:val="auto"/>
          <w:sz w:val="24"/>
          <w:szCs w:val="24"/>
          <w:lang w:eastAsia="zh-CN"/>
        </w:rPr>
        <w:t>本项目</w:t>
      </w:r>
      <w:r>
        <w:rPr>
          <w:rFonts w:hint="eastAsia" w:ascii="宋体" w:hAnsi="宋体" w:eastAsia="宋体" w:cs="宋体"/>
          <w:color w:val="auto"/>
          <w:sz w:val="24"/>
          <w:szCs w:val="24"/>
          <w:lang w:eastAsia="zh-CN"/>
        </w:rPr>
        <w:t>不</w:t>
      </w:r>
      <w:r>
        <w:rPr>
          <w:rFonts w:ascii="宋体" w:hAnsi="宋体" w:eastAsia="宋体" w:cs="宋体"/>
          <w:color w:val="auto"/>
          <w:sz w:val="24"/>
          <w:szCs w:val="24"/>
          <w:lang w:eastAsia="zh-CN"/>
        </w:rPr>
        <w:t>接受联合体</w:t>
      </w:r>
      <w:r>
        <w:rPr>
          <w:rFonts w:hint="eastAsia" w:ascii="宋体" w:hAnsi="宋体" w:eastAsia="宋体" w:cs="宋体"/>
          <w:color w:val="auto"/>
          <w:sz w:val="24"/>
          <w:szCs w:val="24"/>
          <w:lang w:eastAsia="zh-CN"/>
        </w:rPr>
        <w:t>谈判。</w:t>
      </w:r>
    </w:p>
    <w:p w14:paraId="71A16F91">
      <w:pPr>
        <w:widowControl w:val="0"/>
        <w:spacing w:line="360" w:lineRule="auto"/>
        <w:outlineLvl w:val="1"/>
        <w:rPr>
          <w:rFonts w:ascii="宋体" w:hAnsi="宋体" w:eastAsia="宋体" w:cs="宋体"/>
          <w:color w:val="auto"/>
          <w:sz w:val="24"/>
          <w:szCs w:val="24"/>
          <w:lang w:eastAsia="zh-CN"/>
        </w:rPr>
      </w:pPr>
      <w:bookmarkStart w:id="8" w:name="_Toc12312"/>
      <w:bookmarkStart w:id="9" w:name="_Toc15517"/>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二、</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供应商</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的资格要求</w:t>
      </w:r>
      <w:bookmarkEnd w:id="8"/>
      <w:bookmarkEnd w:id="9"/>
    </w:p>
    <w:p w14:paraId="3125B9D4">
      <w:pPr>
        <w:widowControl w:val="0"/>
        <w:spacing w:line="360" w:lineRule="auto"/>
        <w:outlineLvl w:val="2"/>
        <w:rPr>
          <w:rFonts w:ascii="宋体" w:hAnsi="宋体" w:eastAsia="宋体" w:cs="宋体"/>
          <w:color w:val="auto"/>
          <w:sz w:val="24"/>
          <w:szCs w:val="24"/>
          <w:lang w:eastAsia="zh-CN"/>
        </w:rPr>
      </w:pPr>
      <w:bookmarkStart w:id="10" w:name="_Toc24142"/>
      <w:bookmarkStart w:id="11" w:name="_Toc8124"/>
      <w:bookmarkStart w:id="12" w:name="_Toc26160"/>
      <w:bookmarkStart w:id="13" w:name="_Toc15402"/>
      <w:r>
        <w:rPr>
          <w:rFonts w:ascii="宋体" w:hAnsi="宋体" w:eastAsia="宋体" w:cs="宋体"/>
          <w:color w:val="auto"/>
          <w:sz w:val="24"/>
          <w:szCs w:val="24"/>
          <w:lang w:eastAsia="zh-CN"/>
        </w:rPr>
        <w:t>1.满足《中华人民共和国政府采购法》第二十二条规定：</w:t>
      </w:r>
      <w:bookmarkEnd w:id="10"/>
      <w:bookmarkEnd w:id="11"/>
      <w:bookmarkEnd w:id="12"/>
      <w:bookmarkEnd w:id="13"/>
    </w:p>
    <w:p w14:paraId="1AD9E548">
      <w:pPr>
        <w:widowControl w:val="0"/>
        <w:spacing w:line="360" w:lineRule="auto"/>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1.1 </w:t>
      </w:r>
      <w:r>
        <w:rPr>
          <w:rFonts w:ascii="宋体" w:hAnsi="宋体" w:eastAsia="宋体" w:cs="宋体"/>
          <w:color w:val="auto"/>
          <w:sz w:val="24"/>
          <w:szCs w:val="24"/>
          <w:lang w:eastAsia="zh-CN"/>
        </w:rPr>
        <w:t>具有独立承担民事责任的能力；</w:t>
      </w:r>
    </w:p>
    <w:p w14:paraId="792BBFA4">
      <w:pPr>
        <w:widowControl w:val="0"/>
        <w:spacing w:line="360" w:lineRule="auto"/>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1.2 </w:t>
      </w:r>
      <w:r>
        <w:rPr>
          <w:rFonts w:ascii="宋体" w:hAnsi="宋体" w:eastAsia="宋体" w:cs="宋体"/>
          <w:color w:val="auto"/>
          <w:sz w:val="24"/>
          <w:szCs w:val="24"/>
          <w:lang w:eastAsia="zh-CN"/>
        </w:rPr>
        <w:t>具有良好的商业信誉和健全的财务会计制度；</w:t>
      </w:r>
    </w:p>
    <w:p w14:paraId="7912963F">
      <w:pPr>
        <w:widowControl w:val="0"/>
        <w:spacing w:line="360" w:lineRule="auto"/>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1.3 具有履行合同所必需的设备和专业技术能力；</w:t>
      </w:r>
    </w:p>
    <w:p w14:paraId="1A576EC1">
      <w:pPr>
        <w:widowControl w:val="0"/>
        <w:spacing w:line="360" w:lineRule="auto"/>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1.4 </w:t>
      </w:r>
      <w:r>
        <w:rPr>
          <w:rFonts w:ascii="宋体" w:hAnsi="宋体" w:eastAsia="宋体" w:cs="宋体"/>
          <w:color w:val="auto"/>
          <w:sz w:val="24"/>
          <w:szCs w:val="24"/>
          <w:lang w:eastAsia="zh-CN"/>
        </w:rPr>
        <w:t>有依法缴纳税收和社会保障资金的良好记录；</w:t>
      </w:r>
    </w:p>
    <w:p w14:paraId="123CAF3D">
      <w:pPr>
        <w:widowControl w:val="0"/>
        <w:spacing w:line="360" w:lineRule="auto"/>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1.5 参加政府采购活动前三年内,在经营活动中没有重大违法记录；</w:t>
      </w:r>
    </w:p>
    <w:p w14:paraId="622D4C3F">
      <w:pPr>
        <w:widowControl w:val="0"/>
        <w:spacing w:line="360" w:lineRule="auto"/>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1.6 </w:t>
      </w:r>
      <w:r>
        <w:rPr>
          <w:rFonts w:ascii="宋体" w:hAnsi="宋体" w:eastAsia="宋体" w:cs="宋体"/>
          <w:color w:val="auto"/>
          <w:sz w:val="24"/>
          <w:szCs w:val="24"/>
          <w:lang w:eastAsia="zh-CN"/>
        </w:rPr>
        <w:t>法律、行政法规规定的其他条件。</w:t>
      </w:r>
    </w:p>
    <w:p w14:paraId="6939DA85">
      <w:pPr>
        <w:pStyle w:val="27"/>
        <w:widowControl w:val="0"/>
        <w:spacing w:line="360" w:lineRule="auto"/>
        <w:ind w:left="240" w:hanging="240" w:hangingChars="100"/>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2.</w:t>
      </w:r>
      <w:r>
        <w:rPr>
          <w:rFonts w:ascii="宋体" w:hAnsi="宋体" w:eastAsia="宋体" w:cs="宋体"/>
          <w:color w:val="auto"/>
          <w:sz w:val="24"/>
          <w:szCs w:val="24"/>
          <w:lang w:eastAsia="zh-CN"/>
        </w:rPr>
        <w:t>单位负责人为同一人或者存在直接控股、管理关系的不同</w:t>
      </w: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，不得参加同一合同项下的采购活动。为本采购项目提供整体设计、规范编制或者项目管理、监理、检测等服务的，不得参加本项目的政府采购活动。</w:t>
      </w:r>
    </w:p>
    <w:p w14:paraId="2BDFC0D2">
      <w:pPr>
        <w:widowControl w:val="0"/>
        <w:spacing w:line="360" w:lineRule="auto"/>
        <w:ind w:left="220" w:right="61" w:hanging="198"/>
        <w:jc w:val="both"/>
        <w:rPr>
          <w:rFonts w:ascii="宋体" w:hAnsi="宋体" w:eastAsia="宋体" w:cs="宋体"/>
          <w:color w:val="auto"/>
          <w:sz w:val="24"/>
          <w:szCs w:val="24"/>
          <w:lang w:eastAsia="zh-CN"/>
        </w:rPr>
      </w:pPr>
      <w:bookmarkStart w:id="14" w:name="_Toc21146"/>
      <w:r>
        <w:rPr>
          <w:rFonts w:ascii="宋体" w:hAnsi="宋体" w:eastAsia="宋体" w:cs="宋体"/>
          <w:color w:val="auto"/>
          <w:sz w:val="24"/>
          <w:szCs w:val="24"/>
          <w:lang w:eastAsia="zh-CN"/>
        </w:rPr>
        <w:t>3.</w:t>
      </w:r>
      <w:r>
        <w:rPr>
          <w:rFonts w:hint="eastAsia" w:ascii="宋体" w:hAnsi="宋体" w:eastAsia="宋体" w:cs="宋体"/>
          <w:color w:val="auto"/>
          <w:sz w:val="24"/>
          <w:szCs w:val="24"/>
          <w:lang w:eastAsia="zh-CN"/>
        </w:rPr>
        <w:t>供应商被“信用中国”网站列入失信被执行人或重大税收违法案件当事人名单或被“中国政府采购网”网站列入政府采购严重违法失信行为记录名单（处罚期限尚未届满的）的，不得参加本项目的政府采购活动。</w:t>
      </w:r>
    </w:p>
    <w:p w14:paraId="1C70AB47">
      <w:pPr>
        <w:widowControl w:val="0"/>
        <w:numPr>
          <w:ilvl w:val="0"/>
          <w:numId w:val="1"/>
        </w:numPr>
        <w:spacing w:line="360" w:lineRule="auto"/>
        <w:jc w:val="both"/>
        <w:outlineLvl w:val="2"/>
        <w:rPr>
          <w:rFonts w:ascii="宋体" w:hAnsi="宋体" w:eastAsia="宋体" w:cs="宋体"/>
          <w:color w:val="auto"/>
          <w:sz w:val="24"/>
          <w:szCs w:val="24"/>
          <w:lang w:eastAsia="zh-CN"/>
        </w:rPr>
      </w:pPr>
      <w:bookmarkStart w:id="15" w:name="_Toc30198"/>
      <w:bookmarkStart w:id="16" w:name="_Toc4565"/>
      <w:bookmarkStart w:id="17" w:name="_Toc11274"/>
      <w:r>
        <w:rPr>
          <w:rFonts w:ascii="宋体" w:hAnsi="宋体" w:eastAsia="宋体" w:cs="宋体"/>
          <w:color w:val="auto"/>
          <w:sz w:val="24"/>
          <w:szCs w:val="24"/>
          <w:lang w:eastAsia="zh-CN"/>
        </w:rPr>
        <w:t>落实政府采购政策需满足的资格要求：</w:t>
      </w:r>
      <w:bookmarkEnd w:id="14"/>
      <w:bookmarkEnd w:id="15"/>
      <w:bookmarkEnd w:id="16"/>
      <w:bookmarkEnd w:id="17"/>
    </w:p>
    <w:p w14:paraId="56B7385B">
      <w:pPr>
        <w:pStyle w:val="9"/>
        <w:widowControl w:val="0"/>
        <w:spacing w:after="0" w:line="360" w:lineRule="auto"/>
        <w:ind w:left="0" w:leftChars="0"/>
        <w:jc w:val="both"/>
        <w:rPr>
          <w:rFonts w:ascii="宋体" w:hAnsi="宋体" w:eastAsia="宋体" w:cs="宋体"/>
          <w:color w:val="auto"/>
          <w:lang w:eastAsia="zh-CN"/>
        </w:rPr>
      </w:pPr>
      <w:r>
        <w:rPr>
          <w:rFonts w:hint="eastAsia" w:ascii="宋体" w:hAnsi="宋体" w:eastAsia="宋体" w:cs="宋体"/>
          <w:color w:val="auto"/>
          <w:lang w:eastAsia="zh-CN"/>
        </w:rPr>
        <w:t>4.1 中小企业政策</w:t>
      </w:r>
    </w:p>
    <w:p w14:paraId="7E03BE61">
      <w:pPr>
        <w:widowControl w:val="0"/>
        <w:kinsoku/>
        <w:spacing w:line="360" w:lineRule="auto"/>
        <w:ind w:left="210" w:leftChars="100" w:firstLine="501" w:firstLineChars="209"/>
        <w:jc w:val="both"/>
        <w:rPr>
          <w:rFonts w:ascii="宋体" w:hAnsi="宋体" w:eastAsia="宋体" w:cs="宋体"/>
          <w:color w:val="auto"/>
          <w:lang w:eastAsia="zh-CN"/>
        </w:rPr>
      </w:pPr>
      <w:r>
        <w:rPr>
          <w:rFonts w:hint="eastAsia" w:ascii="宋体" w:hAnsi="宋体" w:eastAsia="宋体" w:cs="宋体"/>
          <w:color w:val="auto"/>
          <w:sz w:val="24"/>
          <w:szCs w:val="24"/>
          <w:lang w:eastAsia="zh-CN"/>
        </w:rPr>
        <w:t>本项目是专门面向中小企业</w:t>
      </w:r>
      <w:r>
        <w:rPr>
          <w:rFonts w:ascii="宋体" w:hAnsi="宋体" w:eastAsia="宋体" w:cs="宋体"/>
          <w:color w:val="auto"/>
          <w:sz w:val="24"/>
          <w:szCs w:val="24"/>
          <w:lang w:eastAsia="zh-CN"/>
        </w:rPr>
        <w:t>采购</w:t>
      </w:r>
      <w:r>
        <w:rPr>
          <w:rFonts w:hint="eastAsia" w:ascii="宋体" w:hAnsi="宋体" w:eastAsia="宋体" w:cs="宋体"/>
          <w:color w:val="auto"/>
          <w:sz w:val="24"/>
          <w:szCs w:val="24"/>
          <w:lang w:eastAsia="zh-CN"/>
        </w:rPr>
        <w:t>；</w:t>
      </w:r>
      <w:r>
        <w:rPr>
          <w:rFonts w:ascii="宋体" w:hAnsi="宋体" w:eastAsia="宋体" w:cs="宋体"/>
          <w:color w:val="auto"/>
          <w:sz w:val="24"/>
          <w:szCs w:val="24"/>
          <w:lang w:eastAsia="zh-CN"/>
        </w:rPr>
        <w:t>所投产品的制造商须在中华人民共和国境内依法设立，依据国务院批准的中小企业划分标准确定的中型企业、小型企业和微型企业，但与大企业的负责人为同一人，或者与大企业存在直接控股、管理关系的除外；监狱企业、残疾人福利性单位视同小型、微型企业（</w:t>
      </w:r>
      <w:r>
        <w:rPr>
          <w:rFonts w:hint="eastAsia" w:ascii="宋体" w:hAnsi="宋体" w:eastAsia="宋体" w:cs="宋体"/>
          <w:b/>
          <w:bCs/>
          <w:color w:val="auto"/>
          <w:sz w:val="24"/>
          <w:szCs w:val="24"/>
          <w:lang w:eastAsia="zh-CN"/>
        </w:rPr>
        <w:t>响应文件</w:t>
      </w:r>
      <w:r>
        <w:rPr>
          <w:rFonts w:ascii="宋体" w:hAnsi="宋体" w:eastAsia="宋体" w:cs="宋体"/>
          <w:b/>
          <w:bCs/>
          <w:color w:val="auto"/>
          <w:sz w:val="24"/>
          <w:szCs w:val="24"/>
          <w:lang w:eastAsia="zh-CN"/>
        </w:rPr>
        <w:t>中须提供中小企业声明函或省级以上监狱管理局、戒毒管理局（含新疆生产建设兵团）出具的属于监狱企业的证明文件或残疾人福利性单位声明函</w:t>
      </w:r>
      <w:r>
        <w:rPr>
          <w:rFonts w:ascii="宋体" w:hAnsi="宋体" w:eastAsia="宋体" w:cs="宋体"/>
          <w:color w:val="auto"/>
          <w:sz w:val="24"/>
          <w:szCs w:val="24"/>
          <w:lang w:eastAsia="zh-CN"/>
        </w:rPr>
        <w:t>）。</w:t>
      </w:r>
    </w:p>
    <w:p w14:paraId="236BF002">
      <w:pPr>
        <w:widowControl w:val="0"/>
        <w:spacing w:line="360" w:lineRule="auto"/>
        <w:ind w:left="228" w:hanging="228" w:hangingChars="95"/>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4.2 </w:t>
      </w:r>
      <w:r>
        <w:rPr>
          <w:rFonts w:ascii="宋体" w:hAnsi="宋体" w:eastAsia="宋体" w:cs="宋体"/>
          <w:color w:val="auto"/>
          <w:sz w:val="24"/>
          <w:szCs w:val="24"/>
          <w:lang w:eastAsia="zh-CN"/>
        </w:rPr>
        <w:t>如本项目采购的产品属于政府强制采购节能产品的，</w:t>
      </w:r>
      <w:r>
        <w:rPr>
          <w:rFonts w:hint="eastAsia" w:ascii="宋体" w:hAnsi="宋体" w:eastAsia="宋体" w:cs="宋体"/>
          <w:color w:val="auto"/>
          <w:sz w:val="24"/>
          <w:szCs w:val="24"/>
          <w:lang w:eastAsia="zh-CN"/>
        </w:rPr>
        <w:t>响应</w:t>
      </w:r>
      <w:r>
        <w:rPr>
          <w:rFonts w:ascii="宋体" w:hAnsi="宋体" w:eastAsia="宋体" w:cs="宋体"/>
          <w:color w:val="auto"/>
          <w:sz w:val="24"/>
          <w:szCs w:val="24"/>
          <w:lang w:eastAsia="zh-CN"/>
        </w:rPr>
        <w:t>文件中必须提供《参与实施政府采购节能产品认证机构名录》中的对应产品认证机构出具的节能产品认证证书；</w:t>
      </w:r>
    </w:p>
    <w:p w14:paraId="3955A5CB">
      <w:pPr>
        <w:widowControl w:val="0"/>
        <w:spacing w:line="360" w:lineRule="auto"/>
        <w:ind w:left="6"/>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5. </w:t>
      </w:r>
      <w:r>
        <w:rPr>
          <w:rFonts w:ascii="宋体" w:hAnsi="宋体" w:eastAsia="宋体" w:cs="宋体"/>
          <w:color w:val="auto"/>
          <w:sz w:val="24"/>
          <w:szCs w:val="24"/>
          <w:lang w:eastAsia="zh-CN"/>
        </w:rPr>
        <w:t>本项目的特定资格要求：</w:t>
      </w:r>
      <w:r>
        <w:rPr>
          <w:rFonts w:hint="eastAsia" w:ascii="宋体" w:hAnsi="宋体" w:eastAsia="宋体" w:cs="宋体"/>
          <w:color w:val="auto"/>
          <w:sz w:val="24"/>
          <w:szCs w:val="24"/>
          <w:lang w:eastAsia="zh-CN"/>
        </w:rPr>
        <w:t xml:space="preserve"> \</w:t>
      </w:r>
    </w:p>
    <w:p w14:paraId="12A39574">
      <w:pPr>
        <w:widowControl w:val="0"/>
        <w:spacing w:line="360" w:lineRule="auto"/>
        <w:ind w:left="1"/>
        <w:jc w:val="both"/>
        <w:outlineLvl w:val="1"/>
        <w:rPr>
          <w:rFonts w:ascii="宋体" w:hAnsi="宋体" w:eastAsia="宋体" w:cs="宋体"/>
          <w:color w:val="auto"/>
          <w:sz w:val="24"/>
          <w:szCs w:val="24"/>
          <w:lang w:eastAsia="zh-CN"/>
        </w:rPr>
      </w:pPr>
      <w:bookmarkStart w:id="18" w:name="_Toc15315"/>
      <w:bookmarkStart w:id="19" w:name="_Toc16771"/>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三、获取</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谈判</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文件</w:t>
      </w:r>
      <w:bookmarkEnd w:id="18"/>
      <w:bookmarkEnd w:id="19"/>
    </w:p>
    <w:p w14:paraId="36BF01BF">
      <w:pPr>
        <w:widowControl w:val="0"/>
        <w:spacing w:line="360" w:lineRule="auto"/>
        <w:ind w:left="1" w:firstLine="540" w:firstLineChars="225"/>
        <w:jc w:val="both"/>
        <w:rPr>
          <w:rFonts w:ascii="宋体" w:hAnsi="宋体" w:eastAsia="宋体" w:cs="宋体"/>
          <w:color w:val="auto"/>
          <w:sz w:val="24"/>
          <w:szCs w:val="24"/>
          <w:lang w:eastAsia="zh-CN"/>
        </w:rPr>
      </w:pPr>
      <w:r>
        <w:rPr>
          <w:rFonts w:ascii="宋体" w:hAnsi="宋体" w:eastAsia="宋体" w:cs="宋体"/>
          <w:color w:val="auto"/>
          <w:sz w:val="24"/>
          <w:szCs w:val="24"/>
          <w:highlight w:val="none"/>
          <w:lang w:eastAsia="zh-CN"/>
        </w:rPr>
        <w:t>时间：</w:t>
      </w:r>
      <w:r>
        <w:rPr>
          <w:rFonts w:hint="eastAsia" w:ascii="宋体" w:hAnsi="宋体" w:eastAsia="宋体" w:cs="宋体"/>
          <w:color w:val="auto"/>
          <w:sz w:val="24"/>
          <w:szCs w:val="24"/>
          <w:highlight w:val="none"/>
          <w:u w:val="single"/>
          <w:lang w:eastAsia="zh-CN"/>
        </w:rPr>
        <w:t>2026</w:t>
      </w:r>
      <w:r>
        <w:rPr>
          <w:rFonts w:ascii="宋体" w:hAnsi="宋体" w:eastAsia="宋体" w:cs="宋体"/>
          <w:color w:val="auto"/>
          <w:sz w:val="24"/>
          <w:szCs w:val="24"/>
          <w:highlight w:val="none"/>
          <w:lang w:eastAsia="zh-CN"/>
        </w:rPr>
        <w:t>年</w:t>
      </w:r>
      <w:r>
        <w:rPr>
          <w:rFonts w:hint="eastAsia" w:ascii="宋体" w:hAnsi="宋体" w:eastAsia="宋体" w:cs="宋体"/>
          <w:color w:val="auto"/>
          <w:sz w:val="24"/>
          <w:szCs w:val="24"/>
          <w:highlight w:val="none"/>
          <w:u w:val="single"/>
          <w:lang w:val="en-US" w:eastAsia="zh-CN"/>
        </w:rPr>
        <w:t>6</w:t>
      </w:r>
      <w:r>
        <w:rPr>
          <w:rFonts w:ascii="宋体" w:hAnsi="宋体" w:eastAsia="宋体" w:cs="宋体"/>
          <w:color w:val="auto"/>
          <w:sz w:val="24"/>
          <w:szCs w:val="24"/>
          <w:highlight w:val="none"/>
          <w:lang w:eastAsia="zh-CN"/>
        </w:rPr>
        <w:t>月</w:t>
      </w:r>
      <w:r>
        <w:rPr>
          <w:rFonts w:hint="eastAsia" w:ascii="宋体" w:hAnsi="宋体" w:eastAsia="宋体" w:cs="宋体"/>
          <w:color w:val="auto"/>
          <w:sz w:val="24"/>
          <w:szCs w:val="24"/>
          <w:highlight w:val="none"/>
          <w:u w:val="single"/>
          <w:lang w:val="en-US" w:eastAsia="zh-CN"/>
        </w:rPr>
        <w:t>16</w:t>
      </w:r>
      <w:r>
        <w:rPr>
          <w:rFonts w:ascii="宋体" w:hAnsi="宋体" w:eastAsia="宋体" w:cs="宋体"/>
          <w:color w:val="auto"/>
          <w:sz w:val="24"/>
          <w:szCs w:val="24"/>
          <w:highlight w:val="none"/>
          <w:lang w:eastAsia="zh-CN"/>
        </w:rPr>
        <w:t>日至</w:t>
      </w:r>
      <w:r>
        <w:rPr>
          <w:rFonts w:hint="eastAsia" w:ascii="宋体" w:hAnsi="宋体" w:eastAsia="宋体" w:cs="宋体"/>
          <w:color w:val="auto"/>
          <w:sz w:val="24"/>
          <w:szCs w:val="24"/>
          <w:highlight w:val="none"/>
          <w:u w:val="single"/>
          <w:lang w:eastAsia="zh-CN"/>
        </w:rPr>
        <w:t>2026</w:t>
      </w:r>
      <w:r>
        <w:rPr>
          <w:rFonts w:ascii="宋体" w:hAnsi="宋体" w:eastAsia="宋体" w:cs="宋体"/>
          <w:color w:val="auto"/>
          <w:sz w:val="24"/>
          <w:szCs w:val="24"/>
          <w:highlight w:val="none"/>
          <w:lang w:eastAsia="zh-CN"/>
        </w:rPr>
        <w:t>年</w:t>
      </w:r>
      <w:r>
        <w:rPr>
          <w:rFonts w:hint="eastAsia" w:ascii="宋体" w:hAnsi="宋体" w:eastAsia="宋体" w:cs="宋体"/>
          <w:color w:val="auto"/>
          <w:sz w:val="24"/>
          <w:szCs w:val="24"/>
          <w:highlight w:val="none"/>
          <w:u w:val="single"/>
          <w:lang w:val="en-US" w:eastAsia="zh-CN"/>
        </w:rPr>
        <w:t>6</w:t>
      </w:r>
      <w:r>
        <w:rPr>
          <w:rFonts w:ascii="宋体" w:hAnsi="宋体" w:eastAsia="宋体" w:cs="宋体"/>
          <w:color w:val="auto"/>
          <w:sz w:val="24"/>
          <w:szCs w:val="24"/>
          <w:highlight w:val="none"/>
          <w:lang w:eastAsia="zh-CN"/>
        </w:rPr>
        <w:t>月</w:t>
      </w:r>
      <w:r>
        <w:rPr>
          <w:rFonts w:hint="eastAsia" w:ascii="宋体" w:hAnsi="宋体" w:eastAsia="宋体" w:cs="宋体"/>
          <w:color w:val="auto"/>
          <w:sz w:val="24"/>
          <w:szCs w:val="24"/>
          <w:highlight w:val="none"/>
          <w:u w:val="single"/>
          <w:lang w:val="en-US" w:eastAsia="zh-CN"/>
        </w:rPr>
        <w:t>22</w:t>
      </w:r>
      <w:r>
        <w:rPr>
          <w:rFonts w:ascii="宋体" w:hAnsi="宋体" w:eastAsia="宋体" w:cs="宋体"/>
          <w:color w:val="auto"/>
          <w:sz w:val="24"/>
          <w:szCs w:val="24"/>
          <w:highlight w:val="none"/>
          <w:lang w:eastAsia="zh-CN"/>
        </w:rPr>
        <w:t>日</w:t>
      </w:r>
      <w:r>
        <w:rPr>
          <w:rFonts w:hint="eastAsia" w:ascii="宋体" w:hAnsi="宋体" w:eastAsia="宋体" w:cs="宋体"/>
          <w:color w:val="auto"/>
          <w:sz w:val="24"/>
          <w:szCs w:val="24"/>
          <w:highlight w:val="none"/>
          <w:lang w:eastAsia="zh-CN"/>
        </w:rPr>
        <w:t>，每天上午0:00至</w:t>
      </w:r>
      <w:r>
        <w:rPr>
          <w:rFonts w:hint="eastAsia" w:ascii="宋体" w:hAnsi="宋体" w:eastAsia="宋体" w:cs="宋体"/>
          <w:color w:val="auto"/>
          <w:sz w:val="24"/>
          <w:szCs w:val="24"/>
          <w:highlight w:val="none"/>
          <w:u w:val="single"/>
          <w:lang w:eastAsia="zh-CN"/>
        </w:rPr>
        <w:t>12:00</w:t>
      </w:r>
      <w:r>
        <w:rPr>
          <w:rFonts w:hint="eastAsia" w:ascii="宋体" w:hAnsi="宋体" w:eastAsia="宋体" w:cs="宋体"/>
          <w:color w:val="auto"/>
          <w:sz w:val="24"/>
          <w:szCs w:val="24"/>
          <w:highlight w:val="none"/>
          <w:lang w:eastAsia="zh-CN"/>
        </w:rPr>
        <w:t>，下午</w:t>
      </w:r>
      <w:r>
        <w:rPr>
          <w:rFonts w:hint="eastAsia" w:ascii="宋体" w:hAnsi="宋体" w:eastAsia="宋体" w:cs="宋体"/>
          <w:color w:val="auto"/>
          <w:sz w:val="24"/>
          <w:szCs w:val="24"/>
          <w:u w:val="single"/>
          <w:lang w:eastAsia="zh-CN"/>
        </w:rPr>
        <w:t>13:00</w:t>
      </w:r>
      <w:r>
        <w:rPr>
          <w:rFonts w:hint="eastAsia" w:ascii="宋体" w:hAnsi="宋体" w:eastAsia="宋体" w:cs="宋体"/>
          <w:color w:val="auto"/>
          <w:sz w:val="24"/>
          <w:szCs w:val="24"/>
          <w:lang w:eastAsia="zh-CN"/>
        </w:rPr>
        <w:t>至</w:t>
      </w:r>
      <w:r>
        <w:rPr>
          <w:rFonts w:hint="eastAsia" w:ascii="宋体" w:hAnsi="宋体" w:eastAsia="宋体" w:cs="宋体"/>
          <w:color w:val="auto"/>
          <w:sz w:val="24"/>
          <w:szCs w:val="24"/>
          <w:u w:val="single"/>
          <w:lang w:eastAsia="zh-CN"/>
        </w:rPr>
        <w:t xml:space="preserve"> 23:30</w:t>
      </w:r>
      <w:r>
        <w:rPr>
          <w:rFonts w:hint="eastAsia" w:ascii="宋体" w:hAnsi="宋体" w:eastAsia="宋体" w:cs="宋体"/>
          <w:color w:val="auto"/>
          <w:sz w:val="24"/>
          <w:szCs w:val="24"/>
          <w:lang w:eastAsia="zh-CN"/>
        </w:rPr>
        <w:t>（北京时间，法定节假日除外</w:t>
      </w:r>
      <w:r>
        <w:rPr>
          <w:rFonts w:ascii="宋体" w:hAnsi="宋体" w:eastAsia="宋体" w:cs="宋体"/>
          <w:color w:val="auto"/>
          <w:sz w:val="24"/>
          <w:szCs w:val="24"/>
          <w:lang w:eastAsia="zh-CN"/>
        </w:rPr>
        <w:t>）</w:t>
      </w:r>
    </w:p>
    <w:p w14:paraId="0B90FCE0">
      <w:pPr>
        <w:widowControl w:val="0"/>
        <w:spacing w:line="360" w:lineRule="auto"/>
        <w:ind w:left="541"/>
        <w:jc w:val="both"/>
        <w:rPr>
          <w:rFonts w:ascii="宋体" w:hAnsi="宋体" w:eastAsia="宋体" w:cs="宋体"/>
          <w:color w:val="auto"/>
          <w:sz w:val="24"/>
          <w:szCs w:val="24"/>
        </w:rPr>
      </w:pPr>
      <w:r>
        <w:rPr>
          <w:rFonts w:ascii="宋体" w:hAnsi="宋体" w:eastAsia="宋体" w:cs="宋体"/>
          <w:color w:val="auto"/>
          <w:sz w:val="24"/>
          <w:szCs w:val="24"/>
        </w:rPr>
        <w:t>地点：江西省公共资源交易</w:t>
      </w:r>
      <w:r>
        <w:rPr>
          <w:rFonts w:hint="eastAsia" w:ascii="宋体" w:hAnsi="宋体" w:eastAsia="宋体" w:cs="宋体"/>
          <w:color w:val="auto"/>
          <w:sz w:val="24"/>
          <w:szCs w:val="24"/>
          <w:lang w:eastAsia="zh-CN"/>
        </w:rPr>
        <w:t>平台</w:t>
      </w:r>
      <w:r>
        <w:rPr>
          <w:rFonts w:ascii="宋体" w:hAnsi="宋体" w:eastAsia="宋体" w:cs="宋体"/>
          <w:color w:val="auto"/>
          <w:sz w:val="24"/>
          <w:szCs w:val="24"/>
        </w:rPr>
        <w:t>（网址：</w:t>
      </w:r>
      <w:r>
        <w:rPr>
          <w:rFonts w:hint="eastAsia" w:ascii="宋体" w:hAnsi="宋体" w:eastAsia="宋体" w:cs="宋体"/>
          <w:color w:val="auto"/>
          <w:sz w:val="24"/>
          <w:szCs w:val="24"/>
          <w:u w:val="single"/>
          <w:lang w:eastAsia="zh-CN"/>
        </w:rPr>
        <w:t xml:space="preserve">https://www.jxsggzy.cn </w:t>
      </w:r>
      <w:r>
        <w:rPr>
          <w:rFonts w:ascii="宋体" w:hAnsi="宋体" w:eastAsia="宋体" w:cs="宋体"/>
          <w:color w:val="auto"/>
          <w:sz w:val="24"/>
          <w:szCs w:val="24"/>
        </w:rPr>
        <w:t>）</w:t>
      </w:r>
    </w:p>
    <w:p w14:paraId="4B4F992E">
      <w:pPr>
        <w:widowControl w:val="0"/>
        <w:spacing w:line="360" w:lineRule="auto"/>
        <w:ind w:left="541"/>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方式：网上确认和下载</w:t>
      </w:r>
      <w:r>
        <w:rPr>
          <w:rFonts w:hint="eastAsia" w:ascii="宋体" w:hAnsi="宋体" w:eastAsia="宋体" w:cs="宋体"/>
          <w:color w:val="auto"/>
          <w:sz w:val="24"/>
          <w:szCs w:val="24"/>
          <w:lang w:eastAsia="zh-CN"/>
        </w:rPr>
        <w:t>谈判</w:t>
      </w:r>
      <w:r>
        <w:rPr>
          <w:rFonts w:ascii="宋体" w:hAnsi="宋体" w:eastAsia="宋体" w:cs="宋体"/>
          <w:color w:val="auto"/>
          <w:sz w:val="24"/>
          <w:szCs w:val="24"/>
          <w:lang w:eastAsia="zh-CN"/>
        </w:rPr>
        <w:t>文件。（详见其他补充事宜）</w:t>
      </w:r>
    </w:p>
    <w:p w14:paraId="532C12A7">
      <w:pPr>
        <w:widowControl w:val="0"/>
        <w:spacing w:line="360" w:lineRule="auto"/>
        <w:jc w:val="both"/>
        <w:outlineLvl w:val="1"/>
        <w:rPr>
          <w:rFonts w:ascii="宋体" w:hAnsi="宋体" w:eastAsia="宋体" w:cs="宋体"/>
          <w:color w:val="auto"/>
          <w:sz w:val="24"/>
          <w:szCs w:val="24"/>
          <w:lang w:eastAsia="zh-CN"/>
        </w:rPr>
      </w:pPr>
      <w:bookmarkStart w:id="20" w:name="_Toc18860"/>
      <w:bookmarkStart w:id="21" w:name="_Toc10415"/>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四、提交</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响应</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文件截止时间、</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谈判</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时间和地点</w:t>
      </w:r>
      <w:bookmarkEnd w:id="20"/>
      <w:bookmarkEnd w:id="21"/>
    </w:p>
    <w:p w14:paraId="18C2B592">
      <w:pPr>
        <w:keepNext w:val="0"/>
        <w:keepLines w:val="0"/>
        <w:pageBreakBefore w:val="0"/>
        <w:widowControl w:val="0"/>
        <w:kinsoku w:val="0"/>
        <w:wordWrap/>
        <w:overflowPunct/>
        <w:topLinePunct w:val="0"/>
        <w:autoSpaceDE w:val="0"/>
        <w:autoSpaceDN w:val="0"/>
        <w:bidi w:val="0"/>
        <w:adjustRightInd w:val="0"/>
        <w:snapToGrid w:val="0"/>
        <w:spacing w:line="360" w:lineRule="auto"/>
        <w:ind w:left="0" w:firstLine="0" w:firstLineChars="0"/>
        <w:jc w:val="both"/>
        <w:textAlignment w:val="baseline"/>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u w:val="single"/>
          <w:lang w:eastAsia="zh-CN"/>
        </w:rPr>
        <w:t>2026</w:t>
      </w:r>
      <w:r>
        <w:rPr>
          <w:rFonts w:ascii="宋体" w:hAnsi="宋体" w:eastAsia="宋体" w:cs="宋体"/>
          <w:color w:val="auto"/>
          <w:sz w:val="24"/>
          <w:szCs w:val="24"/>
          <w:highlight w:val="none"/>
          <w:lang w:eastAsia="zh-CN"/>
        </w:rPr>
        <w:t>年</w:t>
      </w:r>
      <w:r>
        <w:rPr>
          <w:rFonts w:hint="eastAsia" w:ascii="宋体" w:hAnsi="宋体" w:eastAsia="宋体" w:cs="宋体"/>
          <w:color w:val="auto"/>
          <w:sz w:val="24"/>
          <w:szCs w:val="24"/>
          <w:highlight w:val="none"/>
          <w:u w:val="single"/>
          <w:lang w:eastAsia="zh-CN"/>
        </w:rPr>
        <w:t>0</w:t>
      </w:r>
      <w:r>
        <w:rPr>
          <w:rFonts w:hint="eastAsia" w:ascii="宋体" w:hAnsi="宋体" w:eastAsia="宋体" w:cs="宋体"/>
          <w:color w:val="auto"/>
          <w:sz w:val="24"/>
          <w:szCs w:val="24"/>
          <w:highlight w:val="none"/>
          <w:u w:val="single"/>
          <w:lang w:val="en-US" w:eastAsia="zh-CN"/>
        </w:rPr>
        <w:t>6</w:t>
      </w:r>
      <w:r>
        <w:rPr>
          <w:rFonts w:ascii="宋体" w:hAnsi="宋体" w:eastAsia="宋体" w:cs="宋体"/>
          <w:color w:val="auto"/>
          <w:sz w:val="24"/>
          <w:szCs w:val="24"/>
          <w:highlight w:val="none"/>
          <w:lang w:eastAsia="zh-CN"/>
        </w:rPr>
        <w:t>月</w:t>
      </w:r>
      <w:r>
        <w:rPr>
          <w:rFonts w:hint="eastAsia" w:ascii="宋体" w:hAnsi="宋体" w:eastAsia="宋体" w:cs="宋体"/>
          <w:color w:val="auto"/>
          <w:sz w:val="24"/>
          <w:szCs w:val="24"/>
          <w:highlight w:val="none"/>
          <w:u w:val="single"/>
          <w:lang w:val="en-US" w:eastAsia="zh-CN"/>
        </w:rPr>
        <w:t>24</w:t>
      </w:r>
      <w:r>
        <w:rPr>
          <w:rFonts w:ascii="宋体" w:hAnsi="宋体" w:eastAsia="宋体" w:cs="宋体"/>
          <w:color w:val="auto"/>
          <w:sz w:val="24"/>
          <w:szCs w:val="24"/>
          <w:highlight w:val="none"/>
          <w:lang w:eastAsia="zh-CN"/>
        </w:rPr>
        <w:t>日</w:t>
      </w:r>
      <w:r>
        <w:rPr>
          <w:rFonts w:hint="eastAsia" w:ascii="宋体" w:hAnsi="宋体" w:eastAsia="宋体" w:cs="宋体"/>
          <w:color w:val="auto"/>
          <w:sz w:val="24"/>
          <w:szCs w:val="24"/>
          <w:highlight w:val="none"/>
          <w:u w:val="single"/>
          <w:lang w:val="en-US" w:eastAsia="zh-CN"/>
        </w:rPr>
        <w:t>14</w:t>
      </w:r>
      <w:r>
        <w:rPr>
          <w:rFonts w:hint="eastAsia" w:ascii="宋体" w:hAnsi="宋体" w:eastAsia="宋体" w:cs="宋体"/>
          <w:color w:val="auto"/>
          <w:sz w:val="24"/>
          <w:szCs w:val="24"/>
          <w:highlight w:val="none"/>
          <w:u w:val="single"/>
          <w:lang w:eastAsia="zh-CN"/>
        </w:rPr>
        <w:t xml:space="preserve"> </w:t>
      </w:r>
      <w:r>
        <w:rPr>
          <w:rFonts w:ascii="宋体" w:hAnsi="宋体" w:eastAsia="宋体" w:cs="宋体"/>
          <w:color w:val="auto"/>
          <w:sz w:val="24"/>
          <w:szCs w:val="24"/>
          <w:highlight w:val="none"/>
          <w:lang w:eastAsia="zh-CN"/>
        </w:rPr>
        <w:t>点</w:t>
      </w:r>
      <w:r>
        <w:rPr>
          <w:rFonts w:hint="eastAsia" w:ascii="宋体" w:hAnsi="宋体" w:eastAsia="宋体" w:cs="宋体"/>
          <w:color w:val="auto"/>
          <w:sz w:val="24"/>
          <w:szCs w:val="24"/>
          <w:highlight w:val="none"/>
          <w:u w:val="single"/>
          <w:lang w:eastAsia="zh-CN"/>
        </w:rPr>
        <w:t>30</w:t>
      </w:r>
      <w:r>
        <w:rPr>
          <w:rFonts w:ascii="宋体" w:hAnsi="宋体" w:eastAsia="宋体" w:cs="宋体"/>
          <w:color w:val="auto"/>
          <w:sz w:val="24"/>
          <w:szCs w:val="24"/>
          <w:highlight w:val="none"/>
          <w:lang w:eastAsia="zh-CN"/>
        </w:rPr>
        <w:t>分（北京时间）</w:t>
      </w:r>
    </w:p>
    <w:p w14:paraId="2E70BBB9">
      <w:pPr>
        <w:keepNext w:val="0"/>
        <w:keepLines w:val="0"/>
        <w:pageBreakBefore w:val="0"/>
        <w:shd w:val="clear" w:color="auto" w:fill="FFFFFF"/>
        <w:kinsoku w:val="0"/>
        <w:wordWrap/>
        <w:overflowPunct/>
        <w:topLinePunct w:val="0"/>
        <w:autoSpaceDE w:val="0"/>
        <w:autoSpaceDN w:val="0"/>
        <w:bidi w:val="0"/>
        <w:adjustRightInd w:val="0"/>
        <w:snapToGrid w:val="0"/>
        <w:spacing w:line="360" w:lineRule="auto"/>
        <w:ind w:left="0" w:firstLine="0" w:firstLineChars="0"/>
        <w:textAlignment w:val="baseline"/>
        <w:rPr>
          <w:rFonts w:ascii="宋体" w:hAnsi="宋体" w:eastAsia="宋体" w:cs="宋体"/>
          <w:color w:val="auto"/>
          <w:sz w:val="24"/>
          <w:szCs w:val="24"/>
          <w:lang w:eastAsia="zh-CN"/>
        </w:rPr>
      </w:pPr>
      <w:r>
        <w:rPr>
          <w:rFonts w:ascii="宋体" w:hAnsi="宋体" w:eastAsia="宋体" w:cs="宋体"/>
          <w:color w:val="auto"/>
          <w:sz w:val="24"/>
          <w:szCs w:val="24"/>
          <w:lang w:eastAsia="zh-CN"/>
        </w:rPr>
        <w:t>地点：</w:t>
      </w:r>
      <w:bookmarkStart w:id="22" w:name="OLE_LINK7"/>
      <w:r>
        <w:rPr>
          <w:rFonts w:hint="eastAsia" w:ascii="宋体" w:hAnsi="宋体" w:cs="宋体"/>
          <w:color w:val="auto"/>
          <w:sz w:val="24"/>
          <w:szCs w:val="24"/>
          <w:lang w:eastAsia="zh-CN"/>
        </w:rPr>
        <w:t>江西省南昌市东湖区省府西二路3号发改委综合楼</w:t>
      </w:r>
      <w:r>
        <w:rPr>
          <w:rFonts w:hint="eastAsia" w:ascii="宋体" w:hAnsi="宋体" w:cs="宋体"/>
          <w:color w:val="auto"/>
          <w:sz w:val="24"/>
          <w:szCs w:val="24"/>
          <w:lang w:val="en-US" w:eastAsia="zh-CN"/>
        </w:rPr>
        <w:t>5</w:t>
      </w:r>
      <w:r>
        <w:rPr>
          <w:rFonts w:hint="eastAsia" w:ascii="宋体" w:hAnsi="宋体" w:cs="宋体"/>
          <w:color w:val="auto"/>
          <w:sz w:val="24"/>
          <w:szCs w:val="24"/>
          <w:lang w:eastAsia="zh-CN"/>
        </w:rPr>
        <w:t>号开标室(</w:t>
      </w:r>
      <w:r>
        <w:rPr>
          <w:rFonts w:hint="eastAsia" w:ascii="宋体" w:hAnsi="宋体" w:cs="宋体"/>
          <w:color w:val="auto"/>
          <w:sz w:val="24"/>
          <w:szCs w:val="24"/>
          <w:lang w:val="en-US" w:eastAsia="zh-CN"/>
        </w:rPr>
        <w:t>12</w:t>
      </w:r>
      <w:r>
        <w:rPr>
          <w:rFonts w:hint="eastAsia" w:ascii="宋体" w:hAnsi="宋体" w:cs="宋体"/>
          <w:color w:val="auto"/>
          <w:sz w:val="24"/>
          <w:szCs w:val="24"/>
          <w:lang w:eastAsia="zh-CN"/>
        </w:rPr>
        <w:t>楼</w:t>
      </w:r>
      <w:r>
        <w:rPr>
          <w:rFonts w:hint="eastAsia" w:ascii="宋体" w:hAnsi="宋体" w:cs="宋体"/>
          <w:color w:val="auto"/>
          <w:sz w:val="24"/>
          <w:szCs w:val="24"/>
          <w:lang w:val="en-US" w:eastAsia="zh-CN"/>
        </w:rPr>
        <w:t>1205</w:t>
      </w:r>
      <w:r>
        <w:rPr>
          <w:rFonts w:hint="eastAsia" w:ascii="宋体" w:hAnsi="宋体" w:cs="宋体"/>
          <w:color w:val="auto"/>
          <w:sz w:val="24"/>
          <w:szCs w:val="24"/>
          <w:lang w:eastAsia="zh-CN"/>
        </w:rPr>
        <w:t>号)</w:t>
      </w:r>
      <w:bookmarkEnd w:id="22"/>
      <w:r>
        <w:rPr>
          <w:rFonts w:hint="eastAsia" w:ascii="宋体" w:hAnsi="宋体" w:cs="宋体"/>
          <w:color w:val="auto"/>
          <w:sz w:val="24"/>
          <w:szCs w:val="24"/>
          <w:lang w:eastAsia="zh-CN"/>
        </w:rPr>
        <w:t>。</w:t>
      </w:r>
      <w:bookmarkStart w:id="338" w:name="_GoBack"/>
      <w:bookmarkEnd w:id="338"/>
    </w:p>
    <w:p w14:paraId="3B09DDCD">
      <w:pPr>
        <w:widowControl w:val="0"/>
        <w:numPr>
          <w:ilvl w:val="0"/>
          <w:numId w:val="2"/>
        </w:numPr>
        <w:spacing w:line="360" w:lineRule="auto"/>
        <w:ind w:left="4"/>
        <w:jc w:val="both"/>
        <w:outlineLvl w:val="1"/>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bookmarkStart w:id="23" w:name="_Toc14324"/>
      <w:bookmarkStart w:id="24" w:name="_Toc12340"/>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公告期限</w:t>
      </w:r>
      <w:bookmarkEnd w:id="23"/>
      <w:bookmarkEnd w:id="24"/>
    </w:p>
    <w:p w14:paraId="35DABE58">
      <w:pPr>
        <w:widowControl w:val="0"/>
        <w:spacing w:line="360" w:lineRule="auto"/>
        <w:ind w:left="520"/>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自本公告发布之日起</w:t>
      </w:r>
      <w:r>
        <w:rPr>
          <w:rFonts w:hint="eastAsia" w:ascii="宋体" w:hAnsi="宋体" w:eastAsia="宋体" w:cs="宋体"/>
          <w:color w:val="auto"/>
          <w:sz w:val="24"/>
          <w:szCs w:val="24"/>
          <w:lang w:eastAsia="zh-CN"/>
        </w:rPr>
        <w:t>3</w:t>
      </w:r>
      <w:r>
        <w:rPr>
          <w:rFonts w:ascii="宋体" w:hAnsi="宋体" w:eastAsia="宋体" w:cs="宋体"/>
          <w:color w:val="auto"/>
          <w:sz w:val="24"/>
          <w:szCs w:val="24"/>
          <w:lang w:eastAsia="zh-CN"/>
        </w:rPr>
        <w:t>个工作日</w:t>
      </w:r>
      <w:r>
        <w:rPr>
          <w:rFonts w:hint="eastAsia" w:ascii="宋体" w:hAnsi="宋体" w:eastAsia="宋体" w:cs="宋体"/>
          <w:color w:val="auto"/>
          <w:sz w:val="24"/>
          <w:szCs w:val="24"/>
          <w:lang w:eastAsia="zh-CN"/>
        </w:rPr>
        <w:t>。</w:t>
      </w:r>
    </w:p>
    <w:p w14:paraId="15575BB9">
      <w:pPr>
        <w:widowControl w:val="0"/>
        <w:spacing w:line="360" w:lineRule="auto"/>
        <w:jc w:val="both"/>
        <w:outlineLvl w:val="1"/>
        <w:rPr>
          <w:rFonts w:ascii="宋体" w:hAnsi="宋体" w:eastAsia="宋体" w:cs="宋体"/>
          <w:color w:val="auto"/>
          <w:sz w:val="24"/>
          <w:szCs w:val="24"/>
          <w:lang w:eastAsia="zh-CN"/>
        </w:rPr>
      </w:pPr>
      <w:bookmarkStart w:id="25" w:name="_Toc5386"/>
      <w:bookmarkStart w:id="26" w:name="_Toc18045"/>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六、其他补充事宜</w:t>
      </w:r>
      <w:bookmarkEnd w:id="25"/>
      <w:bookmarkEnd w:id="26"/>
    </w:p>
    <w:p w14:paraId="2211D959">
      <w:pPr>
        <w:widowControl w:val="0"/>
        <w:spacing w:line="360" w:lineRule="auto"/>
        <w:ind w:right="2" w:firstLine="480" w:firstLineChars="200"/>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1.</w:t>
      </w:r>
      <w:r>
        <w:rPr>
          <w:rFonts w:ascii="宋体" w:hAnsi="宋体" w:eastAsia="宋体" w:cs="宋体"/>
          <w:color w:val="auto"/>
          <w:sz w:val="24"/>
          <w:szCs w:val="24"/>
          <w:lang w:eastAsia="zh-CN"/>
        </w:rPr>
        <w:t>潜在</w:t>
      </w: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必须在江西省公共资源交易</w:t>
      </w:r>
      <w:r>
        <w:rPr>
          <w:rFonts w:hint="eastAsia" w:ascii="宋体" w:hAnsi="宋体" w:eastAsia="宋体" w:cs="宋体"/>
          <w:color w:val="auto"/>
          <w:sz w:val="24"/>
          <w:szCs w:val="24"/>
          <w:lang w:eastAsia="zh-CN"/>
        </w:rPr>
        <w:t>平台</w:t>
      </w:r>
      <w:r>
        <w:rPr>
          <w:rFonts w:ascii="宋体" w:hAnsi="宋体" w:eastAsia="宋体" w:cs="宋体"/>
          <w:color w:val="auto"/>
          <w:sz w:val="24"/>
          <w:szCs w:val="24"/>
          <w:lang w:eastAsia="zh-CN"/>
        </w:rPr>
        <w:t>（网址：</w:t>
      </w:r>
      <w:r>
        <w:rPr>
          <w:rFonts w:hint="eastAsia" w:ascii="宋体" w:hAnsi="宋体" w:eastAsia="宋体" w:cs="宋体"/>
          <w:color w:val="auto"/>
          <w:sz w:val="24"/>
          <w:szCs w:val="24"/>
          <w:u w:val="single"/>
          <w:lang w:eastAsia="zh-CN"/>
        </w:rPr>
        <w:t xml:space="preserve">https://www.jxsggzy.cn </w:t>
      </w:r>
      <w:r>
        <w:rPr>
          <w:rFonts w:ascii="宋体" w:hAnsi="宋体" w:eastAsia="宋体" w:cs="宋体"/>
          <w:color w:val="auto"/>
          <w:sz w:val="24"/>
          <w:szCs w:val="24"/>
          <w:lang w:eastAsia="zh-CN"/>
        </w:rPr>
        <w:t>） 注册并办理江西省 CA 数字证书和电子签章。具体要求详见</w:t>
      </w:r>
      <w:r>
        <w:rPr>
          <w:rFonts w:hint="eastAsia" w:ascii="宋体" w:hAnsi="宋体" w:eastAsia="宋体" w:cs="宋体"/>
          <w:color w:val="auto"/>
          <w:sz w:val="24"/>
          <w:szCs w:val="24"/>
          <w:lang w:eastAsia="zh-CN"/>
        </w:rPr>
        <w:t>“</w:t>
      </w:r>
      <w:r>
        <w:rPr>
          <w:rFonts w:ascii="宋体" w:hAnsi="宋体" w:eastAsia="宋体" w:cs="宋体"/>
          <w:color w:val="auto"/>
          <w:sz w:val="24"/>
          <w:szCs w:val="24"/>
          <w:lang w:eastAsia="zh-CN"/>
        </w:rPr>
        <w:t>江西省公共资源交易</w:t>
      </w:r>
      <w:r>
        <w:rPr>
          <w:rFonts w:hint="eastAsia" w:ascii="宋体" w:hAnsi="宋体" w:eastAsia="宋体" w:cs="宋体"/>
          <w:color w:val="auto"/>
          <w:sz w:val="24"/>
          <w:szCs w:val="24"/>
          <w:lang w:eastAsia="zh-CN"/>
        </w:rPr>
        <w:t>平台-服务指南-投标单位”（网址：</w:t>
      </w:r>
      <w:r>
        <w:rPr>
          <w:rFonts w:hint="eastAsia" w:ascii="宋体" w:hAnsi="宋体" w:eastAsia="宋体" w:cs="宋体"/>
          <w:color w:val="auto"/>
          <w:sz w:val="24"/>
          <w:szCs w:val="24"/>
          <w:u w:val="single"/>
          <w:lang w:eastAsia="zh-CN"/>
        </w:rPr>
        <w:t xml:space="preserve">https://www.jxsggzy.cn </w:t>
      </w:r>
      <w:r>
        <w:rPr>
          <w:rFonts w:hint="eastAsia" w:ascii="宋体" w:hAnsi="宋体" w:eastAsia="宋体" w:cs="宋体"/>
          <w:color w:val="auto"/>
          <w:sz w:val="24"/>
          <w:szCs w:val="24"/>
          <w:lang w:eastAsia="zh-CN"/>
        </w:rPr>
        <w:t>）。</w:t>
      </w:r>
      <w:r>
        <w:rPr>
          <w:rFonts w:ascii="宋体" w:hAnsi="宋体" w:eastAsia="宋体" w:cs="宋体"/>
          <w:color w:val="auto"/>
          <w:sz w:val="24"/>
          <w:szCs w:val="24"/>
          <w:lang w:eastAsia="zh-CN"/>
        </w:rPr>
        <w:t>潜在</w:t>
      </w: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未使用</w:t>
      </w:r>
      <w:r>
        <w:rPr>
          <w:rFonts w:hint="eastAsia" w:ascii="宋体" w:hAnsi="宋体" w:eastAsia="宋体" w:cs="宋体"/>
          <w:color w:val="auto"/>
          <w:sz w:val="24"/>
          <w:szCs w:val="24"/>
          <w:lang w:eastAsia="zh-CN"/>
        </w:rPr>
        <w:t>本单位</w:t>
      </w:r>
      <w:r>
        <w:rPr>
          <w:rFonts w:ascii="宋体" w:hAnsi="宋体" w:eastAsia="宋体" w:cs="宋体"/>
          <w:color w:val="auto"/>
          <w:sz w:val="24"/>
          <w:szCs w:val="24"/>
          <w:lang w:eastAsia="zh-CN"/>
        </w:rPr>
        <w:t xml:space="preserve"> CA 数字证书在江西省公共资源交易</w:t>
      </w:r>
      <w:r>
        <w:rPr>
          <w:rFonts w:hint="eastAsia" w:ascii="宋体" w:hAnsi="宋体" w:eastAsia="宋体" w:cs="宋体"/>
          <w:color w:val="auto"/>
          <w:sz w:val="24"/>
          <w:szCs w:val="24"/>
          <w:lang w:eastAsia="zh-CN"/>
        </w:rPr>
        <w:t>平台</w:t>
      </w:r>
      <w:r>
        <w:rPr>
          <w:rFonts w:ascii="宋体" w:hAnsi="宋体" w:eastAsia="宋体" w:cs="宋体"/>
          <w:color w:val="auto"/>
          <w:sz w:val="24"/>
          <w:szCs w:val="24"/>
          <w:lang w:eastAsia="zh-CN"/>
        </w:rPr>
        <w:t>下载</w:t>
      </w:r>
      <w:r>
        <w:rPr>
          <w:rFonts w:hint="eastAsia" w:ascii="宋体" w:hAnsi="宋体" w:eastAsia="宋体" w:cs="宋体"/>
          <w:color w:val="auto"/>
          <w:sz w:val="24"/>
          <w:szCs w:val="24"/>
          <w:lang w:eastAsia="zh-CN"/>
        </w:rPr>
        <w:t>谈判</w:t>
      </w:r>
      <w:r>
        <w:rPr>
          <w:rFonts w:ascii="宋体" w:hAnsi="宋体" w:eastAsia="宋体" w:cs="宋体"/>
          <w:color w:val="auto"/>
          <w:sz w:val="24"/>
          <w:szCs w:val="24"/>
          <w:lang w:eastAsia="zh-CN"/>
        </w:rPr>
        <w:t>文件的，</w:t>
      </w:r>
      <w:r>
        <w:rPr>
          <w:rFonts w:hint="eastAsia" w:ascii="宋体" w:hAnsi="宋体" w:eastAsia="宋体" w:cs="宋体"/>
          <w:color w:val="auto"/>
          <w:sz w:val="24"/>
          <w:szCs w:val="24"/>
          <w:lang w:eastAsia="zh-CN"/>
        </w:rPr>
        <w:t>视为未获取谈判文件，</w:t>
      </w:r>
      <w:r>
        <w:rPr>
          <w:rFonts w:ascii="宋体" w:hAnsi="宋体" w:eastAsia="宋体" w:cs="宋体"/>
          <w:color w:val="auto"/>
          <w:sz w:val="24"/>
          <w:szCs w:val="24"/>
          <w:lang w:eastAsia="zh-CN"/>
        </w:rPr>
        <w:t>不得参加本项目的</w:t>
      </w:r>
      <w:r>
        <w:rPr>
          <w:rFonts w:hint="eastAsia" w:ascii="宋体" w:hAnsi="宋体" w:eastAsia="宋体" w:cs="宋体"/>
          <w:color w:val="auto"/>
          <w:sz w:val="24"/>
          <w:szCs w:val="24"/>
          <w:lang w:eastAsia="zh-CN"/>
        </w:rPr>
        <w:t>谈判</w:t>
      </w:r>
      <w:r>
        <w:rPr>
          <w:rFonts w:ascii="宋体" w:hAnsi="宋体" w:eastAsia="宋体" w:cs="宋体"/>
          <w:color w:val="auto"/>
          <w:sz w:val="24"/>
          <w:szCs w:val="24"/>
          <w:lang w:eastAsia="zh-CN"/>
        </w:rPr>
        <w:t>活动；</w:t>
      </w:r>
    </w:p>
    <w:p w14:paraId="2DF331D7">
      <w:pPr>
        <w:widowControl w:val="0"/>
        <w:kinsoku/>
        <w:autoSpaceDE/>
        <w:autoSpaceDN/>
        <w:adjustRightInd/>
        <w:snapToGrid/>
        <w:spacing w:line="360" w:lineRule="auto"/>
        <w:ind w:firstLine="480" w:firstLineChars="200"/>
        <w:jc w:val="both"/>
        <w:textAlignment w:val="auto"/>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2.本项目采用</w:t>
      </w:r>
      <w:r>
        <w:rPr>
          <w:rFonts w:hint="eastAsia" w:ascii="宋体" w:hAnsi="宋体" w:eastAsia="宋体" w:cs="宋体"/>
          <w:b/>
          <w:bCs/>
          <w:color w:val="auto"/>
          <w:sz w:val="24"/>
          <w:szCs w:val="24"/>
          <w:lang w:eastAsia="zh-CN"/>
        </w:rPr>
        <w:t>“不见面”谈判方式</w:t>
      </w:r>
      <w:r>
        <w:rPr>
          <w:rFonts w:hint="eastAsia" w:ascii="宋体" w:hAnsi="宋体" w:eastAsia="宋体" w:cs="宋体"/>
          <w:color w:val="auto"/>
          <w:sz w:val="24"/>
          <w:szCs w:val="24"/>
          <w:lang w:eastAsia="zh-CN"/>
        </w:rPr>
        <w:t>，供应商无需到谈判现场，供应商应在提交响应文件截止时间前1小时进入江西省公共资源交易网-不见面开标大厅进行线上签到（具体详见供应商操作手册），否则无法进入后续的谈判环节。具体注意事项详见谈判文件第二章，各供应商需保持在线进行远程线上报价，</w:t>
      </w:r>
      <w:r>
        <w:rPr>
          <w:rFonts w:hint="eastAsia" w:ascii="宋体" w:hAnsi="宋体" w:eastAsia="宋体" w:cs="宋体"/>
          <w:b/>
          <w:bCs/>
          <w:color w:val="auto"/>
          <w:sz w:val="24"/>
          <w:szCs w:val="24"/>
          <w:lang w:eastAsia="zh-CN"/>
        </w:rPr>
        <w:t>规定时间内未完成二次报价的</w:t>
      </w:r>
      <w:r>
        <w:rPr>
          <w:rFonts w:hint="eastAsia" w:ascii="宋体" w:hAnsi="宋体" w:eastAsia="宋体" w:cs="宋体"/>
          <w:color w:val="auto"/>
          <w:sz w:val="24"/>
          <w:szCs w:val="24"/>
          <w:lang w:eastAsia="zh-CN"/>
        </w:rPr>
        <w:t>，视为退出谈判。</w:t>
      </w:r>
    </w:p>
    <w:p w14:paraId="4BE381D5">
      <w:pPr>
        <w:widowControl w:val="0"/>
        <w:spacing w:line="360" w:lineRule="auto"/>
        <w:ind w:left="434" w:leftChars="200" w:hanging="14" w:hangingChars="6"/>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3.本项目采购国内产品，不允许提供进口产品参与采购活动；</w:t>
      </w:r>
    </w:p>
    <w:p w14:paraId="0E665B2D">
      <w:pPr>
        <w:widowControl w:val="0"/>
        <w:kinsoku/>
        <w:spacing w:line="360" w:lineRule="auto"/>
        <w:ind w:firstLine="418" w:firstLineChars="176"/>
        <w:jc w:val="both"/>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4.本项目需要落实的政府采购政策：节约能源，保护环境，促进中小企业发展，支持监狱、戒毒企业发展，促进残疾人就业等政府采购政策（不适用者除外）。</w:t>
      </w:r>
    </w:p>
    <w:p w14:paraId="5C281604">
      <w:pPr>
        <w:widowControl w:val="0"/>
        <w:spacing w:line="360" w:lineRule="auto"/>
        <w:ind w:firstLine="418" w:firstLineChars="176"/>
        <w:jc w:val="both"/>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1"/>
          <w:sz w:val="24"/>
          <w:szCs w:val="24"/>
          <w:lang w:eastAsia="zh-CN"/>
        </w:rPr>
        <w:t>5.本项目是否采用远程异地评标 否</w:t>
      </w:r>
    </w:p>
    <w:p w14:paraId="5024D382">
      <w:pPr>
        <w:widowControl w:val="0"/>
        <w:spacing w:line="360" w:lineRule="auto"/>
        <w:jc w:val="both"/>
        <w:outlineLvl w:val="1"/>
        <w:rPr>
          <w:rFonts w:ascii="宋体" w:hAnsi="宋体" w:eastAsia="宋体" w:cs="宋体"/>
          <w:color w:val="auto"/>
          <w:sz w:val="24"/>
          <w:szCs w:val="24"/>
          <w:lang w:eastAsia="zh-CN"/>
        </w:rPr>
      </w:pPr>
      <w:bookmarkStart w:id="27" w:name="_Toc4399"/>
      <w:bookmarkStart w:id="28" w:name="_Toc30661"/>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七、对本次</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谈判</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提出询问，请按以下方式联系</w:t>
      </w:r>
      <w:bookmarkEnd w:id="27"/>
      <w:bookmarkEnd w:id="28"/>
    </w:p>
    <w:p w14:paraId="5BD3280B">
      <w:pPr>
        <w:spacing w:line="360" w:lineRule="auto"/>
        <w:rPr>
          <w:rFonts w:ascii="宋体" w:hAnsi="宋体" w:eastAsia="宋体" w:cs="宋体"/>
          <w:color w:val="auto"/>
          <w:sz w:val="24"/>
          <w:szCs w:val="24"/>
          <w:lang w:eastAsia="zh-CN"/>
        </w:rPr>
      </w:pPr>
      <w:bookmarkStart w:id="29" w:name="_Toc28359009"/>
      <w:bookmarkStart w:id="30" w:name="_Toc28359086"/>
      <w:r>
        <w:rPr>
          <w:rFonts w:hint="eastAsia" w:ascii="宋体" w:hAnsi="宋体" w:eastAsia="宋体" w:cs="宋体"/>
          <w:color w:val="auto"/>
          <w:sz w:val="24"/>
          <w:szCs w:val="24"/>
          <w:lang w:eastAsia="zh-CN"/>
        </w:rPr>
        <w:t xml:space="preserve"> </w:t>
      </w:r>
      <w:bookmarkStart w:id="31" w:name="_Toc29438"/>
      <w:r>
        <w:rPr>
          <w:rFonts w:hint="eastAsia" w:ascii="宋体" w:hAnsi="宋体" w:eastAsia="宋体" w:cs="宋体"/>
          <w:color w:val="auto"/>
          <w:sz w:val="24"/>
          <w:szCs w:val="24"/>
          <w:lang w:eastAsia="zh-CN"/>
        </w:rPr>
        <w:t>1.采购人信息</w:t>
      </w:r>
      <w:bookmarkEnd w:id="31"/>
    </w:p>
    <w:p w14:paraId="4F1B33FC">
      <w:pPr>
        <w:spacing w:line="360" w:lineRule="auto"/>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名称：江西省管理职业学院</w:t>
      </w:r>
    </w:p>
    <w:p w14:paraId="4C94724E">
      <w:pPr>
        <w:spacing w:line="360" w:lineRule="auto"/>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地址：江西省南昌市迎宾南大道880号</w:t>
      </w:r>
    </w:p>
    <w:p w14:paraId="687D516B">
      <w:pPr>
        <w:spacing w:line="360" w:lineRule="auto"/>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联系方式：0791-85984011</w:t>
      </w:r>
    </w:p>
    <w:p w14:paraId="3C0BC368">
      <w:pPr>
        <w:spacing w:line="360" w:lineRule="auto"/>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2.采购代理机构信息</w:t>
      </w:r>
      <w:bookmarkEnd w:id="29"/>
      <w:bookmarkEnd w:id="30"/>
    </w:p>
    <w:p w14:paraId="6FAE7A0C">
      <w:pPr>
        <w:spacing w:line="360" w:lineRule="auto"/>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名 称： 江西省机电设备招标有限公司　　　　　　　　　　　</w:t>
      </w:r>
    </w:p>
    <w:p w14:paraId="4B2C16D4">
      <w:pPr>
        <w:spacing w:line="360" w:lineRule="auto"/>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地　址： 江西省南昌市东湖区省政府大院北二路92号（咨询大厦）</w:t>
      </w:r>
      <w:bookmarkStart w:id="32" w:name="_Toc28359087"/>
      <w:bookmarkStart w:id="33" w:name="_Toc28359010"/>
    </w:p>
    <w:p w14:paraId="07276737">
      <w:pPr>
        <w:spacing w:line="360" w:lineRule="auto"/>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eastAsia="zh-CN"/>
        </w:rPr>
        <w:t>联系方式：0791-862</w:t>
      </w:r>
      <w:r>
        <w:rPr>
          <w:rFonts w:hint="eastAsia" w:ascii="宋体" w:hAnsi="宋体" w:eastAsia="宋体" w:cs="宋体"/>
          <w:color w:val="auto"/>
          <w:sz w:val="24"/>
          <w:szCs w:val="24"/>
          <w:lang w:val="en-US" w:eastAsia="zh-CN"/>
        </w:rPr>
        <w:t>07757</w:t>
      </w:r>
    </w:p>
    <w:p w14:paraId="21D7A614">
      <w:pPr>
        <w:spacing w:line="360" w:lineRule="auto"/>
        <w:rPr>
          <w:rFonts w:ascii="宋体" w:hAnsi="宋体" w:eastAsia="宋体" w:cs="宋体"/>
          <w:color w:val="auto"/>
          <w:sz w:val="24"/>
          <w:szCs w:val="24"/>
          <w:u w:val="single"/>
          <w:lang w:eastAsia="zh-CN"/>
        </w:rPr>
      </w:pPr>
      <w:r>
        <w:rPr>
          <w:rFonts w:hint="eastAsia" w:ascii="宋体" w:hAnsi="宋体" w:eastAsia="宋体" w:cs="宋体"/>
          <w:color w:val="auto"/>
          <w:sz w:val="24"/>
          <w:szCs w:val="24"/>
          <w:lang w:eastAsia="zh-CN"/>
        </w:rPr>
        <w:t>3.项目联系方式</w:t>
      </w:r>
      <w:bookmarkEnd w:id="32"/>
      <w:bookmarkEnd w:id="33"/>
    </w:p>
    <w:p w14:paraId="6AA8308F">
      <w:pPr>
        <w:spacing w:line="360" w:lineRule="auto"/>
        <w:rPr>
          <w:rFonts w:ascii="宋体" w:hAnsi="宋体" w:eastAsia="宋体" w:cs="宋体"/>
          <w:color w:val="auto"/>
          <w:sz w:val="24"/>
          <w:szCs w:val="24"/>
        </w:rPr>
      </w:pPr>
      <w:r>
        <w:rPr>
          <w:rFonts w:hint="eastAsia" w:ascii="宋体" w:hAnsi="宋体" w:eastAsia="宋体" w:cs="宋体"/>
          <w:color w:val="auto"/>
          <w:sz w:val="24"/>
          <w:szCs w:val="24"/>
          <w:lang w:eastAsia="zh-CN"/>
        </w:rPr>
        <w:t>3.1</w:t>
      </w:r>
      <w:r>
        <w:rPr>
          <w:rFonts w:hint="eastAsia" w:ascii="宋体" w:hAnsi="宋体" w:eastAsia="宋体" w:cs="宋体"/>
          <w:color w:val="auto"/>
          <w:sz w:val="24"/>
          <w:szCs w:val="24"/>
        </w:rPr>
        <w:t>项目联系人：</w:t>
      </w:r>
      <w:r>
        <w:rPr>
          <w:rFonts w:hint="eastAsia" w:ascii="宋体" w:hAnsi="宋体" w:eastAsia="宋体" w:cs="宋体"/>
          <w:color w:val="auto"/>
          <w:sz w:val="24"/>
          <w:szCs w:val="24"/>
          <w:lang w:eastAsia="zh-CN"/>
        </w:rPr>
        <w:t>徐国武、罗云燕</w:t>
      </w:r>
      <w:r>
        <w:rPr>
          <w:rFonts w:hint="eastAsia" w:ascii="宋体" w:hAnsi="宋体" w:eastAsia="宋体" w:cs="宋体"/>
          <w:color w:val="auto"/>
          <w:sz w:val="24"/>
          <w:szCs w:val="24"/>
        </w:rPr>
        <w:t>（电子函件：</w:t>
      </w:r>
      <w:r>
        <w:rPr>
          <w:rFonts w:hint="eastAsia" w:ascii="宋体" w:hAnsi="宋体" w:eastAsia="宋体" w:cs="宋体"/>
          <w:color w:val="auto"/>
          <w:sz w:val="24"/>
          <w:szCs w:val="24"/>
          <w:lang w:eastAsia="zh-CN"/>
        </w:rPr>
        <w:t>zfcgb2</w:t>
      </w:r>
      <w:r>
        <w:rPr>
          <w:rFonts w:hint="eastAsia" w:ascii="宋体" w:hAnsi="宋体" w:eastAsia="宋体" w:cs="宋体"/>
          <w:color w:val="auto"/>
          <w:sz w:val="24"/>
          <w:szCs w:val="24"/>
        </w:rPr>
        <w:t>@jx</w:t>
      </w:r>
      <w:r>
        <w:rPr>
          <w:rFonts w:hint="eastAsia" w:ascii="宋体" w:hAnsi="宋体" w:eastAsia="宋体" w:cs="宋体"/>
          <w:color w:val="auto"/>
          <w:sz w:val="24"/>
          <w:szCs w:val="24"/>
          <w:lang w:eastAsia="zh-CN"/>
        </w:rPr>
        <w:t>bidding</w:t>
      </w:r>
      <w:r>
        <w:rPr>
          <w:rFonts w:hint="eastAsia" w:ascii="宋体" w:hAnsi="宋体" w:eastAsia="宋体" w:cs="宋体"/>
          <w:color w:val="auto"/>
          <w:sz w:val="24"/>
          <w:szCs w:val="24"/>
        </w:rPr>
        <w:t>.com）</w:t>
      </w:r>
    </w:p>
    <w:p w14:paraId="44A6551A">
      <w:pPr>
        <w:widowControl w:val="0"/>
        <w:kinsoku/>
        <w:autoSpaceDE/>
        <w:autoSpaceDN/>
        <w:adjustRightInd/>
        <w:snapToGrid/>
        <w:spacing w:line="360" w:lineRule="auto"/>
        <w:textAlignment w:val="auto"/>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电　话：0791-862</w:t>
      </w:r>
      <w:r>
        <w:rPr>
          <w:rFonts w:hint="eastAsia" w:ascii="宋体" w:hAnsi="宋体" w:eastAsia="宋体" w:cs="宋体"/>
          <w:color w:val="auto"/>
          <w:sz w:val="24"/>
          <w:szCs w:val="24"/>
          <w:lang w:val="en-US" w:eastAsia="zh-CN"/>
        </w:rPr>
        <w:t>07757</w:t>
      </w:r>
    </w:p>
    <w:p w14:paraId="53FE07CB">
      <w:pPr>
        <w:widowControl w:val="0"/>
        <w:kinsoku/>
        <w:autoSpaceDE/>
        <w:autoSpaceDN/>
        <w:adjustRightInd/>
        <w:snapToGrid/>
        <w:spacing w:line="360" w:lineRule="auto"/>
        <w:textAlignment w:val="auto"/>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3.2部门负责人：奚钰</w:t>
      </w:r>
    </w:p>
    <w:p w14:paraId="4DCC8EAD">
      <w:pPr>
        <w:widowControl w:val="0"/>
        <w:kinsoku/>
        <w:autoSpaceDE/>
        <w:autoSpaceDN/>
        <w:adjustRightInd/>
        <w:snapToGrid/>
        <w:spacing w:line="360" w:lineRule="auto"/>
        <w:textAlignment w:val="auto"/>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电　话：0791-86270692</w:t>
      </w:r>
    </w:p>
    <w:p w14:paraId="7FDFE9EB">
      <w:pPr>
        <w:widowControl w:val="0"/>
        <w:kinsoku/>
        <w:autoSpaceDE/>
        <w:autoSpaceDN/>
        <w:adjustRightInd/>
        <w:snapToGrid/>
        <w:spacing w:line="360" w:lineRule="auto"/>
        <w:textAlignment w:val="auto"/>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3.3项目监督人：桂颖</w:t>
      </w:r>
    </w:p>
    <w:p w14:paraId="338BCE3C">
      <w:pPr>
        <w:widowControl w:val="0"/>
        <w:kinsoku/>
        <w:autoSpaceDE/>
        <w:autoSpaceDN/>
        <w:adjustRightInd/>
        <w:snapToGrid/>
        <w:spacing w:line="360" w:lineRule="auto"/>
        <w:textAlignment w:val="auto"/>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电　话：0791-86272683</w:t>
      </w:r>
    </w:p>
    <w:p w14:paraId="04489249">
      <w:pPr>
        <w:rPr>
          <w:rFonts w:ascii="宋体" w:hAnsi="宋体" w:eastAsia="宋体" w:cs="宋体"/>
          <w:color w:val="auto"/>
          <w:spacing w:val="8"/>
          <w:sz w:val="31"/>
          <w:szCs w:val="31"/>
          <w:lang w:eastAsia="zh-CN"/>
          <w14:textOutline w14:w="5791" w14:cap="sq" w14:cmpd="sng" w14:algn="ctr">
            <w14:solidFill>
              <w14:srgbClr w14:val="000000"/>
            </w14:solidFill>
            <w14:prstDash w14:val="solid"/>
            <w14:bevel/>
          </w14:textOutline>
        </w:rPr>
      </w:pPr>
      <w:bookmarkStart w:id="34" w:name="_Toc20882"/>
      <w:r>
        <w:rPr>
          <w:rFonts w:ascii="宋体" w:hAnsi="宋体" w:eastAsia="宋体" w:cs="宋体"/>
          <w:color w:val="auto"/>
          <w:spacing w:val="8"/>
          <w:sz w:val="31"/>
          <w:szCs w:val="31"/>
          <w:lang w:eastAsia="zh-CN"/>
          <w14:textOutline w14:w="5791" w14:cap="sq" w14:cmpd="sng" w14:algn="ctr">
            <w14:solidFill>
              <w14:srgbClr w14:val="000000"/>
            </w14:solidFill>
            <w14:prstDash w14:val="solid"/>
            <w14:bevel/>
          </w14:textOutline>
        </w:rPr>
        <w:br w:type="page"/>
      </w:r>
    </w:p>
    <w:p w14:paraId="6ED5C78B">
      <w:pPr>
        <w:widowControl w:val="0"/>
        <w:spacing w:before="83" w:line="224" w:lineRule="auto"/>
        <w:jc w:val="center"/>
        <w:outlineLvl w:val="0"/>
        <w:rPr>
          <w:rFonts w:ascii="宋体" w:hAnsi="宋体" w:eastAsia="宋体" w:cs="宋体"/>
          <w:color w:val="auto"/>
          <w:sz w:val="31"/>
          <w:szCs w:val="31"/>
          <w:lang w:eastAsia="zh-CN"/>
        </w:rPr>
      </w:pPr>
      <w:r>
        <w:rPr>
          <w:rFonts w:ascii="宋体" w:hAnsi="宋体" w:eastAsia="宋体" w:cs="宋体"/>
          <w:color w:val="auto"/>
          <w:spacing w:val="8"/>
          <w:sz w:val="31"/>
          <w:szCs w:val="31"/>
          <w:lang w:eastAsia="zh-CN"/>
          <w14:textOutline w14:w="5791" w14:cap="sq" w14:cmpd="sng" w14:algn="ctr">
            <w14:solidFill>
              <w14:srgbClr w14:val="000000"/>
            </w14:solidFill>
            <w14:prstDash w14:val="solid"/>
            <w14:bevel/>
          </w14:textOutline>
        </w:rPr>
        <w:t>第二章</w:t>
      </w:r>
      <w:r>
        <w:rPr>
          <w:rFonts w:ascii="宋体" w:hAnsi="宋体" w:eastAsia="宋体" w:cs="宋体"/>
          <w:color w:val="auto"/>
          <w:spacing w:val="8"/>
          <w:sz w:val="31"/>
          <w:szCs w:val="31"/>
          <w:lang w:eastAsia="zh-CN"/>
        </w:rPr>
        <w:t xml:space="preserve">  </w:t>
      </w:r>
      <w:r>
        <w:rPr>
          <w:rFonts w:hint="eastAsia" w:ascii="宋体" w:hAnsi="宋体" w:eastAsia="宋体" w:cs="宋体"/>
          <w:color w:val="auto"/>
          <w:spacing w:val="8"/>
          <w:sz w:val="31"/>
          <w:szCs w:val="31"/>
          <w:lang w:eastAsia="zh-CN"/>
          <w14:textOutline w14:w="5791" w14:cap="sq" w14:cmpd="sng" w14:algn="ctr">
            <w14:solidFill>
              <w14:srgbClr w14:val="000000"/>
            </w14:solidFill>
            <w14:prstDash w14:val="solid"/>
            <w14:bevel/>
          </w14:textOutline>
        </w:rPr>
        <w:t>供应商</w:t>
      </w:r>
      <w:r>
        <w:rPr>
          <w:rFonts w:ascii="宋体" w:hAnsi="宋体" w:eastAsia="宋体" w:cs="宋体"/>
          <w:color w:val="auto"/>
          <w:spacing w:val="8"/>
          <w:sz w:val="31"/>
          <w:szCs w:val="31"/>
          <w:lang w:eastAsia="zh-CN"/>
          <w14:textOutline w14:w="5791" w14:cap="sq" w14:cmpd="sng" w14:algn="ctr">
            <w14:solidFill>
              <w14:srgbClr w14:val="000000"/>
            </w14:solidFill>
            <w14:prstDash w14:val="solid"/>
            <w14:bevel/>
          </w14:textOutline>
        </w:rPr>
        <w:t>须知</w:t>
      </w:r>
      <w:bookmarkEnd w:id="5"/>
      <w:bookmarkEnd w:id="34"/>
    </w:p>
    <w:p w14:paraId="6A561C37">
      <w:pPr>
        <w:widowControl w:val="0"/>
        <w:spacing w:before="207" w:after="420" w:afterLines="175" w:line="219" w:lineRule="auto"/>
        <w:ind w:left="4001" w:hanging="3984" w:hangingChars="1674"/>
        <w:jc w:val="center"/>
        <w:outlineLvl w:val="1"/>
        <w:rPr>
          <w:color w:val="auto"/>
          <w:lang w:eastAsia="zh-CN"/>
        </w:rPr>
      </w:pPr>
      <w:bookmarkStart w:id="35" w:name="_Toc11871"/>
      <w:bookmarkStart w:id="36" w:name="_Toc22759"/>
      <w:r>
        <w:rPr>
          <w:rFonts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供应商</w:t>
      </w:r>
      <w:r>
        <w:rPr>
          <w:rFonts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须知前附表</w:t>
      </w:r>
      <w:bookmarkEnd w:id="35"/>
      <w:bookmarkEnd w:id="36"/>
    </w:p>
    <w:p w14:paraId="1DADAE57">
      <w:pPr>
        <w:pStyle w:val="9"/>
        <w:widowControl w:val="0"/>
        <w:spacing w:after="0" w:line="360" w:lineRule="auto"/>
        <w:ind w:left="0" w:leftChars="0"/>
        <w:rPr>
          <w:rFonts w:ascii="宋体" w:hAnsi="宋体" w:eastAsia="宋体" w:cs="宋体"/>
          <w:color w:val="auto"/>
          <w:spacing w:val="3"/>
          <w:szCs w:val="24"/>
          <w:lang w:eastAsia="zh-CN"/>
        </w:rPr>
      </w:pPr>
      <w:r>
        <w:rPr>
          <w:rFonts w:hint="eastAsia" w:ascii="宋体" w:hAnsi="宋体" w:eastAsia="宋体" w:cs="宋体"/>
          <w:color w:val="auto"/>
          <w:spacing w:val="3"/>
          <w:szCs w:val="24"/>
          <w:lang w:eastAsia="zh-CN"/>
        </w:rPr>
        <w:t>本表是对供应商须知的具体补充和修改，如有矛盾，均以本表为准。</w:t>
      </w:r>
    </w:p>
    <w:p w14:paraId="154DD512">
      <w:pPr>
        <w:pStyle w:val="9"/>
        <w:widowControl w:val="0"/>
        <w:spacing w:after="0" w:line="360" w:lineRule="auto"/>
        <w:ind w:left="0" w:leftChars="0"/>
        <w:rPr>
          <w:rFonts w:ascii="宋体" w:hAnsi="宋体" w:eastAsia="宋体" w:cs="宋体"/>
          <w:color w:val="auto"/>
          <w:spacing w:val="3"/>
          <w:szCs w:val="24"/>
          <w:lang w:eastAsia="zh-CN"/>
        </w:rPr>
      </w:pPr>
      <w:r>
        <w:rPr>
          <w:rFonts w:hint="eastAsia" w:ascii="宋体" w:hAnsi="宋体" w:eastAsia="宋体" w:cs="宋体"/>
          <w:color w:val="auto"/>
          <w:spacing w:val="3"/>
          <w:szCs w:val="24"/>
          <w:lang w:eastAsia="zh-CN"/>
        </w:rPr>
        <w:t>标记</w:t>
      </w:r>
      <w:r>
        <w:rPr>
          <w:rFonts w:hint="eastAsia" w:ascii="宋体" w:hAnsi="宋体" w:eastAsia="宋体" w:cs="宋体"/>
          <w:color w:val="auto"/>
          <w:spacing w:val="3"/>
          <w:szCs w:val="24"/>
          <w:lang w:eastAsia="zh-CN"/>
        </w:rPr>
        <w:sym w:font="Wingdings 2" w:char="0052"/>
      </w:r>
      <w:r>
        <w:rPr>
          <w:rFonts w:hint="eastAsia" w:ascii="宋体" w:hAnsi="宋体" w:eastAsia="宋体" w:cs="宋体"/>
          <w:color w:val="auto"/>
          <w:spacing w:val="3"/>
          <w:szCs w:val="24"/>
          <w:lang w:eastAsia="zh-CN"/>
        </w:rPr>
        <w:t>的选项意为适用于本项目，标记</w:t>
      </w:r>
      <w:r>
        <w:rPr>
          <w:rFonts w:hint="eastAsia" w:ascii="宋体" w:hAnsi="宋体" w:eastAsia="宋体" w:cs="宋体"/>
          <w:color w:val="auto"/>
          <w:spacing w:val="3"/>
          <w:szCs w:val="24"/>
          <w:lang w:eastAsia="zh-CN"/>
        </w:rPr>
        <w:sym w:font="Wingdings 2" w:char="00A3"/>
      </w:r>
      <w:r>
        <w:rPr>
          <w:rFonts w:hint="eastAsia" w:ascii="宋体" w:hAnsi="宋体" w:eastAsia="宋体" w:cs="宋体"/>
          <w:color w:val="auto"/>
          <w:spacing w:val="3"/>
          <w:szCs w:val="24"/>
          <w:lang w:eastAsia="zh-CN"/>
        </w:rPr>
        <w:t>的选项意为不适用于本项目。</w:t>
      </w:r>
    </w:p>
    <w:tbl>
      <w:tblPr>
        <w:tblStyle w:val="28"/>
        <w:tblpPr w:leftFromText="180" w:rightFromText="180" w:vertAnchor="text" w:horzAnchor="page" w:tblpXSpec="center" w:tblpY="136"/>
        <w:tblOverlap w:val="never"/>
        <w:tblW w:w="4968" w:type="pct"/>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49"/>
        <w:gridCol w:w="1012"/>
        <w:gridCol w:w="2161"/>
        <w:gridCol w:w="2163"/>
        <w:gridCol w:w="2173"/>
      </w:tblGrid>
      <w:tr w14:paraId="12DD136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74" w:hRule="atLeast"/>
          <w:jc w:val="center"/>
        </w:trPr>
        <w:tc>
          <w:tcPr>
            <w:tcW w:w="454" w:type="pct"/>
            <w:vAlign w:val="center"/>
          </w:tcPr>
          <w:p w14:paraId="24CADAA0">
            <w:pPr>
              <w:widowControl w:val="0"/>
              <w:spacing w:line="360" w:lineRule="auto"/>
              <w:jc w:val="center"/>
              <w:rPr>
                <w:rFonts w:ascii="宋体" w:hAnsi="宋体" w:eastAsia="宋体" w:cs="宋体"/>
                <w:color w:val="auto"/>
                <w:sz w:val="24"/>
                <w:szCs w:val="24"/>
              </w:rPr>
            </w:pPr>
            <w:r>
              <w:rPr>
                <w:rFonts w:ascii="宋体" w:hAnsi="宋体" w:eastAsia="宋体" w:cs="宋体"/>
                <w:color w:val="auto"/>
                <w:spacing w:val="-3"/>
                <w:sz w:val="24"/>
                <w:szCs w:val="24"/>
                <w14:textOutline w14:w="4356" w14:cap="sq" w14:cmpd="sng" w14:algn="ctr">
                  <w14:solidFill>
                    <w14:srgbClr w14:val="000000"/>
                  </w14:solidFill>
                  <w14:prstDash w14:val="solid"/>
                  <w14:bevel/>
                </w14:textOutline>
              </w:rPr>
              <w:t>条款号</w:t>
            </w:r>
          </w:p>
        </w:tc>
        <w:tc>
          <w:tcPr>
            <w:tcW w:w="613" w:type="pct"/>
            <w:vAlign w:val="center"/>
          </w:tcPr>
          <w:p w14:paraId="3F99E03E">
            <w:pPr>
              <w:widowControl w:val="0"/>
              <w:spacing w:line="360" w:lineRule="auto"/>
              <w:jc w:val="center"/>
              <w:rPr>
                <w:rFonts w:ascii="宋体" w:hAnsi="宋体" w:eastAsia="宋体" w:cs="宋体"/>
                <w:color w:val="auto"/>
                <w:spacing w:val="-3"/>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3"/>
                <w:sz w:val="24"/>
                <w:szCs w:val="24"/>
                <w:lang w:eastAsia="zh-CN"/>
                <w14:textOutline w14:w="4356" w14:cap="sq" w14:cmpd="sng" w14:algn="ctr">
                  <w14:solidFill>
                    <w14:srgbClr w14:val="000000"/>
                  </w14:solidFill>
                  <w14:prstDash w14:val="solid"/>
                  <w14:bevel/>
                </w14:textOutline>
              </w:rPr>
              <w:t>条目</w:t>
            </w:r>
          </w:p>
        </w:tc>
        <w:tc>
          <w:tcPr>
            <w:tcW w:w="3931" w:type="pct"/>
            <w:gridSpan w:val="3"/>
            <w:vAlign w:val="center"/>
          </w:tcPr>
          <w:p w14:paraId="291326B4">
            <w:pPr>
              <w:widowControl w:val="0"/>
              <w:spacing w:line="360" w:lineRule="auto"/>
              <w:ind w:left="4118" w:hanging="3744" w:hangingChars="1872"/>
              <w:jc w:val="center"/>
              <w:rPr>
                <w:rFonts w:ascii="宋体" w:hAnsi="宋体" w:eastAsia="宋体" w:cs="宋体"/>
                <w:color w:val="auto"/>
                <w:sz w:val="24"/>
                <w:szCs w:val="24"/>
              </w:rPr>
            </w:pPr>
            <w:r>
              <w:rPr>
                <w:rFonts w:ascii="宋体" w:hAnsi="宋体" w:eastAsia="宋体" w:cs="宋体"/>
                <w:color w:val="auto"/>
                <w:spacing w:val="-20"/>
                <w:sz w:val="24"/>
                <w:szCs w:val="24"/>
                <w14:textOutline w14:w="4356" w14:cap="sq" w14:cmpd="sng" w14:algn="ctr">
                  <w14:solidFill>
                    <w14:srgbClr w14:val="000000"/>
                  </w14:solidFill>
                  <w14:prstDash w14:val="solid"/>
                  <w14:bevel/>
                </w14:textOutline>
              </w:rPr>
              <w:t>内</w:t>
            </w:r>
            <w:r>
              <w:rPr>
                <w:rFonts w:ascii="宋体" w:hAnsi="宋体" w:eastAsia="宋体" w:cs="宋体"/>
                <w:color w:val="auto"/>
                <w:spacing w:val="3"/>
                <w:sz w:val="24"/>
                <w:szCs w:val="24"/>
              </w:rPr>
              <w:t xml:space="preserve">    </w:t>
            </w:r>
            <w:r>
              <w:rPr>
                <w:rFonts w:ascii="宋体" w:hAnsi="宋体" w:eastAsia="宋体" w:cs="宋体"/>
                <w:color w:val="auto"/>
                <w:spacing w:val="-20"/>
                <w:sz w:val="24"/>
                <w:szCs w:val="24"/>
                <w14:textOutline w14:w="4356" w14:cap="sq" w14:cmpd="sng" w14:algn="ctr">
                  <w14:solidFill>
                    <w14:srgbClr w14:val="000000"/>
                  </w14:solidFill>
                  <w14:prstDash w14:val="solid"/>
                  <w14:bevel/>
                </w14:textOutline>
              </w:rPr>
              <w:t>容</w:t>
            </w:r>
          </w:p>
        </w:tc>
      </w:tr>
      <w:tr w14:paraId="14CEF2D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3" w:hRule="atLeast"/>
          <w:jc w:val="center"/>
        </w:trPr>
        <w:tc>
          <w:tcPr>
            <w:tcW w:w="454" w:type="pct"/>
            <w:vAlign w:val="center"/>
          </w:tcPr>
          <w:p w14:paraId="422DD106">
            <w:pPr>
              <w:widowControl w:val="0"/>
              <w:spacing w:line="360" w:lineRule="auto"/>
              <w:jc w:val="center"/>
              <w:rPr>
                <w:rFonts w:ascii="宋体" w:hAnsi="宋体" w:eastAsia="宋体" w:cs="宋体"/>
                <w:color w:val="auto"/>
                <w:sz w:val="24"/>
                <w:szCs w:val="24"/>
              </w:rPr>
            </w:pPr>
            <w:r>
              <w:rPr>
                <w:rFonts w:ascii="宋体" w:hAnsi="宋体" w:eastAsia="宋体" w:cs="宋体"/>
                <w:color w:val="auto"/>
                <w:spacing w:val="-10"/>
                <w:sz w:val="24"/>
                <w:szCs w:val="24"/>
              </w:rPr>
              <w:t>1.1</w:t>
            </w:r>
          </w:p>
        </w:tc>
        <w:tc>
          <w:tcPr>
            <w:tcW w:w="613" w:type="pct"/>
            <w:vAlign w:val="center"/>
          </w:tcPr>
          <w:p w14:paraId="2F185556">
            <w:pPr>
              <w:widowControl w:val="0"/>
              <w:jc w:val="center"/>
              <w:rPr>
                <w:rFonts w:ascii="宋体" w:hAnsi="宋体" w:eastAsia="宋体" w:cs="宋体"/>
                <w:color w:val="auto"/>
                <w:spacing w:val="-10"/>
                <w:sz w:val="24"/>
                <w:szCs w:val="24"/>
              </w:rPr>
            </w:pPr>
            <w:r>
              <w:rPr>
                <w:rFonts w:hint="eastAsia" w:ascii="宋体" w:hAnsi="宋体" w:eastAsia="宋体" w:cs="宋体"/>
                <w:color w:val="auto"/>
                <w:spacing w:val="-10"/>
                <w:sz w:val="24"/>
                <w:szCs w:val="24"/>
              </w:rPr>
              <w:t>项目名称及项目编号</w:t>
            </w:r>
          </w:p>
        </w:tc>
        <w:tc>
          <w:tcPr>
            <w:tcW w:w="3931" w:type="pct"/>
            <w:gridSpan w:val="3"/>
            <w:vAlign w:val="bottom"/>
          </w:tcPr>
          <w:p w14:paraId="7138E022">
            <w:pPr>
              <w:widowControl w:val="0"/>
              <w:spacing w:line="360" w:lineRule="auto"/>
              <w:jc w:val="center"/>
              <w:rPr>
                <w:rFonts w:ascii="宋体" w:hAnsi="宋体" w:eastAsia="宋体" w:cs="宋体"/>
                <w:color w:val="auto"/>
                <w:sz w:val="24"/>
                <w:szCs w:val="24"/>
                <w:lang w:eastAsia="zh-CN"/>
              </w:rPr>
            </w:pPr>
            <w:r>
              <w:rPr>
                <w:rFonts w:ascii="宋体" w:hAnsi="宋体" w:eastAsia="宋体" w:cs="宋体"/>
                <w:color w:val="auto"/>
                <w:spacing w:val="3"/>
                <w:sz w:val="24"/>
                <w:szCs w:val="24"/>
                <w:lang w:eastAsia="zh-CN"/>
              </w:rPr>
              <w:t xml:space="preserve">详见“第一章 </w:t>
            </w:r>
            <w:r>
              <w:rPr>
                <w:rFonts w:hint="eastAsia" w:ascii="宋体" w:hAnsi="宋体" w:eastAsia="宋体" w:cs="宋体"/>
                <w:color w:val="auto"/>
                <w:spacing w:val="3"/>
                <w:sz w:val="24"/>
                <w:szCs w:val="24"/>
                <w:lang w:eastAsia="zh-CN"/>
              </w:rPr>
              <w:t>谈判邀请</w:t>
            </w:r>
            <w:r>
              <w:rPr>
                <w:rFonts w:ascii="宋体" w:hAnsi="宋体" w:eastAsia="宋体" w:cs="宋体"/>
                <w:color w:val="auto"/>
                <w:spacing w:val="3"/>
                <w:sz w:val="24"/>
                <w:szCs w:val="24"/>
                <w:lang w:eastAsia="zh-CN"/>
              </w:rPr>
              <w:t>”</w:t>
            </w:r>
          </w:p>
        </w:tc>
      </w:tr>
      <w:tr w14:paraId="6FE9D4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6" w:hRule="atLeast"/>
          <w:jc w:val="center"/>
        </w:trPr>
        <w:tc>
          <w:tcPr>
            <w:tcW w:w="454" w:type="pct"/>
            <w:vAlign w:val="center"/>
          </w:tcPr>
          <w:p w14:paraId="4528ABF2">
            <w:pPr>
              <w:widowControl w:val="0"/>
              <w:spacing w:line="360" w:lineRule="auto"/>
              <w:jc w:val="center"/>
              <w:rPr>
                <w:rFonts w:ascii="宋体" w:hAnsi="宋体" w:eastAsia="宋体" w:cs="宋体"/>
                <w:color w:val="auto"/>
                <w:sz w:val="24"/>
                <w:szCs w:val="24"/>
              </w:rPr>
            </w:pPr>
            <w:r>
              <w:rPr>
                <w:rFonts w:ascii="宋体" w:hAnsi="宋体" w:eastAsia="宋体" w:cs="宋体"/>
                <w:color w:val="auto"/>
                <w:spacing w:val="-5"/>
                <w:sz w:val="24"/>
                <w:szCs w:val="24"/>
              </w:rPr>
              <w:t>2.1</w:t>
            </w:r>
          </w:p>
        </w:tc>
        <w:tc>
          <w:tcPr>
            <w:tcW w:w="613" w:type="pct"/>
            <w:vAlign w:val="center"/>
          </w:tcPr>
          <w:p w14:paraId="77FCBC43">
            <w:pPr>
              <w:widowControl w:val="0"/>
              <w:spacing w:line="360" w:lineRule="auto"/>
              <w:jc w:val="center"/>
              <w:rPr>
                <w:rFonts w:ascii="宋体" w:hAnsi="宋体" w:eastAsia="宋体" w:cs="宋体"/>
                <w:color w:val="auto"/>
                <w:spacing w:val="-5"/>
                <w:sz w:val="24"/>
                <w:szCs w:val="24"/>
              </w:rPr>
            </w:pPr>
            <w:r>
              <w:rPr>
                <w:rFonts w:ascii="宋体" w:hAnsi="宋体" w:eastAsia="宋体" w:cs="宋体"/>
                <w:color w:val="auto"/>
                <w:spacing w:val="4"/>
                <w:sz w:val="24"/>
                <w:szCs w:val="24"/>
                <w:lang w:eastAsia="zh-CN"/>
              </w:rPr>
              <w:t>采购人</w:t>
            </w:r>
          </w:p>
        </w:tc>
        <w:tc>
          <w:tcPr>
            <w:tcW w:w="3931" w:type="pct"/>
            <w:gridSpan w:val="3"/>
            <w:vAlign w:val="bottom"/>
          </w:tcPr>
          <w:p w14:paraId="4CD34255">
            <w:pPr>
              <w:widowControl w:val="0"/>
              <w:spacing w:line="360" w:lineRule="auto"/>
              <w:jc w:val="center"/>
              <w:rPr>
                <w:rFonts w:ascii="宋体" w:hAnsi="宋体" w:eastAsia="宋体" w:cs="宋体"/>
                <w:color w:val="auto"/>
                <w:sz w:val="24"/>
                <w:szCs w:val="24"/>
                <w:lang w:eastAsia="zh-CN"/>
              </w:rPr>
            </w:pPr>
            <w:r>
              <w:rPr>
                <w:rFonts w:ascii="宋体" w:hAnsi="宋体" w:eastAsia="宋体" w:cs="宋体"/>
                <w:color w:val="auto"/>
                <w:spacing w:val="4"/>
                <w:sz w:val="24"/>
                <w:szCs w:val="24"/>
                <w:lang w:eastAsia="zh-CN"/>
              </w:rPr>
              <w:t xml:space="preserve">详见“第一章 </w:t>
            </w:r>
            <w:r>
              <w:rPr>
                <w:rFonts w:hint="eastAsia" w:ascii="宋体" w:hAnsi="宋体" w:eastAsia="宋体" w:cs="宋体"/>
                <w:color w:val="auto"/>
                <w:spacing w:val="4"/>
                <w:sz w:val="24"/>
                <w:szCs w:val="24"/>
                <w:lang w:eastAsia="zh-CN"/>
              </w:rPr>
              <w:t>谈判邀请</w:t>
            </w:r>
            <w:r>
              <w:rPr>
                <w:rFonts w:ascii="宋体" w:hAnsi="宋体" w:eastAsia="宋体" w:cs="宋体"/>
                <w:color w:val="auto"/>
                <w:spacing w:val="4"/>
                <w:sz w:val="24"/>
                <w:szCs w:val="24"/>
                <w:lang w:eastAsia="zh-CN"/>
              </w:rPr>
              <w:t>”</w:t>
            </w:r>
          </w:p>
        </w:tc>
      </w:tr>
      <w:tr w14:paraId="2CE5601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jc w:val="center"/>
        </w:trPr>
        <w:tc>
          <w:tcPr>
            <w:tcW w:w="454" w:type="pct"/>
            <w:vAlign w:val="center"/>
          </w:tcPr>
          <w:p w14:paraId="4FCEB84B">
            <w:pPr>
              <w:widowControl w:val="0"/>
              <w:spacing w:line="360" w:lineRule="auto"/>
              <w:jc w:val="center"/>
              <w:rPr>
                <w:rFonts w:ascii="宋体" w:hAnsi="宋体" w:eastAsia="宋体" w:cs="宋体"/>
                <w:color w:val="auto"/>
                <w:sz w:val="24"/>
                <w:szCs w:val="24"/>
              </w:rPr>
            </w:pPr>
            <w:r>
              <w:rPr>
                <w:rFonts w:ascii="宋体" w:hAnsi="宋体" w:eastAsia="宋体" w:cs="宋体"/>
                <w:color w:val="auto"/>
                <w:spacing w:val="-5"/>
                <w:sz w:val="24"/>
                <w:szCs w:val="24"/>
              </w:rPr>
              <w:t>2.2</w:t>
            </w:r>
          </w:p>
        </w:tc>
        <w:tc>
          <w:tcPr>
            <w:tcW w:w="613" w:type="pct"/>
            <w:vAlign w:val="center"/>
          </w:tcPr>
          <w:p w14:paraId="5BA23955">
            <w:pPr>
              <w:widowControl w:val="0"/>
              <w:spacing w:line="360" w:lineRule="auto"/>
              <w:jc w:val="center"/>
              <w:rPr>
                <w:rFonts w:ascii="宋体" w:hAnsi="宋体" w:eastAsia="宋体" w:cs="宋体"/>
                <w:color w:val="auto"/>
                <w:spacing w:val="-5"/>
                <w:sz w:val="24"/>
                <w:szCs w:val="24"/>
              </w:rPr>
            </w:pPr>
            <w:r>
              <w:rPr>
                <w:rFonts w:ascii="宋体" w:hAnsi="宋体" w:eastAsia="宋体" w:cs="宋体"/>
                <w:color w:val="auto"/>
                <w:spacing w:val="3"/>
                <w:sz w:val="24"/>
                <w:szCs w:val="24"/>
                <w:lang w:eastAsia="zh-CN"/>
              </w:rPr>
              <w:t>采购代理机构</w:t>
            </w:r>
          </w:p>
        </w:tc>
        <w:tc>
          <w:tcPr>
            <w:tcW w:w="3931" w:type="pct"/>
            <w:gridSpan w:val="3"/>
            <w:vAlign w:val="bottom"/>
          </w:tcPr>
          <w:p w14:paraId="220A6935">
            <w:pPr>
              <w:widowControl w:val="0"/>
              <w:spacing w:line="360" w:lineRule="auto"/>
              <w:jc w:val="center"/>
              <w:rPr>
                <w:rFonts w:ascii="宋体" w:hAnsi="宋体" w:eastAsia="宋体" w:cs="宋体"/>
                <w:color w:val="auto"/>
                <w:sz w:val="24"/>
                <w:szCs w:val="24"/>
                <w:lang w:eastAsia="zh-CN"/>
              </w:rPr>
            </w:pPr>
            <w:r>
              <w:rPr>
                <w:rFonts w:ascii="宋体" w:hAnsi="宋体" w:eastAsia="宋体" w:cs="宋体"/>
                <w:color w:val="auto"/>
                <w:spacing w:val="3"/>
                <w:sz w:val="24"/>
                <w:szCs w:val="24"/>
                <w:lang w:eastAsia="zh-CN"/>
              </w:rPr>
              <w:t xml:space="preserve">详见“第一章 </w:t>
            </w:r>
            <w:r>
              <w:rPr>
                <w:rFonts w:hint="eastAsia" w:ascii="宋体" w:hAnsi="宋体" w:eastAsia="宋体" w:cs="宋体"/>
                <w:color w:val="auto"/>
                <w:spacing w:val="3"/>
                <w:sz w:val="24"/>
                <w:szCs w:val="24"/>
                <w:lang w:eastAsia="zh-CN"/>
              </w:rPr>
              <w:t>谈判邀请</w:t>
            </w:r>
            <w:r>
              <w:rPr>
                <w:rFonts w:ascii="宋体" w:hAnsi="宋体" w:eastAsia="宋体" w:cs="宋体"/>
                <w:color w:val="auto"/>
                <w:spacing w:val="3"/>
                <w:sz w:val="24"/>
                <w:szCs w:val="24"/>
                <w:lang w:eastAsia="zh-CN"/>
              </w:rPr>
              <w:t>”</w:t>
            </w:r>
          </w:p>
        </w:tc>
      </w:tr>
      <w:tr w14:paraId="5880F7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72" w:hRule="atLeast"/>
          <w:jc w:val="center"/>
        </w:trPr>
        <w:tc>
          <w:tcPr>
            <w:tcW w:w="454" w:type="pct"/>
            <w:vAlign w:val="center"/>
          </w:tcPr>
          <w:p w14:paraId="518BAE66">
            <w:pPr>
              <w:widowControl w:val="0"/>
              <w:spacing w:line="360" w:lineRule="auto"/>
              <w:jc w:val="center"/>
              <w:rPr>
                <w:rFonts w:ascii="宋体" w:hAnsi="宋体" w:eastAsia="宋体" w:cs="宋体"/>
                <w:color w:val="auto"/>
                <w:sz w:val="24"/>
                <w:szCs w:val="24"/>
              </w:rPr>
            </w:pPr>
            <w:r>
              <w:rPr>
                <w:rFonts w:ascii="宋体" w:hAnsi="宋体" w:eastAsia="宋体" w:cs="宋体"/>
                <w:color w:val="auto"/>
                <w:spacing w:val="-3"/>
                <w:sz w:val="24"/>
                <w:szCs w:val="24"/>
              </w:rPr>
              <w:t>3.2.1</w:t>
            </w:r>
          </w:p>
        </w:tc>
        <w:tc>
          <w:tcPr>
            <w:tcW w:w="613" w:type="pct"/>
            <w:vAlign w:val="center"/>
          </w:tcPr>
          <w:p w14:paraId="2E10FB86">
            <w:pPr>
              <w:widowControl w:val="0"/>
              <w:spacing w:line="360" w:lineRule="auto"/>
              <w:jc w:val="center"/>
              <w:rPr>
                <w:rFonts w:ascii="宋体" w:hAnsi="宋体" w:eastAsia="宋体" w:cs="宋体"/>
                <w:color w:val="auto"/>
                <w:spacing w:val="-3"/>
                <w:sz w:val="24"/>
                <w:szCs w:val="24"/>
              </w:rPr>
            </w:pPr>
            <w:r>
              <w:rPr>
                <w:rFonts w:ascii="宋体" w:hAnsi="宋体" w:eastAsia="宋体" w:cs="宋体"/>
                <w:color w:val="auto"/>
                <w:spacing w:val="3"/>
                <w:sz w:val="24"/>
                <w:szCs w:val="24"/>
                <w:lang w:eastAsia="zh-CN"/>
              </w:rPr>
              <w:t>联合体</w:t>
            </w:r>
          </w:p>
        </w:tc>
        <w:tc>
          <w:tcPr>
            <w:tcW w:w="3931" w:type="pct"/>
            <w:gridSpan w:val="3"/>
            <w:vAlign w:val="center"/>
          </w:tcPr>
          <w:p w14:paraId="63B2F804">
            <w:pPr>
              <w:widowControl w:val="0"/>
              <w:spacing w:line="360" w:lineRule="auto"/>
              <w:jc w:val="both"/>
              <w:rPr>
                <w:rFonts w:ascii="宋体" w:hAnsi="宋体" w:eastAsia="宋体" w:cs="宋体"/>
                <w:color w:val="auto"/>
                <w:sz w:val="24"/>
                <w:szCs w:val="24"/>
                <w:lang w:eastAsia="zh-CN"/>
              </w:rPr>
            </w:pPr>
            <w:r>
              <w:rPr>
                <w:rFonts w:ascii="宋体" w:hAnsi="宋体" w:eastAsia="宋体" w:cs="宋体"/>
                <w:color w:val="auto"/>
                <w:spacing w:val="3"/>
                <w:sz w:val="24"/>
                <w:szCs w:val="24"/>
                <w:lang w:eastAsia="zh-CN"/>
              </w:rPr>
              <w:t>本项目是否接受联合体</w:t>
            </w:r>
            <w:r>
              <w:rPr>
                <w:rFonts w:hint="eastAsia" w:ascii="宋体" w:hAnsi="宋体" w:eastAsia="宋体" w:cs="宋体"/>
                <w:color w:val="auto"/>
                <w:spacing w:val="3"/>
                <w:sz w:val="24"/>
                <w:szCs w:val="24"/>
                <w:lang w:eastAsia="zh-CN"/>
              </w:rPr>
              <w:t>谈判</w:t>
            </w:r>
            <w:r>
              <w:rPr>
                <w:rFonts w:ascii="宋体" w:hAnsi="宋体" w:eastAsia="宋体" w:cs="宋体"/>
                <w:color w:val="auto"/>
                <w:spacing w:val="3"/>
                <w:sz w:val="24"/>
                <w:szCs w:val="24"/>
                <w:lang w:eastAsia="zh-CN"/>
              </w:rPr>
              <w:t xml:space="preserve">：详见“第一章 </w:t>
            </w:r>
            <w:r>
              <w:rPr>
                <w:rFonts w:hint="eastAsia" w:ascii="宋体" w:hAnsi="宋体" w:eastAsia="宋体" w:cs="宋体"/>
                <w:color w:val="auto"/>
                <w:spacing w:val="3"/>
                <w:sz w:val="24"/>
                <w:szCs w:val="24"/>
                <w:lang w:eastAsia="zh-CN"/>
              </w:rPr>
              <w:t>谈判邀请</w:t>
            </w:r>
            <w:r>
              <w:rPr>
                <w:rFonts w:ascii="宋体" w:hAnsi="宋体" w:eastAsia="宋体" w:cs="宋体"/>
                <w:color w:val="auto"/>
                <w:spacing w:val="2"/>
                <w:sz w:val="24"/>
                <w:szCs w:val="24"/>
                <w:lang w:eastAsia="zh-CN"/>
              </w:rPr>
              <w:t>”</w:t>
            </w:r>
          </w:p>
          <w:p w14:paraId="771B7C5C">
            <w:pPr>
              <w:widowControl w:val="0"/>
              <w:spacing w:line="360" w:lineRule="auto"/>
              <w:ind w:firstLine="41"/>
              <w:jc w:val="both"/>
              <w:rPr>
                <w:rFonts w:ascii="宋体" w:hAnsi="宋体" w:eastAsia="宋体" w:cs="宋体"/>
                <w:color w:val="auto"/>
                <w:sz w:val="24"/>
                <w:szCs w:val="24"/>
                <w:lang w:eastAsia="zh-CN"/>
              </w:rPr>
            </w:pPr>
            <w:r>
              <w:rPr>
                <w:rFonts w:ascii="宋体" w:hAnsi="宋体" w:eastAsia="宋体" w:cs="宋体"/>
                <w:color w:val="auto"/>
                <w:spacing w:val="-4"/>
                <w:sz w:val="24"/>
                <w:szCs w:val="24"/>
                <w:lang w:eastAsia="zh-CN"/>
              </w:rPr>
              <w:t>(接受联合体的，除联</w:t>
            </w:r>
            <w:r>
              <w:rPr>
                <w:rFonts w:ascii="宋体" w:hAnsi="宋体" w:eastAsia="宋体" w:cs="宋体"/>
                <w:color w:val="auto"/>
                <w:sz w:val="24"/>
                <w:szCs w:val="24"/>
                <w:lang w:eastAsia="zh-CN"/>
              </w:rPr>
              <w:t>合体协议和</w:t>
            </w:r>
            <w:r>
              <w:rPr>
                <w:rFonts w:hint="eastAsia" w:ascii="宋体" w:hAnsi="宋体" w:eastAsia="宋体" w:cs="宋体"/>
                <w:color w:val="auto"/>
                <w:sz w:val="24"/>
                <w:szCs w:val="24"/>
                <w:lang w:eastAsia="zh-CN"/>
              </w:rPr>
              <w:t>谈判文件</w:t>
            </w:r>
            <w:r>
              <w:rPr>
                <w:rFonts w:ascii="宋体" w:hAnsi="宋体" w:eastAsia="宋体" w:cs="宋体"/>
                <w:color w:val="auto"/>
                <w:sz w:val="24"/>
                <w:szCs w:val="24"/>
                <w:lang w:eastAsia="zh-CN"/>
              </w:rPr>
              <w:t>特殊要求外，</w:t>
            </w:r>
            <w:r>
              <w:rPr>
                <w:rFonts w:hint="eastAsia" w:ascii="宋体" w:hAnsi="宋体" w:eastAsia="宋体" w:cs="宋体"/>
                <w:color w:val="auto"/>
                <w:sz w:val="24"/>
                <w:szCs w:val="24"/>
                <w:lang w:eastAsia="zh-CN"/>
              </w:rPr>
              <w:t>谈判文件</w:t>
            </w:r>
            <w:r>
              <w:rPr>
                <w:rFonts w:ascii="宋体" w:hAnsi="宋体" w:eastAsia="宋体" w:cs="宋体"/>
                <w:color w:val="auto"/>
                <w:sz w:val="24"/>
                <w:szCs w:val="24"/>
                <w:lang w:eastAsia="zh-CN"/>
              </w:rPr>
              <w:t>中要求盖章或签字处仅需联合</w:t>
            </w:r>
            <w:r>
              <w:rPr>
                <w:rFonts w:ascii="宋体" w:hAnsi="宋体" w:eastAsia="宋体" w:cs="宋体"/>
                <w:color w:val="auto"/>
                <w:spacing w:val="-1"/>
                <w:sz w:val="24"/>
                <w:szCs w:val="24"/>
                <w:lang w:eastAsia="zh-CN"/>
              </w:rPr>
              <w:t>体牵</w:t>
            </w:r>
            <w:r>
              <w:rPr>
                <w:rFonts w:ascii="宋体" w:hAnsi="宋体" w:eastAsia="宋体" w:cs="宋体"/>
                <w:color w:val="auto"/>
                <w:spacing w:val="-2"/>
                <w:sz w:val="24"/>
                <w:szCs w:val="24"/>
                <w:lang w:eastAsia="zh-CN"/>
              </w:rPr>
              <w:t>头单位盖章或签字。）</w:t>
            </w:r>
          </w:p>
        </w:tc>
      </w:tr>
      <w:tr w14:paraId="3CAB4F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7" w:hRule="atLeast"/>
          <w:jc w:val="center"/>
        </w:trPr>
        <w:tc>
          <w:tcPr>
            <w:tcW w:w="454" w:type="pct"/>
            <w:vAlign w:val="center"/>
          </w:tcPr>
          <w:p w14:paraId="7EC5B210">
            <w:pPr>
              <w:widowControl w:val="0"/>
              <w:spacing w:line="360" w:lineRule="auto"/>
              <w:jc w:val="center"/>
              <w:rPr>
                <w:rFonts w:ascii="宋体" w:hAnsi="宋体" w:eastAsia="宋体" w:cs="宋体"/>
                <w:color w:val="auto"/>
                <w:sz w:val="24"/>
                <w:szCs w:val="24"/>
              </w:rPr>
            </w:pPr>
            <w:r>
              <w:rPr>
                <w:rFonts w:ascii="宋体" w:hAnsi="宋体" w:eastAsia="宋体" w:cs="宋体"/>
                <w:color w:val="auto"/>
                <w:sz w:val="24"/>
                <w:szCs w:val="24"/>
              </w:rPr>
              <w:t>7</w:t>
            </w:r>
          </w:p>
        </w:tc>
        <w:tc>
          <w:tcPr>
            <w:tcW w:w="613" w:type="pct"/>
            <w:vAlign w:val="center"/>
          </w:tcPr>
          <w:p w14:paraId="421E552A">
            <w:pPr>
              <w:widowControl w:val="0"/>
              <w:spacing w:line="360" w:lineRule="auto"/>
              <w:jc w:val="center"/>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资格、资信</w:t>
            </w:r>
          </w:p>
          <w:p w14:paraId="62C57480">
            <w:pPr>
              <w:widowControl w:val="0"/>
              <w:spacing w:line="360" w:lineRule="auto"/>
              <w:jc w:val="center"/>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证明文件</w:t>
            </w:r>
          </w:p>
          <w:p w14:paraId="7B426AB9">
            <w:pPr>
              <w:widowControl w:val="0"/>
              <w:spacing w:line="360" w:lineRule="auto"/>
              <w:jc w:val="center"/>
              <w:rPr>
                <w:rFonts w:ascii="宋体" w:hAnsi="宋体" w:eastAsia="宋体" w:cs="宋体"/>
                <w:color w:val="auto"/>
                <w:sz w:val="24"/>
                <w:szCs w:val="24"/>
              </w:rPr>
            </w:pPr>
          </w:p>
        </w:tc>
        <w:tc>
          <w:tcPr>
            <w:tcW w:w="3931" w:type="pct"/>
            <w:gridSpan w:val="3"/>
            <w:vAlign w:val="center"/>
          </w:tcPr>
          <w:p w14:paraId="75FD0715">
            <w:pPr>
              <w:widowControl w:val="0"/>
              <w:spacing w:line="360" w:lineRule="auto"/>
              <w:ind w:firstLine="101" w:firstLineChars="42"/>
              <w:jc w:val="both"/>
              <w:rPr>
                <w:rFonts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供应商应当提交的资格、资信证明文件</w:t>
            </w:r>
          </w:p>
          <w:p w14:paraId="54494414">
            <w:pPr>
              <w:widowControl w:val="0"/>
              <w:spacing w:line="360" w:lineRule="auto"/>
              <w:ind w:left="240" w:hanging="240" w:hangingChars="100"/>
              <w:jc w:val="both"/>
              <w:textAlignment w:val="center"/>
              <w:rPr>
                <w:rFonts w:ascii="宋体" w:hAnsi="宋体" w:eastAsia="宋体" w:cs="宋体"/>
                <w:color w:val="auto"/>
                <w:sz w:val="24"/>
                <w:szCs w:val="24"/>
                <w:lang w:eastAsia="zh-CN"/>
              </w:rPr>
            </w:pPr>
            <w:r>
              <w:rPr>
                <w:rFonts w:hint="eastAsia" w:ascii="宋体" w:hAnsi="宋体" w:eastAsia="宋体" w:cs="宋体"/>
                <w:bCs/>
                <w:color w:val="auto"/>
                <w:sz w:val="24"/>
                <w:szCs w:val="24"/>
                <w:lang w:eastAsia="zh-CN"/>
              </w:rPr>
              <w:t>（1）合格的供应商资格证明文件：详见第四章 响应文件格式“资格证明文件”</w:t>
            </w:r>
            <w:r>
              <w:rPr>
                <w:rFonts w:hint="eastAsia" w:ascii="宋体" w:hAnsi="宋体" w:eastAsia="宋体" w:cs="宋体"/>
                <w:color w:val="auto"/>
                <w:sz w:val="24"/>
                <w:szCs w:val="24"/>
                <w:lang w:eastAsia="zh-CN"/>
              </w:rPr>
              <w:t>。</w:t>
            </w:r>
          </w:p>
          <w:p w14:paraId="2C8D57D6">
            <w:pPr>
              <w:widowControl w:val="0"/>
              <w:spacing w:line="360" w:lineRule="auto"/>
              <w:ind w:left="240" w:hanging="240" w:hangingChars="100"/>
              <w:jc w:val="both"/>
              <w:textAlignment w:val="center"/>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（2）信用查询：采购人或者采购代理机构在资格审查结束前，对供应商进行信用查询。</w:t>
            </w:r>
          </w:p>
          <w:p w14:paraId="43111138">
            <w:pPr>
              <w:widowControl w:val="0"/>
              <w:spacing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①查询渠道：通过“信用中国”网站（</w:t>
            </w:r>
            <w:r>
              <w:rPr>
                <w:rFonts w:hint="eastAsia" w:ascii="宋体" w:hAnsi="宋体" w:eastAsia="宋体" w:cs="宋体"/>
                <w:color w:val="auto"/>
                <w:sz w:val="24"/>
                <w:szCs w:val="24"/>
                <w:u w:val="single"/>
                <w:lang w:eastAsia="zh-CN"/>
              </w:rPr>
              <w:t>www.creditchina.gov.cn</w:t>
            </w:r>
            <w:r>
              <w:rPr>
                <w:rFonts w:hint="eastAsia" w:ascii="宋体" w:hAnsi="宋体" w:eastAsia="宋体" w:cs="宋体"/>
                <w:color w:val="auto"/>
                <w:sz w:val="24"/>
                <w:szCs w:val="24"/>
                <w:lang w:eastAsia="zh-CN"/>
              </w:rPr>
              <w:t>）、中国政府采购网（</w:t>
            </w:r>
            <w:r>
              <w:rPr>
                <w:rFonts w:hint="eastAsia" w:ascii="宋体" w:hAnsi="宋体" w:eastAsia="宋体" w:cs="宋体"/>
                <w:color w:val="auto"/>
                <w:sz w:val="24"/>
                <w:szCs w:val="24"/>
                <w:u w:val="single"/>
                <w:lang w:eastAsia="zh-CN"/>
              </w:rPr>
              <w:t>www.ccgp.gov.cn</w:t>
            </w:r>
            <w:r>
              <w:rPr>
                <w:rFonts w:hint="eastAsia" w:ascii="宋体" w:hAnsi="宋体" w:eastAsia="宋体" w:cs="宋体"/>
                <w:color w:val="auto"/>
                <w:sz w:val="24"/>
                <w:szCs w:val="24"/>
                <w:lang w:eastAsia="zh-CN"/>
              </w:rPr>
              <w:t>）进行查询；</w:t>
            </w:r>
          </w:p>
          <w:p w14:paraId="13C2B2D0">
            <w:pPr>
              <w:widowControl w:val="0"/>
              <w:spacing w:line="360" w:lineRule="auto"/>
              <w:ind w:firstLine="100" w:firstLineChars="42"/>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②查询截止时点：资格审查结束前；</w:t>
            </w:r>
          </w:p>
          <w:p w14:paraId="710EA180">
            <w:pPr>
              <w:widowControl w:val="0"/>
              <w:spacing w:line="360" w:lineRule="auto"/>
              <w:ind w:firstLine="100" w:firstLineChars="42"/>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③查询记录和证据留存方式：在查询网站中直接打印查询记录，截图另存为电子文档作为评审资料保存；</w:t>
            </w:r>
          </w:p>
          <w:p w14:paraId="1D50C359">
            <w:pPr>
              <w:pStyle w:val="27"/>
              <w:widowControl w:val="0"/>
              <w:spacing w:line="360" w:lineRule="auto"/>
              <w:ind w:firstLine="100" w:firstLineChars="42"/>
              <w:jc w:val="both"/>
              <w:rPr>
                <w:color w:val="auto"/>
                <w:sz w:val="24"/>
                <w:szCs w:val="24"/>
                <w:lang w:eastAsia="zh-CN"/>
              </w:rPr>
            </w:pPr>
            <w:r>
              <w:rPr>
                <w:rFonts w:hint="eastAsia" w:ascii="宋体" w:hAnsi="宋体" w:eastAsia="宋体" w:cs="宋体"/>
                <w:color w:val="auto"/>
                <w:kern w:val="2"/>
                <w:sz w:val="24"/>
                <w:szCs w:val="24"/>
                <w:lang w:eastAsia="zh-CN"/>
              </w:rPr>
              <w:t>④信用信息的使用规则：对被列入失信被执行人、重大税收违法失信主体、政府采购严重违法失信行为记录名单及其他不符合《中华人民共和国政府采购法》第二十二条规定条件的供应商，拒绝其参与政府采购活动。两个以上的自然人、法人或者其他组织组成一个联合体，以一个供应商的身份共同参加政府采购活动的，应当对所有联合体成员进行信用记录查询，联合体成员存在不良信用记录（被列入失信被执行人、重大税收违法失信主体、政府采购严重违法失信行为记录名单及其他不符合《中华人民共和国政府采购法》第二十二条规定条件的供应商）的，视同联合体存在不良信用记录。（如在上述网站查询结果均显示没有相关记录，视为不存在上述不良信用记录）</w:t>
            </w:r>
          </w:p>
        </w:tc>
      </w:tr>
      <w:tr w14:paraId="592AF59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49" w:hRule="atLeast"/>
          <w:jc w:val="center"/>
        </w:trPr>
        <w:tc>
          <w:tcPr>
            <w:tcW w:w="454" w:type="pct"/>
            <w:vAlign w:val="center"/>
          </w:tcPr>
          <w:p w14:paraId="07FE95E4">
            <w:pPr>
              <w:widowControl w:val="0"/>
              <w:spacing w:line="360" w:lineRule="auto"/>
              <w:jc w:val="center"/>
              <w:rPr>
                <w:rFonts w:ascii="宋体" w:hAnsi="宋体" w:eastAsia="宋体" w:cs="宋体"/>
                <w:color w:val="auto"/>
                <w:sz w:val="24"/>
                <w:szCs w:val="24"/>
              </w:rPr>
            </w:pPr>
            <w:r>
              <w:rPr>
                <w:rFonts w:ascii="宋体" w:hAnsi="宋体" w:eastAsia="宋体" w:cs="宋体"/>
                <w:color w:val="auto"/>
                <w:sz w:val="24"/>
                <w:szCs w:val="24"/>
              </w:rPr>
              <w:t>8</w:t>
            </w:r>
          </w:p>
        </w:tc>
        <w:tc>
          <w:tcPr>
            <w:tcW w:w="613" w:type="pct"/>
            <w:vAlign w:val="center"/>
          </w:tcPr>
          <w:p w14:paraId="62051137">
            <w:pPr>
              <w:widowControl w:val="0"/>
              <w:jc w:val="center"/>
              <w:rPr>
                <w:rFonts w:ascii="宋体" w:hAnsi="宋体" w:eastAsia="宋体" w:cs="宋体"/>
                <w:color w:val="auto"/>
                <w:sz w:val="24"/>
                <w:szCs w:val="24"/>
                <w:lang w:eastAsia="zh-CN"/>
              </w:rPr>
            </w:pPr>
            <w:r>
              <w:rPr>
                <w:rFonts w:ascii="宋体" w:hAnsi="宋体" w:eastAsia="宋体" w:cs="宋体"/>
                <w:color w:val="auto"/>
                <w:sz w:val="24"/>
                <w:szCs w:val="24"/>
                <w:lang w:eastAsia="zh-CN"/>
              </w:rPr>
              <w:t>落实政府</w:t>
            </w:r>
          </w:p>
          <w:p w14:paraId="76E75DED">
            <w:pPr>
              <w:widowControl w:val="0"/>
              <w:jc w:val="center"/>
              <w:rPr>
                <w:rFonts w:ascii="宋体" w:hAnsi="宋体" w:eastAsia="宋体" w:cs="宋体"/>
                <w:color w:val="auto"/>
                <w:sz w:val="24"/>
                <w:szCs w:val="24"/>
                <w:lang w:eastAsia="zh-CN"/>
              </w:rPr>
            </w:pPr>
            <w:r>
              <w:rPr>
                <w:rFonts w:ascii="宋体" w:hAnsi="宋体" w:eastAsia="宋体" w:cs="宋体"/>
                <w:color w:val="auto"/>
                <w:sz w:val="24"/>
                <w:szCs w:val="24"/>
                <w:lang w:eastAsia="zh-CN"/>
              </w:rPr>
              <w:t>采购政策</w:t>
            </w:r>
          </w:p>
        </w:tc>
        <w:tc>
          <w:tcPr>
            <w:tcW w:w="3931" w:type="pct"/>
            <w:gridSpan w:val="3"/>
            <w:vAlign w:val="center"/>
          </w:tcPr>
          <w:p w14:paraId="427891A3">
            <w:pPr>
              <w:widowControl w:val="0"/>
              <w:spacing w:line="360" w:lineRule="auto"/>
              <w:rPr>
                <w:rFonts w:hint="default" w:ascii="宋体" w:hAnsi="宋体" w:eastAsia="宋体" w:cs="宋体"/>
                <w:color w:val="auto"/>
                <w:sz w:val="24"/>
                <w:szCs w:val="24"/>
                <w:u w:val="single"/>
                <w:lang w:val="en-US" w:eastAsia="zh-CN"/>
              </w:rPr>
            </w:pPr>
            <w:r>
              <w:rPr>
                <w:rFonts w:hint="eastAsia" w:ascii="宋体" w:hAnsi="宋体" w:eastAsia="宋体" w:cs="宋体"/>
                <w:color w:val="auto"/>
                <w:sz w:val="24"/>
                <w:szCs w:val="24"/>
                <w:lang w:eastAsia="zh-CN"/>
              </w:rPr>
              <w:t>本项目采购的标的物对应的制造商是中小企业的，中小企业划分标准所属行业为：</w:t>
            </w:r>
            <w:r>
              <w:rPr>
                <w:rFonts w:hint="eastAsia" w:ascii="宋体" w:hAnsi="宋体" w:eastAsia="宋体" w:cs="宋体"/>
                <w:b/>
                <w:bCs/>
                <w:color w:val="auto"/>
                <w:sz w:val="24"/>
                <w:szCs w:val="24"/>
                <w:u w:val="single"/>
                <w:lang w:eastAsia="zh-CN"/>
              </w:rPr>
              <w:t>软件和信息技术服务业。</w:t>
            </w:r>
          </w:p>
        </w:tc>
      </w:tr>
      <w:tr w14:paraId="287B1D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49" w:hRule="atLeast"/>
          <w:jc w:val="center"/>
        </w:trPr>
        <w:tc>
          <w:tcPr>
            <w:tcW w:w="454" w:type="pct"/>
            <w:vAlign w:val="center"/>
          </w:tcPr>
          <w:p w14:paraId="5D39E6E2">
            <w:pPr>
              <w:widowControl w:val="0"/>
              <w:spacing w:before="78" w:line="184" w:lineRule="auto"/>
              <w:ind w:left="375"/>
              <w:jc w:val="both"/>
              <w:rPr>
                <w:rFonts w:ascii="宋体" w:hAnsi="宋体" w:eastAsia="宋体" w:cs="宋体"/>
                <w:color w:val="auto"/>
                <w:sz w:val="24"/>
                <w:szCs w:val="24"/>
              </w:rPr>
            </w:pPr>
            <w:r>
              <w:rPr>
                <w:rFonts w:ascii="宋体" w:hAnsi="宋体" w:eastAsia="宋体" w:cs="宋体"/>
                <w:color w:val="auto"/>
                <w:spacing w:val="-14"/>
                <w:sz w:val="24"/>
                <w:szCs w:val="24"/>
              </w:rPr>
              <w:t>16</w:t>
            </w:r>
          </w:p>
        </w:tc>
        <w:tc>
          <w:tcPr>
            <w:tcW w:w="613" w:type="pct"/>
            <w:vAlign w:val="center"/>
          </w:tcPr>
          <w:p w14:paraId="42B03A99">
            <w:pPr>
              <w:widowControl w:val="0"/>
              <w:spacing w:before="78" w:line="184" w:lineRule="auto"/>
              <w:jc w:val="center"/>
              <w:rPr>
                <w:rFonts w:ascii="宋体" w:hAnsi="宋体" w:eastAsia="宋体" w:cs="宋体"/>
                <w:color w:val="auto"/>
                <w:sz w:val="24"/>
                <w:szCs w:val="24"/>
                <w:lang w:eastAsia="zh-CN"/>
              </w:rPr>
            </w:pPr>
            <w:r>
              <w:rPr>
                <w:rFonts w:hint="eastAsia" w:ascii="宋体" w:hAnsi="宋体" w:eastAsia="宋体" w:cs="宋体"/>
                <w:color w:val="auto"/>
                <w:spacing w:val="-14"/>
                <w:sz w:val="24"/>
                <w:szCs w:val="24"/>
                <w:lang w:eastAsia="zh-CN"/>
              </w:rPr>
              <w:t>谈判保证金</w:t>
            </w:r>
          </w:p>
        </w:tc>
        <w:tc>
          <w:tcPr>
            <w:tcW w:w="3931" w:type="pct"/>
            <w:gridSpan w:val="3"/>
            <w:vAlign w:val="bottom"/>
          </w:tcPr>
          <w:p w14:paraId="4115E7E1">
            <w:pPr>
              <w:widowControl w:val="0"/>
              <w:spacing w:line="360" w:lineRule="auto"/>
              <w:ind w:left="239" w:leftChars="114"/>
              <w:jc w:val="both"/>
              <w:rPr>
                <w:rFonts w:ascii="宋体" w:hAnsi="宋体" w:eastAsia="宋体" w:cs="宋体"/>
                <w:color w:val="auto"/>
                <w:spacing w:val="-20"/>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b/>
                <w:bCs/>
                <w:color w:val="auto"/>
                <w:sz w:val="24"/>
                <w:szCs w:val="24"/>
                <w:lang w:eastAsia="zh-CN"/>
              </w:rPr>
              <w:t>1、谈判保证金金额：</w:t>
            </w:r>
            <w:r>
              <w:rPr>
                <w:rFonts w:hint="eastAsia" w:ascii="宋体" w:hAnsi="宋体" w:eastAsia="宋体" w:cs="宋体"/>
                <w:color w:val="auto"/>
                <w:sz w:val="24"/>
                <w:szCs w:val="24"/>
                <w:lang w:eastAsia="zh-CN"/>
              </w:rPr>
              <w:t>人民币10000元整</w:t>
            </w:r>
          </w:p>
          <w:p w14:paraId="27402916">
            <w:pPr>
              <w:widowControl w:val="0"/>
              <w:spacing w:line="360" w:lineRule="auto"/>
              <w:ind w:firstLine="241" w:firstLineChars="100"/>
              <w:jc w:val="both"/>
              <w:rPr>
                <w:rFonts w:ascii="宋体" w:hAnsi="宋体" w:eastAsia="宋体" w:cs="宋体"/>
                <w:color w:val="auto"/>
                <w:sz w:val="24"/>
                <w:szCs w:val="24"/>
                <w:lang w:eastAsia="zh-CN"/>
              </w:rPr>
            </w:pPr>
            <w:r>
              <w:rPr>
                <w:rFonts w:hint="eastAsia" w:ascii="宋体" w:hAnsi="宋体" w:eastAsia="宋体" w:cs="宋体"/>
                <w:b/>
                <w:bCs/>
                <w:color w:val="auto"/>
                <w:sz w:val="24"/>
                <w:szCs w:val="24"/>
                <w:lang w:eastAsia="zh-CN"/>
              </w:rPr>
              <w:t>2、谈判保证金递交截止时间：</w:t>
            </w:r>
            <w:r>
              <w:rPr>
                <w:rFonts w:hint="eastAsia" w:ascii="宋体" w:hAnsi="宋体" w:eastAsia="宋体" w:cs="宋体"/>
                <w:color w:val="auto"/>
                <w:sz w:val="24"/>
                <w:szCs w:val="24"/>
                <w:lang w:eastAsia="zh-CN"/>
              </w:rPr>
              <w:t>与响应文件递交截止时间一致。</w:t>
            </w:r>
          </w:p>
          <w:p w14:paraId="17FA3160">
            <w:pPr>
              <w:widowControl w:val="0"/>
              <w:spacing w:line="360" w:lineRule="auto"/>
              <w:ind w:left="239" w:leftChars="114"/>
              <w:jc w:val="both"/>
              <w:rPr>
                <w:rFonts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3、谈判保证金提交形式：</w:t>
            </w:r>
            <w:r>
              <w:rPr>
                <w:rFonts w:hint="eastAsia" w:ascii="宋体" w:hAnsi="宋体" w:eastAsia="宋体" w:cs="宋体"/>
                <w:color w:val="auto"/>
                <w:sz w:val="24"/>
                <w:szCs w:val="24"/>
                <w:lang w:eastAsia="zh-CN"/>
              </w:rPr>
              <w:t>谈判保证金应当采用支票、汇票、本票、网上银行支付或者金融机构、担保机构出具的保函、保险公司出具的保证保险等非现金形式提交。</w:t>
            </w:r>
          </w:p>
          <w:p w14:paraId="6A37AA6B">
            <w:pPr>
              <w:widowControl w:val="0"/>
              <w:spacing w:line="360" w:lineRule="auto"/>
              <w:ind w:left="239" w:leftChars="114"/>
              <w:jc w:val="both"/>
              <w:rPr>
                <w:rFonts w:ascii="宋体" w:hAnsi="宋体" w:eastAsia="宋体" w:cs="宋体"/>
                <w:color w:val="auto"/>
                <w:sz w:val="24"/>
                <w:szCs w:val="24"/>
                <w:lang w:eastAsia="zh-CN"/>
              </w:rPr>
            </w:pPr>
            <w:r>
              <w:rPr>
                <w:rFonts w:hint="eastAsia" w:ascii="宋体" w:hAnsi="宋体" w:eastAsia="宋体" w:cs="宋体"/>
                <w:b/>
                <w:bCs/>
                <w:color w:val="auto"/>
                <w:sz w:val="24"/>
                <w:szCs w:val="24"/>
                <w:lang w:eastAsia="zh-CN"/>
              </w:rPr>
              <w:t>4、其他：</w:t>
            </w:r>
            <w:r>
              <w:rPr>
                <w:rFonts w:hint="eastAsia" w:ascii="宋体" w:hAnsi="宋体" w:eastAsia="宋体" w:cs="宋体"/>
                <w:color w:val="auto"/>
                <w:sz w:val="24"/>
                <w:szCs w:val="24"/>
                <w:lang w:eastAsia="zh-CN"/>
              </w:rPr>
              <w:t>请供应商在（提交谈判保证金时）汇款时注明所谈判项目的项目编号，否则，因款项用途不明或未及时到账导致被否决（</w:t>
            </w:r>
            <w:r>
              <w:rPr>
                <w:rFonts w:hint="eastAsia" w:ascii="宋体" w:hAnsi="宋体" w:eastAsia="宋体" w:cs="宋体"/>
                <w:b/>
                <w:bCs/>
                <w:color w:val="auto"/>
                <w:sz w:val="24"/>
                <w:szCs w:val="24"/>
                <w:lang w:eastAsia="zh-CN"/>
              </w:rPr>
              <w:t>响应无效</w:t>
            </w:r>
            <w:r>
              <w:rPr>
                <w:rFonts w:hint="eastAsia" w:ascii="宋体" w:hAnsi="宋体" w:eastAsia="宋体" w:cs="宋体"/>
                <w:color w:val="auto"/>
                <w:sz w:val="24"/>
                <w:szCs w:val="24"/>
                <w:lang w:eastAsia="zh-CN"/>
              </w:rPr>
              <w:t>）等后果由供应商自行承担。</w:t>
            </w:r>
          </w:p>
          <w:p w14:paraId="0FB52981">
            <w:pPr>
              <w:widowControl w:val="0"/>
              <w:spacing w:line="360" w:lineRule="auto"/>
              <w:ind w:firstLine="241" w:firstLineChars="100"/>
              <w:jc w:val="both"/>
              <w:rPr>
                <w:rFonts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5、指定接收保证金账户：</w:t>
            </w:r>
          </w:p>
          <w:p w14:paraId="29E89205">
            <w:pPr>
              <w:widowControl w:val="0"/>
              <w:spacing w:before="182" w:line="360" w:lineRule="auto"/>
              <w:ind w:firstLine="241" w:firstLineChars="100"/>
              <w:jc w:val="both"/>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开户银行：江西银行南昌红谷滩支行</w:t>
            </w:r>
          </w:p>
          <w:p w14:paraId="26EAE23B">
            <w:pPr>
              <w:widowControl w:val="0"/>
              <w:spacing w:before="182" w:line="360" w:lineRule="auto"/>
              <w:ind w:firstLine="241" w:firstLineChars="100"/>
              <w:jc w:val="both"/>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开户名称：江西省机电设备招标有限公司</w:t>
            </w:r>
          </w:p>
          <w:p w14:paraId="6CC09850">
            <w:pPr>
              <w:widowControl w:val="0"/>
              <w:spacing w:before="182" w:line="360" w:lineRule="auto"/>
              <w:ind w:firstLine="241" w:firstLineChars="100"/>
              <w:jc w:val="both"/>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开户账户：79190720190600317708</w:t>
            </w:r>
          </w:p>
          <w:p w14:paraId="0973EAD2">
            <w:pPr>
              <w:widowControl w:val="0"/>
              <w:spacing w:before="182" w:line="360" w:lineRule="auto"/>
              <w:ind w:firstLine="241" w:firstLineChars="100"/>
              <w:jc w:val="both"/>
              <w:rPr>
                <w:rFonts w:ascii="宋体" w:hAnsi="宋体" w:eastAsia="宋体" w:cs="宋体"/>
                <w:color w:val="auto"/>
                <w:sz w:val="24"/>
                <w:szCs w:val="24"/>
                <w:lang w:eastAsia="zh-CN"/>
              </w:rPr>
            </w:pPr>
            <w:r>
              <w:rPr>
                <w:rFonts w:hint="eastAsia" w:ascii="宋体" w:hAnsi="宋体" w:eastAsia="宋体" w:cs="宋体"/>
                <w:b/>
                <w:bCs/>
                <w:color w:val="auto"/>
                <w:sz w:val="24"/>
                <w:szCs w:val="24"/>
                <w:lang w:eastAsia="zh-CN"/>
              </w:rPr>
              <w:t>6、谈判保证金应在谈判有效期内保持有效。</w:t>
            </w:r>
          </w:p>
        </w:tc>
      </w:tr>
      <w:tr w14:paraId="13EB86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49" w:hRule="atLeast"/>
          <w:jc w:val="center"/>
        </w:trPr>
        <w:tc>
          <w:tcPr>
            <w:tcW w:w="454" w:type="pct"/>
            <w:vAlign w:val="center"/>
          </w:tcPr>
          <w:p w14:paraId="5EBD4C37">
            <w:pPr>
              <w:widowControl w:val="0"/>
              <w:spacing w:before="118" w:line="184" w:lineRule="auto"/>
              <w:jc w:val="center"/>
              <w:rPr>
                <w:rFonts w:ascii="宋体" w:hAnsi="宋体" w:eastAsia="宋体" w:cs="宋体"/>
                <w:color w:val="auto"/>
                <w:spacing w:val="-14"/>
                <w:sz w:val="24"/>
                <w:szCs w:val="24"/>
              </w:rPr>
            </w:pPr>
            <w:r>
              <w:rPr>
                <w:rFonts w:ascii="宋体" w:hAnsi="宋体" w:eastAsia="宋体" w:cs="宋体"/>
                <w:color w:val="auto"/>
                <w:spacing w:val="-14"/>
                <w:sz w:val="24"/>
                <w:szCs w:val="24"/>
              </w:rPr>
              <w:t>17</w:t>
            </w:r>
          </w:p>
        </w:tc>
        <w:tc>
          <w:tcPr>
            <w:tcW w:w="613" w:type="pct"/>
            <w:vAlign w:val="center"/>
          </w:tcPr>
          <w:p w14:paraId="0E183086">
            <w:pPr>
              <w:widowControl w:val="0"/>
              <w:spacing w:before="118" w:line="184" w:lineRule="auto"/>
              <w:jc w:val="center"/>
              <w:rPr>
                <w:rFonts w:ascii="宋体" w:hAnsi="宋体" w:eastAsia="宋体" w:cs="宋体"/>
                <w:color w:val="auto"/>
                <w:spacing w:val="-14"/>
                <w:sz w:val="24"/>
                <w:szCs w:val="24"/>
                <w:lang w:eastAsia="zh-CN"/>
              </w:rPr>
            </w:pPr>
            <w:r>
              <w:rPr>
                <w:rFonts w:hint="eastAsia" w:ascii="宋体" w:hAnsi="宋体" w:eastAsia="宋体" w:cs="宋体"/>
                <w:color w:val="auto"/>
                <w:spacing w:val="-14"/>
                <w:sz w:val="24"/>
                <w:szCs w:val="24"/>
                <w:lang w:eastAsia="zh-CN"/>
              </w:rPr>
              <w:t>谈判</w:t>
            </w:r>
            <w:r>
              <w:rPr>
                <w:rFonts w:hint="eastAsia" w:ascii="宋体" w:hAnsi="宋体" w:eastAsia="宋体" w:cs="宋体"/>
                <w:color w:val="auto"/>
                <w:sz w:val="24"/>
                <w:szCs w:val="24"/>
                <w:lang w:eastAsia="zh-CN"/>
              </w:rPr>
              <w:t>有效期</w:t>
            </w:r>
          </w:p>
        </w:tc>
        <w:tc>
          <w:tcPr>
            <w:tcW w:w="3931" w:type="pct"/>
            <w:gridSpan w:val="3"/>
            <w:vAlign w:val="center"/>
          </w:tcPr>
          <w:p w14:paraId="197256F7">
            <w:pPr>
              <w:widowControl w:val="0"/>
              <w:spacing w:before="36" w:line="219" w:lineRule="auto"/>
              <w:ind w:left="117"/>
              <w:jc w:val="both"/>
              <w:rPr>
                <w:rFonts w:ascii="宋体" w:hAnsi="宋体" w:eastAsia="宋体" w:cs="宋体"/>
                <w:b/>
                <w:bCs/>
                <w:color w:val="auto"/>
                <w:sz w:val="24"/>
                <w:szCs w:val="24"/>
                <w:lang w:eastAsia="zh-CN"/>
              </w:rPr>
            </w:pPr>
            <w:r>
              <w:rPr>
                <w:rFonts w:ascii="宋体" w:hAnsi="宋体" w:eastAsia="宋体" w:cs="宋体"/>
                <w:color w:val="auto"/>
                <w:spacing w:val="-1"/>
                <w:sz w:val="24"/>
                <w:szCs w:val="24"/>
                <w:lang w:eastAsia="zh-CN"/>
              </w:rPr>
              <w:t>从提交</w:t>
            </w:r>
            <w:r>
              <w:rPr>
                <w:rFonts w:hint="eastAsia" w:ascii="宋体" w:hAnsi="宋体" w:eastAsia="宋体" w:cs="宋体"/>
                <w:color w:val="auto"/>
                <w:spacing w:val="-1"/>
                <w:sz w:val="24"/>
                <w:szCs w:val="24"/>
                <w:lang w:eastAsia="zh-CN"/>
              </w:rPr>
              <w:t>响应文件</w:t>
            </w:r>
            <w:r>
              <w:rPr>
                <w:rFonts w:ascii="宋体" w:hAnsi="宋体" w:eastAsia="宋体" w:cs="宋体"/>
                <w:color w:val="auto"/>
                <w:spacing w:val="-1"/>
                <w:sz w:val="24"/>
                <w:szCs w:val="24"/>
                <w:lang w:eastAsia="zh-CN"/>
              </w:rPr>
              <w:t>的截止之日起</w:t>
            </w:r>
            <w:r>
              <w:rPr>
                <w:rFonts w:ascii="宋体" w:hAnsi="宋体" w:eastAsia="宋体" w:cs="宋体"/>
                <w:color w:val="auto"/>
                <w:spacing w:val="-50"/>
                <w:sz w:val="24"/>
                <w:szCs w:val="24"/>
                <w:lang w:eastAsia="zh-CN"/>
              </w:rPr>
              <w:t xml:space="preserve"> </w:t>
            </w:r>
            <w:r>
              <w:rPr>
                <w:rFonts w:ascii="宋体" w:hAnsi="宋体" w:eastAsia="宋体" w:cs="宋体"/>
                <w:color w:val="auto"/>
                <w:spacing w:val="-1"/>
                <w:sz w:val="24"/>
                <w:szCs w:val="24"/>
                <w:u w:val="single"/>
                <w:lang w:eastAsia="zh-CN"/>
              </w:rPr>
              <w:t>9</w:t>
            </w:r>
            <w:r>
              <w:rPr>
                <w:rFonts w:ascii="宋体" w:hAnsi="宋体" w:eastAsia="宋体" w:cs="宋体"/>
                <w:color w:val="auto"/>
                <w:spacing w:val="-2"/>
                <w:sz w:val="24"/>
                <w:szCs w:val="24"/>
                <w:u w:val="single"/>
                <w:lang w:eastAsia="zh-CN"/>
              </w:rPr>
              <w:t>0</w:t>
            </w:r>
            <w:r>
              <w:rPr>
                <w:rFonts w:ascii="宋体" w:hAnsi="宋体" w:eastAsia="宋体" w:cs="宋体"/>
                <w:color w:val="auto"/>
                <w:spacing w:val="-46"/>
                <w:sz w:val="24"/>
                <w:szCs w:val="24"/>
                <w:u w:val="single"/>
                <w:lang w:eastAsia="zh-CN"/>
              </w:rPr>
              <w:t xml:space="preserve"> </w:t>
            </w:r>
            <w:r>
              <w:rPr>
                <w:rFonts w:ascii="宋体" w:hAnsi="宋体" w:eastAsia="宋体" w:cs="宋体"/>
                <w:color w:val="auto"/>
                <w:spacing w:val="-2"/>
                <w:sz w:val="24"/>
                <w:szCs w:val="24"/>
                <w:lang w:eastAsia="zh-CN"/>
              </w:rPr>
              <w:t>天</w:t>
            </w:r>
          </w:p>
        </w:tc>
      </w:tr>
      <w:tr w14:paraId="3F630E2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49" w:hRule="atLeast"/>
          <w:jc w:val="center"/>
        </w:trPr>
        <w:tc>
          <w:tcPr>
            <w:tcW w:w="454" w:type="pct"/>
            <w:vAlign w:val="center"/>
          </w:tcPr>
          <w:p w14:paraId="4E97D533">
            <w:pPr>
              <w:widowControl w:val="0"/>
              <w:spacing w:before="78" w:line="184" w:lineRule="auto"/>
              <w:jc w:val="center"/>
              <w:rPr>
                <w:rFonts w:ascii="宋体" w:hAnsi="宋体" w:eastAsia="宋体" w:cs="宋体"/>
                <w:color w:val="auto"/>
                <w:spacing w:val="-14"/>
                <w:sz w:val="24"/>
                <w:szCs w:val="24"/>
              </w:rPr>
            </w:pPr>
            <w:r>
              <w:rPr>
                <w:rFonts w:ascii="宋体" w:hAnsi="宋体" w:eastAsia="宋体" w:cs="宋体"/>
                <w:color w:val="auto"/>
                <w:spacing w:val="-14"/>
                <w:sz w:val="24"/>
                <w:szCs w:val="24"/>
              </w:rPr>
              <w:t>18</w:t>
            </w:r>
          </w:p>
        </w:tc>
        <w:tc>
          <w:tcPr>
            <w:tcW w:w="613" w:type="pct"/>
            <w:vAlign w:val="center"/>
          </w:tcPr>
          <w:p w14:paraId="21DAD48B">
            <w:pPr>
              <w:widowControl w:val="0"/>
              <w:spacing w:before="78"/>
              <w:jc w:val="center"/>
              <w:rPr>
                <w:rFonts w:ascii="宋体" w:hAnsi="宋体" w:eastAsia="宋体" w:cs="宋体"/>
                <w:color w:val="auto"/>
                <w:spacing w:val="-14"/>
                <w:sz w:val="24"/>
                <w:szCs w:val="24"/>
                <w:lang w:eastAsia="zh-CN"/>
              </w:rPr>
            </w:pPr>
            <w:r>
              <w:rPr>
                <w:rFonts w:hint="eastAsia" w:ascii="宋体" w:hAnsi="宋体" w:eastAsia="宋体" w:cs="宋体"/>
                <w:color w:val="auto"/>
                <w:spacing w:val="-14"/>
                <w:sz w:val="24"/>
                <w:szCs w:val="24"/>
                <w:lang w:eastAsia="zh-CN"/>
              </w:rPr>
              <w:t>响应</w:t>
            </w:r>
            <w:r>
              <w:rPr>
                <w:rFonts w:ascii="宋体" w:hAnsi="宋体" w:eastAsia="宋体" w:cs="宋体"/>
                <w:color w:val="auto"/>
                <w:spacing w:val="3"/>
                <w:sz w:val="24"/>
                <w:szCs w:val="24"/>
                <w:lang w:eastAsia="zh-CN"/>
              </w:rPr>
              <w:t>截止时间</w:t>
            </w:r>
          </w:p>
        </w:tc>
        <w:tc>
          <w:tcPr>
            <w:tcW w:w="3931" w:type="pct"/>
            <w:gridSpan w:val="3"/>
            <w:vAlign w:val="center"/>
          </w:tcPr>
          <w:p w14:paraId="6649A08D">
            <w:pPr>
              <w:widowControl w:val="0"/>
              <w:spacing w:line="360" w:lineRule="auto"/>
              <w:ind w:left="117"/>
              <w:jc w:val="both"/>
              <w:rPr>
                <w:rFonts w:ascii="宋体" w:hAnsi="宋体" w:eastAsia="宋体" w:cs="宋体"/>
                <w:color w:val="auto"/>
                <w:sz w:val="24"/>
                <w:szCs w:val="24"/>
                <w:lang w:eastAsia="zh-CN"/>
              </w:rPr>
            </w:pPr>
            <w:r>
              <w:rPr>
                <w:rFonts w:hint="eastAsia" w:ascii="宋体" w:hAnsi="宋体" w:eastAsia="宋体" w:cs="宋体"/>
                <w:color w:val="auto"/>
                <w:spacing w:val="3"/>
                <w:sz w:val="24"/>
                <w:szCs w:val="24"/>
                <w:lang w:eastAsia="zh-CN"/>
              </w:rPr>
              <w:t>响应</w:t>
            </w:r>
            <w:r>
              <w:rPr>
                <w:rFonts w:ascii="宋体" w:hAnsi="宋体" w:eastAsia="宋体" w:cs="宋体"/>
                <w:color w:val="auto"/>
                <w:spacing w:val="3"/>
                <w:sz w:val="24"/>
                <w:szCs w:val="24"/>
                <w:lang w:eastAsia="zh-CN"/>
              </w:rPr>
              <w:t xml:space="preserve">截止时间：详见“第一章 </w:t>
            </w:r>
            <w:r>
              <w:rPr>
                <w:rFonts w:hint="eastAsia" w:ascii="宋体" w:hAnsi="宋体" w:eastAsia="宋体" w:cs="宋体"/>
                <w:color w:val="auto"/>
                <w:spacing w:val="3"/>
                <w:sz w:val="24"/>
                <w:szCs w:val="24"/>
                <w:lang w:eastAsia="zh-CN"/>
              </w:rPr>
              <w:t>谈判邀请</w:t>
            </w:r>
            <w:r>
              <w:rPr>
                <w:rFonts w:ascii="宋体" w:hAnsi="宋体" w:eastAsia="宋体" w:cs="宋体"/>
                <w:color w:val="auto"/>
                <w:spacing w:val="3"/>
                <w:sz w:val="24"/>
                <w:szCs w:val="24"/>
                <w:lang w:eastAsia="zh-CN"/>
              </w:rPr>
              <w:t>”</w:t>
            </w:r>
          </w:p>
          <w:p w14:paraId="6A290FF3">
            <w:pPr>
              <w:widowControl w:val="0"/>
              <w:spacing w:line="360" w:lineRule="auto"/>
              <w:ind w:left="118" w:right="106" w:hanging="4"/>
              <w:jc w:val="both"/>
              <w:rPr>
                <w:rFonts w:ascii="宋体" w:hAnsi="宋体" w:eastAsia="宋体" w:cs="宋体"/>
                <w:b/>
                <w:bCs/>
                <w:color w:val="auto"/>
                <w:sz w:val="24"/>
                <w:szCs w:val="24"/>
                <w:lang w:eastAsia="zh-CN"/>
              </w:rPr>
            </w:pPr>
            <w:r>
              <w:rPr>
                <w:rFonts w:hint="eastAsia" w:ascii="宋体" w:hAnsi="宋体" w:eastAsia="宋体" w:cs="宋体"/>
                <w:color w:val="auto"/>
                <w:spacing w:val="3"/>
                <w:sz w:val="24"/>
                <w:szCs w:val="24"/>
                <w:lang w:eastAsia="zh-CN"/>
              </w:rPr>
              <w:t>加盖电子签章的电子版响应文件必须在响应截止时间前上传到江西省公共资源交易平台；供应商未在响应截止时间前进行网上签到</w:t>
            </w:r>
            <w:r>
              <w:rPr>
                <w:rFonts w:ascii="宋体" w:hAnsi="宋体" w:eastAsia="宋体" w:cs="宋体"/>
                <w:color w:val="auto"/>
                <w:spacing w:val="-4"/>
                <w:sz w:val="24"/>
                <w:szCs w:val="24"/>
                <w:lang w:eastAsia="zh-CN"/>
              </w:rPr>
              <w:t>的或</w:t>
            </w:r>
            <w:r>
              <w:rPr>
                <w:rFonts w:ascii="宋体" w:hAnsi="宋体" w:eastAsia="宋体" w:cs="宋体"/>
                <w:color w:val="auto"/>
                <w:spacing w:val="-5"/>
                <w:sz w:val="24"/>
                <w:szCs w:val="24"/>
                <w:lang w:eastAsia="zh-CN"/>
              </w:rPr>
              <w:t>未在规定</w:t>
            </w:r>
            <w:r>
              <w:rPr>
                <w:rFonts w:ascii="宋体" w:hAnsi="宋体" w:eastAsia="宋体" w:cs="宋体"/>
                <w:color w:val="auto"/>
                <w:spacing w:val="-2"/>
                <w:sz w:val="24"/>
                <w:szCs w:val="24"/>
                <w:lang w:eastAsia="zh-CN"/>
              </w:rPr>
              <w:t>时间内</w:t>
            </w:r>
            <w:r>
              <w:rPr>
                <w:rFonts w:hint="eastAsia" w:ascii="宋体" w:hAnsi="宋体" w:eastAsia="宋体" w:cs="宋体"/>
                <w:color w:val="auto"/>
                <w:spacing w:val="-2"/>
                <w:sz w:val="24"/>
                <w:szCs w:val="24"/>
                <w:lang w:eastAsia="zh-CN"/>
              </w:rPr>
              <w:t>使用</w:t>
            </w:r>
            <w:r>
              <w:rPr>
                <w:rFonts w:ascii="宋体" w:hAnsi="宋体" w:eastAsia="宋体" w:cs="宋体"/>
                <w:color w:val="auto"/>
                <w:spacing w:val="-52"/>
                <w:sz w:val="24"/>
                <w:szCs w:val="24"/>
                <w:lang w:eastAsia="zh-CN"/>
              </w:rPr>
              <w:t xml:space="preserve"> </w:t>
            </w:r>
            <w:r>
              <w:rPr>
                <w:rFonts w:ascii="宋体" w:hAnsi="宋体" w:eastAsia="宋体" w:cs="宋体"/>
                <w:color w:val="auto"/>
                <w:spacing w:val="-4"/>
                <w:sz w:val="24"/>
                <w:szCs w:val="24"/>
                <w:lang w:eastAsia="zh-CN"/>
              </w:rPr>
              <w:t>CA</w:t>
            </w:r>
            <w:r>
              <w:rPr>
                <w:rFonts w:ascii="宋体" w:hAnsi="宋体" w:eastAsia="宋体" w:cs="宋体"/>
                <w:color w:val="auto"/>
                <w:spacing w:val="-49"/>
                <w:sz w:val="24"/>
                <w:szCs w:val="24"/>
                <w:lang w:eastAsia="zh-CN"/>
              </w:rPr>
              <w:t xml:space="preserve"> </w:t>
            </w:r>
            <w:r>
              <w:rPr>
                <w:rFonts w:ascii="宋体" w:hAnsi="宋体" w:eastAsia="宋体" w:cs="宋体"/>
                <w:color w:val="auto"/>
                <w:spacing w:val="-4"/>
                <w:sz w:val="24"/>
                <w:szCs w:val="24"/>
                <w:lang w:eastAsia="zh-CN"/>
              </w:rPr>
              <w:t>数字证</w:t>
            </w:r>
            <w:r>
              <w:rPr>
                <w:rFonts w:ascii="宋体" w:hAnsi="宋体" w:eastAsia="宋体" w:cs="宋体"/>
                <w:color w:val="auto"/>
                <w:spacing w:val="-5"/>
                <w:sz w:val="24"/>
                <w:szCs w:val="24"/>
                <w:lang w:eastAsia="zh-CN"/>
              </w:rPr>
              <w:t>书</w:t>
            </w:r>
            <w:r>
              <w:rPr>
                <w:rFonts w:ascii="宋体" w:hAnsi="宋体" w:eastAsia="宋体" w:cs="宋体"/>
                <w:color w:val="auto"/>
                <w:spacing w:val="-2"/>
                <w:sz w:val="24"/>
                <w:szCs w:val="24"/>
                <w:lang w:eastAsia="zh-CN"/>
              </w:rPr>
              <w:t>完成解密</w:t>
            </w:r>
            <w:r>
              <w:rPr>
                <w:rFonts w:hint="eastAsia" w:ascii="宋体" w:hAnsi="宋体" w:eastAsia="宋体" w:cs="宋体"/>
                <w:color w:val="auto"/>
                <w:spacing w:val="-2"/>
                <w:sz w:val="24"/>
                <w:szCs w:val="24"/>
                <w:lang w:eastAsia="zh-CN"/>
              </w:rPr>
              <w:t>响应文件</w:t>
            </w:r>
            <w:r>
              <w:rPr>
                <w:rFonts w:ascii="宋体" w:hAnsi="宋体" w:eastAsia="宋体" w:cs="宋体"/>
                <w:color w:val="auto"/>
                <w:spacing w:val="-2"/>
                <w:sz w:val="24"/>
                <w:szCs w:val="24"/>
                <w:lang w:eastAsia="zh-CN"/>
              </w:rPr>
              <w:t>的</w:t>
            </w:r>
            <w:r>
              <w:rPr>
                <w:rFonts w:ascii="宋体" w:hAnsi="宋体" w:eastAsia="宋体" w:cs="宋体"/>
                <w:b/>
                <w:bCs/>
                <w:color w:val="auto"/>
                <w:spacing w:val="-2"/>
                <w:sz w:val="24"/>
                <w:szCs w:val="24"/>
                <w:lang w:eastAsia="zh-CN"/>
              </w:rPr>
              <w:t>，</w:t>
            </w:r>
            <w:r>
              <w:rPr>
                <w:rFonts w:hint="eastAsia" w:ascii="宋体" w:hAnsi="宋体" w:eastAsia="宋体" w:cs="宋体"/>
                <w:b/>
                <w:bCs/>
                <w:color w:val="auto"/>
                <w:spacing w:val="-2"/>
                <w:sz w:val="24"/>
                <w:szCs w:val="24"/>
                <w:lang w:eastAsia="zh-CN"/>
              </w:rPr>
              <w:t>响应</w:t>
            </w:r>
            <w:r>
              <w:rPr>
                <w:rFonts w:ascii="宋体" w:hAnsi="宋体" w:eastAsia="宋体" w:cs="宋体"/>
                <w:b/>
                <w:bCs/>
                <w:color w:val="auto"/>
                <w:spacing w:val="-2"/>
                <w:sz w:val="24"/>
                <w:szCs w:val="24"/>
                <w:lang w:eastAsia="zh-CN"/>
              </w:rPr>
              <w:t>无效。</w:t>
            </w:r>
          </w:p>
        </w:tc>
      </w:tr>
      <w:tr w14:paraId="3CEA3C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49" w:hRule="atLeast"/>
          <w:jc w:val="center"/>
        </w:trPr>
        <w:tc>
          <w:tcPr>
            <w:tcW w:w="454" w:type="pct"/>
            <w:vAlign w:val="center"/>
          </w:tcPr>
          <w:p w14:paraId="41B7D107">
            <w:pPr>
              <w:widowControl w:val="0"/>
              <w:spacing w:before="78" w:line="184" w:lineRule="auto"/>
              <w:jc w:val="center"/>
              <w:rPr>
                <w:rFonts w:ascii="宋体" w:hAnsi="宋体" w:eastAsia="宋体" w:cs="宋体"/>
                <w:color w:val="auto"/>
                <w:spacing w:val="-14"/>
                <w:sz w:val="24"/>
                <w:szCs w:val="24"/>
              </w:rPr>
            </w:pPr>
            <w:r>
              <w:rPr>
                <w:rFonts w:hint="eastAsia" w:ascii="宋体" w:hAnsi="宋体" w:eastAsia="宋体" w:cs="宋体"/>
                <w:color w:val="auto"/>
                <w:spacing w:val="-14"/>
                <w:sz w:val="24"/>
                <w:szCs w:val="24"/>
                <w:lang w:eastAsia="zh-CN"/>
              </w:rPr>
              <w:t>18.4</w:t>
            </w:r>
          </w:p>
        </w:tc>
        <w:tc>
          <w:tcPr>
            <w:tcW w:w="613" w:type="pct"/>
            <w:vAlign w:val="center"/>
          </w:tcPr>
          <w:p w14:paraId="34C948F8">
            <w:pPr>
              <w:widowControl w:val="0"/>
              <w:spacing w:before="78"/>
              <w:jc w:val="center"/>
              <w:rPr>
                <w:rFonts w:ascii="宋体" w:hAnsi="宋体" w:eastAsia="宋体" w:cs="宋体"/>
                <w:color w:val="auto"/>
                <w:spacing w:val="-14"/>
                <w:sz w:val="24"/>
                <w:szCs w:val="24"/>
                <w:lang w:eastAsia="zh-CN"/>
              </w:rPr>
            </w:pPr>
            <w:r>
              <w:rPr>
                <w:rFonts w:hint="eastAsia" w:ascii="宋体" w:hAnsi="宋体" w:eastAsia="宋体" w:cs="宋体"/>
                <w:color w:val="auto"/>
                <w:spacing w:val="3"/>
                <w:sz w:val="24"/>
                <w:szCs w:val="24"/>
                <w:lang w:eastAsia="zh-CN"/>
              </w:rPr>
              <w:t>原件及样品</w:t>
            </w:r>
          </w:p>
        </w:tc>
        <w:tc>
          <w:tcPr>
            <w:tcW w:w="3931" w:type="pct"/>
            <w:gridSpan w:val="3"/>
            <w:vAlign w:val="bottom"/>
          </w:tcPr>
          <w:p w14:paraId="092ED710">
            <w:pPr>
              <w:widowControl w:val="0"/>
              <w:spacing w:line="360" w:lineRule="auto"/>
              <w:ind w:left="118" w:right="106" w:hanging="4"/>
              <w:jc w:val="both"/>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本项目是否要求提供原件：</w:t>
            </w:r>
            <w:r>
              <w:rPr>
                <w:rFonts w:hint="eastAsia" w:asciiTheme="minorEastAsia" w:hAnsiTheme="minorEastAsia" w:eastAsiaTheme="minorEastAsia" w:cstheme="minorEastAsia"/>
                <w:color w:val="auto"/>
                <w:spacing w:val="-1"/>
                <w:sz w:val="24"/>
                <w:szCs w:val="24"/>
                <w:lang w:eastAsia="zh-CN"/>
              </w:rPr>
              <w:sym w:font="Wingdings 2" w:char="00A3"/>
            </w:r>
            <w:r>
              <w:rPr>
                <w:rFonts w:hint="eastAsia" w:asciiTheme="minorEastAsia" w:hAnsiTheme="minorEastAsia" w:eastAsiaTheme="minorEastAsia" w:cstheme="minorEastAsia"/>
                <w:color w:val="auto"/>
                <w:spacing w:val="-1"/>
                <w:sz w:val="24"/>
                <w:szCs w:val="24"/>
                <w:lang w:eastAsia="zh-CN"/>
              </w:rPr>
              <w:t xml:space="preserve"> 是    </w:t>
            </w:r>
            <w:r>
              <w:rPr>
                <w:rFonts w:hint="eastAsia" w:asciiTheme="minorEastAsia" w:hAnsiTheme="minorEastAsia" w:eastAsiaTheme="minorEastAsia" w:cstheme="minorEastAsia"/>
                <w:color w:val="auto"/>
                <w:spacing w:val="-1"/>
                <w:sz w:val="24"/>
                <w:szCs w:val="24"/>
                <w:lang w:eastAsia="zh-CN"/>
              </w:rPr>
              <w:sym w:font="Wingdings 2" w:char="0052"/>
            </w:r>
            <w:r>
              <w:rPr>
                <w:rFonts w:hint="eastAsia" w:asciiTheme="minorEastAsia" w:hAnsiTheme="minorEastAsia" w:eastAsiaTheme="minorEastAsia" w:cstheme="minorEastAsia"/>
                <w:color w:val="auto"/>
                <w:spacing w:val="-1"/>
                <w:sz w:val="24"/>
                <w:szCs w:val="24"/>
                <w:lang w:eastAsia="zh-CN"/>
              </w:rPr>
              <w:t xml:space="preserve"> 否</w:t>
            </w:r>
          </w:p>
          <w:p w14:paraId="41AD7BA8">
            <w:pPr>
              <w:widowControl w:val="0"/>
              <w:spacing w:line="360" w:lineRule="auto"/>
              <w:ind w:left="118" w:right="106" w:hanging="4"/>
              <w:jc w:val="both"/>
              <w:rPr>
                <w:rFonts w:asciiTheme="minorEastAsia" w:hAnsiTheme="minorEastAsia" w:eastAsiaTheme="minorEastAsia" w:cstheme="minorEastAsia"/>
                <w:color w:val="auto"/>
                <w:sz w:val="24"/>
                <w:szCs w:val="24"/>
                <w:u w:val="single"/>
                <w:lang w:eastAsia="zh-CN"/>
              </w:rPr>
            </w:pPr>
            <w:r>
              <w:rPr>
                <w:rFonts w:hint="eastAsia" w:asciiTheme="minorEastAsia" w:hAnsiTheme="minorEastAsia" w:eastAsiaTheme="minorEastAsia" w:cstheme="minorEastAsia"/>
                <w:color w:val="auto"/>
                <w:sz w:val="24"/>
                <w:szCs w:val="24"/>
                <w:lang w:eastAsia="zh-CN"/>
              </w:rPr>
              <w:t>原件提供要求：</w:t>
            </w:r>
            <w:r>
              <w:rPr>
                <w:rFonts w:hint="eastAsia" w:asciiTheme="minorEastAsia" w:hAnsiTheme="minorEastAsia" w:eastAsiaTheme="minorEastAsia" w:cstheme="minorEastAsia"/>
                <w:color w:val="auto"/>
                <w:sz w:val="24"/>
                <w:szCs w:val="24"/>
                <w:u w:val="single"/>
                <w:lang w:eastAsia="zh-CN"/>
              </w:rPr>
              <w:t xml:space="preserve">                     </w:t>
            </w:r>
          </w:p>
          <w:p w14:paraId="607FE589">
            <w:pPr>
              <w:widowControl w:val="0"/>
              <w:spacing w:line="360" w:lineRule="auto"/>
              <w:ind w:left="118" w:right="106" w:hanging="4"/>
              <w:jc w:val="both"/>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本项目是否要求提供样品：</w:t>
            </w:r>
            <w:r>
              <w:rPr>
                <w:rFonts w:hint="eastAsia" w:asciiTheme="minorEastAsia" w:hAnsiTheme="minorEastAsia" w:eastAsiaTheme="minorEastAsia" w:cstheme="minorEastAsia"/>
                <w:color w:val="auto"/>
                <w:spacing w:val="-1"/>
                <w:sz w:val="24"/>
                <w:szCs w:val="24"/>
                <w:lang w:eastAsia="zh-CN"/>
              </w:rPr>
              <w:sym w:font="Wingdings 2" w:char="00A3"/>
            </w:r>
            <w:r>
              <w:rPr>
                <w:rFonts w:hint="eastAsia" w:asciiTheme="minorEastAsia" w:hAnsiTheme="minorEastAsia" w:eastAsiaTheme="minorEastAsia" w:cstheme="minorEastAsia"/>
                <w:color w:val="auto"/>
                <w:spacing w:val="-1"/>
                <w:sz w:val="24"/>
                <w:szCs w:val="24"/>
                <w:lang w:eastAsia="zh-CN"/>
              </w:rPr>
              <w:t xml:space="preserve"> 是    </w:t>
            </w:r>
            <w:r>
              <w:rPr>
                <w:rFonts w:hint="eastAsia" w:asciiTheme="minorEastAsia" w:hAnsiTheme="minorEastAsia" w:eastAsiaTheme="minorEastAsia" w:cstheme="minorEastAsia"/>
                <w:color w:val="auto"/>
                <w:spacing w:val="-1"/>
                <w:sz w:val="24"/>
                <w:szCs w:val="24"/>
                <w:lang w:eastAsia="zh-CN"/>
              </w:rPr>
              <w:sym w:font="Wingdings 2" w:char="0052"/>
            </w:r>
            <w:r>
              <w:rPr>
                <w:rFonts w:hint="eastAsia" w:asciiTheme="minorEastAsia" w:hAnsiTheme="minorEastAsia" w:eastAsiaTheme="minorEastAsia" w:cstheme="minorEastAsia"/>
                <w:color w:val="auto"/>
                <w:spacing w:val="-1"/>
                <w:sz w:val="24"/>
                <w:szCs w:val="24"/>
                <w:lang w:eastAsia="zh-CN"/>
              </w:rPr>
              <w:t xml:space="preserve"> 否</w:t>
            </w:r>
          </w:p>
          <w:p w14:paraId="5ED36D3F">
            <w:pPr>
              <w:widowControl w:val="0"/>
              <w:spacing w:line="360" w:lineRule="auto"/>
              <w:ind w:left="118" w:right="106" w:hanging="4"/>
              <w:jc w:val="both"/>
              <w:rPr>
                <w:rFonts w:ascii="宋体" w:hAnsi="宋体" w:eastAsia="宋体" w:cs="宋体"/>
                <w:b/>
                <w:bCs/>
                <w:color w:val="auto"/>
                <w:sz w:val="24"/>
                <w:szCs w:val="24"/>
              </w:rPr>
            </w:pPr>
            <w:r>
              <w:rPr>
                <w:rFonts w:hint="eastAsia" w:asciiTheme="minorEastAsia" w:hAnsiTheme="minorEastAsia" w:eastAsiaTheme="minorEastAsia" w:cstheme="minorEastAsia"/>
                <w:color w:val="auto"/>
                <w:sz w:val="24"/>
                <w:szCs w:val="24"/>
                <w:lang w:eastAsia="zh-CN"/>
              </w:rPr>
              <w:t>样品提供要求：</w:t>
            </w:r>
            <w:r>
              <w:rPr>
                <w:rFonts w:hint="eastAsia" w:asciiTheme="minorEastAsia" w:hAnsiTheme="minorEastAsia" w:eastAsiaTheme="minorEastAsia" w:cstheme="minorEastAsia"/>
                <w:color w:val="auto"/>
                <w:sz w:val="24"/>
                <w:szCs w:val="24"/>
                <w:u w:val="single"/>
                <w:lang w:eastAsia="zh-CN"/>
              </w:rPr>
              <w:t xml:space="preserve">                     </w:t>
            </w:r>
          </w:p>
        </w:tc>
      </w:tr>
      <w:tr w14:paraId="6A87E75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49" w:hRule="atLeast"/>
          <w:jc w:val="center"/>
        </w:trPr>
        <w:tc>
          <w:tcPr>
            <w:tcW w:w="454" w:type="pct"/>
            <w:vAlign w:val="center"/>
          </w:tcPr>
          <w:p w14:paraId="1B13E30E">
            <w:pPr>
              <w:widowControl w:val="0"/>
              <w:spacing w:before="120" w:line="184" w:lineRule="auto"/>
              <w:ind w:left="375"/>
              <w:jc w:val="both"/>
              <w:rPr>
                <w:rFonts w:ascii="宋体" w:hAnsi="宋体" w:eastAsia="宋体" w:cs="宋体"/>
                <w:color w:val="auto"/>
                <w:spacing w:val="-14"/>
                <w:sz w:val="24"/>
                <w:szCs w:val="24"/>
              </w:rPr>
            </w:pPr>
            <w:r>
              <w:rPr>
                <w:rFonts w:ascii="宋体" w:hAnsi="宋体" w:eastAsia="宋体" w:cs="宋体"/>
                <w:color w:val="auto"/>
                <w:spacing w:val="-14"/>
                <w:sz w:val="24"/>
                <w:szCs w:val="24"/>
              </w:rPr>
              <w:t>19</w:t>
            </w:r>
          </w:p>
        </w:tc>
        <w:tc>
          <w:tcPr>
            <w:tcW w:w="613" w:type="pct"/>
            <w:vAlign w:val="center"/>
          </w:tcPr>
          <w:p w14:paraId="716A129C">
            <w:pPr>
              <w:widowControl w:val="0"/>
              <w:spacing w:before="120" w:line="184" w:lineRule="auto"/>
              <w:jc w:val="center"/>
              <w:rPr>
                <w:rFonts w:ascii="宋体" w:hAnsi="宋体" w:eastAsia="宋体" w:cs="宋体"/>
                <w:color w:val="auto"/>
                <w:spacing w:val="-14"/>
                <w:sz w:val="24"/>
                <w:szCs w:val="24"/>
                <w:lang w:eastAsia="zh-CN"/>
              </w:rPr>
            </w:pPr>
            <w:r>
              <w:rPr>
                <w:rFonts w:hint="eastAsia" w:ascii="宋体" w:hAnsi="宋体" w:eastAsia="宋体" w:cs="宋体"/>
                <w:color w:val="auto"/>
                <w:spacing w:val="-14"/>
                <w:sz w:val="24"/>
                <w:szCs w:val="24"/>
                <w:lang w:eastAsia="zh-CN"/>
              </w:rPr>
              <w:t>分包</w:t>
            </w:r>
          </w:p>
        </w:tc>
        <w:tc>
          <w:tcPr>
            <w:tcW w:w="3931" w:type="pct"/>
            <w:gridSpan w:val="3"/>
            <w:vAlign w:val="center"/>
          </w:tcPr>
          <w:p w14:paraId="1C149D4C">
            <w:pPr>
              <w:widowControl w:val="0"/>
              <w:spacing w:line="360" w:lineRule="auto"/>
              <w:ind w:left="115"/>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 xml:space="preserve">本项目是否允许分包： </w:t>
            </w:r>
          </w:p>
          <w:p w14:paraId="6405FDD7">
            <w:pPr>
              <w:widowControl w:val="0"/>
              <w:spacing w:line="360" w:lineRule="auto"/>
              <w:ind w:left="237" w:leftChars="113" w:firstLine="362" w:firstLineChars="151"/>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w:t>
            </w:r>
            <w:r>
              <w:rPr>
                <w:rFonts w:ascii="宋体" w:hAnsi="宋体" w:eastAsia="宋体" w:cs="宋体"/>
                <w:color w:val="auto"/>
                <w:sz w:val="24"/>
                <w:szCs w:val="24"/>
                <w:lang w:eastAsia="zh-CN"/>
              </w:rPr>
              <w:t>不允许</w:t>
            </w:r>
          </w:p>
          <w:p w14:paraId="06A71CAC">
            <w:pPr>
              <w:widowControl w:val="0"/>
              <w:spacing w:line="360" w:lineRule="auto"/>
              <w:ind w:left="237" w:leftChars="113" w:firstLine="362" w:firstLineChars="151"/>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sym w:font="Wingdings 2" w:char="00A3"/>
            </w:r>
            <w:r>
              <w:rPr>
                <w:rFonts w:hint="eastAsia" w:ascii="宋体" w:hAnsi="宋体" w:eastAsia="宋体" w:cs="宋体"/>
                <w:color w:val="auto"/>
                <w:sz w:val="24"/>
                <w:szCs w:val="24"/>
                <w:lang w:eastAsia="zh-CN"/>
              </w:rPr>
              <w:t xml:space="preserve"> </w:t>
            </w:r>
            <w:r>
              <w:rPr>
                <w:rFonts w:ascii="宋体" w:hAnsi="宋体" w:eastAsia="宋体" w:cs="宋体"/>
                <w:color w:val="auto"/>
                <w:sz w:val="24"/>
                <w:szCs w:val="24"/>
                <w:lang w:eastAsia="zh-CN"/>
              </w:rPr>
              <w:t>允许</w:t>
            </w:r>
            <w:r>
              <w:rPr>
                <w:rFonts w:hint="eastAsia" w:ascii="宋体" w:hAnsi="宋体" w:eastAsia="宋体" w:cs="宋体"/>
                <w:color w:val="auto"/>
                <w:sz w:val="24"/>
                <w:szCs w:val="24"/>
                <w:lang w:eastAsia="zh-CN"/>
              </w:rPr>
              <w:t xml:space="preserve"> 具体要求：</w:t>
            </w:r>
          </w:p>
          <w:p w14:paraId="26E79077">
            <w:pPr>
              <w:pStyle w:val="9"/>
              <w:widowControl w:val="0"/>
              <w:spacing w:after="0" w:line="360" w:lineRule="auto"/>
              <w:rPr>
                <w:rFonts w:ascii="宋体" w:hAnsi="宋体" w:eastAsia="宋体" w:cs="宋体"/>
                <w:color w:val="auto"/>
                <w:szCs w:val="24"/>
                <w:lang w:eastAsia="zh-CN"/>
              </w:rPr>
            </w:pPr>
            <w:r>
              <w:rPr>
                <w:rFonts w:hint="eastAsia" w:ascii="宋体" w:hAnsi="宋体" w:eastAsia="宋体" w:cs="宋体"/>
                <w:color w:val="auto"/>
                <w:szCs w:val="24"/>
                <w:lang w:eastAsia="zh-CN"/>
              </w:rPr>
              <w:t>（1）可以分包履行的具体内容：</w:t>
            </w:r>
            <w:r>
              <w:rPr>
                <w:rFonts w:hint="eastAsia" w:ascii="宋体" w:hAnsi="宋体" w:eastAsia="宋体" w:cs="宋体"/>
                <w:color w:val="auto"/>
                <w:szCs w:val="24"/>
                <w:u w:val="single"/>
                <w:lang w:eastAsia="zh-CN"/>
              </w:rPr>
              <w:t xml:space="preserve">       </w:t>
            </w:r>
            <w:r>
              <w:rPr>
                <w:rFonts w:hint="eastAsia" w:ascii="宋体" w:hAnsi="宋体" w:eastAsia="宋体" w:cs="宋体"/>
                <w:color w:val="auto"/>
                <w:szCs w:val="24"/>
                <w:lang w:eastAsia="zh-CN"/>
              </w:rPr>
              <w:t>；</w:t>
            </w:r>
          </w:p>
          <w:p w14:paraId="65F4B182">
            <w:pPr>
              <w:pStyle w:val="9"/>
              <w:widowControl w:val="0"/>
              <w:spacing w:after="0" w:line="360" w:lineRule="auto"/>
              <w:rPr>
                <w:rFonts w:ascii="宋体" w:hAnsi="宋体" w:eastAsia="宋体" w:cs="宋体"/>
                <w:color w:val="auto"/>
                <w:szCs w:val="24"/>
                <w:lang w:eastAsia="zh-CN"/>
              </w:rPr>
            </w:pPr>
            <w:r>
              <w:rPr>
                <w:rFonts w:hint="eastAsia" w:ascii="宋体" w:hAnsi="宋体" w:eastAsia="宋体" w:cs="宋体"/>
                <w:color w:val="auto"/>
                <w:szCs w:val="24"/>
                <w:lang w:eastAsia="zh-CN"/>
              </w:rPr>
              <w:t>（2）允许分包的金额或者比例：</w:t>
            </w:r>
            <w:r>
              <w:rPr>
                <w:rFonts w:hint="eastAsia" w:ascii="宋体" w:hAnsi="宋体" w:eastAsia="宋体" w:cs="宋体"/>
                <w:color w:val="auto"/>
                <w:szCs w:val="24"/>
                <w:u w:val="single"/>
                <w:lang w:eastAsia="zh-CN"/>
              </w:rPr>
              <w:t xml:space="preserve">       </w:t>
            </w:r>
            <w:r>
              <w:rPr>
                <w:rFonts w:hint="eastAsia" w:ascii="宋体" w:hAnsi="宋体" w:eastAsia="宋体" w:cs="宋体"/>
                <w:color w:val="auto"/>
                <w:szCs w:val="24"/>
                <w:lang w:eastAsia="zh-CN"/>
              </w:rPr>
              <w:t>；</w:t>
            </w:r>
          </w:p>
          <w:p w14:paraId="5CF41F4A">
            <w:pPr>
              <w:pStyle w:val="9"/>
              <w:widowControl w:val="0"/>
              <w:spacing w:after="0" w:line="360" w:lineRule="auto"/>
              <w:rPr>
                <w:rFonts w:ascii="宋体" w:hAnsi="宋体" w:eastAsia="宋体" w:cs="宋体"/>
                <w:b/>
                <w:bCs/>
                <w:color w:val="auto"/>
                <w:szCs w:val="24"/>
              </w:rPr>
            </w:pPr>
            <w:r>
              <w:rPr>
                <w:rFonts w:hint="eastAsia" w:ascii="宋体" w:hAnsi="宋体" w:eastAsia="宋体" w:cs="宋体"/>
                <w:color w:val="auto"/>
                <w:szCs w:val="24"/>
                <w:lang w:eastAsia="zh-CN"/>
              </w:rPr>
              <w:t>（3）其他要求：</w:t>
            </w:r>
            <w:r>
              <w:rPr>
                <w:rFonts w:hint="eastAsia" w:ascii="宋体" w:hAnsi="宋体" w:eastAsia="宋体" w:cs="宋体"/>
                <w:color w:val="auto"/>
                <w:szCs w:val="24"/>
                <w:u w:val="single"/>
                <w:lang w:eastAsia="zh-CN"/>
              </w:rPr>
              <w:t xml:space="preserve">         </w:t>
            </w:r>
            <w:r>
              <w:rPr>
                <w:rFonts w:hint="eastAsia" w:ascii="宋体" w:hAnsi="宋体" w:eastAsia="宋体" w:cs="宋体"/>
                <w:color w:val="auto"/>
                <w:szCs w:val="24"/>
                <w:lang w:eastAsia="zh-CN"/>
              </w:rPr>
              <w:t>。</w:t>
            </w:r>
          </w:p>
        </w:tc>
      </w:tr>
      <w:tr w14:paraId="5CC128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49" w:hRule="atLeast"/>
          <w:jc w:val="center"/>
        </w:trPr>
        <w:tc>
          <w:tcPr>
            <w:tcW w:w="454" w:type="pct"/>
            <w:vAlign w:val="center"/>
          </w:tcPr>
          <w:p w14:paraId="641196A9">
            <w:pPr>
              <w:widowControl w:val="0"/>
              <w:spacing w:before="308" w:line="184" w:lineRule="auto"/>
              <w:jc w:val="center"/>
              <w:rPr>
                <w:rFonts w:ascii="宋体" w:hAnsi="宋体" w:eastAsia="宋体" w:cs="宋体"/>
                <w:color w:val="auto"/>
                <w:spacing w:val="-14"/>
                <w:sz w:val="24"/>
                <w:szCs w:val="24"/>
              </w:rPr>
            </w:pPr>
            <w:r>
              <w:rPr>
                <w:rFonts w:ascii="宋体" w:hAnsi="宋体" w:eastAsia="宋体" w:cs="宋体"/>
                <w:color w:val="auto"/>
                <w:spacing w:val="-7"/>
                <w:sz w:val="24"/>
                <w:szCs w:val="24"/>
              </w:rPr>
              <w:t>2</w:t>
            </w:r>
            <w:r>
              <w:rPr>
                <w:rFonts w:hint="eastAsia" w:ascii="宋体" w:hAnsi="宋体" w:eastAsia="宋体" w:cs="宋体"/>
                <w:color w:val="auto"/>
                <w:spacing w:val="-7"/>
                <w:sz w:val="24"/>
                <w:szCs w:val="24"/>
                <w:lang w:eastAsia="zh-CN"/>
              </w:rPr>
              <w:t>0</w:t>
            </w:r>
          </w:p>
        </w:tc>
        <w:tc>
          <w:tcPr>
            <w:tcW w:w="613" w:type="pct"/>
            <w:vAlign w:val="center"/>
          </w:tcPr>
          <w:p w14:paraId="155928B0">
            <w:pPr>
              <w:widowControl w:val="0"/>
              <w:jc w:val="center"/>
              <w:rPr>
                <w:rFonts w:ascii="宋体" w:hAnsi="宋体" w:eastAsia="宋体" w:cs="宋体"/>
                <w:color w:val="auto"/>
                <w:spacing w:val="-7"/>
                <w:sz w:val="24"/>
                <w:szCs w:val="24"/>
                <w:lang w:eastAsia="zh-CN"/>
              </w:rPr>
            </w:pPr>
            <w:r>
              <w:rPr>
                <w:rFonts w:hint="eastAsia" w:ascii="宋体" w:hAnsi="宋体" w:eastAsia="宋体" w:cs="宋体"/>
                <w:color w:val="auto"/>
                <w:spacing w:val="-7"/>
                <w:sz w:val="24"/>
                <w:szCs w:val="24"/>
                <w:lang w:eastAsia="zh-CN"/>
              </w:rPr>
              <w:t>谈判时间</w:t>
            </w:r>
          </w:p>
          <w:p w14:paraId="33285233">
            <w:pPr>
              <w:widowControl w:val="0"/>
              <w:jc w:val="center"/>
              <w:rPr>
                <w:rFonts w:ascii="宋体" w:hAnsi="宋体" w:eastAsia="宋体" w:cs="宋体"/>
                <w:color w:val="auto"/>
                <w:spacing w:val="-14"/>
                <w:sz w:val="24"/>
                <w:szCs w:val="24"/>
                <w:lang w:eastAsia="zh-CN"/>
              </w:rPr>
            </w:pPr>
            <w:r>
              <w:rPr>
                <w:rFonts w:hint="eastAsia" w:ascii="宋体" w:hAnsi="宋体" w:eastAsia="宋体" w:cs="宋体"/>
                <w:color w:val="auto"/>
                <w:spacing w:val="-7"/>
                <w:sz w:val="24"/>
                <w:szCs w:val="24"/>
                <w:lang w:eastAsia="zh-CN"/>
              </w:rPr>
              <w:t>及地点</w:t>
            </w:r>
          </w:p>
        </w:tc>
        <w:tc>
          <w:tcPr>
            <w:tcW w:w="3931" w:type="pct"/>
            <w:gridSpan w:val="3"/>
            <w:vAlign w:val="center"/>
          </w:tcPr>
          <w:p w14:paraId="38535309">
            <w:pPr>
              <w:widowControl w:val="0"/>
              <w:spacing w:line="360" w:lineRule="auto"/>
              <w:ind w:right="109" w:firstLine="213" w:firstLineChars="100"/>
              <w:jc w:val="both"/>
              <w:rPr>
                <w:b/>
                <w:bCs/>
                <w:color w:val="auto"/>
                <w:sz w:val="24"/>
                <w:szCs w:val="24"/>
                <w:lang w:eastAsia="zh-CN"/>
              </w:rPr>
            </w:pPr>
            <w:r>
              <w:rPr>
                <w:rFonts w:hint="eastAsia" w:ascii="宋体" w:hAnsi="宋体" w:eastAsia="宋体" w:cs="宋体"/>
                <w:b/>
                <w:bCs/>
                <w:color w:val="auto"/>
                <w:spacing w:val="-14"/>
                <w:sz w:val="24"/>
                <w:szCs w:val="24"/>
                <w:lang w:eastAsia="zh-CN"/>
              </w:rPr>
              <w:t>谈判</w:t>
            </w:r>
            <w:r>
              <w:rPr>
                <w:rFonts w:hint="eastAsia"/>
                <w:b/>
                <w:bCs/>
                <w:color w:val="auto"/>
                <w:sz w:val="24"/>
                <w:szCs w:val="24"/>
                <w:lang w:eastAsia="zh-CN"/>
              </w:rPr>
              <w:t>时间：详见“第一章 谈判邀请”</w:t>
            </w:r>
          </w:p>
          <w:p w14:paraId="4F7427E2">
            <w:pPr>
              <w:widowControl w:val="0"/>
              <w:spacing w:line="360" w:lineRule="auto"/>
              <w:ind w:right="109" w:firstLine="213" w:firstLineChars="100"/>
              <w:jc w:val="both"/>
              <w:rPr>
                <w:b/>
                <w:bCs/>
                <w:color w:val="auto"/>
                <w:sz w:val="24"/>
                <w:szCs w:val="24"/>
                <w:lang w:eastAsia="zh-CN"/>
              </w:rPr>
            </w:pPr>
            <w:r>
              <w:rPr>
                <w:rFonts w:hint="eastAsia" w:ascii="宋体" w:hAnsi="宋体" w:eastAsia="宋体" w:cs="宋体"/>
                <w:b/>
                <w:bCs/>
                <w:color w:val="auto"/>
                <w:spacing w:val="-14"/>
                <w:sz w:val="24"/>
                <w:szCs w:val="24"/>
                <w:lang w:eastAsia="zh-CN"/>
              </w:rPr>
              <w:t>谈判</w:t>
            </w:r>
            <w:r>
              <w:rPr>
                <w:rFonts w:hint="eastAsia"/>
                <w:b/>
                <w:bCs/>
                <w:color w:val="auto"/>
                <w:sz w:val="24"/>
                <w:szCs w:val="24"/>
                <w:lang w:eastAsia="zh-CN"/>
              </w:rPr>
              <w:t>地点：详见“第一章 谈判邀请”</w:t>
            </w:r>
          </w:p>
          <w:p w14:paraId="4C3B4A2C">
            <w:pPr>
              <w:spacing w:line="360" w:lineRule="auto"/>
              <w:ind w:left="479" w:leftChars="228"/>
              <w:jc w:val="both"/>
              <w:rPr>
                <w:color w:val="auto"/>
                <w:lang w:eastAsia="zh-CN"/>
              </w:rPr>
            </w:pPr>
            <w:r>
              <w:rPr>
                <w:rFonts w:hint="eastAsia" w:ascii="宋体" w:hAnsi="宋体" w:eastAsia="宋体" w:cs="仿宋"/>
                <w:b/>
                <w:bCs/>
                <w:color w:val="auto"/>
                <w:sz w:val="24"/>
                <w:szCs w:val="24"/>
                <w:lang w:eastAsia="zh-CN"/>
              </w:rPr>
              <w:t>不见面开标特别事项说明：</w:t>
            </w:r>
          </w:p>
          <w:p w14:paraId="56CAC66C">
            <w:pPr>
              <w:widowControl w:val="0"/>
              <w:spacing w:line="360" w:lineRule="auto"/>
              <w:ind w:left="239" w:leftChars="114"/>
              <w:jc w:val="both"/>
              <w:rPr>
                <w:rFonts w:ascii="宋体" w:hAnsi="宋体" w:eastAsia="宋体" w:cs="宋体"/>
                <w:b/>
                <w:bCs/>
                <w:color w:val="auto"/>
                <w:sz w:val="24"/>
                <w:szCs w:val="24"/>
                <w:lang w:eastAsia="zh-CN"/>
              </w:rPr>
            </w:pPr>
            <w:r>
              <w:rPr>
                <w:rFonts w:hint="eastAsia" w:ascii="宋体" w:hAnsi="宋体" w:eastAsia="宋体" w:cs="宋体"/>
                <w:color w:val="auto"/>
                <w:sz w:val="24"/>
                <w:szCs w:val="24"/>
                <w:lang w:eastAsia="zh-CN"/>
              </w:rPr>
              <w:t>1、本项目采用“不见面开标”系统进行谈判，供应商无需到谈判现场，供应商应在提交响应文件截止时间前1小时进入江西省公共资源交易网-不见面开标大厅进行线上签到（具体详见供应商操作手册），未按时签到视为自动放弃谈判，将退回其响应文件。</w:t>
            </w:r>
          </w:p>
          <w:p w14:paraId="1EDD4A7E">
            <w:pPr>
              <w:widowControl w:val="0"/>
              <w:spacing w:line="360" w:lineRule="auto"/>
              <w:ind w:left="239" w:leftChars="114"/>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2、提交响应文件截止时间后，采购代理机构将在系统内公布供应商名单，然后通过网上开标系统发出响应文件解密的指令；在宣布开始解密后</w:t>
            </w:r>
            <w:r>
              <w:rPr>
                <w:rFonts w:hint="eastAsia" w:ascii="宋体" w:hAnsi="宋体" w:eastAsia="宋体" w:cs="宋体"/>
                <w:color w:val="auto"/>
                <w:sz w:val="24"/>
                <w:szCs w:val="24"/>
                <w:u w:val="single"/>
                <w:lang w:eastAsia="zh-CN"/>
              </w:rPr>
              <w:t>20</w:t>
            </w:r>
            <w:r>
              <w:rPr>
                <w:rFonts w:hint="eastAsia" w:ascii="宋体" w:hAnsi="宋体" w:eastAsia="宋体" w:cs="宋体"/>
                <w:color w:val="auto"/>
                <w:sz w:val="24"/>
                <w:szCs w:val="24"/>
                <w:lang w:eastAsia="zh-CN"/>
              </w:rPr>
              <w:t>分钟内必须完成解密，供应商在各自地点按“网上开标系统”提示自行实施远程解密，参加网上在线谈判活动。</w:t>
            </w:r>
          </w:p>
          <w:p w14:paraId="003C5189">
            <w:pPr>
              <w:widowControl w:val="0"/>
              <w:spacing w:line="360" w:lineRule="auto"/>
              <w:ind w:left="239" w:leftChars="114"/>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3、谈判全过程中，各供应商参与远程交互的授权委托人或法定代表人应始终保持为同一人，中途不得更换，在解密、澄清、提疑、传送文件、谈判等特殊情况下需要交互时，供应商一端参与交互的人员将均被视为是供应商的授权委托人或法定代表人，供应商不得以不承认交互人员的资格或身份等为借口抵赖推脱，供应商自行承担随意更换人员所导致的一切后果。授权委托人或法定代表人应当熟练地操作新点系统且在项目谈判期间保持在线状态，随时通过“不见面开标”系统接收谈判小组的询标等信息，并在“互动交流”中对询标内容进行回复（自询标内容发出起</w:t>
            </w:r>
            <w:r>
              <w:rPr>
                <w:rFonts w:hint="eastAsia" w:ascii="宋体" w:hAnsi="宋体" w:eastAsia="宋体" w:cs="宋体"/>
                <w:b/>
                <w:bCs/>
                <w:color w:val="auto"/>
                <w:sz w:val="24"/>
                <w:szCs w:val="24"/>
                <w:u w:val="single"/>
                <w:lang w:eastAsia="zh-CN"/>
              </w:rPr>
              <w:t>20</w:t>
            </w:r>
            <w:r>
              <w:rPr>
                <w:rFonts w:hint="eastAsia" w:ascii="宋体" w:hAnsi="宋体" w:eastAsia="宋体" w:cs="宋体"/>
                <w:color w:val="auto"/>
                <w:sz w:val="24"/>
                <w:szCs w:val="24"/>
                <w:lang w:eastAsia="zh-CN"/>
              </w:rPr>
              <w:t>分钟内完成回复），否则视为放弃解释说明的权利且完全认可谈判小组的意见，因业务不熟悉而导致的一切后果由供应商自行承担。</w:t>
            </w:r>
          </w:p>
          <w:p w14:paraId="28D87F3F">
            <w:pPr>
              <w:kinsoku/>
              <w:spacing w:line="360" w:lineRule="auto"/>
              <w:ind w:left="216" w:leftChars="103"/>
              <w:jc w:val="both"/>
              <w:rPr>
                <w:rFonts w:cs="宋体" w:asciiTheme="majorEastAsia" w:hAnsiTheme="majorEastAsia" w:eastAsiaTheme="majorEastAsia"/>
                <w:color w:val="auto"/>
                <w:sz w:val="24"/>
                <w:szCs w:val="24"/>
              </w:rPr>
            </w:pPr>
            <w:r>
              <w:rPr>
                <w:rFonts w:hint="eastAsia" w:cs="宋体" w:asciiTheme="majorEastAsia" w:hAnsiTheme="majorEastAsia" w:eastAsiaTheme="majorEastAsia"/>
                <w:color w:val="auto"/>
                <w:sz w:val="24"/>
                <w:szCs w:val="24"/>
                <w:lang w:eastAsia="zh-CN"/>
              </w:rPr>
              <w:t>3.</w:t>
            </w:r>
            <w:r>
              <w:rPr>
                <w:rFonts w:hint="eastAsia" w:cs="宋体" w:asciiTheme="majorEastAsia" w:hAnsiTheme="majorEastAsia" w:eastAsiaTheme="majorEastAsia"/>
                <w:color w:val="auto"/>
                <w:sz w:val="24"/>
                <w:szCs w:val="24"/>
              </w:rPr>
              <w:t>1</w:t>
            </w:r>
            <w:r>
              <w:rPr>
                <w:rFonts w:hint="eastAsia" w:cs="宋体" w:asciiTheme="majorEastAsia" w:hAnsiTheme="majorEastAsia" w:eastAsiaTheme="majorEastAsia"/>
                <w:color w:val="auto"/>
                <w:sz w:val="24"/>
                <w:szCs w:val="24"/>
                <w:lang w:eastAsia="zh-CN"/>
              </w:rPr>
              <w:t xml:space="preserve"> 供应商</w:t>
            </w:r>
            <w:r>
              <w:rPr>
                <w:rFonts w:cs="宋体" w:asciiTheme="majorEastAsia" w:hAnsiTheme="majorEastAsia" w:eastAsiaTheme="majorEastAsia"/>
                <w:color w:val="auto"/>
                <w:sz w:val="24"/>
                <w:szCs w:val="24"/>
              </w:rPr>
              <w:t>需提前调试所用电脑环境，下载安装视频播放控件</w:t>
            </w:r>
            <w:r>
              <w:rPr>
                <w:rFonts w:hint="eastAsia" w:cs="宋体" w:asciiTheme="majorEastAsia" w:hAnsiTheme="majorEastAsia" w:eastAsiaTheme="majorEastAsia"/>
                <w:color w:val="auto"/>
                <w:sz w:val="24"/>
                <w:szCs w:val="24"/>
                <w:lang w:eastAsia="zh-CN"/>
              </w:rPr>
              <w:t>、</w:t>
            </w:r>
            <w:r>
              <w:rPr>
                <w:rFonts w:cs="宋体" w:asciiTheme="majorEastAsia" w:hAnsiTheme="majorEastAsia" w:eastAsiaTheme="majorEastAsia"/>
                <w:color w:val="auto"/>
                <w:sz w:val="24"/>
                <w:szCs w:val="24"/>
              </w:rPr>
              <w:t>谷歌浏览器和驱动安装包，（下载地址：https：//ggzy</w:t>
            </w:r>
            <w:r>
              <w:rPr>
                <w:rFonts w:hint="eastAsia" w:cs="宋体" w:asciiTheme="majorEastAsia" w:hAnsiTheme="majorEastAsia" w:eastAsiaTheme="majorEastAsia"/>
                <w:color w:val="auto"/>
                <w:sz w:val="24"/>
                <w:szCs w:val="24"/>
                <w:lang w:eastAsia="zh-CN"/>
              </w:rPr>
              <w:t>.</w:t>
            </w:r>
            <w:r>
              <w:rPr>
                <w:rFonts w:cs="宋体" w:asciiTheme="majorEastAsia" w:hAnsiTheme="majorEastAsia" w:eastAsiaTheme="majorEastAsia"/>
                <w:color w:val="auto"/>
                <w:sz w:val="24"/>
                <w:szCs w:val="24"/>
              </w:rPr>
              <w:t>jiangxi</w:t>
            </w:r>
            <w:r>
              <w:rPr>
                <w:rFonts w:hint="eastAsia" w:cs="宋体" w:asciiTheme="majorEastAsia" w:hAnsiTheme="majorEastAsia" w:eastAsiaTheme="majorEastAsia"/>
                <w:color w:val="auto"/>
                <w:sz w:val="24"/>
                <w:szCs w:val="24"/>
                <w:lang w:eastAsia="zh-CN"/>
              </w:rPr>
              <w:t>.</w:t>
            </w:r>
            <w:r>
              <w:rPr>
                <w:rFonts w:cs="宋体" w:asciiTheme="majorEastAsia" w:hAnsiTheme="majorEastAsia" w:eastAsiaTheme="majorEastAsia"/>
                <w:color w:val="auto"/>
                <w:sz w:val="24"/>
                <w:szCs w:val="24"/>
              </w:rPr>
              <w:t>gov</w:t>
            </w:r>
            <w:r>
              <w:rPr>
                <w:rFonts w:hint="eastAsia" w:cs="宋体" w:asciiTheme="majorEastAsia" w:hAnsiTheme="majorEastAsia" w:eastAsiaTheme="majorEastAsia"/>
                <w:color w:val="auto"/>
                <w:sz w:val="24"/>
                <w:szCs w:val="24"/>
                <w:lang w:eastAsia="zh-CN"/>
              </w:rPr>
              <w:t>.</w:t>
            </w:r>
            <w:r>
              <w:rPr>
                <w:rFonts w:cs="宋体" w:asciiTheme="majorEastAsia" w:hAnsiTheme="majorEastAsia" w:eastAsiaTheme="majorEastAsia"/>
                <w:color w:val="auto"/>
                <w:sz w:val="24"/>
                <w:szCs w:val="24"/>
              </w:rPr>
              <w:t>cn/fwzn/007001/007001003/20230504/0e883d3d-bca0-434c-a898-f1ff4bb446b1</w:t>
            </w:r>
            <w:r>
              <w:rPr>
                <w:rFonts w:hint="eastAsia" w:cs="宋体" w:asciiTheme="majorEastAsia" w:hAnsiTheme="majorEastAsia" w:eastAsiaTheme="majorEastAsia"/>
                <w:color w:val="auto"/>
                <w:sz w:val="24"/>
                <w:szCs w:val="24"/>
                <w:lang w:eastAsia="zh-CN"/>
              </w:rPr>
              <w:t>.</w:t>
            </w:r>
            <w:r>
              <w:rPr>
                <w:rFonts w:cs="宋体" w:asciiTheme="majorEastAsia" w:hAnsiTheme="majorEastAsia" w:eastAsiaTheme="majorEastAsia"/>
                <w:color w:val="auto"/>
                <w:sz w:val="24"/>
                <w:szCs w:val="24"/>
              </w:rPr>
              <w:t>html）并检查耳机</w:t>
            </w:r>
            <w:r>
              <w:rPr>
                <w:rFonts w:hint="eastAsia" w:cs="宋体" w:asciiTheme="majorEastAsia" w:hAnsiTheme="majorEastAsia" w:eastAsiaTheme="majorEastAsia"/>
                <w:color w:val="auto"/>
                <w:sz w:val="24"/>
                <w:szCs w:val="24"/>
                <w:lang w:eastAsia="zh-CN"/>
              </w:rPr>
              <w:t>、</w:t>
            </w:r>
            <w:r>
              <w:rPr>
                <w:rFonts w:cs="宋体" w:asciiTheme="majorEastAsia" w:hAnsiTheme="majorEastAsia" w:eastAsiaTheme="majorEastAsia"/>
                <w:color w:val="auto"/>
                <w:sz w:val="24"/>
                <w:szCs w:val="24"/>
              </w:rPr>
              <w:t>麦克风</w:t>
            </w:r>
            <w:r>
              <w:rPr>
                <w:rFonts w:hint="eastAsia" w:cs="宋体" w:asciiTheme="majorEastAsia" w:hAnsiTheme="majorEastAsia" w:eastAsiaTheme="majorEastAsia"/>
                <w:color w:val="auto"/>
                <w:sz w:val="24"/>
                <w:szCs w:val="24"/>
                <w:lang w:eastAsia="zh-CN"/>
              </w:rPr>
              <w:t>、</w:t>
            </w:r>
            <w:r>
              <w:rPr>
                <w:rFonts w:cs="宋体" w:asciiTheme="majorEastAsia" w:hAnsiTheme="majorEastAsia" w:eastAsiaTheme="majorEastAsia"/>
                <w:color w:val="auto"/>
                <w:sz w:val="24"/>
                <w:szCs w:val="24"/>
              </w:rPr>
              <w:t>摄像头是否正常，网络是否稳定，谷歌浏览器是否能正常使用。</w:t>
            </w:r>
          </w:p>
          <w:p w14:paraId="5391B3BF">
            <w:pPr>
              <w:kinsoku/>
              <w:spacing w:line="360" w:lineRule="auto"/>
              <w:ind w:left="216" w:leftChars="103"/>
              <w:rPr>
                <w:rFonts w:cs="宋体" w:asciiTheme="majorEastAsia" w:hAnsiTheme="majorEastAsia" w:eastAsiaTheme="majorEastAsia"/>
                <w:color w:val="auto"/>
                <w:sz w:val="24"/>
                <w:szCs w:val="24"/>
                <w:lang w:eastAsia="zh-CN"/>
              </w:rPr>
            </w:pPr>
            <w:r>
              <w:rPr>
                <w:rFonts w:hint="eastAsia" w:cs="宋体" w:asciiTheme="majorEastAsia" w:hAnsiTheme="majorEastAsia" w:eastAsiaTheme="majorEastAsia"/>
                <w:color w:val="auto"/>
                <w:sz w:val="24"/>
                <w:szCs w:val="24"/>
                <w:lang w:eastAsia="zh-CN"/>
              </w:rPr>
              <w:t>3.2 供应商</w:t>
            </w:r>
            <w:r>
              <w:rPr>
                <w:rFonts w:cs="宋体" w:asciiTheme="majorEastAsia" w:hAnsiTheme="majorEastAsia" w:eastAsiaTheme="majorEastAsia"/>
                <w:color w:val="auto"/>
                <w:sz w:val="24"/>
                <w:szCs w:val="24"/>
                <w:lang w:eastAsia="zh-CN"/>
              </w:rPr>
              <w:t>应仔细阅读“江西省公共资源不见面询标操作手册”或观看“不见面询标操作视频（</w:t>
            </w:r>
            <w:r>
              <w:rPr>
                <w:rFonts w:hint="eastAsia" w:cs="宋体" w:asciiTheme="majorEastAsia" w:hAnsiTheme="majorEastAsia" w:eastAsiaTheme="majorEastAsia"/>
                <w:color w:val="auto"/>
                <w:sz w:val="24"/>
                <w:szCs w:val="24"/>
                <w:lang w:eastAsia="zh-CN"/>
              </w:rPr>
              <w:t>供应商</w:t>
            </w:r>
            <w:r>
              <w:rPr>
                <w:rFonts w:cs="宋体" w:asciiTheme="majorEastAsia" w:hAnsiTheme="majorEastAsia" w:eastAsiaTheme="majorEastAsia"/>
                <w:color w:val="auto"/>
                <w:sz w:val="24"/>
                <w:szCs w:val="24"/>
                <w:lang w:eastAsia="zh-CN"/>
              </w:rPr>
              <w:t>端）”（下载地址：同上），熟练掌握不见面询标操作指南，确保询标顺利进行。</w:t>
            </w:r>
          </w:p>
          <w:p w14:paraId="24E01760">
            <w:pPr>
              <w:kinsoku/>
              <w:spacing w:line="360" w:lineRule="auto"/>
              <w:ind w:left="216" w:leftChars="103"/>
              <w:rPr>
                <w:rFonts w:cs="宋体" w:asciiTheme="majorEastAsia" w:hAnsiTheme="majorEastAsia" w:eastAsiaTheme="majorEastAsia"/>
                <w:color w:val="auto"/>
                <w:sz w:val="24"/>
                <w:szCs w:val="24"/>
                <w:lang w:eastAsia="zh-CN"/>
              </w:rPr>
            </w:pPr>
            <w:r>
              <w:rPr>
                <w:rFonts w:hint="eastAsia" w:cs="宋体" w:asciiTheme="majorEastAsia" w:hAnsiTheme="majorEastAsia" w:eastAsiaTheme="majorEastAsia"/>
                <w:color w:val="auto"/>
                <w:sz w:val="24"/>
                <w:szCs w:val="24"/>
                <w:lang w:eastAsia="zh-CN"/>
              </w:rPr>
              <w:t>3.3 供应商</w:t>
            </w:r>
            <w:r>
              <w:rPr>
                <w:rFonts w:cs="宋体" w:asciiTheme="majorEastAsia" w:hAnsiTheme="majorEastAsia" w:eastAsiaTheme="majorEastAsia"/>
                <w:color w:val="auto"/>
                <w:sz w:val="24"/>
                <w:szCs w:val="24"/>
                <w:lang w:eastAsia="zh-CN"/>
              </w:rPr>
              <w:t>应全程保持在线状态，当手机收到评审专家询标时系统发出的短信通知或语音通知后，应立即在不见面开标大厅响应询标指令。</w:t>
            </w:r>
          </w:p>
          <w:p w14:paraId="4AB5D645">
            <w:pPr>
              <w:kinsoku/>
              <w:spacing w:line="360" w:lineRule="auto"/>
              <w:ind w:left="216" w:leftChars="103"/>
              <w:rPr>
                <w:rFonts w:cs="宋体" w:asciiTheme="majorEastAsia" w:hAnsiTheme="majorEastAsia" w:eastAsiaTheme="majorEastAsia"/>
                <w:color w:val="auto"/>
                <w:sz w:val="24"/>
                <w:szCs w:val="24"/>
                <w:lang w:eastAsia="zh-CN"/>
              </w:rPr>
            </w:pPr>
            <w:r>
              <w:rPr>
                <w:rFonts w:hint="eastAsia" w:cs="宋体" w:asciiTheme="majorEastAsia" w:hAnsiTheme="majorEastAsia" w:eastAsiaTheme="majorEastAsia"/>
                <w:color w:val="auto"/>
                <w:sz w:val="24"/>
                <w:szCs w:val="24"/>
                <w:lang w:eastAsia="zh-CN"/>
              </w:rPr>
              <w:t xml:space="preserve">3.4 </w:t>
            </w:r>
            <w:r>
              <w:rPr>
                <w:rFonts w:cs="宋体" w:asciiTheme="majorEastAsia" w:hAnsiTheme="majorEastAsia" w:eastAsiaTheme="majorEastAsia"/>
                <w:color w:val="auto"/>
                <w:sz w:val="24"/>
                <w:szCs w:val="24"/>
                <w:lang w:eastAsia="zh-CN"/>
              </w:rPr>
              <w:t>如</w:t>
            </w:r>
            <w:r>
              <w:rPr>
                <w:rFonts w:hint="eastAsia" w:cs="宋体" w:asciiTheme="majorEastAsia" w:hAnsiTheme="majorEastAsia" w:eastAsiaTheme="majorEastAsia"/>
                <w:color w:val="auto"/>
                <w:sz w:val="24"/>
                <w:szCs w:val="24"/>
                <w:lang w:eastAsia="zh-CN"/>
              </w:rPr>
              <w:t>供应商</w:t>
            </w:r>
            <w:r>
              <w:rPr>
                <w:rFonts w:cs="宋体" w:asciiTheme="majorEastAsia" w:hAnsiTheme="majorEastAsia" w:eastAsiaTheme="majorEastAsia"/>
                <w:color w:val="auto"/>
                <w:sz w:val="24"/>
                <w:szCs w:val="24"/>
                <w:lang w:eastAsia="zh-CN"/>
              </w:rPr>
              <w:t>需进行相关系统演示的，应点击</w:t>
            </w:r>
            <w:r>
              <w:rPr>
                <w:rFonts w:cs="宋体" w:asciiTheme="majorEastAsia" w:hAnsiTheme="majorEastAsia" w:eastAsiaTheme="majorEastAsia"/>
                <w:b/>
                <w:bCs/>
                <w:color w:val="auto"/>
                <w:sz w:val="24"/>
                <w:szCs w:val="24"/>
                <w:lang w:eastAsia="zh-CN"/>
              </w:rPr>
              <w:t>[屏幕共享]</w:t>
            </w:r>
            <w:r>
              <w:rPr>
                <w:rFonts w:cs="宋体" w:asciiTheme="majorEastAsia" w:hAnsiTheme="majorEastAsia" w:eastAsiaTheme="majorEastAsia"/>
                <w:color w:val="auto"/>
                <w:sz w:val="24"/>
                <w:szCs w:val="24"/>
                <w:lang w:eastAsia="zh-CN"/>
              </w:rPr>
              <w:t>，开启桌面共享，分享桌面屏幕实现演示。</w:t>
            </w:r>
          </w:p>
          <w:p w14:paraId="3B7B7541">
            <w:pPr>
              <w:kinsoku/>
              <w:spacing w:line="360" w:lineRule="auto"/>
              <w:ind w:left="216" w:leftChars="103"/>
              <w:rPr>
                <w:rFonts w:cs="宋体" w:asciiTheme="majorEastAsia" w:hAnsiTheme="majorEastAsia" w:eastAsiaTheme="majorEastAsia"/>
                <w:color w:val="auto"/>
                <w:sz w:val="24"/>
                <w:szCs w:val="24"/>
                <w:lang w:eastAsia="zh-CN"/>
              </w:rPr>
            </w:pPr>
            <w:r>
              <w:rPr>
                <w:rFonts w:hint="eastAsia" w:cs="宋体" w:asciiTheme="majorEastAsia" w:hAnsiTheme="majorEastAsia" w:eastAsiaTheme="majorEastAsia"/>
                <w:color w:val="auto"/>
                <w:sz w:val="24"/>
                <w:szCs w:val="24"/>
                <w:lang w:eastAsia="zh-CN"/>
              </w:rPr>
              <w:t xml:space="preserve">3.5 </w:t>
            </w:r>
            <w:r>
              <w:rPr>
                <w:rFonts w:cs="宋体" w:asciiTheme="majorEastAsia" w:hAnsiTheme="majorEastAsia" w:eastAsiaTheme="majorEastAsia"/>
                <w:color w:val="auto"/>
                <w:sz w:val="24"/>
                <w:szCs w:val="24"/>
                <w:lang w:eastAsia="zh-CN"/>
              </w:rPr>
              <w:t>如</w:t>
            </w:r>
            <w:r>
              <w:rPr>
                <w:rFonts w:hint="eastAsia" w:cs="宋体" w:asciiTheme="majorEastAsia" w:hAnsiTheme="majorEastAsia" w:eastAsiaTheme="majorEastAsia"/>
                <w:color w:val="auto"/>
                <w:sz w:val="24"/>
                <w:szCs w:val="24"/>
                <w:lang w:eastAsia="zh-CN"/>
              </w:rPr>
              <w:t>供应商</w:t>
            </w:r>
            <w:r>
              <w:rPr>
                <w:rFonts w:cs="宋体" w:asciiTheme="majorEastAsia" w:hAnsiTheme="majorEastAsia" w:eastAsiaTheme="majorEastAsia"/>
                <w:color w:val="auto"/>
                <w:sz w:val="24"/>
                <w:szCs w:val="24"/>
                <w:lang w:eastAsia="zh-CN"/>
              </w:rPr>
              <w:t>提供相关材料的，需要在评审专家发起</w:t>
            </w:r>
            <w:r>
              <w:rPr>
                <w:rFonts w:cs="宋体" w:asciiTheme="majorEastAsia" w:hAnsiTheme="majorEastAsia" w:eastAsiaTheme="majorEastAsia"/>
                <w:b/>
                <w:bCs/>
                <w:color w:val="auto"/>
                <w:sz w:val="24"/>
                <w:szCs w:val="24"/>
                <w:lang w:eastAsia="zh-CN"/>
              </w:rPr>
              <w:t>[文字质询]</w:t>
            </w:r>
            <w:r>
              <w:rPr>
                <w:rFonts w:cs="宋体" w:asciiTheme="majorEastAsia" w:hAnsiTheme="majorEastAsia" w:eastAsiaTheme="majorEastAsia"/>
                <w:color w:val="auto"/>
                <w:sz w:val="24"/>
                <w:szCs w:val="24"/>
                <w:lang w:eastAsia="zh-CN"/>
              </w:rPr>
              <w:t>后，供应商进入文字询标，或上传相关附件材料。</w:t>
            </w:r>
          </w:p>
          <w:p w14:paraId="6A169D04">
            <w:pPr>
              <w:kinsoku/>
              <w:spacing w:line="360" w:lineRule="auto"/>
              <w:ind w:left="216" w:leftChars="103"/>
              <w:rPr>
                <w:rFonts w:cs="宋体" w:asciiTheme="majorEastAsia" w:hAnsiTheme="majorEastAsia" w:eastAsiaTheme="majorEastAsia"/>
                <w:color w:val="auto"/>
                <w:sz w:val="24"/>
                <w:szCs w:val="24"/>
                <w:lang w:eastAsia="zh-CN"/>
              </w:rPr>
            </w:pPr>
            <w:r>
              <w:rPr>
                <w:rFonts w:hint="eastAsia" w:cs="宋体" w:asciiTheme="majorEastAsia" w:hAnsiTheme="majorEastAsia" w:eastAsiaTheme="majorEastAsia"/>
                <w:color w:val="auto"/>
                <w:sz w:val="24"/>
                <w:szCs w:val="24"/>
                <w:lang w:eastAsia="zh-CN"/>
              </w:rPr>
              <w:t xml:space="preserve">3.6 </w:t>
            </w:r>
            <w:r>
              <w:rPr>
                <w:rFonts w:cs="宋体" w:asciiTheme="majorEastAsia" w:hAnsiTheme="majorEastAsia" w:eastAsiaTheme="majorEastAsia"/>
                <w:color w:val="auto"/>
                <w:sz w:val="24"/>
                <w:szCs w:val="24"/>
                <w:lang w:eastAsia="zh-CN"/>
              </w:rPr>
              <w:t>如有需要，评审专家会通过</w:t>
            </w:r>
            <w:r>
              <w:rPr>
                <w:rFonts w:cs="宋体" w:asciiTheme="majorEastAsia" w:hAnsiTheme="majorEastAsia" w:eastAsiaTheme="majorEastAsia"/>
                <w:b/>
                <w:bCs/>
                <w:color w:val="auto"/>
                <w:sz w:val="24"/>
                <w:szCs w:val="24"/>
                <w:lang w:eastAsia="zh-CN"/>
              </w:rPr>
              <w:t>[标书共享]</w:t>
            </w:r>
            <w:r>
              <w:rPr>
                <w:rFonts w:cs="宋体" w:asciiTheme="majorEastAsia" w:hAnsiTheme="majorEastAsia" w:eastAsiaTheme="majorEastAsia"/>
                <w:color w:val="auto"/>
                <w:sz w:val="24"/>
                <w:szCs w:val="24"/>
                <w:lang w:eastAsia="zh-CN"/>
              </w:rPr>
              <w:t>功能，将评审专家电脑桌面的</w:t>
            </w:r>
            <w:r>
              <w:rPr>
                <w:rFonts w:hint="eastAsia" w:cs="宋体" w:asciiTheme="majorEastAsia" w:hAnsiTheme="majorEastAsia" w:eastAsiaTheme="majorEastAsia"/>
                <w:color w:val="auto"/>
                <w:sz w:val="24"/>
                <w:szCs w:val="24"/>
                <w:lang w:eastAsia="zh-CN"/>
              </w:rPr>
              <w:t>响应</w:t>
            </w:r>
            <w:r>
              <w:rPr>
                <w:rFonts w:cs="宋体" w:asciiTheme="majorEastAsia" w:hAnsiTheme="majorEastAsia" w:eastAsiaTheme="majorEastAsia"/>
                <w:color w:val="auto"/>
                <w:sz w:val="24"/>
                <w:szCs w:val="24"/>
                <w:lang w:eastAsia="zh-CN"/>
              </w:rPr>
              <w:t>文件或采购文件内容展示给</w:t>
            </w:r>
            <w:r>
              <w:rPr>
                <w:rFonts w:hint="eastAsia" w:cs="宋体" w:asciiTheme="majorEastAsia" w:hAnsiTheme="majorEastAsia" w:eastAsiaTheme="majorEastAsia"/>
                <w:color w:val="auto"/>
                <w:sz w:val="24"/>
                <w:szCs w:val="24"/>
                <w:lang w:eastAsia="zh-CN"/>
              </w:rPr>
              <w:t>供应商</w:t>
            </w:r>
            <w:r>
              <w:rPr>
                <w:rFonts w:cs="宋体" w:asciiTheme="majorEastAsia" w:hAnsiTheme="majorEastAsia" w:eastAsiaTheme="majorEastAsia"/>
                <w:color w:val="auto"/>
                <w:sz w:val="24"/>
                <w:szCs w:val="24"/>
                <w:lang w:eastAsia="zh-CN"/>
              </w:rPr>
              <w:t>查看。</w:t>
            </w:r>
          </w:p>
          <w:p w14:paraId="79329C22">
            <w:pPr>
              <w:kinsoku/>
              <w:spacing w:line="360" w:lineRule="auto"/>
              <w:ind w:left="216" w:leftChars="103"/>
              <w:rPr>
                <w:rFonts w:cs="宋体" w:asciiTheme="majorEastAsia" w:hAnsiTheme="majorEastAsia" w:eastAsiaTheme="majorEastAsia"/>
                <w:color w:val="auto"/>
                <w:sz w:val="24"/>
                <w:szCs w:val="24"/>
                <w:lang w:eastAsia="zh-CN"/>
              </w:rPr>
            </w:pPr>
            <w:r>
              <w:rPr>
                <w:rFonts w:hint="eastAsia" w:cs="宋体" w:asciiTheme="majorEastAsia" w:hAnsiTheme="majorEastAsia" w:eastAsiaTheme="majorEastAsia"/>
                <w:color w:val="auto"/>
                <w:sz w:val="24"/>
                <w:szCs w:val="24"/>
                <w:lang w:eastAsia="zh-CN"/>
              </w:rPr>
              <w:t>3.7 供应商</w:t>
            </w:r>
            <w:r>
              <w:rPr>
                <w:rFonts w:cs="宋体" w:asciiTheme="majorEastAsia" w:hAnsiTheme="majorEastAsia" w:eastAsiaTheme="majorEastAsia"/>
                <w:color w:val="auto"/>
                <w:sz w:val="24"/>
                <w:szCs w:val="24"/>
                <w:lang w:eastAsia="zh-CN"/>
              </w:rPr>
              <w:t>未在线或不接收评审专家询标指令，后果由</w:t>
            </w:r>
            <w:r>
              <w:rPr>
                <w:rFonts w:hint="eastAsia" w:cs="宋体" w:asciiTheme="majorEastAsia" w:hAnsiTheme="majorEastAsia" w:eastAsiaTheme="majorEastAsia"/>
                <w:color w:val="auto"/>
                <w:sz w:val="24"/>
                <w:szCs w:val="24"/>
                <w:lang w:eastAsia="zh-CN"/>
              </w:rPr>
              <w:t>供应商</w:t>
            </w:r>
            <w:r>
              <w:rPr>
                <w:rFonts w:cs="宋体" w:asciiTheme="majorEastAsia" w:hAnsiTheme="majorEastAsia" w:eastAsiaTheme="majorEastAsia"/>
                <w:color w:val="auto"/>
                <w:sz w:val="24"/>
                <w:szCs w:val="24"/>
                <w:lang w:eastAsia="zh-CN"/>
              </w:rPr>
              <w:t>自行承担。</w:t>
            </w:r>
          </w:p>
          <w:p w14:paraId="0BBE0980">
            <w:pPr>
              <w:pStyle w:val="8"/>
              <w:spacing w:line="360" w:lineRule="auto"/>
              <w:ind w:left="216" w:leftChars="103"/>
              <w:rPr>
                <w:color w:val="auto"/>
                <w:lang w:eastAsia="zh-CN"/>
              </w:rPr>
            </w:pPr>
            <w:r>
              <w:rPr>
                <w:rFonts w:hint="eastAsia" w:cs="宋体" w:asciiTheme="majorEastAsia" w:hAnsiTheme="majorEastAsia" w:eastAsiaTheme="majorEastAsia"/>
                <w:color w:val="auto"/>
                <w:sz w:val="24"/>
                <w:szCs w:val="24"/>
                <w:lang w:eastAsia="zh-CN"/>
              </w:rPr>
              <w:t>3.8</w:t>
            </w:r>
            <w:r>
              <w:rPr>
                <w:rFonts w:cs="宋体" w:asciiTheme="majorEastAsia" w:hAnsiTheme="majorEastAsia" w:eastAsiaTheme="majorEastAsia"/>
                <w:color w:val="auto"/>
                <w:sz w:val="24"/>
                <w:szCs w:val="24"/>
                <w:lang w:eastAsia="zh-CN"/>
              </w:rPr>
              <w:t>供应商在使用询标系统过程中有建议意见或需要技术支持的请联系省公共资源交易集团，联系电话：0791-88862156 （工作日上午：9：00-12：00下午13：30-17：30</w:t>
            </w:r>
            <w:r>
              <w:rPr>
                <w:rFonts w:hint="eastAsia" w:cs="宋体" w:asciiTheme="majorEastAsia" w:hAnsiTheme="majorEastAsia" w:eastAsiaTheme="majorEastAsia"/>
                <w:color w:val="auto"/>
                <w:sz w:val="24"/>
                <w:szCs w:val="24"/>
                <w:lang w:eastAsia="zh-CN"/>
              </w:rPr>
              <w:t>）</w:t>
            </w:r>
            <w:r>
              <w:rPr>
                <w:rFonts w:cs="宋体" w:asciiTheme="majorEastAsia" w:hAnsiTheme="majorEastAsia" w:eastAsiaTheme="majorEastAsia"/>
                <w:color w:val="auto"/>
                <w:sz w:val="24"/>
                <w:szCs w:val="24"/>
                <w:lang w:eastAsia="zh-CN"/>
              </w:rPr>
              <w:t>。</w:t>
            </w:r>
          </w:p>
          <w:p w14:paraId="44DF036A">
            <w:pPr>
              <w:widowControl w:val="0"/>
              <w:spacing w:line="360" w:lineRule="auto"/>
              <w:ind w:left="239" w:leftChars="114"/>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4、供应商对谈判过程和谈判结果有异议的，可将异议内容以书面形式提出并加盖单位公章后扫描上传至本项目不见面开标大厅“开标异议文字提问”栏中。</w:t>
            </w:r>
          </w:p>
          <w:p w14:paraId="57445AF3">
            <w:pPr>
              <w:widowControl w:val="0"/>
              <w:spacing w:line="360" w:lineRule="auto"/>
              <w:ind w:left="239" w:leftChars="114"/>
              <w:jc w:val="both"/>
              <w:rPr>
                <w:rFonts w:ascii="宋体" w:hAnsi="宋体" w:eastAsia="宋体" w:cs="宋体"/>
                <w:b/>
                <w:bCs/>
                <w:color w:val="auto"/>
                <w:sz w:val="24"/>
                <w:szCs w:val="24"/>
                <w:lang w:eastAsia="zh-CN"/>
              </w:rPr>
            </w:pPr>
            <w:r>
              <w:rPr>
                <w:rFonts w:hint="eastAsia" w:ascii="宋体" w:hAnsi="宋体" w:eastAsia="宋体" w:cs="宋体"/>
                <w:color w:val="auto"/>
                <w:sz w:val="24"/>
                <w:szCs w:val="24"/>
                <w:lang w:eastAsia="zh-CN"/>
              </w:rPr>
              <w:t>5、供应商在谈判小组规定的时间内在“江西省公共资源交易平台-磋商/谈判二次报价端口”中进行最后报价，当“江西省公共资源交易平台-磋商/谈判二次报价端口”显示“报价结束”，则无法进行最后报价，未最后报价的，视为退出谈判。</w:t>
            </w:r>
          </w:p>
        </w:tc>
      </w:tr>
      <w:tr w14:paraId="082A7FC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49" w:hRule="atLeast"/>
          <w:jc w:val="center"/>
        </w:trPr>
        <w:tc>
          <w:tcPr>
            <w:tcW w:w="454" w:type="pct"/>
            <w:vAlign w:val="center"/>
          </w:tcPr>
          <w:p w14:paraId="5725D831">
            <w:pPr>
              <w:widowControl w:val="0"/>
              <w:spacing w:before="308" w:line="184" w:lineRule="auto"/>
              <w:jc w:val="center"/>
              <w:rPr>
                <w:rFonts w:ascii="宋体" w:hAnsi="宋体" w:eastAsia="宋体" w:cs="宋体"/>
                <w:color w:val="auto"/>
                <w:spacing w:val="-7"/>
                <w:sz w:val="24"/>
                <w:szCs w:val="24"/>
                <w:lang w:eastAsia="zh-CN"/>
              </w:rPr>
            </w:pPr>
            <w:r>
              <w:rPr>
                <w:rFonts w:hint="eastAsia" w:ascii="宋体" w:hAnsi="宋体" w:eastAsia="宋体" w:cs="宋体"/>
                <w:color w:val="auto"/>
                <w:spacing w:val="-7"/>
                <w:sz w:val="24"/>
                <w:szCs w:val="24"/>
                <w:lang w:eastAsia="zh-CN"/>
              </w:rPr>
              <w:t>22.8</w:t>
            </w:r>
          </w:p>
        </w:tc>
        <w:tc>
          <w:tcPr>
            <w:tcW w:w="613" w:type="pct"/>
            <w:vAlign w:val="center"/>
          </w:tcPr>
          <w:p w14:paraId="08390DFA">
            <w:pPr>
              <w:widowControl w:val="0"/>
              <w:jc w:val="center"/>
              <w:rPr>
                <w:rFonts w:ascii="宋体" w:hAnsi="宋体" w:eastAsia="宋体" w:cs="宋体"/>
                <w:color w:val="auto"/>
                <w:spacing w:val="-7"/>
                <w:sz w:val="24"/>
                <w:szCs w:val="24"/>
                <w:lang w:eastAsia="zh-CN"/>
              </w:rPr>
            </w:pPr>
            <w:r>
              <w:rPr>
                <w:rFonts w:hint="eastAsia" w:ascii="宋体" w:hAnsi="宋体" w:eastAsia="宋体" w:cs="宋体"/>
                <w:color w:val="auto"/>
                <w:spacing w:val="-7"/>
                <w:sz w:val="24"/>
                <w:szCs w:val="24"/>
                <w:lang w:eastAsia="zh-CN"/>
              </w:rPr>
              <w:t>异常低价问题</w:t>
            </w:r>
          </w:p>
        </w:tc>
        <w:tc>
          <w:tcPr>
            <w:tcW w:w="3931" w:type="pct"/>
            <w:gridSpan w:val="3"/>
            <w:vAlign w:val="center"/>
          </w:tcPr>
          <w:p w14:paraId="69D7F1DA">
            <w:pPr>
              <w:widowControl w:val="0"/>
              <w:spacing w:line="360" w:lineRule="auto"/>
              <w:ind w:left="239" w:leftChars="114"/>
              <w:jc w:val="both"/>
              <w:rPr>
                <w:rFonts w:ascii="宋体" w:hAnsi="宋体" w:eastAsia="宋体" w:cs="宋体"/>
                <w:color w:val="auto"/>
                <w:sz w:val="24"/>
                <w:szCs w:val="24"/>
                <w:lang w:eastAsia="zh-CN"/>
              </w:rPr>
            </w:pPr>
            <w:r>
              <w:rPr>
                <w:rFonts w:hint="eastAsia" w:ascii="宋体" w:hAnsi="宋体" w:cs="宋体"/>
                <w:b/>
                <w:color w:val="auto"/>
                <w:sz w:val="24"/>
                <w:szCs w:val="24"/>
                <w:lang w:eastAsia="zh-CN"/>
              </w:rPr>
              <w:t>本项目执行《江西省财政厅关于推动解决政府采购异常低价问题相关工作的通知》（赣财规【2025】5号）规定</w:t>
            </w:r>
          </w:p>
        </w:tc>
      </w:tr>
      <w:tr w14:paraId="2FDFC98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49" w:hRule="atLeast"/>
          <w:jc w:val="center"/>
        </w:trPr>
        <w:tc>
          <w:tcPr>
            <w:tcW w:w="454" w:type="pct"/>
            <w:vAlign w:val="center"/>
          </w:tcPr>
          <w:p w14:paraId="5755CADA">
            <w:pPr>
              <w:widowControl w:val="0"/>
              <w:kinsoku/>
              <w:spacing w:before="78" w:line="184" w:lineRule="auto"/>
              <w:jc w:val="center"/>
              <w:rPr>
                <w:rFonts w:ascii="宋体" w:hAnsi="宋体" w:eastAsia="宋体" w:cs="宋体"/>
                <w:color w:val="auto"/>
                <w:spacing w:val="-14"/>
                <w:sz w:val="24"/>
                <w:szCs w:val="24"/>
              </w:rPr>
            </w:pPr>
            <w:r>
              <w:rPr>
                <w:rFonts w:ascii="宋体" w:hAnsi="宋体" w:eastAsia="宋体" w:cs="宋体"/>
                <w:color w:val="auto"/>
                <w:spacing w:val="-4"/>
                <w:sz w:val="24"/>
                <w:szCs w:val="24"/>
              </w:rPr>
              <w:t>2</w:t>
            </w:r>
            <w:r>
              <w:rPr>
                <w:rFonts w:hint="eastAsia" w:ascii="宋体" w:hAnsi="宋体" w:eastAsia="宋体" w:cs="宋体"/>
                <w:color w:val="auto"/>
                <w:spacing w:val="-4"/>
                <w:sz w:val="24"/>
                <w:szCs w:val="24"/>
                <w:lang w:eastAsia="zh-CN"/>
              </w:rPr>
              <w:t>7</w:t>
            </w:r>
          </w:p>
        </w:tc>
        <w:tc>
          <w:tcPr>
            <w:tcW w:w="613" w:type="pct"/>
            <w:vAlign w:val="center"/>
          </w:tcPr>
          <w:p w14:paraId="4A1E7AA3">
            <w:pPr>
              <w:widowControl w:val="0"/>
              <w:kinsoku/>
              <w:spacing w:before="78" w:line="184" w:lineRule="auto"/>
              <w:jc w:val="center"/>
              <w:rPr>
                <w:rFonts w:ascii="宋体" w:hAnsi="宋体" w:eastAsia="宋体" w:cs="宋体"/>
                <w:color w:val="auto"/>
                <w:spacing w:val="-14"/>
                <w:sz w:val="24"/>
                <w:szCs w:val="24"/>
                <w:lang w:val="en-GB" w:eastAsia="zh-CN"/>
              </w:rPr>
            </w:pPr>
            <w:r>
              <w:rPr>
                <w:rFonts w:hint="eastAsia" w:ascii="宋体" w:hAnsi="宋体" w:eastAsia="宋体" w:cs="宋体"/>
                <w:color w:val="auto"/>
                <w:spacing w:val="-14"/>
                <w:sz w:val="24"/>
                <w:szCs w:val="24"/>
                <w:lang w:eastAsia="zh-CN"/>
              </w:rPr>
              <w:t>推荐</w:t>
            </w:r>
            <w:r>
              <w:rPr>
                <w:rFonts w:hint="eastAsia" w:ascii="宋体" w:hAnsi="宋体" w:eastAsia="宋体" w:cs="宋体"/>
                <w:color w:val="auto"/>
                <w:spacing w:val="-14"/>
                <w:sz w:val="24"/>
                <w:szCs w:val="24"/>
                <w:lang w:val="en-GB" w:eastAsia="zh-CN"/>
              </w:rPr>
              <w:t>成交</w:t>
            </w:r>
          </w:p>
          <w:p w14:paraId="2E05A3B5">
            <w:pPr>
              <w:widowControl w:val="0"/>
              <w:kinsoku/>
              <w:spacing w:before="78" w:line="184" w:lineRule="auto"/>
              <w:jc w:val="center"/>
              <w:rPr>
                <w:rFonts w:ascii="宋体" w:hAnsi="宋体" w:eastAsia="宋体" w:cs="宋体"/>
                <w:color w:val="auto"/>
                <w:spacing w:val="-14"/>
                <w:sz w:val="24"/>
                <w:szCs w:val="24"/>
                <w:lang w:eastAsia="zh-CN"/>
              </w:rPr>
            </w:pPr>
            <w:r>
              <w:rPr>
                <w:rFonts w:hint="eastAsia" w:ascii="宋体" w:hAnsi="宋体" w:eastAsia="宋体" w:cs="宋体"/>
                <w:color w:val="auto"/>
                <w:spacing w:val="-14"/>
                <w:sz w:val="24"/>
                <w:szCs w:val="24"/>
                <w:lang w:val="en-GB" w:eastAsia="zh-CN"/>
              </w:rPr>
              <w:t>供应商</w:t>
            </w:r>
          </w:p>
        </w:tc>
        <w:tc>
          <w:tcPr>
            <w:tcW w:w="3931" w:type="pct"/>
            <w:gridSpan w:val="3"/>
            <w:vAlign w:val="center"/>
          </w:tcPr>
          <w:p w14:paraId="11784952">
            <w:pPr>
              <w:widowControl w:val="0"/>
              <w:kinsoku/>
              <w:spacing w:line="360" w:lineRule="auto"/>
              <w:ind w:left="239" w:leftChars="114"/>
              <w:jc w:val="both"/>
              <w:rPr>
                <w:rFonts w:ascii="宋体" w:hAnsi="宋体" w:eastAsia="宋体" w:cs="宋体"/>
                <w:b/>
                <w:bCs/>
                <w:color w:val="auto"/>
                <w:sz w:val="24"/>
                <w:szCs w:val="24"/>
                <w:lang w:eastAsia="zh-CN"/>
              </w:rPr>
            </w:pPr>
            <w:r>
              <w:rPr>
                <w:rFonts w:hint="eastAsia" w:ascii="宋体" w:hAnsi="宋体" w:eastAsia="宋体" w:cs="宋体"/>
                <w:color w:val="auto"/>
                <w:sz w:val="24"/>
                <w:szCs w:val="24"/>
                <w:lang w:eastAsia="zh-CN"/>
              </w:rPr>
              <w:t>1、对小型、微型企业和监狱企业、残疾人福利性单位的报价给予</w:t>
            </w:r>
            <w:r>
              <w:rPr>
                <w:rFonts w:hint="eastAsia" w:ascii="宋体" w:hAnsi="宋体" w:eastAsia="宋体" w:cs="宋体"/>
                <w:color w:val="auto"/>
                <w:sz w:val="24"/>
                <w:szCs w:val="24"/>
                <w:u w:val="single"/>
                <w:lang w:eastAsia="zh-CN"/>
              </w:rPr>
              <w:t>10%</w:t>
            </w:r>
            <w:r>
              <w:rPr>
                <w:rFonts w:hint="eastAsia" w:ascii="宋体" w:hAnsi="宋体" w:eastAsia="宋体" w:cs="宋体"/>
                <w:color w:val="auto"/>
                <w:sz w:val="24"/>
                <w:szCs w:val="24"/>
                <w:lang w:eastAsia="zh-CN"/>
              </w:rPr>
              <w:t>比例的扣除，用扣除后的价格参与评审。</w:t>
            </w:r>
            <w:r>
              <w:rPr>
                <w:rFonts w:hint="eastAsia" w:ascii="宋体" w:hAnsi="宋体" w:eastAsia="宋体" w:cs="宋体"/>
                <w:b/>
                <w:bCs/>
                <w:color w:val="auto"/>
                <w:sz w:val="24"/>
                <w:szCs w:val="24"/>
                <w:lang w:eastAsia="zh-CN"/>
              </w:rPr>
              <w:t>（</w:t>
            </w:r>
            <w:r>
              <w:rPr>
                <w:rFonts w:hint="eastAsia" w:ascii="宋体" w:hAnsi="宋体" w:eastAsia="宋体" w:cs="宋体"/>
                <w:b/>
                <w:bCs/>
                <w:color w:val="auto"/>
                <w:sz w:val="24"/>
                <w:szCs w:val="24"/>
                <w:lang w:val="en-US" w:eastAsia="zh-CN"/>
              </w:rPr>
              <w:t>本项目不适用</w:t>
            </w:r>
            <w:r>
              <w:rPr>
                <w:rFonts w:hint="eastAsia" w:ascii="宋体" w:hAnsi="宋体" w:eastAsia="宋体" w:cs="宋体"/>
                <w:b/>
                <w:bCs/>
                <w:color w:val="auto"/>
                <w:sz w:val="24"/>
                <w:szCs w:val="24"/>
                <w:lang w:eastAsia="zh-CN"/>
              </w:rPr>
              <w:t>）</w:t>
            </w:r>
          </w:p>
          <w:p w14:paraId="515A3A75">
            <w:pPr>
              <w:pStyle w:val="8"/>
              <w:spacing w:line="480" w:lineRule="exact"/>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2、产品属于《节能产品政府采购品目清单》、《环境标志产品政府采购品目清单》范围的，依据国家确定的认证机构出具的、处于有效期之内的节能产品、环境标志产品认证证书，对获得证书的产品实施政府优先采购或强制采购。</w:t>
            </w:r>
          </w:p>
          <w:p w14:paraId="1C5CA332">
            <w:pPr>
              <w:pStyle w:val="8"/>
              <w:spacing w:line="480" w:lineRule="exact"/>
              <w:rPr>
                <w:rFonts w:ascii="Calibri" w:hAnsi="Calibri" w:eastAsia="宋体" w:cs="Calibri"/>
                <w:b/>
                <w:bCs/>
                <w:color w:val="auto"/>
                <w:sz w:val="24"/>
                <w:szCs w:val="24"/>
                <w:lang w:eastAsia="zh-CN"/>
              </w:rPr>
            </w:pPr>
            <w:r>
              <w:rPr>
                <w:rFonts w:hint="eastAsia" w:ascii="Calibri" w:hAnsi="Calibri" w:eastAsia="宋体" w:cs="Calibri"/>
                <w:b/>
                <w:bCs/>
                <w:color w:val="auto"/>
                <w:sz w:val="24"/>
                <w:szCs w:val="24"/>
                <w:lang w:eastAsia="zh-CN"/>
              </w:rPr>
              <w:t>3、对本国产品的支持政策（</w:t>
            </w:r>
            <w:r>
              <w:rPr>
                <w:rFonts w:hint="eastAsia" w:ascii="Calibri" w:hAnsi="Calibri" w:eastAsia="宋体" w:cs="Calibri"/>
                <w:b/>
                <w:bCs/>
                <w:color w:val="auto"/>
                <w:sz w:val="24"/>
                <w:szCs w:val="24"/>
                <w:lang w:val="en-US" w:eastAsia="zh-CN"/>
              </w:rPr>
              <w:t>本项目不适用</w:t>
            </w:r>
            <w:r>
              <w:rPr>
                <w:rFonts w:hint="eastAsia" w:ascii="Calibri" w:hAnsi="Calibri" w:eastAsia="宋体" w:cs="Calibri"/>
                <w:b/>
                <w:bCs/>
                <w:color w:val="auto"/>
                <w:sz w:val="24"/>
                <w:szCs w:val="24"/>
                <w:lang w:eastAsia="zh-CN"/>
              </w:rPr>
              <w:t>）</w:t>
            </w:r>
          </w:p>
          <w:p w14:paraId="78AF941C">
            <w:pPr>
              <w:pStyle w:val="8"/>
              <w:spacing w:line="480" w:lineRule="exact"/>
              <w:ind w:firstLine="240" w:firstLineChars="1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3.1 政府采购活动中既有本国产品又有非本国产品参与竞争的，依法对本国产品给予价格评审优惠，对本国产品的报价给予20%的价格扣除，用扣除后的价格参与评审。</w:t>
            </w:r>
          </w:p>
          <w:p w14:paraId="1BF35190">
            <w:pPr>
              <w:pStyle w:val="8"/>
              <w:spacing w:line="480" w:lineRule="exact"/>
              <w:ind w:firstLine="240" w:firstLineChars="1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3.2 当采购项目或者采购包中含有多种产品，供应商为该采购项目或者采购包提供的符合本国产品标准的产品成本之和占该供应商提供的全部产品成本之和的比例达到80%以上时，依法对该供应商提供的全部产品给予价格评审优惠，即对该供应商提供的全部产品的总报价给予20%的价格扣除，用扣除后的价格参与评审。</w:t>
            </w:r>
          </w:p>
          <w:p w14:paraId="0D531503">
            <w:pPr>
              <w:spacing w:line="460" w:lineRule="exact"/>
              <w:ind w:left="216" w:leftChars="103"/>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3.3 未提供《关于符合本国产品标准的声明函》或财政部会同有关部门规定的有关证明文件（如有），一律视为非本国产品，</w:t>
            </w:r>
          </w:p>
          <w:p w14:paraId="0A006453">
            <w:pPr>
              <w:spacing w:line="460" w:lineRule="exact"/>
              <w:ind w:left="216" w:leftChars="103"/>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证明材料未提供、提供不完整、不足以证明或不符合要求的，不享受相应政策。</w:t>
            </w:r>
          </w:p>
          <w:p w14:paraId="57FFA970">
            <w:pPr>
              <w:widowControl w:val="0"/>
              <w:kinsoku/>
              <w:spacing w:line="360" w:lineRule="auto"/>
              <w:ind w:left="239" w:leftChars="114"/>
              <w:jc w:val="both"/>
              <w:rPr>
                <w:rFonts w:ascii="宋体" w:hAnsi="宋体" w:eastAsia="宋体" w:cs="宋体"/>
                <w:b/>
                <w:bCs/>
                <w:color w:val="auto"/>
                <w:sz w:val="24"/>
                <w:szCs w:val="24"/>
                <w:lang w:eastAsia="zh-CN"/>
              </w:rPr>
            </w:pPr>
          </w:p>
        </w:tc>
      </w:tr>
      <w:tr w14:paraId="2DDAD1C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49" w:hRule="atLeast"/>
          <w:jc w:val="center"/>
        </w:trPr>
        <w:tc>
          <w:tcPr>
            <w:tcW w:w="454" w:type="pct"/>
            <w:vAlign w:val="center"/>
          </w:tcPr>
          <w:p w14:paraId="51C97B30">
            <w:pPr>
              <w:widowControl w:val="0"/>
              <w:spacing w:before="78" w:line="184" w:lineRule="auto"/>
              <w:jc w:val="center"/>
              <w:rPr>
                <w:rFonts w:ascii="宋体" w:hAnsi="宋体" w:eastAsia="宋体" w:cs="宋体"/>
                <w:color w:val="auto"/>
                <w:spacing w:val="-14"/>
                <w:sz w:val="24"/>
                <w:szCs w:val="24"/>
              </w:rPr>
            </w:pPr>
            <w:r>
              <w:rPr>
                <w:rFonts w:hint="eastAsia" w:ascii="宋体" w:hAnsi="宋体" w:eastAsia="宋体" w:cs="宋体"/>
                <w:color w:val="auto"/>
                <w:spacing w:val="-4"/>
                <w:sz w:val="24"/>
                <w:szCs w:val="24"/>
                <w:lang w:eastAsia="zh-CN"/>
              </w:rPr>
              <w:t>27.3</w:t>
            </w:r>
          </w:p>
        </w:tc>
        <w:tc>
          <w:tcPr>
            <w:tcW w:w="613" w:type="pct"/>
            <w:vAlign w:val="center"/>
          </w:tcPr>
          <w:p w14:paraId="18429033">
            <w:pPr>
              <w:widowControl w:val="0"/>
              <w:jc w:val="center"/>
              <w:rPr>
                <w:rFonts w:ascii="宋体" w:hAnsi="宋体" w:eastAsia="宋体" w:cs="宋体"/>
                <w:color w:val="auto"/>
                <w:spacing w:val="-14"/>
                <w:sz w:val="24"/>
                <w:szCs w:val="24"/>
                <w:lang w:eastAsia="zh-CN"/>
              </w:rPr>
            </w:pPr>
            <w:r>
              <w:rPr>
                <w:rFonts w:hint="eastAsia" w:ascii="宋体" w:hAnsi="宋体" w:eastAsia="宋体" w:cs="宋体"/>
                <w:color w:val="auto"/>
                <w:spacing w:val="-14"/>
                <w:sz w:val="24"/>
                <w:szCs w:val="24"/>
                <w:lang w:eastAsia="zh-CN"/>
              </w:rPr>
              <w:t>核心产品</w:t>
            </w:r>
          </w:p>
        </w:tc>
        <w:tc>
          <w:tcPr>
            <w:tcW w:w="3931" w:type="pct"/>
            <w:gridSpan w:val="3"/>
            <w:vAlign w:val="center"/>
          </w:tcPr>
          <w:p w14:paraId="4127325A">
            <w:pPr>
              <w:widowControl w:val="0"/>
              <w:ind w:left="119"/>
              <w:jc w:val="both"/>
              <w:rPr>
                <w:rFonts w:ascii="宋体" w:hAnsi="宋体" w:eastAsia="宋体" w:cs="宋体"/>
                <w:b/>
                <w:bCs/>
                <w:color w:val="auto"/>
                <w:sz w:val="24"/>
                <w:szCs w:val="24"/>
                <w:lang w:eastAsia="zh-CN"/>
              </w:rPr>
            </w:pPr>
            <w:r>
              <w:rPr>
                <w:rFonts w:ascii="宋体" w:hAnsi="宋体" w:eastAsia="宋体" w:cs="宋体"/>
                <w:color w:val="auto"/>
                <w:spacing w:val="-2"/>
                <w:sz w:val="24"/>
                <w:szCs w:val="24"/>
                <w:lang w:eastAsia="zh-CN"/>
              </w:rPr>
              <w:t>非单一产品采购项目，</w:t>
            </w:r>
            <w:r>
              <w:rPr>
                <w:rFonts w:ascii="宋体" w:hAnsi="宋体" w:eastAsia="宋体" w:cs="宋体"/>
                <w:b/>
                <w:bCs/>
                <w:color w:val="auto"/>
                <w:spacing w:val="-2"/>
                <w:sz w:val="24"/>
                <w:szCs w:val="24"/>
                <w:lang w:eastAsia="zh-CN"/>
              </w:rPr>
              <w:t>核心产品为：</w:t>
            </w:r>
            <w:r>
              <w:rPr>
                <w:rFonts w:hint="eastAsia" w:ascii="宋体" w:hAnsi="宋体" w:eastAsia="宋体" w:cs="宋体"/>
                <w:b/>
                <w:bCs/>
                <w:color w:val="auto"/>
                <w:spacing w:val="-2"/>
                <w:sz w:val="24"/>
                <w:szCs w:val="24"/>
                <w:lang w:eastAsia="zh-CN"/>
              </w:rPr>
              <w:t>网站群系统建设。</w:t>
            </w:r>
          </w:p>
        </w:tc>
      </w:tr>
      <w:tr w14:paraId="1C959AE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49" w:hRule="atLeast"/>
          <w:jc w:val="center"/>
        </w:trPr>
        <w:tc>
          <w:tcPr>
            <w:tcW w:w="454" w:type="pct"/>
            <w:vAlign w:val="center"/>
          </w:tcPr>
          <w:p w14:paraId="057F9DB5">
            <w:pPr>
              <w:widowControl w:val="0"/>
              <w:spacing w:before="217" w:line="183" w:lineRule="auto"/>
              <w:jc w:val="center"/>
              <w:rPr>
                <w:rFonts w:ascii="宋体" w:hAnsi="宋体" w:eastAsia="宋体" w:cs="宋体"/>
                <w:color w:val="auto"/>
                <w:spacing w:val="-14"/>
                <w:sz w:val="24"/>
                <w:szCs w:val="24"/>
              </w:rPr>
            </w:pPr>
            <w:r>
              <w:rPr>
                <w:rFonts w:hint="eastAsia" w:ascii="宋体" w:hAnsi="宋体" w:eastAsia="宋体" w:cs="宋体"/>
                <w:color w:val="auto"/>
                <w:spacing w:val="-7"/>
                <w:sz w:val="24"/>
                <w:szCs w:val="24"/>
                <w:lang w:eastAsia="zh-CN"/>
              </w:rPr>
              <w:t>30.1</w:t>
            </w:r>
          </w:p>
        </w:tc>
        <w:tc>
          <w:tcPr>
            <w:tcW w:w="613" w:type="pct"/>
            <w:vAlign w:val="center"/>
          </w:tcPr>
          <w:p w14:paraId="1A72F03B">
            <w:pPr>
              <w:widowControl w:val="0"/>
              <w:spacing w:before="217" w:line="183" w:lineRule="auto"/>
              <w:jc w:val="center"/>
              <w:rPr>
                <w:rFonts w:ascii="宋体" w:hAnsi="宋体" w:eastAsia="宋体" w:cs="宋体"/>
                <w:color w:val="auto"/>
                <w:spacing w:val="-14"/>
                <w:sz w:val="24"/>
                <w:szCs w:val="24"/>
                <w:lang w:eastAsia="zh-CN"/>
              </w:rPr>
            </w:pPr>
            <w:r>
              <w:rPr>
                <w:rFonts w:ascii="宋体" w:hAnsi="宋体" w:eastAsia="宋体" w:cs="宋体"/>
                <w:color w:val="auto"/>
                <w:spacing w:val="-1"/>
                <w:sz w:val="24"/>
                <w:szCs w:val="24"/>
                <w:lang w:eastAsia="zh-CN"/>
              </w:rPr>
              <w:t>履约保证金</w:t>
            </w:r>
          </w:p>
        </w:tc>
        <w:tc>
          <w:tcPr>
            <w:tcW w:w="3931" w:type="pct"/>
            <w:gridSpan w:val="3"/>
            <w:vAlign w:val="center"/>
          </w:tcPr>
          <w:p w14:paraId="7F606B02">
            <w:pPr>
              <w:widowControl w:val="0"/>
              <w:spacing w:before="40" w:line="360" w:lineRule="auto"/>
              <w:ind w:left="113"/>
              <w:rPr>
                <w:rFonts w:ascii="宋体" w:hAnsi="宋体" w:eastAsia="宋体" w:cs="宋体"/>
                <w:color w:val="auto"/>
                <w:spacing w:val="-6"/>
                <w:sz w:val="24"/>
                <w:szCs w:val="24"/>
                <w:lang w:eastAsia="zh-CN"/>
                <w14:textOutline w14:w="4356" w14:cap="sq" w14:cmpd="sng" w14:algn="ctr">
                  <w14:solidFill>
                    <w14:srgbClr w14:val="000000"/>
                  </w14:solidFill>
                  <w14:prstDash w14:val="solid"/>
                  <w14:bevel/>
                </w14:textOutline>
              </w:rPr>
            </w:pPr>
            <w:r>
              <w:rPr>
                <w:rFonts w:ascii="宋体" w:hAnsi="宋体" w:eastAsia="宋体" w:cs="宋体"/>
                <w:color w:val="auto"/>
                <w:sz w:val="24"/>
                <w:szCs w:val="24"/>
                <w:lang w:eastAsia="zh-CN"/>
              </w:rPr>
              <w:t>履约保证金金额：合同总价的</w:t>
            </w:r>
            <w:r>
              <w:rPr>
                <w:rFonts w:hint="eastAsia" w:ascii="宋体" w:hAnsi="宋体" w:eastAsia="宋体" w:cs="宋体"/>
                <w:color w:val="auto"/>
                <w:sz w:val="24"/>
                <w:szCs w:val="24"/>
                <w:u w:val="single"/>
                <w:lang w:eastAsia="zh-CN"/>
              </w:rPr>
              <w:t>5</w:t>
            </w:r>
            <w:r>
              <w:rPr>
                <w:rFonts w:ascii="宋体" w:hAnsi="宋体" w:eastAsia="宋体" w:cs="宋体"/>
                <w:color w:val="auto"/>
                <w:sz w:val="24"/>
                <w:szCs w:val="24"/>
                <w:lang w:eastAsia="zh-CN"/>
              </w:rPr>
              <w:t>%</w:t>
            </w:r>
          </w:p>
          <w:p w14:paraId="18F7178C">
            <w:pPr>
              <w:widowControl w:val="0"/>
              <w:spacing w:line="360" w:lineRule="auto"/>
              <w:ind w:left="119"/>
              <w:rPr>
                <w:rFonts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本项目履约保证金应当以支票、汇票、本票或者金融机构、担保机构出具的保函等非现金形式提交。</w:t>
            </w:r>
          </w:p>
          <w:p w14:paraId="315F97F1">
            <w:pPr>
              <w:widowControl w:val="0"/>
              <w:spacing w:before="40" w:line="360" w:lineRule="auto"/>
              <w:ind w:left="113"/>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2.履约保证金不予退还情形：签订合同后，如成交供应商不按双方签订的合同规定履约，则不予退还其全部履约保证金，履约保证金不足以赔偿损失的，按实际损失赔偿。</w:t>
            </w:r>
          </w:p>
          <w:p w14:paraId="30FF0500">
            <w:pPr>
              <w:widowControl w:val="0"/>
              <w:spacing w:before="40" w:line="360" w:lineRule="auto"/>
              <w:ind w:left="113"/>
              <w:rPr>
                <w:rFonts w:ascii="宋体" w:hAnsi="宋体" w:eastAsia="宋体" w:cs="宋体"/>
                <w:b/>
                <w:bCs/>
                <w:color w:val="auto"/>
                <w:sz w:val="24"/>
                <w:szCs w:val="24"/>
                <w:lang w:eastAsia="zh-CN"/>
              </w:rPr>
            </w:pPr>
            <w:r>
              <w:rPr>
                <w:rFonts w:hint="eastAsia" w:ascii="宋体" w:hAnsi="宋体" w:eastAsia="宋体" w:cs="宋体"/>
                <w:color w:val="auto"/>
                <w:sz w:val="24"/>
                <w:szCs w:val="24"/>
                <w:lang w:eastAsia="zh-CN"/>
              </w:rPr>
              <w:t>3.逾期退还履约保证金违约责任：采购人逾期退还履约保证金的，应按银行同期存款利率支付逾期利息，但因成交供应商原因造成除外。</w:t>
            </w:r>
          </w:p>
        </w:tc>
      </w:tr>
      <w:tr w14:paraId="4689B85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49" w:hRule="atLeast"/>
          <w:jc w:val="center"/>
        </w:trPr>
        <w:tc>
          <w:tcPr>
            <w:tcW w:w="454" w:type="pct"/>
            <w:vAlign w:val="center"/>
          </w:tcPr>
          <w:p w14:paraId="196EFA0B">
            <w:pPr>
              <w:widowControl w:val="0"/>
              <w:spacing w:before="208" w:line="183" w:lineRule="auto"/>
              <w:jc w:val="center"/>
              <w:rPr>
                <w:rFonts w:ascii="宋体" w:hAnsi="宋体" w:eastAsia="宋体" w:cs="宋体"/>
                <w:color w:val="auto"/>
                <w:spacing w:val="-7"/>
                <w:sz w:val="24"/>
                <w:szCs w:val="24"/>
                <w:lang w:eastAsia="zh-CN"/>
              </w:rPr>
            </w:pPr>
            <w:r>
              <w:rPr>
                <w:rFonts w:hint="eastAsia" w:ascii="宋体" w:hAnsi="宋体" w:eastAsia="宋体" w:cs="宋体"/>
                <w:color w:val="auto"/>
                <w:spacing w:val="-4"/>
                <w:sz w:val="24"/>
                <w:szCs w:val="24"/>
                <w:lang w:eastAsia="zh-CN"/>
              </w:rPr>
              <w:t>33.6</w:t>
            </w:r>
          </w:p>
        </w:tc>
        <w:tc>
          <w:tcPr>
            <w:tcW w:w="613" w:type="pct"/>
            <w:vAlign w:val="center"/>
          </w:tcPr>
          <w:p w14:paraId="0C527CA5">
            <w:pPr>
              <w:widowControl w:val="0"/>
              <w:jc w:val="center"/>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询问、质疑</w:t>
            </w:r>
          </w:p>
          <w:p w14:paraId="59B1D503">
            <w:pPr>
              <w:widowControl w:val="0"/>
              <w:jc w:val="center"/>
              <w:rPr>
                <w:rFonts w:ascii="宋体" w:hAnsi="宋体" w:eastAsia="宋体" w:cs="宋体"/>
                <w:color w:val="auto"/>
                <w:spacing w:val="-1"/>
                <w:sz w:val="24"/>
                <w:szCs w:val="24"/>
                <w:lang w:eastAsia="zh-CN"/>
              </w:rPr>
            </w:pPr>
            <w:r>
              <w:rPr>
                <w:rFonts w:hint="eastAsia" w:ascii="宋体" w:hAnsi="宋体" w:eastAsia="宋体" w:cs="宋体"/>
                <w:color w:val="auto"/>
                <w:sz w:val="24"/>
                <w:szCs w:val="24"/>
                <w:lang w:eastAsia="zh-CN"/>
              </w:rPr>
              <w:t>联系方式</w:t>
            </w:r>
          </w:p>
        </w:tc>
        <w:tc>
          <w:tcPr>
            <w:tcW w:w="3931" w:type="pct"/>
            <w:gridSpan w:val="3"/>
          </w:tcPr>
          <w:p w14:paraId="666FE459">
            <w:pPr>
              <w:widowControl w:val="0"/>
              <w:spacing w:before="208" w:line="183" w:lineRule="auto"/>
              <w:ind w:firstLine="232" w:firstLineChars="100"/>
              <w:rPr>
                <w:rFonts w:ascii="宋体" w:hAnsi="宋体" w:eastAsia="宋体" w:cs="宋体"/>
                <w:color w:val="auto"/>
                <w:spacing w:val="-4"/>
                <w:sz w:val="24"/>
                <w:szCs w:val="24"/>
                <w:lang w:eastAsia="zh-CN"/>
              </w:rPr>
            </w:pPr>
            <w:r>
              <w:rPr>
                <w:rFonts w:hint="eastAsia" w:ascii="宋体" w:hAnsi="宋体" w:eastAsia="宋体" w:cs="宋体"/>
                <w:color w:val="auto"/>
                <w:spacing w:val="-4"/>
                <w:sz w:val="24"/>
                <w:szCs w:val="24"/>
                <w:lang w:eastAsia="zh-CN"/>
              </w:rPr>
              <w:t>1、对谈判文件质疑</w:t>
            </w:r>
          </w:p>
          <w:p w14:paraId="598A7E4E">
            <w:pPr>
              <w:widowControl w:val="0"/>
              <w:spacing w:before="208" w:line="183" w:lineRule="auto"/>
              <w:ind w:firstLine="232" w:firstLineChars="100"/>
              <w:rPr>
                <w:rFonts w:ascii="宋体" w:hAnsi="宋体" w:eastAsia="宋体" w:cs="宋体"/>
                <w:color w:val="auto"/>
                <w:spacing w:val="-4"/>
                <w:sz w:val="24"/>
                <w:szCs w:val="24"/>
                <w:lang w:eastAsia="zh-CN"/>
              </w:rPr>
            </w:pPr>
            <w:r>
              <w:rPr>
                <w:rFonts w:hint="eastAsia" w:ascii="宋体" w:hAnsi="宋体" w:eastAsia="宋体" w:cs="宋体"/>
                <w:color w:val="auto"/>
                <w:spacing w:val="-4"/>
                <w:sz w:val="24"/>
                <w:szCs w:val="24"/>
                <w:lang w:eastAsia="zh-CN"/>
              </w:rPr>
              <w:t xml:space="preserve">接收部门：江西省机电设备招标有限公司政府采购二部   </w:t>
            </w:r>
          </w:p>
          <w:p w14:paraId="323578D2">
            <w:pPr>
              <w:widowControl w:val="0"/>
              <w:spacing w:before="208" w:line="183" w:lineRule="auto"/>
              <w:ind w:firstLine="232" w:firstLineChars="100"/>
              <w:rPr>
                <w:rFonts w:ascii="宋体" w:hAnsi="宋体" w:eastAsia="宋体" w:cs="宋体"/>
                <w:color w:val="auto"/>
                <w:spacing w:val="-4"/>
                <w:sz w:val="24"/>
                <w:szCs w:val="24"/>
                <w:lang w:eastAsia="zh-CN"/>
              </w:rPr>
            </w:pPr>
            <w:r>
              <w:rPr>
                <w:rFonts w:hint="eastAsia" w:ascii="宋体" w:hAnsi="宋体" w:eastAsia="宋体" w:cs="宋体"/>
                <w:color w:val="auto"/>
                <w:spacing w:val="-4"/>
                <w:sz w:val="24"/>
                <w:szCs w:val="24"/>
                <w:lang w:eastAsia="zh-CN"/>
              </w:rPr>
              <w:t>联系电话：</w:t>
            </w:r>
            <w:r>
              <w:rPr>
                <w:rFonts w:hint="eastAsia" w:ascii="宋体" w:hAnsi="宋体" w:eastAsia="宋体" w:cs="宋体"/>
                <w:color w:val="auto"/>
                <w:spacing w:val="-4"/>
                <w:sz w:val="24"/>
                <w:szCs w:val="24"/>
                <w:u w:val="single"/>
                <w:lang w:eastAsia="zh-CN"/>
              </w:rPr>
              <w:t>0791-86207757</w:t>
            </w:r>
          </w:p>
          <w:p w14:paraId="588308A4">
            <w:pPr>
              <w:widowControl w:val="0"/>
              <w:spacing w:before="208" w:line="183" w:lineRule="auto"/>
              <w:ind w:firstLine="232" w:firstLineChars="100"/>
              <w:rPr>
                <w:rFonts w:ascii="宋体" w:hAnsi="宋体" w:eastAsia="宋体" w:cs="宋体"/>
                <w:color w:val="auto"/>
                <w:spacing w:val="-4"/>
                <w:sz w:val="24"/>
                <w:szCs w:val="24"/>
                <w:lang w:eastAsia="zh-CN"/>
              </w:rPr>
            </w:pPr>
            <w:r>
              <w:rPr>
                <w:rFonts w:hint="eastAsia" w:ascii="宋体" w:hAnsi="宋体" w:eastAsia="宋体" w:cs="宋体"/>
                <w:color w:val="auto"/>
                <w:spacing w:val="-4"/>
                <w:sz w:val="24"/>
                <w:szCs w:val="24"/>
                <w:lang w:eastAsia="zh-CN"/>
              </w:rPr>
              <w:t xml:space="preserve">通讯地址：江西省机电设备招标有限公司307室 </w:t>
            </w:r>
          </w:p>
          <w:p w14:paraId="0EC70AE5">
            <w:pPr>
              <w:widowControl w:val="0"/>
              <w:spacing w:before="208" w:line="183" w:lineRule="auto"/>
              <w:ind w:firstLine="232" w:firstLineChars="100"/>
              <w:rPr>
                <w:rFonts w:ascii="宋体" w:hAnsi="宋体" w:eastAsia="宋体" w:cs="宋体"/>
                <w:color w:val="auto"/>
                <w:spacing w:val="-4"/>
                <w:sz w:val="24"/>
                <w:szCs w:val="24"/>
                <w:lang w:eastAsia="zh-CN"/>
              </w:rPr>
            </w:pPr>
            <w:r>
              <w:rPr>
                <w:rFonts w:hint="eastAsia" w:ascii="宋体" w:hAnsi="宋体" w:eastAsia="宋体" w:cs="宋体"/>
                <w:color w:val="auto"/>
                <w:spacing w:val="-4"/>
                <w:sz w:val="24"/>
                <w:szCs w:val="24"/>
                <w:lang w:eastAsia="zh-CN"/>
              </w:rPr>
              <w:t xml:space="preserve">  </w:t>
            </w:r>
          </w:p>
          <w:p w14:paraId="7EE02860">
            <w:pPr>
              <w:widowControl w:val="0"/>
              <w:spacing w:before="208" w:line="183" w:lineRule="auto"/>
              <w:ind w:firstLine="232" w:firstLineChars="100"/>
              <w:rPr>
                <w:rFonts w:ascii="宋体" w:hAnsi="宋体" w:eastAsia="宋体" w:cs="宋体"/>
                <w:color w:val="auto"/>
                <w:spacing w:val="-4"/>
                <w:sz w:val="24"/>
                <w:szCs w:val="24"/>
                <w:lang w:eastAsia="zh-CN"/>
              </w:rPr>
            </w:pPr>
            <w:r>
              <w:rPr>
                <w:rFonts w:hint="eastAsia" w:ascii="宋体" w:hAnsi="宋体" w:eastAsia="宋体" w:cs="宋体"/>
                <w:color w:val="auto"/>
                <w:spacing w:val="-4"/>
                <w:sz w:val="24"/>
                <w:szCs w:val="24"/>
                <w:lang w:eastAsia="zh-CN"/>
              </w:rPr>
              <w:t>2、对采购过程、成交结果质疑</w:t>
            </w:r>
          </w:p>
          <w:p w14:paraId="2A63A831">
            <w:pPr>
              <w:widowControl w:val="0"/>
              <w:spacing w:before="208" w:line="183" w:lineRule="auto"/>
              <w:ind w:firstLine="232" w:firstLineChars="100"/>
              <w:rPr>
                <w:rFonts w:ascii="宋体" w:hAnsi="宋体" w:eastAsia="宋体" w:cs="宋体"/>
                <w:color w:val="auto"/>
                <w:spacing w:val="-4"/>
                <w:sz w:val="24"/>
                <w:szCs w:val="24"/>
                <w:lang w:eastAsia="zh-CN"/>
              </w:rPr>
            </w:pPr>
            <w:r>
              <w:rPr>
                <w:rFonts w:hint="eastAsia" w:ascii="宋体" w:hAnsi="宋体" w:eastAsia="宋体" w:cs="宋体"/>
                <w:color w:val="auto"/>
                <w:spacing w:val="-4"/>
                <w:sz w:val="24"/>
                <w:szCs w:val="24"/>
                <w:lang w:eastAsia="zh-CN"/>
              </w:rPr>
              <w:t>接收部门：江西省机电设备招标有限公司质疑室</w:t>
            </w:r>
          </w:p>
          <w:p w14:paraId="5AC6A156">
            <w:pPr>
              <w:widowControl w:val="0"/>
              <w:spacing w:before="208" w:line="183" w:lineRule="auto"/>
              <w:ind w:firstLine="232" w:firstLineChars="100"/>
              <w:rPr>
                <w:rFonts w:ascii="宋体" w:hAnsi="宋体" w:eastAsia="宋体" w:cs="宋体"/>
                <w:color w:val="auto"/>
                <w:spacing w:val="-4"/>
                <w:sz w:val="24"/>
                <w:szCs w:val="24"/>
                <w:lang w:eastAsia="zh-CN"/>
              </w:rPr>
            </w:pPr>
            <w:r>
              <w:rPr>
                <w:rFonts w:hint="eastAsia" w:ascii="宋体" w:hAnsi="宋体" w:eastAsia="宋体" w:cs="宋体"/>
                <w:color w:val="auto"/>
                <w:spacing w:val="-4"/>
                <w:sz w:val="24"/>
                <w:szCs w:val="24"/>
                <w:lang w:eastAsia="zh-CN"/>
              </w:rPr>
              <w:t>联系电话：</w:t>
            </w:r>
            <w:r>
              <w:rPr>
                <w:rFonts w:hint="eastAsia" w:ascii="宋体" w:hAnsi="宋体" w:cs="宋体"/>
                <w:bCs/>
                <w:color w:val="auto"/>
                <w:sz w:val="24"/>
                <w:szCs w:val="24"/>
                <w:lang w:eastAsia="zh-CN"/>
              </w:rPr>
              <w:t>0791-86274941</w:t>
            </w:r>
          </w:p>
          <w:p w14:paraId="6250F464">
            <w:pPr>
              <w:widowControl w:val="0"/>
              <w:spacing w:before="208" w:line="183" w:lineRule="auto"/>
              <w:ind w:firstLine="232" w:firstLineChars="100"/>
              <w:rPr>
                <w:rFonts w:ascii="宋体" w:hAnsi="宋体" w:eastAsia="宋体" w:cs="宋体"/>
                <w:color w:val="auto"/>
                <w:spacing w:val="-4"/>
                <w:sz w:val="24"/>
                <w:szCs w:val="24"/>
                <w:lang w:eastAsia="zh-CN"/>
              </w:rPr>
            </w:pPr>
            <w:r>
              <w:rPr>
                <w:rFonts w:hint="eastAsia" w:ascii="宋体" w:hAnsi="宋体" w:eastAsia="宋体" w:cs="宋体"/>
                <w:color w:val="auto"/>
                <w:spacing w:val="-4"/>
                <w:sz w:val="24"/>
                <w:szCs w:val="24"/>
                <w:lang w:eastAsia="zh-CN"/>
              </w:rPr>
              <w:t xml:space="preserve">通讯地址：江西省机电设备招标有限公司402室 </w:t>
            </w:r>
          </w:p>
          <w:p w14:paraId="6677803C">
            <w:pPr>
              <w:widowControl w:val="0"/>
              <w:spacing w:before="208" w:line="183" w:lineRule="auto"/>
              <w:ind w:firstLine="232" w:firstLineChars="100"/>
              <w:rPr>
                <w:rFonts w:ascii="宋体" w:hAnsi="宋体" w:eastAsia="宋体" w:cs="宋体"/>
                <w:color w:val="auto"/>
                <w:sz w:val="24"/>
                <w:szCs w:val="24"/>
                <w:lang w:eastAsia="zh-CN"/>
              </w:rPr>
            </w:pPr>
            <w:r>
              <w:rPr>
                <w:rFonts w:hint="eastAsia" w:ascii="宋体" w:hAnsi="宋体" w:eastAsia="宋体" w:cs="宋体"/>
                <w:color w:val="auto"/>
                <w:spacing w:val="-4"/>
                <w:sz w:val="24"/>
                <w:szCs w:val="24"/>
                <w:lang w:eastAsia="zh-CN"/>
              </w:rPr>
              <w:t xml:space="preserve"> </w:t>
            </w:r>
          </w:p>
        </w:tc>
      </w:tr>
      <w:tr w14:paraId="290D759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49" w:hRule="atLeast"/>
          <w:jc w:val="center"/>
        </w:trPr>
        <w:tc>
          <w:tcPr>
            <w:tcW w:w="454" w:type="pct"/>
            <w:vMerge w:val="restart"/>
            <w:vAlign w:val="center"/>
          </w:tcPr>
          <w:p w14:paraId="1884F7A0">
            <w:pPr>
              <w:widowControl w:val="0"/>
              <w:spacing w:before="199" w:line="183" w:lineRule="auto"/>
              <w:jc w:val="center"/>
              <w:rPr>
                <w:rFonts w:ascii="宋体" w:hAnsi="宋体" w:eastAsia="宋体" w:cs="宋体"/>
                <w:color w:val="auto"/>
                <w:spacing w:val="-7"/>
                <w:sz w:val="24"/>
                <w:szCs w:val="24"/>
                <w:lang w:eastAsia="zh-CN"/>
              </w:rPr>
            </w:pPr>
            <w:r>
              <w:rPr>
                <w:rFonts w:ascii="宋体" w:hAnsi="宋体" w:eastAsia="宋体" w:cs="宋体"/>
                <w:color w:val="auto"/>
                <w:spacing w:val="-8"/>
                <w:sz w:val="24"/>
                <w:szCs w:val="24"/>
              </w:rPr>
              <w:t>3</w:t>
            </w:r>
            <w:r>
              <w:rPr>
                <w:rFonts w:hint="eastAsia" w:ascii="宋体" w:hAnsi="宋体" w:eastAsia="宋体" w:cs="宋体"/>
                <w:color w:val="auto"/>
                <w:spacing w:val="-8"/>
                <w:sz w:val="24"/>
                <w:szCs w:val="24"/>
                <w:lang w:eastAsia="zh-CN"/>
              </w:rPr>
              <w:t>4</w:t>
            </w:r>
          </w:p>
        </w:tc>
        <w:tc>
          <w:tcPr>
            <w:tcW w:w="613" w:type="pct"/>
            <w:vMerge w:val="restart"/>
            <w:vAlign w:val="center"/>
          </w:tcPr>
          <w:p w14:paraId="05A26490">
            <w:pPr>
              <w:widowControl w:val="0"/>
              <w:jc w:val="center"/>
              <w:rPr>
                <w:rFonts w:ascii="宋体" w:hAnsi="宋体" w:eastAsia="宋体" w:cs="宋体"/>
                <w:color w:val="auto"/>
                <w:sz w:val="24"/>
                <w:szCs w:val="24"/>
                <w:lang w:eastAsia="zh-CN"/>
              </w:rPr>
            </w:pPr>
            <w:r>
              <w:rPr>
                <w:rFonts w:ascii="宋体" w:hAnsi="宋体" w:eastAsia="宋体" w:cs="宋体"/>
                <w:color w:val="auto"/>
                <w:sz w:val="24"/>
                <w:szCs w:val="24"/>
                <w:lang w:eastAsia="zh-CN"/>
              </w:rPr>
              <w:t>采购代理</w:t>
            </w:r>
          </w:p>
          <w:p w14:paraId="29A1CA51">
            <w:pPr>
              <w:widowControl w:val="0"/>
              <w:jc w:val="center"/>
              <w:rPr>
                <w:rFonts w:ascii="宋体" w:hAnsi="宋体" w:eastAsia="宋体" w:cs="宋体"/>
                <w:color w:val="auto"/>
                <w:spacing w:val="-1"/>
                <w:sz w:val="24"/>
                <w:szCs w:val="24"/>
                <w:lang w:eastAsia="zh-CN"/>
              </w:rPr>
            </w:pPr>
            <w:r>
              <w:rPr>
                <w:rFonts w:ascii="宋体" w:hAnsi="宋体" w:eastAsia="宋体" w:cs="宋体"/>
                <w:color w:val="auto"/>
                <w:sz w:val="24"/>
                <w:szCs w:val="24"/>
                <w:lang w:eastAsia="zh-CN"/>
              </w:rPr>
              <w:t>服务费</w:t>
            </w:r>
          </w:p>
        </w:tc>
        <w:tc>
          <w:tcPr>
            <w:tcW w:w="3931" w:type="pct"/>
            <w:gridSpan w:val="3"/>
            <w:vAlign w:val="bottom"/>
          </w:tcPr>
          <w:p w14:paraId="4C6A9C34">
            <w:pPr>
              <w:spacing w:line="420" w:lineRule="exact"/>
              <w:rPr>
                <w:rFonts w:ascii="宋体" w:hAnsi="宋体" w:cs="宋体"/>
                <w:color w:val="auto"/>
                <w:sz w:val="24"/>
                <w:szCs w:val="24"/>
                <w:lang w:eastAsia="zh-CN"/>
              </w:rPr>
            </w:pPr>
            <w:r>
              <w:rPr>
                <w:rFonts w:hint="eastAsia" w:ascii="宋体" w:hAnsi="宋体" w:cs="宋体"/>
                <w:color w:val="auto"/>
                <w:sz w:val="24"/>
                <w:szCs w:val="24"/>
                <w:lang w:eastAsia="zh-CN"/>
              </w:rPr>
              <w:t>采购代理服务费：向</w:t>
            </w:r>
            <w:r>
              <w:rPr>
                <w:rFonts w:hint="eastAsia" w:ascii="宋体" w:hAnsi="宋体" w:eastAsia="宋体" w:cs="宋体"/>
                <w:color w:val="auto"/>
                <w:sz w:val="24"/>
                <w:szCs w:val="24"/>
                <w:lang w:eastAsia="zh-CN"/>
              </w:rPr>
              <w:t>成交供应商</w:t>
            </w:r>
            <w:r>
              <w:rPr>
                <w:rFonts w:hint="eastAsia" w:ascii="宋体" w:hAnsi="宋体" w:cs="宋体"/>
                <w:color w:val="auto"/>
                <w:sz w:val="24"/>
                <w:szCs w:val="24"/>
                <w:lang w:eastAsia="zh-CN"/>
              </w:rPr>
              <w:t>收取。</w:t>
            </w:r>
          </w:p>
          <w:p w14:paraId="050CCF12">
            <w:pPr>
              <w:spacing w:line="420" w:lineRule="exact"/>
              <w:rPr>
                <w:rFonts w:ascii="宋体" w:hAnsi="宋体" w:cs="宋体"/>
                <w:color w:val="auto"/>
                <w:sz w:val="24"/>
                <w:szCs w:val="24"/>
                <w:lang w:eastAsia="zh-CN"/>
              </w:rPr>
            </w:pPr>
            <w:r>
              <w:rPr>
                <w:rFonts w:hint="eastAsia" w:ascii="宋体" w:hAnsi="宋体" w:cs="宋体"/>
                <w:color w:val="auto"/>
                <w:sz w:val="24"/>
                <w:szCs w:val="24"/>
                <w:lang w:eastAsia="zh-CN"/>
              </w:rPr>
              <w:t>采购代理服务费按差额定率累进法计算收取，收费标准如下表所列：</w:t>
            </w:r>
          </w:p>
          <w:p w14:paraId="026888D2">
            <w:pPr>
              <w:widowControl w:val="0"/>
              <w:spacing w:before="40" w:line="360" w:lineRule="auto"/>
              <w:ind w:left="113"/>
              <w:jc w:val="both"/>
              <w:rPr>
                <w:rFonts w:hint="eastAsia" w:ascii="宋体" w:hAnsi="宋体" w:cs="宋体"/>
                <w:color w:val="auto"/>
                <w:sz w:val="24"/>
                <w:szCs w:val="24"/>
                <w:lang w:eastAsia="zh-CN"/>
              </w:rPr>
            </w:pPr>
            <w:r>
              <w:rPr>
                <w:rFonts w:hint="eastAsia" w:ascii="宋体" w:hAnsi="宋体" w:cs="宋体"/>
                <w:color w:val="auto"/>
                <w:sz w:val="24"/>
                <w:szCs w:val="24"/>
                <w:lang w:eastAsia="zh-CN"/>
              </w:rPr>
              <w:t>收费标准＝</w:t>
            </w:r>
            <w:r>
              <w:rPr>
                <w:rFonts w:hint="eastAsia" w:ascii="宋体" w:hAnsi="宋体" w:eastAsia="宋体" w:cs="宋体"/>
                <w:color w:val="auto"/>
                <w:sz w:val="24"/>
                <w:szCs w:val="24"/>
                <w:lang w:eastAsia="zh-CN"/>
              </w:rPr>
              <w:t>成交</w:t>
            </w:r>
            <w:r>
              <w:rPr>
                <w:rFonts w:hint="eastAsia" w:ascii="宋体" w:hAnsi="宋体" w:cs="宋体"/>
                <w:color w:val="auto"/>
                <w:sz w:val="24"/>
                <w:szCs w:val="24"/>
                <w:lang w:eastAsia="zh-CN"/>
              </w:rPr>
              <w:t>金额×收费费率＋速算增加数</w:t>
            </w:r>
          </w:p>
          <w:p w14:paraId="12A7C731">
            <w:pPr>
              <w:widowControl w:val="0"/>
              <w:spacing w:before="40" w:line="360" w:lineRule="auto"/>
              <w:ind w:left="113"/>
              <w:jc w:val="both"/>
              <w:rPr>
                <w:rFonts w:hint="default" w:ascii="宋体" w:hAnsi="宋体" w:cs="宋体"/>
                <w:color w:val="auto"/>
                <w:sz w:val="24"/>
                <w:szCs w:val="24"/>
                <w:lang w:val="en-US" w:eastAsia="zh-CN"/>
              </w:rPr>
            </w:pPr>
            <w:r>
              <w:rPr>
                <w:rFonts w:hint="eastAsia" w:ascii="宋体" w:hAnsi="宋体" w:cs="宋体"/>
                <w:color w:val="auto"/>
                <w:sz w:val="24"/>
                <w:szCs w:val="24"/>
                <w:lang w:val="en-US" w:eastAsia="zh-CN"/>
              </w:rPr>
              <w:t>注：经计算代理服务费低于3000元，按3000元收取。</w:t>
            </w:r>
          </w:p>
        </w:tc>
      </w:tr>
      <w:tr w14:paraId="69AEA66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74" w:hRule="atLeast"/>
          <w:jc w:val="center"/>
        </w:trPr>
        <w:tc>
          <w:tcPr>
            <w:tcW w:w="454" w:type="pct"/>
            <w:vMerge w:val="continue"/>
            <w:vAlign w:val="center"/>
          </w:tcPr>
          <w:p w14:paraId="7AC5B66C">
            <w:pPr>
              <w:widowControl w:val="0"/>
              <w:spacing w:before="199" w:line="183" w:lineRule="auto"/>
              <w:jc w:val="center"/>
              <w:rPr>
                <w:rFonts w:ascii="宋体" w:hAnsi="宋体" w:eastAsia="宋体" w:cs="宋体"/>
                <w:color w:val="auto"/>
                <w:spacing w:val="-8"/>
                <w:sz w:val="24"/>
                <w:szCs w:val="24"/>
                <w:lang w:eastAsia="zh-CN"/>
              </w:rPr>
            </w:pPr>
          </w:p>
        </w:tc>
        <w:tc>
          <w:tcPr>
            <w:tcW w:w="613" w:type="pct"/>
            <w:vMerge w:val="continue"/>
            <w:vAlign w:val="center"/>
          </w:tcPr>
          <w:p w14:paraId="55C087D1">
            <w:pPr>
              <w:widowControl w:val="0"/>
              <w:jc w:val="center"/>
              <w:rPr>
                <w:rFonts w:ascii="宋体" w:hAnsi="宋体" w:eastAsia="宋体" w:cs="宋体"/>
                <w:color w:val="auto"/>
                <w:sz w:val="24"/>
                <w:szCs w:val="24"/>
                <w:lang w:eastAsia="zh-CN"/>
              </w:rPr>
            </w:pPr>
          </w:p>
        </w:tc>
        <w:tc>
          <w:tcPr>
            <w:tcW w:w="1310" w:type="pct"/>
            <w:vAlign w:val="center"/>
          </w:tcPr>
          <w:p w14:paraId="45D67BBB">
            <w:pPr>
              <w:spacing w:line="420" w:lineRule="exact"/>
              <w:jc w:val="center"/>
              <w:rPr>
                <w:rFonts w:ascii="宋体" w:hAnsi="宋体" w:cs="宋体"/>
                <w:color w:val="auto"/>
                <w:sz w:val="24"/>
                <w:szCs w:val="24"/>
              </w:rPr>
            </w:pPr>
            <w:r>
              <w:rPr>
                <w:rFonts w:hint="eastAsia" w:ascii="宋体" w:hAnsi="宋体" w:eastAsia="宋体" w:cs="宋体"/>
                <w:color w:val="auto"/>
                <w:sz w:val="24"/>
                <w:szCs w:val="24"/>
                <w:lang w:eastAsia="zh-CN"/>
              </w:rPr>
              <w:t>成交</w:t>
            </w:r>
            <w:r>
              <w:rPr>
                <w:rFonts w:hint="eastAsia" w:ascii="宋体" w:hAnsi="宋体" w:cs="宋体"/>
                <w:color w:val="auto"/>
                <w:sz w:val="24"/>
                <w:szCs w:val="24"/>
              </w:rPr>
              <w:t>金额（万元）</w:t>
            </w:r>
          </w:p>
        </w:tc>
        <w:tc>
          <w:tcPr>
            <w:tcW w:w="1310" w:type="pct"/>
            <w:vAlign w:val="center"/>
          </w:tcPr>
          <w:p w14:paraId="06E7B985">
            <w:pPr>
              <w:spacing w:line="420" w:lineRule="exact"/>
              <w:jc w:val="center"/>
              <w:rPr>
                <w:rFonts w:ascii="宋体" w:hAnsi="宋体" w:cs="宋体"/>
                <w:color w:val="auto"/>
                <w:sz w:val="24"/>
                <w:szCs w:val="24"/>
              </w:rPr>
            </w:pPr>
            <w:r>
              <w:rPr>
                <w:rFonts w:hint="eastAsia" w:ascii="宋体" w:hAnsi="宋体" w:cs="宋体"/>
                <w:color w:val="auto"/>
                <w:sz w:val="24"/>
                <w:szCs w:val="24"/>
              </w:rPr>
              <w:t>招标收费费率</w:t>
            </w:r>
          </w:p>
        </w:tc>
        <w:tc>
          <w:tcPr>
            <w:tcW w:w="1311" w:type="pct"/>
            <w:vAlign w:val="center"/>
          </w:tcPr>
          <w:p w14:paraId="75B19737">
            <w:pPr>
              <w:spacing w:line="420" w:lineRule="exact"/>
              <w:jc w:val="center"/>
              <w:rPr>
                <w:rFonts w:ascii="宋体" w:hAnsi="宋体" w:cs="宋体"/>
                <w:color w:val="auto"/>
                <w:sz w:val="24"/>
                <w:szCs w:val="24"/>
              </w:rPr>
            </w:pPr>
            <w:r>
              <w:rPr>
                <w:rFonts w:hint="eastAsia" w:ascii="宋体" w:hAnsi="宋体" w:cs="宋体"/>
                <w:color w:val="auto"/>
                <w:sz w:val="24"/>
                <w:szCs w:val="24"/>
              </w:rPr>
              <w:t>速算增加数（万元）</w:t>
            </w:r>
          </w:p>
        </w:tc>
      </w:tr>
      <w:tr w14:paraId="3C1F23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74" w:hRule="atLeast"/>
          <w:jc w:val="center"/>
        </w:trPr>
        <w:tc>
          <w:tcPr>
            <w:tcW w:w="454" w:type="pct"/>
            <w:vMerge w:val="continue"/>
            <w:vAlign w:val="center"/>
          </w:tcPr>
          <w:p w14:paraId="69DBE2BA">
            <w:pPr>
              <w:widowControl w:val="0"/>
              <w:spacing w:before="40" w:line="360" w:lineRule="auto"/>
              <w:ind w:left="113"/>
              <w:jc w:val="both"/>
              <w:rPr>
                <w:color w:val="auto"/>
              </w:rPr>
            </w:pPr>
          </w:p>
        </w:tc>
        <w:tc>
          <w:tcPr>
            <w:tcW w:w="613" w:type="pct"/>
            <w:vMerge w:val="continue"/>
            <w:vAlign w:val="center"/>
          </w:tcPr>
          <w:p w14:paraId="3193896A">
            <w:pPr>
              <w:widowControl w:val="0"/>
              <w:spacing w:before="40" w:line="360" w:lineRule="auto"/>
              <w:ind w:left="113"/>
              <w:jc w:val="both"/>
              <w:rPr>
                <w:color w:val="auto"/>
              </w:rPr>
            </w:pPr>
          </w:p>
        </w:tc>
        <w:tc>
          <w:tcPr>
            <w:tcW w:w="1310" w:type="pct"/>
            <w:vAlign w:val="center"/>
          </w:tcPr>
          <w:p w14:paraId="179227E6">
            <w:pPr>
              <w:spacing w:line="420" w:lineRule="exact"/>
              <w:jc w:val="center"/>
              <w:rPr>
                <w:color w:val="auto"/>
              </w:rPr>
            </w:pPr>
            <w:r>
              <w:rPr>
                <w:rFonts w:hint="eastAsia" w:ascii="宋体" w:hAnsi="宋体" w:cs="宋体"/>
                <w:color w:val="auto"/>
                <w:sz w:val="24"/>
                <w:szCs w:val="24"/>
              </w:rPr>
              <w:t>100以下</w:t>
            </w:r>
          </w:p>
        </w:tc>
        <w:tc>
          <w:tcPr>
            <w:tcW w:w="1310" w:type="pct"/>
            <w:vAlign w:val="center"/>
          </w:tcPr>
          <w:p w14:paraId="4E527891">
            <w:pPr>
              <w:spacing w:line="420" w:lineRule="exact"/>
              <w:jc w:val="center"/>
              <w:rPr>
                <w:color w:val="auto"/>
              </w:rPr>
            </w:pPr>
            <w:r>
              <w:rPr>
                <w:rFonts w:hint="eastAsia" w:ascii="宋体" w:hAnsi="宋体" w:cs="宋体"/>
                <w:color w:val="auto"/>
                <w:sz w:val="24"/>
                <w:szCs w:val="24"/>
              </w:rPr>
              <w:t>1.</w:t>
            </w:r>
            <w:r>
              <w:rPr>
                <w:rFonts w:hint="eastAsia" w:ascii="宋体" w:hAnsi="宋体" w:cs="宋体"/>
                <w:color w:val="auto"/>
                <w:sz w:val="24"/>
                <w:szCs w:val="24"/>
                <w:lang w:val="en-US" w:eastAsia="zh-CN"/>
              </w:rPr>
              <w:t>275</w:t>
            </w:r>
            <w:r>
              <w:rPr>
                <w:rFonts w:hint="eastAsia" w:ascii="宋体" w:hAnsi="宋体" w:cs="宋体"/>
                <w:color w:val="auto"/>
                <w:sz w:val="24"/>
                <w:szCs w:val="24"/>
              </w:rPr>
              <w:t>％</w:t>
            </w:r>
          </w:p>
        </w:tc>
        <w:tc>
          <w:tcPr>
            <w:tcW w:w="1311" w:type="pct"/>
            <w:vAlign w:val="center"/>
          </w:tcPr>
          <w:p w14:paraId="7EB0EA66">
            <w:pPr>
              <w:spacing w:line="420" w:lineRule="exact"/>
              <w:jc w:val="center"/>
              <w:rPr>
                <w:color w:val="auto"/>
              </w:rPr>
            </w:pPr>
            <w:r>
              <w:rPr>
                <w:rFonts w:hint="eastAsia" w:ascii="宋体" w:hAnsi="宋体" w:cs="宋体"/>
                <w:color w:val="auto"/>
                <w:sz w:val="24"/>
                <w:szCs w:val="24"/>
              </w:rPr>
              <w:t>0</w:t>
            </w:r>
          </w:p>
        </w:tc>
      </w:tr>
    </w:tbl>
    <w:p w14:paraId="4923AFFC">
      <w:pPr>
        <w:widowControl w:val="0"/>
        <w:spacing w:line="69" w:lineRule="exact"/>
        <w:rPr>
          <w:color w:val="auto"/>
        </w:rPr>
      </w:pPr>
    </w:p>
    <w:p w14:paraId="1AAAD35E">
      <w:pPr>
        <w:widowControl w:val="0"/>
        <w:spacing w:line="69" w:lineRule="exact"/>
        <w:rPr>
          <w:color w:val="auto"/>
        </w:rPr>
      </w:pPr>
    </w:p>
    <w:p w14:paraId="2360EA48">
      <w:pPr>
        <w:widowControl w:val="0"/>
        <w:rPr>
          <w:color w:val="auto"/>
          <w:lang w:eastAsia="zh-CN"/>
        </w:rPr>
      </w:pPr>
    </w:p>
    <w:p w14:paraId="61975113">
      <w:pPr>
        <w:widowControl w:val="0"/>
        <w:rPr>
          <w:color w:val="auto"/>
          <w:lang w:eastAsia="zh-CN"/>
        </w:rPr>
        <w:sectPr>
          <w:footerReference r:id="rId4" w:type="default"/>
          <w:pgSz w:w="11906" w:h="16839"/>
          <w:pgMar w:top="1440" w:right="1800" w:bottom="1440" w:left="1800" w:header="0" w:footer="1200" w:gutter="0"/>
          <w:cols w:space="720" w:num="1"/>
        </w:sectPr>
      </w:pPr>
    </w:p>
    <w:p w14:paraId="011CFE46">
      <w:pPr>
        <w:widowControl w:val="0"/>
        <w:spacing w:line="360" w:lineRule="auto"/>
        <w:jc w:val="center"/>
        <w:outlineLvl w:val="1"/>
        <w:rPr>
          <w:rFonts w:ascii="宋体" w:hAnsi="宋体" w:eastAsia="宋体" w:cs="宋体"/>
          <w:color w:val="auto"/>
          <w:sz w:val="24"/>
          <w:szCs w:val="24"/>
          <w:lang w:eastAsia="zh-CN"/>
        </w:rPr>
      </w:pPr>
      <w:bookmarkStart w:id="37" w:name="_Toc14288"/>
      <w:bookmarkStart w:id="38" w:name="_Toc18633"/>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二</w:t>
      </w:r>
      <w:r>
        <w:rPr>
          <w:rFonts w:ascii="宋体" w:hAnsi="宋体" w:eastAsia="宋体" w:cs="宋体"/>
          <w:color w:val="auto"/>
          <w:sz w:val="24"/>
          <w:szCs w:val="24"/>
          <w:lang w:eastAsia="zh-CN"/>
        </w:rPr>
        <w:t xml:space="preserve"> </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供应商须知正文</w:t>
      </w:r>
      <w:bookmarkEnd w:id="37"/>
      <w:bookmarkEnd w:id="38"/>
    </w:p>
    <w:p w14:paraId="58499902">
      <w:pPr>
        <w:widowControl w:val="0"/>
        <w:spacing w:line="360" w:lineRule="auto"/>
        <w:rPr>
          <w:color w:val="auto"/>
          <w:lang w:eastAsia="zh-CN"/>
        </w:rPr>
      </w:pPr>
    </w:p>
    <w:p w14:paraId="7F41061D">
      <w:pPr>
        <w:widowControl w:val="0"/>
        <w:spacing w:line="360" w:lineRule="auto"/>
        <w:jc w:val="both"/>
        <w:outlineLvl w:val="2"/>
        <w:rPr>
          <w:rFonts w:ascii="宋体" w:hAnsi="宋体" w:eastAsia="宋体" w:cs="宋体"/>
          <w:color w:val="auto"/>
          <w:sz w:val="24"/>
          <w:szCs w:val="24"/>
          <w:lang w:eastAsia="zh-CN"/>
        </w:rPr>
      </w:pPr>
      <w:bookmarkStart w:id="39" w:name="_Toc22728"/>
      <w:bookmarkStart w:id="40" w:name="_Toc22357"/>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1.适用范围</w:t>
      </w:r>
      <w:bookmarkEnd w:id="39"/>
      <w:bookmarkEnd w:id="40"/>
    </w:p>
    <w:p w14:paraId="0942987C">
      <w:pPr>
        <w:widowControl w:val="0"/>
        <w:spacing w:line="360" w:lineRule="auto"/>
        <w:jc w:val="both"/>
        <w:rPr>
          <w:color w:val="auto"/>
          <w:sz w:val="24"/>
          <w:szCs w:val="24"/>
          <w:lang w:eastAsia="zh-CN"/>
        </w:rPr>
      </w:pPr>
      <w:r>
        <w:rPr>
          <w:rFonts w:ascii="宋体" w:hAnsi="宋体" w:eastAsia="宋体" w:cs="宋体"/>
          <w:color w:val="auto"/>
          <w:sz w:val="24"/>
          <w:szCs w:val="24"/>
          <w:lang w:eastAsia="zh-CN"/>
        </w:rPr>
        <w:t>1.1 本</w:t>
      </w:r>
      <w:r>
        <w:rPr>
          <w:rFonts w:hint="eastAsia" w:ascii="宋体" w:hAnsi="宋体" w:eastAsia="宋体" w:cs="宋体"/>
          <w:color w:val="auto"/>
          <w:sz w:val="24"/>
          <w:szCs w:val="24"/>
          <w:lang w:eastAsia="zh-CN"/>
        </w:rPr>
        <w:t>谈判文件</w:t>
      </w:r>
      <w:r>
        <w:rPr>
          <w:rFonts w:ascii="宋体" w:hAnsi="宋体" w:eastAsia="宋体" w:cs="宋体"/>
          <w:color w:val="auto"/>
          <w:sz w:val="24"/>
          <w:szCs w:val="24"/>
          <w:lang w:eastAsia="zh-CN"/>
        </w:rPr>
        <w:t>仅适用于本“</w:t>
      </w:r>
      <w:r>
        <w:rPr>
          <w:rFonts w:hint="eastAsia" w:ascii="宋体" w:hAnsi="宋体" w:eastAsia="宋体" w:cs="宋体"/>
          <w:color w:val="auto"/>
          <w:sz w:val="24"/>
          <w:szCs w:val="24"/>
          <w:lang w:eastAsia="zh-CN"/>
        </w:rPr>
        <w:t>谈判邀请</w:t>
      </w:r>
      <w:r>
        <w:rPr>
          <w:rFonts w:ascii="宋体" w:hAnsi="宋体" w:eastAsia="宋体" w:cs="宋体"/>
          <w:color w:val="auto"/>
          <w:sz w:val="24"/>
          <w:szCs w:val="24"/>
          <w:lang w:eastAsia="zh-CN"/>
        </w:rPr>
        <w:t>”中所述货物和附属售后服务的采购。</w:t>
      </w:r>
    </w:p>
    <w:p w14:paraId="72F923E4">
      <w:pPr>
        <w:widowControl w:val="0"/>
        <w:spacing w:line="360" w:lineRule="auto"/>
        <w:jc w:val="both"/>
        <w:outlineLvl w:val="2"/>
        <w:rPr>
          <w:rFonts w:ascii="宋体" w:hAnsi="宋体" w:eastAsia="宋体" w:cs="宋体"/>
          <w:color w:val="auto"/>
          <w:sz w:val="24"/>
          <w:szCs w:val="24"/>
          <w:lang w:eastAsia="zh-CN"/>
        </w:rPr>
      </w:pPr>
      <w:bookmarkStart w:id="41" w:name="_Toc30210"/>
      <w:bookmarkStart w:id="42" w:name="_Toc20731"/>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2.定义</w:t>
      </w:r>
      <w:bookmarkEnd w:id="41"/>
      <w:bookmarkEnd w:id="42"/>
    </w:p>
    <w:p w14:paraId="3BA768DA">
      <w:pPr>
        <w:widowControl w:val="0"/>
        <w:spacing w:line="360" w:lineRule="auto"/>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2.1 采购人：详见“</w:t>
      </w:r>
      <w:r>
        <w:rPr>
          <w:rFonts w:hint="eastAsia" w:ascii="宋体" w:hAnsi="宋体" w:cs="宋体"/>
          <w:color w:val="auto"/>
          <w:sz w:val="24"/>
          <w:szCs w:val="24"/>
          <w:lang w:eastAsia="zh-CN"/>
        </w:rPr>
        <w:t>第一章 谈判邀请</w:t>
      </w:r>
      <w:r>
        <w:rPr>
          <w:rFonts w:ascii="宋体" w:hAnsi="宋体" w:eastAsia="宋体" w:cs="宋体"/>
          <w:color w:val="auto"/>
          <w:sz w:val="24"/>
          <w:szCs w:val="24"/>
          <w:lang w:eastAsia="zh-CN"/>
        </w:rPr>
        <w:t xml:space="preserve"> ”。</w:t>
      </w:r>
    </w:p>
    <w:p w14:paraId="586FC3D7">
      <w:pPr>
        <w:widowControl w:val="0"/>
        <w:spacing w:line="360" w:lineRule="auto"/>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2.2 采购代理机构：详见“</w:t>
      </w:r>
      <w:r>
        <w:rPr>
          <w:rFonts w:hint="eastAsia" w:ascii="宋体" w:hAnsi="宋体" w:cs="宋体"/>
          <w:color w:val="auto"/>
          <w:sz w:val="24"/>
          <w:szCs w:val="24"/>
          <w:lang w:eastAsia="zh-CN"/>
        </w:rPr>
        <w:t>第一章 谈判邀请</w:t>
      </w:r>
      <w:r>
        <w:rPr>
          <w:rFonts w:ascii="宋体" w:hAnsi="宋体" w:eastAsia="宋体" w:cs="宋体"/>
          <w:color w:val="auto"/>
          <w:sz w:val="24"/>
          <w:szCs w:val="24"/>
          <w:lang w:eastAsia="zh-CN"/>
        </w:rPr>
        <w:t xml:space="preserve"> ”</w:t>
      </w:r>
      <w:r>
        <w:rPr>
          <w:rFonts w:hint="eastAsia" w:ascii="宋体" w:hAnsi="宋体" w:eastAsia="宋体" w:cs="宋体"/>
          <w:color w:val="auto"/>
          <w:sz w:val="24"/>
          <w:szCs w:val="24"/>
          <w:lang w:eastAsia="zh-CN"/>
        </w:rPr>
        <w:t>。</w:t>
      </w:r>
    </w:p>
    <w:p w14:paraId="573084FB">
      <w:pPr>
        <w:widowControl w:val="0"/>
        <w:spacing w:line="360" w:lineRule="auto"/>
        <w:jc w:val="both"/>
        <w:rPr>
          <w:color w:val="auto"/>
          <w:sz w:val="24"/>
          <w:szCs w:val="24"/>
          <w:lang w:eastAsia="zh-CN"/>
        </w:rPr>
      </w:pPr>
      <w:r>
        <w:rPr>
          <w:rFonts w:ascii="宋体" w:hAnsi="宋体" w:eastAsia="宋体" w:cs="宋体"/>
          <w:color w:val="auto"/>
          <w:sz w:val="24"/>
          <w:szCs w:val="24"/>
          <w:lang w:eastAsia="zh-CN"/>
        </w:rPr>
        <w:t xml:space="preserve">2.3 </w:t>
      </w: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：是指</w:t>
      </w:r>
      <w:r>
        <w:rPr>
          <w:rFonts w:hint="eastAsia" w:ascii="宋体" w:hAnsi="宋体" w:eastAsia="宋体" w:cs="宋体"/>
          <w:color w:val="auto"/>
          <w:sz w:val="24"/>
          <w:szCs w:val="24"/>
          <w:lang w:eastAsia="zh-CN"/>
        </w:rPr>
        <w:t>向采购人提供</w:t>
      </w:r>
      <w:r>
        <w:rPr>
          <w:rFonts w:hint="eastAsia" w:ascii="宋体" w:hAnsi="宋体" w:cs="宋体"/>
          <w:color w:val="auto"/>
          <w:sz w:val="24"/>
          <w:szCs w:val="24"/>
          <w:lang w:eastAsia="zh-CN"/>
        </w:rPr>
        <w:t>“第一章 谈判邀请”中采购内容</w:t>
      </w:r>
      <w:r>
        <w:rPr>
          <w:rFonts w:ascii="宋体" w:hAnsi="宋体" w:eastAsia="宋体" w:cs="宋体"/>
          <w:color w:val="auto"/>
          <w:sz w:val="24"/>
          <w:szCs w:val="24"/>
          <w:lang w:eastAsia="zh-CN"/>
        </w:rPr>
        <w:t>的法人、其他组织或者自然人。</w:t>
      </w:r>
    </w:p>
    <w:p w14:paraId="66D16AE4">
      <w:pPr>
        <w:widowControl w:val="0"/>
        <w:spacing w:line="360" w:lineRule="auto"/>
        <w:jc w:val="both"/>
        <w:outlineLvl w:val="2"/>
        <w:rPr>
          <w:rFonts w:ascii="宋体" w:hAnsi="宋体" w:eastAsia="宋体" w:cs="宋体"/>
          <w:color w:val="auto"/>
          <w:sz w:val="24"/>
          <w:szCs w:val="24"/>
          <w:lang w:eastAsia="zh-CN"/>
        </w:rPr>
      </w:pPr>
      <w:bookmarkStart w:id="43" w:name="_Toc29849"/>
      <w:bookmarkStart w:id="44" w:name="_Toc29189"/>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3.合格</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供应商</w:t>
      </w:r>
      <w:bookmarkEnd w:id="43"/>
      <w:bookmarkEnd w:id="44"/>
    </w:p>
    <w:p w14:paraId="2EEC5D93">
      <w:pPr>
        <w:widowControl w:val="0"/>
        <w:spacing w:line="360" w:lineRule="auto"/>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3.1</w:t>
      </w:r>
      <w:r>
        <w:rPr>
          <w:rFonts w:hint="eastAsia" w:ascii="宋体" w:hAnsi="宋体" w:eastAsia="宋体" w:cs="宋体"/>
          <w:color w:val="auto"/>
          <w:sz w:val="24"/>
          <w:szCs w:val="24"/>
          <w:lang w:eastAsia="zh-CN"/>
        </w:rPr>
        <w:t xml:space="preserve"> </w:t>
      </w:r>
      <w:r>
        <w:rPr>
          <w:rFonts w:ascii="宋体" w:hAnsi="宋体" w:eastAsia="宋体" w:cs="宋体"/>
          <w:color w:val="auto"/>
          <w:sz w:val="24"/>
          <w:szCs w:val="24"/>
          <w:lang w:eastAsia="zh-CN"/>
        </w:rPr>
        <w:t xml:space="preserve"> </w:t>
      </w: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 xml:space="preserve">的资格条件：详见“第一章 </w:t>
      </w:r>
      <w:r>
        <w:rPr>
          <w:rFonts w:hint="eastAsia" w:ascii="宋体" w:hAnsi="宋体" w:eastAsia="宋体" w:cs="宋体"/>
          <w:color w:val="auto"/>
          <w:sz w:val="24"/>
          <w:szCs w:val="24"/>
          <w:lang w:eastAsia="zh-CN"/>
        </w:rPr>
        <w:t>谈判邀请</w:t>
      </w:r>
      <w:r>
        <w:rPr>
          <w:rFonts w:ascii="宋体" w:hAnsi="宋体" w:eastAsia="宋体" w:cs="宋体"/>
          <w:color w:val="auto"/>
          <w:sz w:val="24"/>
          <w:szCs w:val="24"/>
          <w:lang w:eastAsia="zh-CN"/>
        </w:rPr>
        <w:t>”。</w:t>
      </w:r>
    </w:p>
    <w:p w14:paraId="55046D73">
      <w:pPr>
        <w:widowControl w:val="0"/>
        <w:spacing w:line="360" w:lineRule="auto"/>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3.2</w:t>
      </w:r>
      <w:r>
        <w:rPr>
          <w:rFonts w:hint="eastAsia" w:ascii="宋体" w:hAnsi="宋体" w:eastAsia="宋体" w:cs="宋体"/>
          <w:color w:val="auto"/>
          <w:sz w:val="24"/>
          <w:szCs w:val="24"/>
          <w:lang w:eastAsia="zh-CN"/>
        </w:rPr>
        <w:t xml:space="preserve"> </w:t>
      </w:r>
      <w:r>
        <w:rPr>
          <w:rFonts w:ascii="宋体" w:hAnsi="宋体" w:eastAsia="宋体" w:cs="宋体"/>
          <w:color w:val="auto"/>
          <w:sz w:val="24"/>
          <w:szCs w:val="24"/>
          <w:lang w:eastAsia="zh-CN"/>
        </w:rPr>
        <w:t xml:space="preserve"> 联合体</w:t>
      </w:r>
      <w:r>
        <w:rPr>
          <w:rFonts w:hint="eastAsia" w:ascii="宋体" w:hAnsi="宋体" w:eastAsia="宋体" w:cs="宋体"/>
          <w:color w:val="auto"/>
          <w:sz w:val="24"/>
          <w:szCs w:val="24"/>
          <w:lang w:eastAsia="zh-CN"/>
        </w:rPr>
        <w:t>参加谈判</w:t>
      </w:r>
    </w:p>
    <w:p w14:paraId="1A6A5BE1">
      <w:pPr>
        <w:widowControl w:val="0"/>
        <w:spacing w:line="360" w:lineRule="auto"/>
        <w:ind w:right="61"/>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 xml:space="preserve">3.2.1 </w:t>
      </w:r>
      <w:r>
        <w:rPr>
          <w:rFonts w:hint="eastAsia" w:ascii="宋体" w:hAnsi="宋体" w:eastAsia="宋体" w:cs="宋体"/>
          <w:color w:val="auto"/>
          <w:sz w:val="24"/>
          <w:szCs w:val="24"/>
          <w:lang w:eastAsia="zh-CN"/>
        </w:rPr>
        <w:t xml:space="preserve"> </w:t>
      </w:r>
      <w:r>
        <w:rPr>
          <w:rFonts w:ascii="宋体" w:hAnsi="宋体" w:eastAsia="宋体" w:cs="宋体"/>
          <w:color w:val="auto"/>
          <w:sz w:val="24"/>
          <w:szCs w:val="24"/>
          <w:lang w:eastAsia="zh-CN"/>
        </w:rPr>
        <w:t>是否接受联合体</w:t>
      </w:r>
      <w:r>
        <w:rPr>
          <w:rFonts w:hint="eastAsia" w:ascii="宋体" w:hAnsi="宋体" w:eastAsia="宋体" w:cs="宋体"/>
          <w:color w:val="auto"/>
          <w:sz w:val="24"/>
          <w:szCs w:val="24"/>
          <w:lang w:eastAsia="zh-CN"/>
        </w:rPr>
        <w:t>参加谈判</w:t>
      </w:r>
      <w:r>
        <w:rPr>
          <w:rFonts w:ascii="宋体" w:hAnsi="宋体" w:eastAsia="宋体" w:cs="宋体"/>
          <w:color w:val="auto"/>
          <w:sz w:val="24"/>
          <w:szCs w:val="24"/>
          <w:lang w:eastAsia="zh-CN"/>
        </w:rPr>
        <w:t>：详见“</w:t>
      </w: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须知前附表 ”。</w:t>
      </w:r>
    </w:p>
    <w:p w14:paraId="55CA7D7D">
      <w:pPr>
        <w:widowControl w:val="0"/>
        <w:spacing w:line="360" w:lineRule="auto"/>
        <w:ind w:left="480" w:right="61" w:hanging="480" w:hangingChars="200"/>
        <w:jc w:val="both"/>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r>
        <w:rPr>
          <w:rFonts w:ascii="宋体" w:hAnsi="宋体" w:eastAsia="宋体" w:cs="宋体"/>
          <w:color w:val="auto"/>
          <w:sz w:val="24"/>
          <w:szCs w:val="24"/>
          <w:lang w:eastAsia="zh-CN"/>
        </w:rPr>
        <w:t>3.2.2</w:t>
      </w:r>
      <w:r>
        <w:rPr>
          <w:rFonts w:hint="eastAsia" w:ascii="宋体" w:hAnsi="宋体" w:eastAsia="宋体" w:cs="宋体"/>
          <w:color w:val="auto"/>
          <w:sz w:val="24"/>
          <w:szCs w:val="24"/>
          <w:lang w:eastAsia="zh-CN"/>
        </w:rPr>
        <w:t xml:space="preserve"> </w:t>
      </w:r>
      <w:r>
        <w:rPr>
          <w:rFonts w:ascii="宋体" w:hAnsi="宋体" w:eastAsia="宋体" w:cs="宋体"/>
          <w:color w:val="auto"/>
          <w:sz w:val="24"/>
          <w:szCs w:val="24"/>
          <w:lang w:eastAsia="zh-CN"/>
        </w:rPr>
        <w:t xml:space="preserve"> 两个以上的自然人、法人或者其他组织可以组成一个联合体，以一个供应商的身份共同参加政府采购。以联合体形式进行政府采购的，参加联合体的供应商均应当具备</w:t>
      </w: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的资格条件，并应当向采购人提交联合协议，载明联合体各方承担的工作和义务。联合体各方应当共同与采购人签订采购合同，就采购合同约定的事项对采购人承担连带责任。否则，将导致其</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响应</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无效。（适用于联合体</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参加谈判</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w:t>
      </w:r>
    </w:p>
    <w:p w14:paraId="1219F5EA">
      <w:pPr>
        <w:widowControl w:val="0"/>
        <w:spacing w:line="360" w:lineRule="auto"/>
        <w:ind w:left="482" w:leftChars="1" w:right="61" w:hanging="480" w:hangingChars="200"/>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3.2.3</w:t>
      </w:r>
      <w:r>
        <w:rPr>
          <w:rFonts w:hint="eastAsia" w:ascii="宋体" w:hAnsi="宋体" w:eastAsia="宋体" w:cs="宋体"/>
          <w:color w:val="auto"/>
          <w:sz w:val="24"/>
          <w:szCs w:val="24"/>
          <w:lang w:eastAsia="zh-CN"/>
        </w:rPr>
        <w:t xml:space="preserve"> </w:t>
      </w:r>
      <w:r>
        <w:rPr>
          <w:rFonts w:ascii="宋体" w:hAnsi="宋体" w:eastAsia="宋体" w:cs="宋体"/>
          <w:color w:val="auto"/>
          <w:sz w:val="24"/>
          <w:szCs w:val="24"/>
          <w:lang w:eastAsia="zh-CN"/>
        </w:rPr>
        <w:t>联合体各方均应当满足相应的资格条件，项目中有特定资质要求的，联合体当中承担此项工作的供应商必须具备相应的资质。</w:t>
      </w:r>
      <w:r>
        <w:rPr>
          <w:rFonts w:hint="eastAsia" w:ascii="宋体" w:hAnsi="宋体" w:eastAsia="宋体" w:cs="宋体"/>
          <w:color w:val="auto"/>
          <w:sz w:val="24"/>
          <w:szCs w:val="24"/>
          <w:lang w:eastAsia="zh-CN"/>
        </w:rPr>
        <w:t>联合体成交后，必须由联合体中具备“相应 ”资质的供应商承担，否则将承担违约责任，并赔偿因违约给采购人造成的一切损失。</w:t>
      </w:r>
    </w:p>
    <w:p w14:paraId="6E9CB04E">
      <w:pPr>
        <w:widowControl w:val="0"/>
        <w:spacing w:line="360" w:lineRule="auto"/>
        <w:ind w:left="480" w:right="61" w:hanging="480" w:hangingChars="200"/>
        <w:jc w:val="both"/>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lang w:eastAsia="zh-CN"/>
        </w:rPr>
        <w:t xml:space="preserve">3.2.4 </w:t>
      </w:r>
      <w:r>
        <w:rPr>
          <w:rFonts w:hint="eastAsia" w:cs="仿宋" w:asciiTheme="minorEastAsia" w:hAnsiTheme="minorEastAsia" w:eastAsiaTheme="minorEastAsia"/>
          <w:color w:val="auto"/>
          <w:sz w:val="24"/>
          <w:szCs w:val="24"/>
          <w:lang w:eastAsia="zh-CN"/>
        </w:rPr>
        <w:t>以联合体参加谈判的，联合体中有同类资质的供应商按联合体分工承担相同工作的，应当按照资质等级较低的供应商确定资质等级。</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（适用于联合体</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参加谈判</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w:t>
      </w:r>
    </w:p>
    <w:p w14:paraId="4D4BE0E2">
      <w:pPr>
        <w:widowControl w:val="0"/>
        <w:spacing w:line="360" w:lineRule="auto"/>
        <w:ind w:left="480" w:right="61" w:hanging="480" w:hangingChars="200"/>
        <w:jc w:val="both"/>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r>
        <w:rPr>
          <w:rFonts w:hint="eastAsia" w:cs="仿宋" w:asciiTheme="minorEastAsia" w:hAnsiTheme="minorEastAsia" w:eastAsiaTheme="minorEastAsia"/>
          <w:color w:val="auto"/>
          <w:sz w:val="24"/>
          <w:szCs w:val="24"/>
          <w:lang w:eastAsia="zh-CN"/>
        </w:rPr>
        <w:t>3.2.5 联合体各方不得再单独参加或者与其他供应商另外组成联合体参加同一合同项下的政府采购活动。</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（适用于联合体</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参加谈判</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w:t>
      </w:r>
    </w:p>
    <w:p w14:paraId="2041D440">
      <w:pPr>
        <w:widowControl w:val="0"/>
        <w:spacing w:line="360" w:lineRule="auto"/>
        <w:jc w:val="both"/>
        <w:outlineLvl w:val="2"/>
        <w:rPr>
          <w:rFonts w:ascii="宋体" w:hAnsi="宋体" w:eastAsia="宋体" w:cs="宋体"/>
          <w:color w:val="auto"/>
          <w:sz w:val="24"/>
          <w:szCs w:val="24"/>
          <w:lang w:eastAsia="zh-CN"/>
        </w:rPr>
      </w:pPr>
      <w:bookmarkStart w:id="45" w:name="_Toc17148"/>
      <w:bookmarkStart w:id="46" w:name="_Toc19577"/>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4.</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谈判</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费用</w:t>
      </w:r>
      <w:bookmarkEnd w:id="45"/>
      <w:bookmarkEnd w:id="46"/>
    </w:p>
    <w:p w14:paraId="18038954">
      <w:pPr>
        <w:widowControl w:val="0"/>
        <w:spacing w:line="360" w:lineRule="auto"/>
        <w:ind w:left="408" w:hanging="409"/>
        <w:jc w:val="both"/>
        <w:rPr>
          <w:color w:val="auto"/>
          <w:lang w:eastAsia="zh-CN"/>
        </w:rPr>
      </w:pPr>
      <w:r>
        <w:rPr>
          <w:rFonts w:ascii="宋体" w:hAnsi="宋体" w:eastAsia="宋体" w:cs="宋体"/>
          <w:color w:val="auto"/>
          <w:sz w:val="24"/>
          <w:szCs w:val="24"/>
          <w:lang w:eastAsia="zh-CN"/>
        </w:rPr>
        <w:t xml:space="preserve">4.1 </w:t>
      </w: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应自行承担所有与准备和参加</w:t>
      </w:r>
      <w:r>
        <w:rPr>
          <w:rFonts w:hint="eastAsia" w:ascii="宋体" w:hAnsi="宋体" w:eastAsia="宋体" w:cs="宋体"/>
          <w:color w:val="auto"/>
          <w:sz w:val="24"/>
          <w:szCs w:val="24"/>
          <w:lang w:eastAsia="zh-CN"/>
        </w:rPr>
        <w:t>谈判</w:t>
      </w:r>
      <w:r>
        <w:rPr>
          <w:rFonts w:ascii="宋体" w:hAnsi="宋体" w:eastAsia="宋体" w:cs="宋体"/>
          <w:color w:val="auto"/>
          <w:sz w:val="24"/>
          <w:szCs w:val="24"/>
          <w:lang w:eastAsia="zh-CN"/>
        </w:rPr>
        <w:t>有关的全部费用。不论</w:t>
      </w:r>
      <w:r>
        <w:rPr>
          <w:rFonts w:hint="eastAsia" w:ascii="宋体" w:hAnsi="宋体" w:eastAsia="宋体" w:cs="宋体"/>
          <w:color w:val="auto"/>
          <w:sz w:val="24"/>
          <w:szCs w:val="24"/>
          <w:lang w:eastAsia="zh-CN"/>
        </w:rPr>
        <w:t>谈判</w:t>
      </w:r>
      <w:r>
        <w:rPr>
          <w:rFonts w:ascii="宋体" w:hAnsi="宋体" w:eastAsia="宋体" w:cs="宋体"/>
          <w:color w:val="auto"/>
          <w:sz w:val="24"/>
          <w:szCs w:val="24"/>
          <w:lang w:eastAsia="zh-CN"/>
        </w:rPr>
        <w:t>的结果如何，采</w:t>
      </w:r>
      <w:r>
        <w:rPr>
          <w:rFonts w:hint="eastAsia" w:ascii="宋体" w:hAnsi="宋体" w:eastAsia="宋体" w:cs="宋体"/>
          <w:color w:val="auto"/>
          <w:sz w:val="24"/>
          <w:szCs w:val="24"/>
          <w:lang w:eastAsia="zh-CN"/>
        </w:rPr>
        <w:t>购代理机构均无义务和责任承担这些费用。</w:t>
      </w:r>
    </w:p>
    <w:p w14:paraId="38323CE2">
      <w:pPr>
        <w:widowControl w:val="0"/>
        <w:spacing w:line="360" w:lineRule="auto"/>
        <w:jc w:val="both"/>
        <w:outlineLvl w:val="2"/>
        <w:rPr>
          <w:rFonts w:ascii="宋体" w:hAnsi="宋体" w:eastAsia="宋体" w:cs="宋体"/>
          <w:color w:val="auto"/>
          <w:sz w:val="24"/>
          <w:szCs w:val="24"/>
          <w:lang w:eastAsia="zh-CN"/>
        </w:rPr>
      </w:pPr>
      <w:bookmarkStart w:id="47" w:name="_Toc5616"/>
      <w:bookmarkStart w:id="48" w:name="_Toc24414"/>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5.</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供应商</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代表</w:t>
      </w:r>
      <w:bookmarkEnd w:id="47"/>
      <w:bookmarkEnd w:id="48"/>
    </w:p>
    <w:p w14:paraId="6BBB4DBF">
      <w:pPr>
        <w:widowControl w:val="0"/>
        <w:spacing w:line="360" w:lineRule="auto"/>
        <w:ind w:left="483" w:hanging="480"/>
        <w:jc w:val="both"/>
        <w:rPr>
          <w:color w:val="auto"/>
          <w:lang w:eastAsia="zh-CN"/>
        </w:rPr>
      </w:pPr>
      <w:r>
        <w:rPr>
          <w:rFonts w:ascii="宋体" w:hAnsi="宋体" w:eastAsia="宋体" w:cs="宋体"/>
          <w:color w:val="auto"/>
          <w:sz w:val="24"/>
          <w:szCs w:val="24"/>
          <w:lang w:eastAsia="zh-CN"/>
        </w:rPr>
        <w:t>5.1 指全权代表</w:t>
      </w: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参加</w:t>
      </w:r>
      <w:r>
        <w:rPr>
          <w:rFonts w:hint="eastAsia" w:ascii="宋体" w:hAnsi="宋体" w:eastAsia="宋体" w:cs="宋体"/>
          <w:color w:val="auto"/>
          <w:sz w:val="24"/>
          <w:szCs w:val="24"/>
          <w:lang w:eastAsia="zh-CN"/>
        </w:rPr>
        <w:t>谈判</w:t>
      </w:r>
      <w:r>
        <w:rPr>
          <w:rFonts w:ascii="宋体" w:hAnsi="宋体" w:eastAsia="宋体" w:cs="宋体"/>
          <w:color w:val="auto"/>
          <w:sz w:val="24"/>
          <w:szCs w:val="24"/>
          <w:lang w:eastAsia="zh-CN"/>
        </w:rPr>
        <w:t>活动并签署</w:t>
      </w:r>
      <w:r>
        <w:rPr>
          <w:rFonts w:hint="eastAsia" w:ascii="宋体" w:hAnsi="宋体" w:eastAsia="宋体" w:cs="宋体"/>
          <w:color w:val="auto"/>
          <w:sz w:val="24"/>
          <w:szCs w:val="24"/>
          <w:lang w:eastAsia="zh-CN"/>
        </w:rPr>
        <w:t>响应文件</w:t>
      </w:r>
      <w:r>
        <w:rPr>
          <w:rFonts w:ascii="宋体" w:hAnsi="宋体" w:eastAsia="宋体" w:cs="宋体"/>
          <w:color w:val="auto"/>
          <w:sz w:val="24"/>
          <w:szCs w:val="24"/>
          <w:lang w:eastAsia="zh-CN"/>
        </w:rPr>
        <w:t>的人。如果</w:t>
      </w: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代表不是法定代表人，须持有《法定代表人授权书》。</w:t>
      </w:r>
    </w:p>
    <w:p w14:paraId="307D4293">
      <w:pPr>
        <w:widowControl w:val="0"/>
        <w:spacing w:line="360" w:lineRule="auto"/>
        <w:ind w:left="2" w:leftChars="1"/>
        <w:jc w:val="both"/>
        <w:outlineLvl w:val="2"/>
        <w:rPr>
          <w:rFonts w:ascii="宋体" w:hAnsi="宋体" w:eastAsia="宋体" w:cs="宋体"/>
          <w:color w:val="auto"/>
          <w:sz w:val="24"/>
          <w:szCs w:val="24"/>
          <w:lang w:eastAsia="zh-CN"/>
        </w:rPr>
      </w:pPr>
      <w:bookmarkStart w:id="49" w:name="_Toc28431"/>
      <w:bookmarkStart w:id="50" w:name="_Toc2486"/>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6.</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谈判文件</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的构成</w:t>
      </w:r>
      <w:bookmarkEnd w:id="49"/>
      <w:bookmarkEnd w:id="50"/>
    </w:p>
    <w:p w14:paraId="25830761">
      <w:pPr>
        <w:widowControl w:val="0"/>
        <w:spacing w:line="360" w:lineRule="auto"/>
        <w:ind w:left="480" w:hanging="480" w:hangingChars="200"/>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6.1 要求提供的货物和附属服务、</w:t>
      </w:r>
      <w:r>
        <w:rPr>
          <w:rFonts w:hint="eastAsia" w:ascii="宋体" w:hAnsi="宋体" w:eastAsia="宋体" w:cs="宋体"/>
          <w:color w:val="auto"/>
          <w:sz w:val="24"/>
          <w:szCs w:val="24"/>
          <w:lang w:eastAsia="zh-CN"/>
        </w:rPr>
        <w:t>谈判</w:t>
      </w:r>
      <w:r>
        <w:rPr>
          <w:rFonts w:ascii="宋体" w:hAnsi="宋体" w:eastAsia="宋体" w:cs="宋体"/>
          <w:color w:val="auto"/>
          <w:sz w:val="24"/>
          <w:szCs w:val="24"/>
          <w:lang w:eastAsia="zh-CN"/>
        </w:rPr>
        <w:t>过程和合同条款在</w:t>
      </w:r>
      <w:r>
        <w:rPr>
          <w:rFonts w:hint="eastAsia" w:ascii="宋体" w:hAnsi="宋体" w:eastAsia="宋体" w:cs="宋体"/>
          <w:color w:val="auto"/>
          <w:sz w:val="24"/>
          <w:szCs w:val="24"/>
          <w:lang w:eastAsia="zh-CN"/>
        </w:rPr>
        <w:t>谈判文件</w:t>
      </w:r>
      <w:r>
        <w:rPr>
          <w:rFonts w:ascii="宋体" w:hAnsi="宋体" w:eastAsia="宋体" w:cs="宋体"/>
          <w:color w:val="auto"/>
          <w:sz w:val="24"/>
          <w:szCs w:val="24"/>
          <w:lang w:eastAsia="zh-CN"/>
        </w:rPr>
        <w:t>中均有说明。</w:t>
      </w:r>
    </w:p>
    <w:p w14:paraId="61C5A665">
      <w:pPr>
        <w:widowControl w:val="0"/>
        <w:spacing w:line="360" w:lineRule="auto"/>
        <w:ind w:left="479" w:leftChars="228"/>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谈判文件</w:t>
      </w:r>
      <w:r>
        <w:rPr>
          <w:rFonts w:ascii="宋体" w:hAnsi="宋体" w:eastAsia="宋体" w:cs="宋体"/>
          <w:color w:val="auto"/>
          <w:sz w:val="24"/>
          <w:szCs w:val="24"/>
          <w:lang w:eastAsia="zh-CN"/>
        </w:rPr>
        <w:t>共</w:t>
      </w:r>
      <w:r>
        <w:rPr>
          <w:rFonts w:hint="eastAsia" w:ascii="宋体" w:hAnsi="宋体" w:eastAsia="宋体" w:cs="宋体"/>
          <w:color w:val="auto"/>
          <w:sz w:val="24"/>
          <w:szCs w:val="24"/>
          <w:lang w:eastAsia="zh-CN"/>
        </w:rPr>
        <w:t>五</w:t>
      </w:r>
      <w:r>
        <w:rPr>
          <w:rFonts w:ascii="宋体" w:hAnsi="宋体" w:eastAsia="宋体" w:cs="宋体"/>
          <w:color w:val="auto"/>
          <w:sz w:val="24"/>
          <w:szCs w:val="24"/>
          <w:lang w:eastAsia="zh-CN"/>
        </w:rPr>
        <w:t>章，各章的内容如下：</w:t>
      </w:r>
    </w:p>
    <w:p w14:paraId="1F068419">
      <w:pPr>
        <w:widowControl w:val="0"/>
        <w:spacing w:line="360" w:lineRule="auto"/>
        <w:ind w:left="480"/>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 xml:space="preserve">第一章 </w:t>
      </w:r>
      <w:r>
        <w:rPr>
          <w:rFonts w:hint="eastAsia" w:ascii="宋体" w:hAnsi="宋体" w:eastAsia="宋体" w:cs="宋体"/>
          <w:color w:val="auto"/>
          <w:sz w:val="24"/>
          <w:szCs w:val="24"/>
          <w:lang w:eastAsia="zh-CN"/>
        </w:rPr>
        <w:t>谈判</w:t>
      </w:r>
      <w:r>
        <w:rPr>
          <w:rFonts w:ascii="宋体" w:hAnsi="宋体" w:eastAsia="宋体" w:cs="宋体"/>
          <w:color w:val="auto"/>
          <w:sz w:val="24"/>
          <w:szCs w:val="24"/>
          <w:lang w:eastAsia="zh-CN"/>
        </w:rPr>
        <w:t>邀请</w:t>
      </w:r>
    </w:p>
    <w:p w14:paraId="34DE2A10">
      <w:pPr>
        <w:widowControl w:val="0"/>
        <w:spacing w:line="360" w:lineRule="auto"/>
        <w:ind w:left="480"/>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 xml:space="preserve">第二章 </w:t>
      </w: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须知</w:t>
      </w:r>
    </w:p>
    <w:p w14:paraId="016191C5">
      <w:pPr>
        <w:widowControl w:val="0"/>
        <w:spacing w:line="360" w:lineRule="auto"/>
        <w:ind w:left="480"/>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第三章 拟签订的合同文本</w:t>
      </w:r>
    </w:p>
    <w:p w14:paraId="6DE0C4D8">
      <w:pPr>
        <w:widowControl w:val="0"/>
        <w:spacing w:line="360" w:lineRule="auto"/>
        <w:ind w:left="480"/>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 xml:space="preserve">第四章 </w:t>
      </w:r>
      <w:r>
        <w:rPr>
          <w:rFonts w:hint="eastAsia" w:ascii="宋体" w:hAnsi="宋体" w:eastAsia="宋体" w:cs="宋体"/>
          <w:color w:val="auto"/>
          <w:sz w:val="24"/>
          <w:szCs w:val="24"/>
          <w:lang w:eastAsia="zh-CN"/>
        </w:rPr>
        <w:t>响应文件</w:t>
      </w:r>
      <w:r>
        <w:rPr>
          <w:rFonts w:ascii="宋体" w:hAnsi="宋体" w:eastAsia="宋体" w:cs="宋体"/>
          <w:color w:val="auto"/>
          <w:sz w:val="24"/>
          <w:szCs w:val="24"/>
          <w:lang w:eastAsia="zh-CN"/>
        </w:rPr>
        <w:t>格式</w:t>
      </w:r>
    </w:p>
    <w:p w14:paraId="30337DFE">
      <w:pPr>
        <w:widowControl w:val="0"/>
        <w:spacing w:line="360" w:lineRule="auto"/>
        <w:ind w:left="480"/>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第五章 采购需求</w:t>
      </w:r>
    </w:p>
    <w:p w14:paraId="737FC81C">
      <w:pPr>
        <w:widowControl w:val="0"/>
        <w:spacing w:line="360" w:lineRule="auto"/>
        <w:ind w:left="480" w:hanging="480" w:hangingChars="200"/>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6.2 除非有特殊要求，</w:t>
      </w:r>
      <w:r>
        <w:rPr>
          <w:rFonts w:hint="eastAsia" w:ascii="宋体" w:hAnsi="宋体" w:eastAsia="宋体" w:cs="宋体"/>
          <w:color w:val="auto"/>
          <w:sz w:val="24"/>
          <w:szCs w:val="24"/>
          <w:lang w:eastAsia="zh-CN"/>
        </w:rPr>
        <w:t>谈判文件</w:t>
      </w:r>
      <w:r>
        <w:rPr>
          <w:rFonts w:ascii="宋体" w:hAnsi="宋体" w:eastAsia="宋体" w:cs="宋体"/>
          <w:color w:val="auto"/>
          <w:sz w:val="24"/>
          <w:szCs w:val="24"/>
          <w:lang w:eastAsia="zh-CN"/>
        </w:rPr>
        <w:t>不单独提供</w:t>
      </w:r>
      <w:r>
        <w:rPr>
          <w:rFonts w:hint="eastAsia" w:ascii="宋体" w:hAnsi="宋体" w:eastAsia="宋体" w:cs="宋体"/>
          <w:color w:val="auto"/>
          <w:sz w:val="24"/>
          <w:szCs w:val="24"/>
          <w:lang w:eastAsia="zh-CN"/>
        </w:rPr>
        <w:t>谈判</w:t>
      </w:r>
      <w:r>
        <w:rPr>
          <w:rFonts w:ascii="宋体" w:hAnsi="宋体" w:eastAsia="宋体" w:cs="宋体"/>
          <w:color w:val="auto"/>
          <w:sz w:val="24"/>
          <w:szCs w:val="24"/>
          <w:lang w:eastAsia="zh-CN"/>
        </w:rPr>
        <w:t>货物和附属售后服务使用地的自然环境、气候条件、公用设施等情况，</w:t>
      </w: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被视为熟悉上述与履行合同有关的一切情况。</w:t>
      </w:r>
    </w:p>
    <w:p w14:paraId="3D2060A0">
      <w:pPr>
        <w:widowControl w:val="0"/>
        <w:spacing w:line="360" w:lineRule="auto"/>
        <w:ind w:left="78" w:leftChars="37"/>
        <w:jc w:val="both"/>
        <w:outlineLvl w:val="2"/>
        <w:rPr>
          <w:rFonts w:ascii="宋体" w:hAnsi="宋体" w:eastAsia="宋体" w:cs="宋体"/>
          <w:color w:val="auto"/>
          <w:sz w:val="24"/>
          <w:szCs w:val="24"/>
          <w:lang w:eastAsia="zh-CN"/>
        </w:rPr>
      </w:pPr>
      <w:bookmarkStart w:id="51" w:name="_Toc24332"/>
      <w:bookmarkStart w:id="52" w:name="_Toc28141"/>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供应商</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应当提交的资格、资信证明文件</w:t>
      </w:r>
      <w:bookmarkEnd w:id="51"/>
      <w:bookmarkEnd w:id="52"/>
    </w:p>
    <w:p w14:paraId="3F0CA7EF">
      <w:pPr>
        <w:widowControl w:val="0"/>
        <w:spacing w:line="360" w:lineRule="auto"/>
        <w:ind w:left="4" w:leftChars="2" w:firstLine="74" w:firstLineChars="31"/>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7.1 </w:t>
      </w:r>
      <w:r>
        <w:rPr>
          <w:rFonts w:ascii="宋体" w:hAnsi="宋体" w:eastAsia="宋体" w:cs="宋体"/>
          <w:color w:val="auto"/>
          <w:sz w:val="24"/>
          <w:szCs w:val="24"/>
          <w:lang w:eastAsia="zh-CN"/>
        </w:rPr>
        <w:t>具有独立承担民事责任的能力的资格证明文件</w:t>
      </w:r>
      <w:r>
        <w:rPr>
          <w:rFonts w:hint="eastAsia" w:ascii="宋体" w:hAnsi="宋体" w:eastAsia="宋体" w:cs="宋体"/>
          <w:color w:val="auto"/>
          <w:sz w:val="24"/>
          <w:szCs w:val="24"/>
          <w:lang w:eastAsia="zh-CN"/>
        </w:rPr>
        <w:t>；</w:t>
      </w:r>
    </w:p>
    <w:p w14:paraId="73081A7E">
      <w:pPr>
        <w:widowControl w:val="0"/>
        <w:spacing w:line="360" w:lineRule="auto"/>
        <w:ind w:left="76" w:leftChars="36"/>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7.</w:t>
      </w:r>
      <w:r>
        <w:rPr>
          <w:rFonts w:hint="eastAsia" w:ascii="宋体" w:hAnsi="宋体" w:eastAsia="宋体" w:cs="宋体"/>
          <w:color w:val="auto"/>
          <w:sz w:val="24"/>
          <w:szCs w:val="24"/>
          <w:lang w:eastAsia="zh-CN"/>
        </w:rPr>
        <w:t xml:space="preserve">2 </w:t>
      </w:r>
      <w:r>
        <w:rPr>
          <w:rFonts w:ascii="宋体" w:hAnsi="宋体" w:eastAsia="宋体" w:cs="宋体"/>
          <w:color w:val="auto"/>
          <w:sz w:val="24"/>
          <w:szCs w:val="24"/>
          <w:lang w:eastAsia="zh-CN"/>
        </w:rPr>
        <w:t>具有良好的商业信誉和健全的财务会计制度的证明文件</w:t>
      </w:r>
      <w:r>
        <w:rPr>
          <w:rFonts w:hint="eastAsia" w:ascii="宋体" w:hAnsi="宋体" w:eastAsia="宋体" w:cs="宋体"/>
          <w:color w:val="auto"/>
          <w:sz w:val="24"/>
          <w:szCs w:val="24"/>
          <w:lang w:eastAsia="zh-CN"/>
        </w:rPr>
        <w:t>；</w:t>
      </w:r>
    </w:p>
    <w:p w14:paraId="704D001D">
      <w:pPr>
        <w:widowControl w:val="0"/>
        <w:spacing w:line="360" w:lineRule="auto"/>
        <w:ind w:left="76" w:leftChars="36"/>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7.</w:t>
      </w:r>
      <w:r>
        <w:rPr>
          <w:rFonts w:hint="eastAsia" w:ascii="宋体" w:hAnsi="宋体" w:eastAsia="宋体" w:cs="宋体"/>
          <w:color w:val="auto"/>
          <w:sz w:val="24"/>
          <w:szCs w:val="24"/>
          <w:lang w:eastAsia="zh-CN"/>
        </w:rPr>
        <w:t xml:space="preserve">3 </w:t>
      </w:r>
      <w:r>
        <w:rPr>
          <w:rFonts w:ascii="宋体" w:hAnsi="宋体" w:eastAsia="宋体" w:cs="宋体"/>
          <w:color w:val="auto"/>
          <w:sz w:val="24"/>
          <w:szCs w:val="24"/>
          <w:lang w:eastAsia="zh-CN"/>
        </w:rPr>
        <w:t>具有履行合同所必需的设备和专业技术能力的证明文件</w:t>
      </w:r>
      <w:r>
        <w:rPr>
          <w:rFonts w:hint="eastAsia" w:ascii="宋体" w:hAnsi="宋体" w:eastAsia="宋体" w:cs="宋体"/>
          <w:color w:val="auto"/>
          <w:sz w:val="24"/>
          <w:szCs w:val="24"/>
          <w:lang w:eastAsia="zh-CN"/>
        </w:rPr>
        <w:t>；</w:t>
      </w:r>
    </w:p>
    <w:p w14:paraId="1440FF12">
      <w:pPr>
        <w:widowControl w:val="0"/>
        <w:spacing w:line="360" w:lineRule="auto"/>
        <w:ind w:left="76" w:leftChars="36"/>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7.</w:t>
      </w:r>
      <w:r>
        <w:rPr>
          <w:rFonts w:hint="eastAsia" w:ascii="宋体" w:hAnsi="宋体" w:eastAsia="宋体" w:cs="宋体"/>
          <w:color w:val="auto"/>
          <w:sz w:val="24"/>
          <w:szCs w:val="24"/>
          <w:lang w:eastAsia="zh-CN"/>
        </w:rPr>
        <w:t xml:space="preserve">4 </w:t>
      </w:r>
      <w:r>
        <w:rPr>
          <w:rFonts w:ascii="宋体" w:hAnsi="宋体" w:eastAsia="宋体" w:cs="宋体"/>
          <w:color w:val="auto"/>
          <w:sz w:val="24"/>
          <w:szCs w:val="24"/>
          <w:lang w:eastAsia="zh-CN"/>
        </w:rPr>
        <w:t>有依法缴纳税收和社会保障资金的良好记录的证明文件</w:t>
      </w:r>
      <w:r>
        <w:rPr>
          <w:rFonts w:hint="eastAsia" w:ascii="宋体" w:hAnsi="宋体" w:eastAsia="宋体" w:cs="宋体"/>
          <w:color w:val="auto"/>
          <w:sz w:val="24"/>
          <w:szCs w:val="24"/>
          <w:lang w:eastAsia="zh-CN"/>
        </w:rPr>
        <w:t>；</w:t>
      </w:r>
    </w:p>
    <w:p w14:paraId="22DB3436">
      <w:pPr>
        <w:widowControl w:val="0"/>
        <w:spacing w:line="360" w:lineRule="auto"/>
        <w:ind w:left="978" w:leftChars="36" w:hanging="902" w:hangingChars="376"/>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7.</w:t>
      </w:r>
      <w:r>
        <w:rPr>
          <w:rFonts w:hint="eastAsia" w:ascii="宋体" w:hAnsi="宋体" w:eastAsia="宋体" w:cs="宋体"/>
          <w:color w:val="auto"/>
          <w:sz w:val="24"/>
          <w:szCs w:val="24"/>
          <w:lang w:eastAsia="zh-CN"/>
        </w:rPr>
        <w:t xml:space="preserve">5 </w:t>
      </w:r>
      <w:r>
        <w:rPr>
          <w:rFonts w:ascii="宋体" w:hAnsi="宋体" w:eastAsia="宋体" w:cs="宋体"/>
          <w:color w:val="auto"/>
          <w:sz w:val="24"/>
          <w:szCs w:val="24"/>
          <w:lang w:eastAsia="zh-CN"/>
        </w:rPr>
        <w:t>参加政府采购</w:t>
      </w:r>
      <w:r>
        <w:rPr>
          <w:rFonts w:hint="eastAsia" w:ascii="宋体" w:hAnsi="宋体" w:eastAsia="宋体" w:cs="宋体"/>
          <w:color w:val="auto"/>
          <w:sz w:val="24"/>
          <w:szCs w:val="24"/>
          <w:lang w:eastAsia="zh-CN"/>
        </w:rPr>
        <w:t>活动</w:t>
      </w:r>
      <w:r>
        <w:rPr>
          <w:rFonts w:ascii="宋体" w:hAnsi="宋体" w:eastAsia="宋体" w:cs="宋体"/>
          <w:color w:val="auto"/>
          <w:sz w:val="24"/>
          <w:szCs w:val="24"/>
          <w:lang w:eastAsia="zh-CN"/>
        </w:rPr>
        <w:t>前三年内，在经营活动中没有重大违法记录的证明文件</w:t>
      </w:r>
      <w:r>
        <w:rPr>
          <w:rFonts w:hint="eastAsia" w:ascii="宋体" w:hAnsi="宋体" w:eastAsia="宋体" w:cs="宋体"/>
          <w:color w:val="auto"/>
          <w:sz w:val="24"/>
          <w:szCs w:val="24"/>
          <w:lang w:eastAsia="zh-CN"/>
        </w:rPr>
        <w:t>；</w:t>
      </w:r>
    </w:p>
    <w:p w14:paraId="6CEB58FE">
      <w:pPr>
        <w:widowControl w:val="0"/>
        <w:spacing w:line="360" w:lineRule="auto"/>
        <w:ind w:left="76" w:leftChars="36"/>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7.</w:t>
      </w:r>
      <w:r>
        <w:rPr>
          <w:rFonts w:hint="eastAsia" w:ascii="宋体" w:hAnsi="宋体" w:eastAsia="宋体" w:cs="宋体"/>
          <w:color w:val="auto"/>
          <w:sz w:val="24"/>
          <w:szCs w:val="24"/>
          <w:lang w:eastAsia="zh-CN"/>
        </w:rPr>
        <w:t xml:space="preserve">6 </w:t>
      </w:r>
      <w:r>
        <w:rPr>
          <w:rFonts w:ascii="宋体" w:hAnsi="宋体" w:eastAsia="宋体" w:cs="宋体"/>
          <w:color w:val="auto"/>
          <w:sz w:val="24"/>
          <w:szCs w:val="24"/>
          <w:lang w:eastAsia="zh-CN"/>
        </w:rPr>
        <w:t>法定代表人授权书</w:t>
      </w:r>
      <w:r>
        <w:rPr>
          <w:rFonts w:hint="eastAsia" w:ascii="宋体" w:hAnsi="宋体" w:eastAsia="宋体" w:cs="宋体"/>
          <w:color w:val="auto"/>
          <w:sz w:val="24"/>
          <w:szCs w:val="24"/>
          <w:lang w:eastAsia="zh-CN"/>
        </w:rPr>
        <w:t>；</w:t>
      </w:r>
      <w:r>
        <w:rPr>
          <w:rFonts w:ascii="宋体" w:hAnsi="宋体" w:eastAsia="宋体" w:cs="宋体"/>
          <w:color w:val="auto"/>
          <w:sz w:val="24"/>
          <w:szCs w:val="24"/>
          <w:lang w:eastAsia="zh-CN"/>
        </w:rPr>
        <w:t>（格式详见“第四章</w:t>
      </w:r>
      <w:r>
        <w:rPr>
          <w:rFonts w:hint="eastAsia" w:ascii="宋体" w:hAnsi="宋体" w:eastAsia="宋体" w:cs="宋体"/>
          <w:color w:val="auto"/>
          <w:sz w:val="24"/>
          <w:szCs w:val="24"/>
          <w:lang w:eastAsia="zh-CN"/>
        </w:rPr>
        <w:t>响应文件</w:t>
      </w:r>
      <w:r>
        <w:rPr>
          <w:rFonts w:ascii="宋体" w:hAnsi="宋体" w:eastAsia="宋体" w:cs="宋体"/>
          <w:color w:val="auto"/>
          <w:sz w:val="24"/>
          <w:szCs w:val="24"/>
          <w:lang w:eastAsia="zh-CN"/>
        </w:rPr>
        <w:t>格式 7-</w:t>
      </w:r>
      <w:r>
        <w:rPr>
          <w:rFonts w:hint="eastAsia" w:ascii="宋体" w:hAnsi="宋体" w:eastAsia="宋体" w:cs="宋体"/>
          <w:color w:val="auto"/>
          <w:sz w:val="24"/>
          <w:szCs w:val="24"/>
          <w:lang w:eastAsia="zh-CN"/>
        </w:rPr>
        <w:t>2</w:t>
      </w:r>
      <w:r>
        <w:rPr>
          <w:rFonts w:ascii="宋体" w:hAnsi="宋体" w:eastAsia="宋体" w:cs="宋体"/>
          <w:color w:val="auto"/>
          <w:sz w:val="24"/>
          <w:szCs w:val="24"/>
          <w:lang w:eastAsia="zh-CN"/>
        </w:rPr>
        <w:t>”）</w:t>
      </w:r>
    </w:p>
    <w:p w14:paraId="40F43699">
      <w:pPr>
        <w:widowControl w:val="0"/>
        <w:spacing w:line="360" w:lineRule="auto"/>
        <w:ind w:left="76" w:leftChars="36"/>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7.</w:t>
      </w:r>
      <w:r>
        <w:rPr>
          <w:rFonts w:hint="eastAsia" w:ascii="宋体" w:hAnsi="宋体" w:eastAsia="宋体" w:cs="宋体"/>
          <w:color w:val="auto"/>
          <w:sz w:val="24"/>
          <w:szCs w:val="24"/>
          <w:lang w:eastAsia="zh-CN"/>
        </w:rPr>
        <w:t>7 供应商</w:t>
      </w:r>
      <w:r>
        <w:rPr>
          <w:rFonts w:ascii="宋体" w:hAnsi="宋体" w:eastAsia="宋体" w:cs="宋体"/>
          <w:color w:val="auto"/>
          <w:sz w:val="24"/>
          <w:szCs w:val="24"/>
          <w:lang w:eastAsia="zh-CN"/>
        </w:rPr>
        <w:t>的资格声明</w:t>
      </w:r>
      <w:r>
        <w:rPr>
          <w:rFonts w:hint="eastAsia" w:ascii="宋体" w:hAnsi="宋体" w:eastAsia="宋体" w:cs="宋体"/>
          <w:color w:val="auto"/>
          <w:sz w:val="24"/>
          <w:szCs w:val="24"/>
          <w:lang w:eastAsia="zh-CN"/>
        </w:rPr>
        <w:t>；</w:t>
      </w:r>
      <w:r>
        <w:rPr>
          <w:rFonts w:ascii="宋体" w:hAnsi="宋体" w:eastAsia="宋体" w:cs="宋体"/>
          <w:color w:val="auto"/>
          <w:sz w:val="24"/>
          <w:szCs w:val="24"/>
          <w:lang w:eastAsia="zh-CN"/>
        </w:rPr>
        <w:t>（格式详见“第四章</w:t>
      </w:r>
      <w:r>
        <w:rPr>
          <w:rFonts w:hint="eastAsia" w:ascii="宋体" w:hAnsi="宋体" w:eastAsia="宋体" w:cs="宋体"/>
          <w:color w:val="auto"/>
          <w:sz w:val="24"/>
          <w:szCs w:val="24"/>
          <w:lang w:eastAsia="zh-CN"/>
        </w:rPr>
        <w:t>响应文件</w:t>
      </w:r>
      <w:r>
        <w:rPr>
          <w:rFonts w:ascii="宋体" w:hAnsi="宋体" w:eastAsia="宋体" w:cs="宋体"/>
          <w:color w:val="auto"/>
          <w:sz w:val="24"/>
          <w:szCs w:val="24"/>
          <w:lang w:eastAsia="zh-CN"/>
        </w:rPr>
        <w:t>格式 7-</w:t>
      </w:r>
      <w:r>
        <w:rPr>
          <w:rFonts w:hint="eastAsia" w:ascii="宋体" w:hAnsi="宋体" w:eastAsia="宋体" w:cs="宋体"/>
          <w:color w:val="auto"/>
          <w:sz w:val="24"/>
          <w:szCs w:val="24"/>
          <w:lang w:eastAsia="zh-CN"/>
        </w:rPr>
        <w:t>3</w:t>
      </w:r>
      <w:r>
        <w:rPr>
          <w:rFonts w:ascii="宋体" w:hAnsi="宋体" w:eastAsia="宋体" w:cs="宋体"/>
          <w:color w:val="auto"/>
          <w:sz w:val="24"/>
          <w:szCs w:val="24"/>
          <w:lang w:eastAsia="zh-CN"/>
        </w:rPr>
        <w:t xml:space="preserve"> ”）</w:t>
      </w:r>
    </w:p>
    <w:p w14:paraId="50809E1E">
      <w:pPr>
        <w:widowControl w:val="0"/>
        <w:spacing w:line="360" w:lineRule="auto"/>
        <w:ind w:left="76" w:leftChars="36"/>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7.</w:t>
      </w:r>
      <w:r>
        <w:rPr>
          <w:rFonts w:hint="eastAsia" w:ascii="宋体" w:hAnsi="宋体" w:eastAsia="宋体" w:cs="宋体"/>
          <w:color w:val="auto"/>
          <w:sz w:val="24"/>
          <w:szCs w:val="24"/>
          <w:lang w:eastAsia="zh-CN"/>
        </w:rPr>
        <w:t>8 谈判保证金</w:t>
      </w:r>
      <w:r>
        <w:rPr>
          <w:rFonts w:ascii="宋体" w:hAnsi="宋体" w:eastAsia="宋体" w:cs="宋体"/>
          <w:color w:val="auto"/>
          <w:sz w:val="24"/>
          <w:szCs w:val="24"/>
          <w:lang w:eastAsia="zh-CN"/>
        </w:rPr>
        <w:t>凭证</w:t>
      </w:r>
      <w:r>
        <w:rPr>
          <w:rFonts w:hint="eastAsia" w:ascii="宋体" w:hAnsi="宋体" w:eastAsia="宋体" w:cs="宋体"/>
          <w:color w:val="auto"/>
          <w:sz w:val="24"/>
          <w:szCs w:val="24"/>
          <w:lang w:eastAsia="zh-CN"/>
        </w:rPr>
        <w:t>；</w:t>
      </w:r>
      <w:r>
        <w:rPr>
          <w:rFonts w:ascii="宋体" w:hAnsi="宋体" w:eastAsia="宋体" w:cs="宋体"/>
          <w:color w:val="auto"/>
          <w:sz w:val="24"/>
          <w:szCs w:val="24"/>
          <w:lang w:eastAsia="zh-CN"/>
        </w:rPr>
        <w:t>（格式详见“第四章</w:t>
      </w:r>
      <w:r>
        <w:rPr>
          <w:rFonts w:hint="eastAsia" w:ascii="宋体" w:hAnsi="宋体" w:eastAsia="宋体" w:cs="宋体"/>
          <w:color w:val="auto"/>
          <w:sz w:val="24"/>
          <w:szCs w:val="24"/>
          <w:lang w:eastAsia="zh-CN"/>
        </w:rPr>
        <w:t>响应文件</w:t>
      </w:r>
      <w:r>
        <w:rPr>
          <w:rFonts w:ascii="宋体" w:hAnsi="宋体" w:eastAsia="宋体" w:cs="宋体"/>
          <w:color w:val="auto"/>
          <w:sz w:val="24"/>
          <w:szCs w:val="24"/>
          <w:lang w:eastAsia="zh-CN"/>
        </w:rPr>
        <w:t>格式 7-</w:t>
      </w:r>
      <w:r>
        <w:rPr>
          <w:rFonts w:hint="eastAsia" w:ascii="宋体" w:hAnsi="宋体" w:eastAsia="宋体" w:cs="宋体"/>
          <w:color w:val="auto"/>
          <w:sz w:val="24"/>
          <w:szCs w:val="24"/>
          <w:lang w:eastAsia="zh-CN"/>
        </w:rPr>
        <w:t>4</w:t>
      </w:r>
      <w:r>
        <w:rPr>
          <w:rFonts w:ascii="宋体" w:hAnsi="宋体" w:eastAsia="宋体" w:cs="宋体"/>
          <w:color w:val="auto"/>
          <w:sz w:val="24"/>
          <w:szCs w:val="24"/>
          <w:lang w:eastAsia="zh-CN"/>
        </w:rPr>
        <w:t>”）</w:t>
      </w:r>
    </w:p>
    <w:p w14:paraId="4DC28758">
      <w:pPr>
        <w:widowControl w:val="0"/>
        <w:spacing w:line="360" w:lineRule="auto"/>
        <w:ind w:left="556" w:leftChars="36" w:right="61" w:hanging="480" w:hangingChars="200"/>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7.</w:t>
      </w:r>
      <w:r>
        <w:rPr>
          <w:rFonts w:hint="eastAsia" w:ascii="宋体" w:hAnsi="宋体" w:eastAsia="宋体" w:cs="宋体"/>
          <w:color w:val="auto"/>
          <w:sz w:val="24"/>
          <w:szCs w:val="24"/>
          <w:lang w:eastAsia="zh-CN"/>
        </w:rPr>
        <w:t xml:space="preserve">9 </w:t>
      </w:r>
      <w:r>
        <w:rPr>
          <w:rFonts w:ascii="宋体" w:hAnsi="宋体" w:eastAsia="宋体" w:cs="宋体"/>
          <w:color w:val="auto"/>
          <w:sz w:val="24"/>
          <w:szCs w:val="24"/>
          <w:lang w:eastAsia="zh-CN"/>
        </w:rPr>
        <w:t>联合体协议（格式详见“第四章</w:t>
      </w:r>
      <w:r>
        <w:rPr>
          <w:rFonts w:hint="eastAsia" w:ascii="宋体" w:hAnsi="宋体" w:eastAsia="宋体" w:cs="宋体"/>
          <w:color w:val="auto"/>
          <w:sz w:val="24"/>
          <w:szCs w:val="24"/>
          <w:lang w:eastAsia="zh-CN"/>
        </w:rPr>
        <w:t>响应文件</w:t>
      </w:r>
      <w:r>
        <w:rPr>
          <w:rFonts w:ascii="宋体" w:hAnsi="宋体" w:eastAsia="宋体" w:cs="宋体"/>
          <w:color w:val="auto"/>
          <w:sz w:val="24"/>
          <w:szCs w:val="24"/>
          <w:lang w:eastAsia="zh-CN"/>
        </w:rPr>
        <w:t>格式 7-</w:t>
      </w:r>
      <w:r>
        <w:rPr>
          <w:rFonts w:hint="eastAsia" w:ascii="宋体" w:hAnsi="宋体" w:eastAsia="宋体" w:cs="宋体"/>
          <w:color w:val="auto"/>
          <w:sz w:val="24"/>
          <w:szCs w:val="24"/>
          <w:lang w:eastAsia="zh-CN"/>
        </w:rPr>
        <w:t>6</w:t>
      </w:r>
      <w:r>
        <w:rPr>
          <w:rFonts w:ascii="宋体" w:hAnsi="宋体" w:eastAsia="宋体" w:cs="宋体"/>
          <w:color w:val="auto"/>
          <w:sz w:val="24"/>
          <w:szCs w:val="24"/>
          <w:lang w:eastAsia="zh-CN"/>
        </w:rPr>
        <w:t xml:space="preserve"> ”）</w:t>
      </w:r>
      <w:r>
        <w:rPr>
          <w:rFonts w:hint="eastAsia" w:ascii="宋体" w:hAnsi="宋体" w:eastAsia="宋体" w:cs="宋体"/>
          <w:color w:val="auto"/>
          <w:sz w:val="24"/>
          <w:szCs w:val="24"/>
          <w:lang w:eastAsia="zh-CN"/>
        </w:rPr>
        <w:t>；</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（适用于联合体</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参加谈判</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w:t>
      </w:r>
    </w:p>
    <w:p w14:paraId="5019684A">
      <w:pPr>
        <w:widowControl w:val="0"/>
        <w:spacing w:line="360" w:lineRule="auto"/>
        <w:ind w:left="493" w:leftChars="6" w:hanging="480" w:hangingChars="200"/>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7.1</w:t>
      </w:r>
      <w:r>
        <w:rPr>
          <w:rFonts w:hint="eastAsia" w:ascii="宋体" w:hAnsi="宋体" w:eastAsia="宋体" w:cs="宋体"/>
          <w:color w:val="auto"/>
          <w:sz w:val="24"/>
          <w:szCs w:val="24"/>
          <w:lang w:eastAsia="zh-CN"/>
        </w:rPr>
        <w:t xml:space="preserve">0 </w:t>
      </w:r>
      <w:r>
        <w:rPr>
          <w:rFonts w:hint="eastAsia" w:ascii="宋体" w:hAnsi="宋体" w:eastAsia="宋体" w:cs="宋体"/>
          <w:bCs/>
          <w:color w:val="auto"/>
          <w:sz w:val="24"/>
          <w:szCs w:val="24"/>
          <w:lang w:eastAsia="zh-CN"/>
        </w:rPr>
        <w:t>本项目的特定资格证明材料。</w:t>
      </w:r>
    </w:p>
    <w:p w14:paraId="226514EC">
      <w:pPr>
        <w:widowControl w:val="0"/>
        <w:spacing w:line="360" w:lineRule="auto"/>
        <w:jc w:val="both"/>
        <w:outlineLvl w:val="2"/>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bookmarkStart w:id="53" w:name="_Toc2393"/>
      <w:bookmarkStart w:id="54" w:name="_Toc12898"/>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8.</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为落实政府采购政策，采购标的需满足的要求，以及</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供应商</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须提供的证明材料</w:t>
      </w:r>
      <w:bookmarkEnd w:id="53"/>
      <w:bookmarkEnd w:id="54"/>
    </w:p>
    <w:p w14:paraId="3260D008">
      <w:pPr>
        <w:widowControl w:val="0"/>
        <w:spacing w:line="360" w:lineRule="auto"/>
        <w:jc w:val="both"/>
        <w:rPr>
          <w:rFonts w:ascii="宋体" w:hAnsi="宋体" w:eastAsia="宋体" w:cs="宋体"/>
          <w:color w:val="auto"/>
          <w:sz w:val="24"/>
          <w:szCs w:val="24"/>
          <w:lang w:eastAsia="zh-CN"/>
        </w:rPr>
      </w:pP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8.1</w:t>
      </w:r>
      <w:r>
        <w:rPr>
          <w:rFonts w:ascii="宋体" w:hAnsi="宋体" w:eastAsia="宋体" w:cs="宋体"/>
          <w:color w:val="auto"/>
          <w:sz w:val="24"/>
          <w:szCs w:val="24"/>
          <w:lang w:eastAsia="zh-CN"/>
        </w:rPr>
        <w:t xml:space="preserve"> </w:t>
      </w:r>
      <w:r>
        <w:rPr>
          <w:rFonts w:hint="eastAsia" w:ascii="宋体" w:hAnsi="宋体" w:eastAsia="宋体" w:cs="宋体"/>
          <w:color w:val="auto"/>
          <w:sz w:val="24"/>
          <w:szCs w:val="24"/>
          <w:lang w:eastAsia="zh-CN"/>
        </w:rPr>
        <w:t xml:space="preserve"> </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中小企业参加</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谈判</w:t>
      </w:r>
    </w:p>
    <w:p w14:paraId="62F774CF">
      <w:pPr>
        <w:widowControl w:val="0"/>
        <w:spacing w:line="360" w:lineRule="auto"/>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8.1.1 中小企业（含中型、小型、微型企业，下同）应当符合以下条件：</w:t>
      </w:r>
    </w:p>
    <w:p w14:paraId="791E0D88">
      <w:pPr>
        <w:widowControl w:val="0"/>
        <w:spacing w:line="360" w:lineRule="auto"/>
        <w:ind w:left="473" w:leftChars="155" w:right="2" w:hanging="148" w:hangingChars="62"/>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1）在中华人民共和国境内依法设立，符合国务院批准的中小企业划分标准（依据国务院批准的中小企业划分标准确定的中型企业、小型企业和微型企业，但与大企业的负责人为同一人，或者与大企业存在直接控股、管理关系的除外），符合中小企业划分标准的个体工商户，在政府采购活动中视同中小企业；</w:t>
      </w:r>
    </w:p>
    <w:p w14:paraId="6FD2B422">
      <w:pPr>
        <w:widowControl w:val="0"/>
        <w:spacing w:line="360" w:lineRule="auto"/>
        <w:ind w:left="476" w:leftChars="155" w:hanging="151" w:hangingChars="63"/>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（2）</w:t>
      </w:r>
      <w:r>
        <w:rPr>
          <w:rFonts w:hint="eastAsia" w:ascii="宋体" w:hAnsi="宋体" w:eastAsia="宋体" w:cs="宋体"/>
          <w:color w:val="auto"/>
          <w:sz w:val="24"/>
          <w:szCs w:val="24"/>
          <w:lang w:eastAsia="zh-CN"/>
        </w:rPr>
        <w:t>货物由中小企业制造，即货物由中小企业生产且使用该中小企业商号或者注册商标；本项所称货物不包括使用大型企业注册商标的货物；</w:t>
      </w:r>
    </w:p>
    <w:p w14:paraId="5E3B0563">
      <w:pPr>
        <w:widowControl w:val="0"/>
        <w:spacing w:line="360" w:lineRule="auto"/>
        <w:ind w:left="325" w:leftChars="155" w:right="2"/>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（3）</w:t>
      </w:r>
      <w:r>
        <w:rPr>
          <w:rFonts w:ascii="宋体" w:hAnsi="宋体" w:eastAsia="宋体" w:cs="宋体"/>
          <w:color w:val="auto"/>
          <w:sz w:val="24"/>
          <w:szCs w:val="24"/>
          <w:lang w:eastAsia="zh-CN"/>
        </w:rPr>
        <w:t>小型、微型企业提供中型企业制造的货物的，视同为中型企业；</w:t>
      </w:r>
    </w:p>
    <w:p w14:paraId="11A60AF7">
      <w:pPr>
        <w:pStyle w:val="9"/>
        <w:widowControl w:val="0"/>
        <w:spacing w:after="0" w:line="360" w:lineRule="auto"/>
        <w:ind w:left="478" w:leftChars="155" w:hanging="153" w:hangingChars="64"/>
        <w:jc w:val="both"/>
        <w:rPr>
          <w:rFonts w:ascii="宋体" w:hAnsi="宋体" w:eastAsia="宋体" w:cs="宋体"/>
          <w:color w:val="auto"/>
          <w:szCs w:val="24"/>
          <w:lang w:eastAsia="zh-CN"/>
        </w:rPr>
      </w:pPr>
      <w:r>
        <w:rPr>
          <w:rFonts w:hint="eastAsia" w:ascii="宋体" w:hAnsi="宋体" w:eastAsia="宋体" w:cs="宋体"/>
          <w:color w:val="auto"/>
          <w:szCs w:val="24"/>
          <w:lang w:eastAsia="zh-CN"/>
        </w:rPr>
        <w:t>（4）在货物采购项目中，供应商提供的货物既有中小企业制造货物，也有大型企业制造货物的，不享受中小企业扶持政策；</w:t>
      </w:r>
    </w:p>
    <w:p w14:paraId="3589FC6B">
      <w:pPr>
        <w:widowControl w:val="0"/>
        <w:spacing w:line="360" w:lineRule="auto"/>
        <w:ind w:left="473" w:leftChars="155" w:hanging="148" w:hangingChars="62"/>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（5）以联合体形式参加政府采购活动，联合体各方均为中小企业的，联合体视同中</w:t>
      </w:r>
      <w:r>
        <w:rPr>
          <w:rFonts w:hint="eastAsia" w:ascii="宋体" w:hAnsi="宋体" w:eastAsia="宋体" w:cs="宋体"/>
          <w:color w:val="auto"/>
          <w:sz w:val="24"/>
          <w:szCs w:val="24"/>
          <w:lang w:eastAsia="zh-CN"/>
        </w:rPr>
        <w:t>小企业。其中，联合体各方均为小微企业的，联合体视同小微企业；（适用于联合体）</w:t>
      </w:r>
    </w:p>
    <w:p w14:paraId="326EDC3A">
      <w:pPr>
        <w:widowControl w:val="0"/>
        <w:spacing w:line="360" w:lineRule="auto"/>
        <w:ind w:left="525" w:leftChars="178" w:right="80" w:hanging="151" w:hangingChars="63"/>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（6）组成联合体或者接受分包合同的中小企业与联合体内其他企业、分包企业之间不得存在直接控股、管理关系。</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(适用于涉及中小企业的联合体</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参加谈判</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或者允许合同分</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包的采购项目</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w:t>
      </w:r>
    </w:p>
    <w:p w14:paraId="372F644F">
      <w:pPr>
        <w:widowControl w:val="0"/>
        <w:spacing w:line="360" w:lineRule="auto"/>
        <w:ind w:left="538" w:hanging="537" w:hangingChars="224"/>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 xml:space="preserve">8.1.2 供应商提供的货物为中小企业制造的, </w:t>
      </w:r>
      <w:r>
        <w:rPr>
          <w:rFonts w:hint="eastAsia" w:ascii="宋体" w:hAnsi="宋体" w:eastAsia="宋体" w:cs="宋体"/>
          <w:color w:val="auto"/>
          <w:sz w:val="24"/>
          <w:szCs w:val="24"/>
          <w:lang w:eastAsia="zh-CN"/>
        </w:rPr>
        <w:t>响应</w:t>
      </w:r>
      <w:r>
        <w:rPr>
          <w:rFonts w:ascii="宋体" w:hAnsi="宋体" w:eastAsia="宋体" w:cs="宋体"/>
          <w:color w:val="auto"/>
          <w:sz w:val="24"/>
          <w:szCs w:val="24"/>
          <w:lang w:eastAsia="zh-CN"/>
        </w:rPr>
        <w:t>时</w:t>
      </w:r>
      <w:r>
        <w:rPr>
          <w:rFonts w:hint="eastAsia" w:ascii="宋体" w:hAnsi="宋体" w:eastAsia="宋体" w:cs="宋体"/>
          <w:color w:val="auto"/>
          <w:sz w:val="24"/>
          <w:szCs w:val="24"/>
          <w:lang w:eastAsia="zh-CN"/>
        </w:rPr>
        <w:t>提供谈判文件规定的《中小企业声明函》</w:t>
      </w:r>
      <w:r>
        <w:rPr>
          <w:rFonts w:ascii="宋体" w:hAnsi="宋体" w:eastAsia="宋体" w:cs="宋体"/>
          <w:color w:val="auto"/>
          <w:sz w:val="24"/>
          <w:szCs w:val="24"/>
          <w:lang w:eastAsia="zh-CN"/>
        </w:rPr>
        <w:t>（格式详见“第四章</w:t>
      </w:r>
      <w:r>
        <w:rPr>
          <w:rFonts w:hint="eastAsia" w:ascii="宋体" w:hAnsi="宋体" w:eastAsia="宋体" w:cs="宋体"/>
          <w:color w:val="auto"/>
          <w:sz w:val="24"/>
          <w:szCs w:val="24"/>
          <w:lang w:eastAsia="zh-CN"/>
        </w:rPr>
        <w:t>响应文件</w:t>
      </w:r>
      <w:r>
        <w:rPr>
          <w:rFonts w:ascii="宋体" w:hAnsi="宋体" w:eastAsia="宋体" w:cs="宋体"/>
          <w:color w:val="auto"/>
          <w:sz w:val="24"/>
          <w:szCs w:val="24"/>
          <w:lang w:eastAsia="zh-CN"/>
        </w:rPr>
        <w:t>格式 8-1 ”）</w:t>
      </w:r>
      <w:r>
        <w:rPr>
          <w:rFonts w:hint="eastAsia" w:ascii="宋体" w:hAnsi="宋体" w:eastAsia="宋体" w:cs="宋体"/>
          <w:color w:val="auto"/>
          <w:sz w:val="24"/>
          <w:szCs w:val="24"/>
          <w:lang w:eastAsia="zh-CN"/>
        </w:rPr>
        <w:t>，并对声明函的真实性负责，未提供不予享受预留份额、评审中价格扣除等政府采购促进中小企业发展的政府采购政策</w:t>
      </w:r>
      <w:r>
        <w:rPr>
          <w:rFonts w:ascii="宋体" w:hAnsi="宋体" w:eastAsia="宋体" w:cs="宋体"/>
          <w:color w:val="auto"/>
          <w:sz w:val="24"/>
          <w:szCs w:val="24"/>
          <w:lang w:eastAsia="zh-CN"/>
        </w:rPr>
        <w:t>。</w:t>
      </w:r>
      <w:r>
        <w:rPr>
          <w:rFonts w:hint="eastAsia" w:ascii="宋体" w:hAnsi="宋体" w:eastAsia="宋体" w:cs="宋体"/>
          <w:color w:val="auto"/>
          <w:sz w:val="24"/>
          <w:szCs w:val="24"/>
          <w:lang w:eastAsia="zh-CN"/>
        </w:rPr>
        <w:t>供应商提供的《中小企业声明函》与事实不符的，依照《政府采购法》第七十七条第一款的规定追究法律责任。</w:t>
      </w:r>
    </w:p>
    <w:p w14:paraId="464AE3DA">
      <w:pPr>
        <w:widowControl w:val="0"/>
        <w:spacing w:line="360" w:lineRule="auto"/>
        <w:jc w:val="both"/>
        <w:rPr>
          <w:rFonts w:ascii="宋体" w:hAnsi="宋体" w:eastAsia="宋体" w:cs="宋体"/>
          <w:color w:val="auto"/>
          <w:sz w:val="24"/>
          <w:szCs w:val="24"/>
          <w:lang w:eastAsia="zh-CN"/>
        </w:rPr>
      </w:pP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8.2</w:t>
      </w:r>
      <w:r>
        <w:rPr>
          <w:rFonts w:ascii="宋体" w:hAnsi="宋体" w:eastAsia="宋体" w:cs="宋体"/>
          <w:color w:val="auto"/>
          <w:sz w:val="24"/>
          <w:szCs w:val="24"/>
          <w:lang w:eastAsia="zh-CN"/>
        </w:rPr>
        <w:t xml:space="preserve"> </w:t>
      </w:r>
      <w:r>
        <w:rPr>
          <w:rFonts w:hint="eastAsia" w:ascii="宋体" w:hAnsi="宋体" w:eastAsia="宋体" w:cs="宋体"/>
          <w:color w:val="auto"/>
          <w:sz w:val="24"/>
          <w:szCs w:val="24"/>
          <w:lang w:eastAsia="zh-CN"/>
        </w:rPr>
        <w:t xml:space="preserve"> </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监狱企业参加</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谈判</w:t>
      </w:r>
    </w:p>
    <w:p w14:paraId="7C5BAC15">
      <w:pPr>
        <w:widowControl w:val="0"/>
        <w:spacing w:line="360" w:lineRule="auto"/>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8.2.1 监狱企业应当符合以下条件</w:t>
      </w:r>
    </w:p>
    <w:p w14:paraId="5A863C5F">
      <w:pPr>
        <w:widowControl w:val="0"/>
        <w:spacing w:line="360" w:lineRule="auto"/>
        <w:ind w:left="483" w:leftChars="230" w:right="80"/>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监狱企业是指由司法部认定的为罪犯、戒毒人员提供生产项目和劳动对象，且全部产权属于司法部监狱管理局、戒毒管理局、直属煤矿管理局，各省、 自治区、直辖市监狱管理局、戒毒管理局，各地（设区的市）监狱、强制隔离戒毒所、戒毒康复所，以及新疆生产建设兵团监狱管理局、戒毒管理局的企业。</w:t>
      </w:r>
    </w:p>
    <w:p w14:paraId="64E25D7D">
      <w:pPr>
        <w:widowControl w:val="0"/>
        <w:spacing w:line="360" w:lineRule="auto"/>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 xml:space="preserve">8.2.2 </w:t>
      </w:r>
      <w:r>
        <w:rPr>
          <w:rFonts w:hint="eastAsia" w:ascii="宋体" w:hAnsi="宋体" w:eastAsia="宋体" w:cs="宋体"/>
          <w:color w:val="auto"/>
          <w:sz w:val="24"/>
          <w:szCs w:val="24"/>
          <w:lang w:eastAsia="zh-CN"/>
        </w:rPr>
        <w:t xml:space="preserve"> </w:t>
      </w:r>
      <w:r>
        <w:rPr>
          <w:rFonts w:ascii="宋体" w:hAnsi="宋体" w:eastAsia="宋体" w:cs="宋体"/>
          <w:color w:val="auto"/>
          <w:sz w:val="24"/>
          <w:szCs w:val="24"/>
          <w:lang w:eastAsia="zh-CN"/>
        </w:rPr>
        <w:t>监狱企业参加</w:t>
      </w:r>
      <w:r>
        <w:rPr>
          <w:rFonts w:hint="eastAsia" w:ascii="宋体" w:hAnsi="宋体" w:eastAsia="宋体" w:cs="宋体"/>
          <w:color w:val="auto"/>
          <w:sz w:val="24"/>
          <w:szCs w:val="24"/>
          <w:lang w:eastAsia="zh-CN"/>
        </w:rPr>
        <w:t>谈判</w:t>
      </w:r>
      <w:r>
        <w:rPr>
          <w:rFonts w:ascii="宋体" w:hAnsi="宋体" w:eastAsia="宋体" w:cs="宋体"/>
          <w:color w:val="auto"/>
          <w:sz w:val="24"/>
          <w:szCs w:val="24"/>
          <w:lang w:eastAsia="zh-CN"/>
        </w:rPr>
        <w:t>须提供的证明材料</w:t>
      </w:r>
    </w:p>
    <w:p w14:paraId="08E304CA">
      <w:pPr>
        <w:widowControl w:val="0"/>
        <w:spacing w:line="360" w:lineRule="auto"/>
        <w:ind w:left="551" w:leftChars="227" w:right="79" w:hanging="74" w:hangingChars="31"/>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监狱企业参加政府采购活动时，提供由省级以上监狱管理局、戒毒管理局（含新疆生产建设兵团）出具的属于监狱企业的证明文件（格式详见“第四章</w:t>
      </w:r>
      <w:r>
        <w:rPr>
          <w:rFonts w:hint="eastAsia" w:ascii="宋体" w:hAnsi="宋体" w:eastAsia="宋体" w:cs="宋体"/>
          <w:color w:val="auto"/>
          <w:sz w:val="24"/>
          <w:szCs w:val="24"/>
          <w:lang w:eastAsia="zh-CN"/>
        </w:rPr>
        <w:t>响应文件</w:t>
      </w:r>
      <w:r>
        <w:rPr>
          <w:rFonts w:ascii="宋体" w:hAnsi="宋体" w:eastAsia="宋体" w:cs="宋体"/>
          <w:color w:val="auto"/>
          <w:sz w:val="24"/>
          <w:szCs w:val="24"/>
          <w:lang w:eastAsia="zh-CN"/>
        </w:rPr>
        <w:t>格式 8-2 ”）</w:t>
      </w:r>
      <w:r>
        <w:rPr>
          <w:rFonts w:hint="eastAsia" w:ascii="宋体" w:hAnsi="宋体" w:eastAsia="宋体" w:cs="宋体"/>
          <w:color w:val="auto"/>
          <w:sz w:val="24"/>
          <w:szCs w:val="24"/>
          <w:lang w:eastAsia="zh-CN"/>
        </w:rPr>
        <w:t>，未提供不予享受预留份额、评审中价格扣除等政府采购促进中小企业发展的政府采购政策</w:t>
      </w:r>
      <w:r>
        <w:rPr>
          <w:rFonts w:ascii="宋体" w:hAnsi="宋体" w:eastAsia="宋体" w:cs="宋体"/>
          <w:color w:val="auto"/>
          <w:sz w:val="24"/>
          <w:szCs w:val="24"/>
          <w:lang w:eastAsia="zh-CN"/>
        </w:rPr>
        <w:t>。</w:t>
      </w:r>
    </w:p>
    <w:p w14:paraId="29A75034">
      <w:pPr>
        <w:widowControl w:val="0"/>
        <w:spacing w:line="360" w:lineRule="auto"/>
        <w:rPr>
          <w:rFonts w:ascii="宋体" w:hAnsi="宋体" w:eastAsia="宋体" w:cs="宋体"/>
          <w:color w:val="auto"/>
          <w:sz w:val="24"/>
          <w:szCs w:val="24"/>
          <w:lang w:eastAsia="zh-CN"/>
        </w:rPr>
      </w:pP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8.3</w:t>
      </w:r>
      <w:r>
        <w:rPr>
          <w:rFonts w:ascii="宋体" w:hAnsi="宋体" w:eastAsia="宋体" w:cs="宋体"/>
          <w:color w:val="auto"/>
          <w:sz w:val="24"/>
          <w:szCs w:val="24"/>
          <w:lang w:eastAsia="zh-CN"/>
        </w:rPr>
        <w:t xml:space="preserve"> </w:t>
      </w:r>
      <w:r>
        <w:rPr>
          <w:rFonts w:hint="eastAsia" w:ascii="宋体" w:hAnsi="宋体" w:eastAsia="宋体" w:cs="宋体"/>
          <w:color w:val="auto"/>
          <w:sz w:val="24"/>
          <w:szCs w:val="24"/>
          <w:lang w:eastAsia="zh-CN"/>
        </w:rPr>
        <w:t xml:space="preserve"> </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残疾人福利性单位参加</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谈判</w:t>
      </w:r>
    </w:p>
    <w:p w14:paraId="5546C75E">
      <w:pPr>
        <w:widowControl w:val="0"/>
        <w:spacing w:line="360" w:lineRule="auto"/>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8.3.1 享受政府采购支持政策的残疾人福利性单位应当同时满足以下条件：</w:t>
      </w:r>
    </w:p>
    <w:p w14:paraId="21875C6D">
      <w:pPr>
        <w:widowControl w:val="0"/>
        <w:spacing w:line="360" w:lineRule="auto"/>
        <w:ind w:left="703" w:hanging="703" w:hangingChars="293"/>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（1）</w:t>
      </w:r>
      <w:r>
        <w:rPr>
          <w:rFonts w:ascii="宋体" w:hAnsi="宋体" w:eastAsia="宋体" w:cs="宋体"/>
          <w:color w:val="auto"/>
          <w:sz w:val="24"/>
          <w:szCs w:val="24"/>
          <w:lang w:eastAsia="zh-CN"/>
        </w:rPr>
        <w:t>安置的残疾人占本单位在职职工人数的比例不低于 25%（含 25%），并且安置的</w:t>
      </w:r>
      <w:r>
        <w:rPr>
          <w:rFonts w:hint="eastAsia" w:ascii="宋体" w:hAnsi="宋体" w:eastAsia="宋体" w:cs="宋体"/>
          <w:color w:val="auto"/>
          <w:sz w:val="24"/>
          <w:szCs w:val="24"/>
          <w:lang w:eastAsia="zh-CN"/>
        </w:rPr>
        <w:t>残疾人人数不少于 10 人（含 10 人）；</w:t>
      </w:r>
    </w:p>
    <w:p w14:paraId="18B5E49D">
      <w:pPr>
        <w:widowControl w:val="0"/>
        <w:spacing w:line="360" w:lineRule="auto"/>
        <w:ind w:left="638" w:hanging="638" w:hangingChars="266"/>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（2）依法与安置的每位残疾人签订了一年以上（含一年）的劳动合同或服务协议；</w:t>
      </w:r>
    </w:p>
    <w:p w14:paraId="042A8605">
      <w:pPr>
        <w:widowControl w:val="0"/>
        <w:spacing w:line="360" w:lineRule="auto"/>
        <w:ind w:left="638" w:hanging="638" w:hangingChars="266"/>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（3）为安置的每位残疾人按月足额缴纳了基本养老保险、基本医疗保险、失业保险</w:t>
      </w:r>
      <w:r>
        <w:rPr>
          <w:rFonts w:hint="eastAsia" w:ascii="宋体" w:hAnsi="宋体" w:eastAsia="宋体" w:cs="宋体"/>
          <w:color w:val="auto"/>
          <w:sz w:val="24"/>
          <w:szCs w:val="24"/>
          <w:lang w:eastAsia="zh-CN"/>
        </w:rPr>
        <w:t>、工伤保险和生育保险等社会保险费；</w:t>
      </w:r>
    </w:p>
    <w:p w14:paraId="6CBFA58D">
      <w:pPr>
        <w:widowControl w:val="0"/>
        <w:spacing w:line="360" w:lineRule="auto"/>
        <w:ind w:left="638" w:hanging="638" w:hangingChars="266"/>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（4）通过银行等金融机构向安置的每位残疾人，按月支付了不低于单位所在区县</w:t>
      </w:r>
      <w:r>
        <w:rPr>
          <w:rFonts w:hint="eastAsia" w:ascii="宋体" w:hAnsi="宋体" w:eastAsia="宋体" w:cs="宋体"/>
          <w:color w:val="auto"/>
          <w:sz w:val="24"/>
          <w:szCs w:val="24"/>
          <w:lang w:eastAsia="zh-CN"/>
        </w:rPr>
        <w:t>适用的经省级人民政府批准的月最低工资标准的工资；</w:t>
      </w:r>
    </w:p>
    <w:p w14:paraId="2C533302">
      <w:pPr>
        <w:widowControl w:val="0"/>
        <w:spacing w:line="360" w:lineRule="auto"/>
        <w:ind w:left="646" w:hanging="645" w:hangingChars="269"/>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（5）提供本单位制造的货物、承担的工程或者服务（以下简称产品），或者提供其他残疾人福利性单位制造的货物（不包括使用非残疾人福利性单位注册商标的货</w:t>
      </w:r>
      <w:r>
        <w:rPr>
          <w:rFonts w:hint="eastAsia" w:ascii="宋体" w:hAnsi="宋体" w:eastAsia="宋体" w:cs="宋体"/>
          <w:color w:val="auto"/>
          <w:sz w:val="24"/>
          <w:szCs w:val="24"/>
          <w:lang w:eastAsia="zh-CN"/>
        </w:rPr>
        <w:t>物）。</w:t>
      </w:r>
    </w:p>
    <w:p w14:paraId="3052F327">
      <w:pPr>
        <w:widowControl w:val="0"/>
        <w:spacing w:line="360" w:lineRule="auto"/>
        <w:ind w:left="650" w:hanging="650" w:hangingChars="271"/>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8.3.2 前款所称残疾人是指法定劳动年龄内，持有《中华人民共和国残疾人证》或者《</w:t>
      </w:r>
      <w:r>
        <w:rPr>
          <w:rFonts w:hint="eastAsia" w:ascii="宋体" w:hAnsi="宋体" w:eastAsia="宋体" w:cs="宋体"/>
          <w:color w:val="auto"/>
          <w:sz w:val="24"/>
          <w:szCs w:val="24"/>
          <w:lang w:eastAsia="zh-CN"/>
        </w:rPr>
        <w:t>中华人民共和国残疾军人证（1 至 8 级）》的自然人，包括具有劳动条件和劳动意愿的精神残疾人。在职职工人数是指与残疾人福利性单位建立劳动关系并依法签订劳动合同或者服务协议的雇员人数。</w:t>
      </w:r>
    </w:p>
    <w:p w14:paraId="4E87487B">
      <w:pPr>
        <w:widowControl w:val="0"/>
        <w:spacing w:line="360" w:lineRule="auto"/>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8.3.3 残疾人福利性单位参加</w:t>
      </w:r>
      <w:r>
        <w:rPr>
          <w:rFonts w:hint="eastAsia" w:ascii="宋体" w:hAnsi="宋体" w:eastAsia="宋体" w:cs="宋体"/>
          <w:color w:val="auto"/>
          <w:sz w:val="24"/>
          <w:szCs w:val="24"/>
          <w:lang w:eastAsia="zh-CN"/>
        </w:rPr>
        <w:t>谈判</w:t>
      </w:r>
      <w:r>
        <w:rPr>
          <w:rFonts w:ascii="宋体" w:hAnsi="宋体" w:eastAsia="宋体" w:cs="宋体"/>
          <w:color w:val="auto"/>
          <w:sz w:val="24"/>
          <w:szCs w:val="24"/>
          <w:lang w:eastAsia="zh-CN"/>
        </w:rPr>
        <w:t>须提供的证明材料：</w:t>
      </w:r>
    </w:p>
    <w:p w14:paraId="688ED111">
      <w:pPr>
        <w:widowControl w:val="0"/>
        <w:spacing w:line="360" w:lineRule="auto"/>
        <w:ind w:left="590" w:right="105" w:hanging="590" w:hangingChars="246"/>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（1）符合条件的残疾人福利性单位在参加政府采购活动时，提供《残疾人福利性单位声明函》（格式详见“第四章</w:t>
      </w:r>
      <w:r>
        <w:rPr>
          <w:rFonts w:hint="eastAsia" w:ascii="宋体" w:hAnsi="宋体" w:eastAsia="宋体" w:cs="宋体"/>
          <w:color w:val="auto"/>
          <w:sz w:val="24"/>
          <w:szCs w:val="24"/>
          <w:lang w:eastAsia="zh-CN"/>
        </w:rPr>
        <w:t>响应文件</w:t>
      </w:r>
      <w:r>
        <w:rPr>
          <w:rFonts w:ascii="宋体" w:hAnsi="宋体" w:eastAsia="宋体" w:cs="宋体"/>
          <w:color w:val="auto"/>
          <w:sz w:val="24"/>
          <w:szCs w:val="24"/>
          <w:lang w:eastAsia="zh-CN"/>
        </w:rPr>
        <w:t>格式 8-3 ”），并对声明函的真实性负</w:t>
      </w:r>
      <w:r>
        <w:rPr>
          <w:rFonts w:hint="eastAsia" w:ascii="宋体" w:hAnsi="宋体" w:eastAsia="宋体" w:cs="宋体"/>
          <w:color w:val="auto"/>
          <w:sz w:val="24"/>
          <w:szCs w:val="24"/>
          <w:lang w:eastAsia="zh-CN"/>
        </w:rPr>
        <w:t>责，未提供不予享受预留份额、评审中价格扣除等政府采购促进中小企业发展的政府采购政策；</w:t>
      </w:r>
    </w:p>
    <w:p w14:paraId="30CC11A2">
      <w:pPr>
        <w:widowControl w:val="0"/>
        <w:spacing w:line="360" w:lineRule="auto"/>
        <w:ind w:left="638" w:hanging="638" w:hangingChars="266"/>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（2）</w:t>
      </w: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提供的《残疾人福利性单位声明函》与事实不符的，依照《政府采购</w:t>
      </w:r>
      <w:bookmarkStart w:id="55" w:name="bookmark26"/>
      <w:bookmarkEnd w:id="55"/>
      <w:r>
        <w:rPr>
          <w:rFonts w:hint="eastAsia" w:ascii="宋体" w:hAnsi="宋体" w:eastAsia="宋体" w:cs="宋体"/>
          <w:color w:val="auto"/>
          <w:sz w:val="24"/>
          <w:szCs w:val="24"/>
          <w:lang w:eastAsia="zh-CN"/>
        </w:rPr>
        <w:t>法》第七十七条第一款的规定追究法律责任。</w:t>
      </w:r>
    </w:p>
    <w:p w14:paraId="4DDC6B1D">
      <w:pPr>
        <w:widowControl w:val="0"/>
        <w:spacing w:line="500" w:lineRule="atLeast"/>
        <w:ind w:left="527" w:leftChars="228" w:hanging="48" w:hangingChars="20"/>
        <w:jc w:val="both"/>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本项目是否专门面向中小企业预留采购份额见第一章“投标邀请”。采购标的对应的中小企业划分标准所属行业见第二章“</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投标人须知前附表</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w:t>
      </w:r>
    </w:p>
    <w:p w14:paraId="10B505F7">
      <w:pPr>
        <w:widowControl w:val="0"/>
        <w:spacing w:before="240" w:beforeLines="100" w:line="360" w:lineRule="auto"/>
        <w:ind w:left="533" w:hanging="532" w:hangingChars="222"/>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8.4</w:t>
      </w:r>
      <w:r>
        <w:rPr>
          <w:rFonts w:hint="eastAsia" w:ascii="宋体" w:hAnsi="宋体" w:eastAsia="宋体" w:cs="宋体"/>
          <w:color w:val="auto"/>
          <w:sz w:val="24"/>
          <w:szCs w:val="24"/>
          <w:lang w:eastAsia="zh-CN"/>
        </w:rPr>
        <w:t xml:space="preserve"> </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对小型和微型企业、监狱企业、残疾人福利性单位产品参加投标享受的政策。</w:t>
      </w:r>
    </w:p>
    <w:p w14:paraId="2B50DD9E">
      <w:pPr>
        <w:widowControl w:val="0"/>
        <w:spacing w:line="360" w:lineRule="auto"/>
        <w:ind w:left="480" w:hanging="480" w:hangingChars="200"/>
        <w:jc w:val="both"/>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lang w:eastAsia="zh-CN"/>
        </w:rPr>
        <w:t>8</w:t>
      </w:r>
      <w:r>
        <w:rPr>
          <w:rFonts w:ascii="宋体" w:hAnsi="宋体" w:eastAsia="宋体" w:cs="宋体"/>
          <w:color w:val="auto"/>
          <w:sz w:val="24"/>
          <w:szCs w:val="24"/>
          <w:lang w:eastAsia="zh-CN"/>
        </w:rPr>
        <w:t>.</w:t>
      </w:r>
      <w:r>
        <w:rPr>
          <w:rFonts w:hint="eastAsia" w:ascii="宋体" w:hAnsi="宋体" w:eastAsia="宋体" w:cs="宋体"/>
          <w:color w:val="auto"/>
          <w:sz w:val="24"/>
          <w:szCs w:val="24"/>
          <w:lang w:eastAsia="zh-CN"/>
        </w:rPr>
        <w:t xml:space="preserve">4.1 </w:t>
      </w:r>
      <w:r>
        <w:rPr>
          <w:rFonts w:ascii="宋体" w:hAnsi="宋体" w:eastAsia="宋体" w:cs="宋体"/>
          <w:color w:val="auto"/>
          <w:sz w:val="24"/>
          <w:szCs w:val="24"/>
          <w:lang w:eastAsia="zh-CN"/>
        </w:rPr>
        <w:t>非专门面向中小企业</w:t>
      </w:r>
      <w:r>
        <w:rPr>
          <w:rFonts w:hint="eastAsia" w:ascii="宋体" w:hAnsi="宋体" w:eastAsia="宋体" w:cs="宋体"/>
          <w:color w:val="auto"/>
          <w:sz w:val="24"/>
          <w:szCs w:val="24"/>
          <w:lang w:eastAsia="zh-CN"/>
        </w:rPr>
        <w:t>采购的</w:t>
      </w:r>
      <w:r>
        <w:rPr>
          <w:rFonts w:ascii="宋体" w:hAnsi="宋体" w:eastAsia="宋体" w:cs="宋体"/>
          <w:color w:val="auto"/>
          <w:sz w:val="24"/>
          <w:szCs w:val="24"/>
          <w:lang w:eastAsia="zh-CN"/>
        </w:rPr>
        <w:t>项目，小微企业报价给予</w:t>
      </w:r>
      <w:r>
        <w:rPr>
          <w:rFonts w:hint="eastAsia" w:ascii="宋体" w:hAnsi="宋体" w:eastAsia="宋体" w:cs="宋体"/>
          <w:color w:val="auto"/>
          <w:sz w:val="24"/>
          <w:szCs w:val="24"/>
          <w:lang w:eastAsia="zh-CN"/>
        </w:rPr>
        <w:t>价格</w:t>
      </w:r>
      <w:r>
        <w:rPr>
          <w:rFonts w:ascii="宋体" w:hAnsi="宋体" w:eastAsia="宋体" w:cs="宋体"/>
          <w:color w:val="auto"/>
          <w:sz w:val="24"/>
          <w:szCs w:val="24"/>
          <w:lang w:eastAsia="zh-CN"/>
        </w:rPr>
        <w:t>扣除</w:t>
      </w:r>
      <w:r>
        <w:rPr>
          <w:rFonts w:hint="eastAsia" w:ascii="宋体" w:hAnsi="宋体" w:eastAsia="宋体" w:cs="宋体"/>
          <w:color w:val="auto"/>
          <w:sz w:val="24"/>
          <w:szCs w:val="24"/>
          <w:lang w:eastAsia="zh-CN"/>
        </w:rPr>
        <w:t>优惠</w:t>
      </w:r>
      <w:r>
        <w:rPr>
          <w:rFonts w:ascii="宋体" w:hAnsi="宋体" w:eastAsia="宋体" w:cs="宋体"/>
          <w:color w:val="auto"/>
          <w:sz w:val="24"/>
          <w:szCs w:val="24"/>
          <w:lang w:eastAsia="zh-CN"/>
        </w:rPr>
        <w:t>，用扣除后的价格参加评审。</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（适用于非专门面向中小企业。对于专门面向中小企业采购的项目或者采购包，不再执行价格评审优惠，享受政策内容详见第二章“投标人须知前附表”）</w:t>
      </w:r>
    </w:p>
    <w:p w14:paraId="59E41B3C">
      <w:pPr>
        <w:widowControl w:val="0"/>
        <w:spacing w:line="360" w:lineRule="auto"/>
        <w:ind w:left="480" w:hanging="480" w:hangingChars="200"/>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8.4</w:t>
      </w:r>
      <w:r>
        <w:rPr>
          <w:rFonts w:ascii="宋体" w:hAnsi="宋体" w:eastAsia="宋体" w:cs="宋体"/>
          <w:color w:val="auto"/>
          <w:sz w:val="24"/>
          <w:szCs w:val="24"/>
          <w:lang w:eastAsia="zh-CN"/>
        </w:rPr>
        <w:t>.</w:t>
      </w:r>
      <w:r>
        <w:rPr>
          <w:rFonts w:hint="eastAsia" w:ascii="宋体" w:hAnsi="宋体" w:eastAsia="宋体" w:cs="宋体"/>
          <w:color w:val="auto"/>
          <w:sz w:val="24"/>
          <w:szCs w:val="24"/>
          <w:lang w:eastAsia="zh-CN"/>
        </w:rPr>
        <w:t xml:space="preserve">2 </w:t>
      </w:r>
      <w:r>
        <w:rPr>
          <w:rFonts w:ascii="宋体" w:hAnsi="宋体" w:eastAsia="宋体" w:cs="宋体"/>
          <w:color w:val="auto"/>
          <w:sz w:val="24"/>
          <w:szCs w:val="24"/>
          <w:lang w:eastAsia="zh-CN"/>
        </w:rPr>
        <w:t>监狱企业视同小型、微型企业，享受</w:t>
      </w:r>
      <w:r>
        <w:rPr>
          <w:rFonts w:hint="eastAsia" w:ascii="宋体" w:hAnsi="宋体" w:eastAsia="宋体" w:cs="宋体"/>
          <w:color w:val="auto"/>
          <w:sz w:val="24"/>
          <w:szCs w:val="24"/>
          <w:lang w:eastAsia="zh-CN"/>
        </w:rPr>
        <w:t>预留份额、评审中价格扣除</w:t>
      </w:r>
      <w:r>
        <w:rPr>
          <w:rFonts w:ascii="宋体" w:hAnsi="宋体" w:eastAsia="宋体" w:cs="宋体"/>
          <w:color w:val="auto"/>
          <w:sz w:val="24"/>
          <w:szCs w:val="24"/>
          <w:lang w:eastAsia="zh-CN"/>
        </w:rPr>
        <w:t>等政府促进中小</w:t>
      </w:r>
      <w:r>
        <w:rPr>
          <w:rFonts w:hint="eastAsia" w:ascii="宋体" w:hAnsi="宋体" w:eastAsia="宋体" w:cs="宋体"/>
          <w:color w:val="auto"/>
          <w:sz w:val="24"/>
          <w:szCs w:val="24"/>
          <w:lang w:eastAsia="zh-CN"/>
        </w:rPr>
        <w:t>企业发展的政府采购政策。</w:t>
      </w:r>
    </w:p>
    <w:p w14:paraId="1CFD7CC4">
      <w:pPr>
        <w:widowControl w:val="0"/>
        <w:spacing w:line="360" w:lineRule="auto"/>
        <w:ind w:left="480" w:hanging="480" w:hangingChars="200"/>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8.4.3 </w:t>
      </w:r>
      <w:r>
        <w:rPr>
          <w:rFonts w:ascii="宋体" w:hAnsi="宋体" w:eastAsia="宋体" w:cs="宋体"/>
          <w:color w:val="auto"/>
          <w:sz w:val="24"/>
          <w:szCs w:val="24"/>
          <w:lang w:eastAsia="zh-CN"/>
        </w:rPr>
        <w:t>残疾人福利性单位视同小型、微型企业，享受</w:t>
      </w:r>
      <w:r>
        <w:rPr>
          <w:rFonts w:hint="eastAsia" w:ascii="宋体" w:hAnsi="宋体" w:eastAsia="宋体" w:cs="宋体"/>
          <w:color w:val="auto"/>
          <w:sz w:val="24"/>
          <w:szCs w:val="24"/>
          <w:lang w:eastAsia="zh-CN"/>
        </w:rPr>
        <w:t>预留份额、评审中价格扣除</w:t>
      </w:r>
      <w:r>
        <w:rPr>
          <w:rFonts w:ascii="宋体" w:hAnsi="宋体" w:eastAsia="宋体" w:cs="宋体"/>
          <w:color w:val="auto"/>
          <w:sz w:val="24"/>
          <w:szCs w:val="24"/>
          <w:lang w:eastAsia="zh-CN"/>
        </w:rPr>
        <w:t>等政府促进中小企业发展的政府采购政策。福利性单位属于小型、微型企业的，不重复享受政策。</w:t>
      </w:r>
    </w:p>
    <w:p w14:paraId="11939A8B">
      <w:pPr>
        <w:widowControl w:val="0"/>
        <w:spacing w:line="360" w:lineRule="auto"/>
        <w:ind w:left="480" w:right="40" w:hanging="480" w:hangingChars="200"/>
        <w:jc w:val="both"/>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lang w:eastAsia="zh-CN"/>
        </w:rPr>
        <w:t>8.4</w:t>
      </w:r>
      <w:r>
        <w:rPr>
          <w:rFonts w:ascii="宋体" w:hAnsi="宋体" w:eastAsia="宋体" w:cs="宋体"/>
          <w:color w:val="auto"/>
          <w:sz w:val="24"/>
          <w:szCs w:val="24"/>
          <w:lang w:eastAsia="zh-CN"/>
        </w:rPr>
        <w:t>.</w:t>
      </w:r>
      <w:r>
        <w:rPr>
          <w:rFonts w:hint="eastAsia" w:ascii="宋体" w:hAnsi="宋体" w:eastAsia="宋体" w:cs="宋体"/>
          <w:color w:val="auto"/>
          <w:sz w:val="24"/>
          <w:szCs w:val="24"/>
          <w:lang w:eastAsia="zh-CN"/>
        </w:rPr>
        <w:t>4</w:t>
      </w:r>
      <w:r>
        <w:rPr>
          <w:rFonts w:ascii="宋体" w:hAnsi="宋体" w:eastAsia="宋体" w:cs="宋体"/>
          <w:color w:val="auto"/>
          <w:sz w:val="24"/>
          <w:szCs w:val="24"/>
          <w:lang w:eastAsia="zh-CN"/>
        </w:rPr>
        <w:t xml:space="preserve"> 接受大中型企业与小微企业组成联合体或者允许大中型企业向一家或多家小微企业分包，对于联合协议或者分包意向协议约定小微型企业的合同份额占到联合体协议合同总金额 30%以上的，可给予联合体价格扣除</w:t>
      </w:r>
      <w:r>
        <w:rPr>
          <w:rFonts w:hint="eastAsia" w:ascii="宋体" w:hAnsi="宋体" w:eastAsia="宋体" w:cs="宋体"/>
          <w:color w:val="auto"/>
          <w:sz w:val="24"/>
          <w:szCs w:val="24"/>
          <w:lang w:eastAsia="zh-CN"/>
        </w:rPr>
        <w:t>优惠</w:t>
      </w:r>
      <w:r>
        <w:rPr>
          <w:rFonts w:ascii="宋体" w:hAnsi="宋体" w:eastAsia="宋体" w:cs="宋体"/>
          <w:color w:val="auto"/>
          <w:sz w:val="24"/>
          <w:szCs w:val="24"/>
          <w:lang w:eastAsia="zh-CN"/>
        </w:rPr>
        <w:t>，用扣除后的价格参加评审。</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（适用于非专门面向中小企业</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采购且允许</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联合体投标或合同分包</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的项目</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，如专门面向中小企业</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采购不享受价格评审优惠</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w:t>
      </w:r>
    </w:p>
    <w:p w14:paraId="5DE4051D">
      <w:pPr>
        <w:widowControl w:val="0"/>
        <w:spacing w:line="360" w:lineRule="auto"/>
        <w:ind w:left="426" w:leftChars="203" w:right="40" w:firstLine="57" w:firstLineChars="24"/>
        <w:jc w:val="both"/>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lang w:eastAsia="zh-CN"/>
        </w:rPr>
        <w:t>联合体各方均为小型、微型企业的，联合体视同为小型、微型企业。</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（适用于联合体投标）</w:t>
      </w:r>
    </w:p>
    <w:p w14:paraId="4E76515F">
      <w:pPr>
        <w:widowControl w:val="0"/>
        <w:spacing w:line="360" w:lineRule="auto"/>
        <w:ind w:left="546" w:firstLine="45"/>
        <w:jc w:val="both"/>
        <w:rPr>
          <w:color w:val="auto"/>
          <w:lang w:eastAsia="zh-CN"/>
        </w:rPr>
      </w:pPr>
      <w:r>
        <w:rPr>
          <w:rFonts w:hint="eastAsia" w:ascii="宋体" w:hAnsi="宋体" w:eastAsia="宋体" w:cs="宋体"/>
          <w:color w:val="auto"/>
          <w:sz w:val="24"/>
          <w:szCs w:val="24"/>
          <w:lang w:eastAsia="zh-CN"/>
        </w:rPr>
        <w:t>组成联合体的大中型企业和其他自然人、法人或者其他组织，与小型、微型企业之间不得存在投资关系。</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（适用于联合体投标）</w:t>
      </w:r>
    </w:p>
    <w:p w14:paraId="229E8753">
      <w:pPr>
        <w:widowControl w:val="0"/>
        <w:spacing w:line="360" w:lineRule="auto"/>
        <w:jc w:val="both"/>
        <w:rPr>
          <w:rFonts w:ascii="宋体" w:hAnsi="宋体" w:eastAsia="宋体" w:cs="宋体"/>
          <w:color w:val="auto"/>
          <w:sz w:val="24"/>
          <w:szCs w:val="24"/>
          <w:lang w:eastAsia="zh-CN"/>
        </w:rPr>
      </w:pP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8.</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5</w:t>
      </w:r>
      <w:r>
        <w:rPr>
          <w:rFonts w:ascii="宋体" w:hAnsi="宋体" w:eastAsia="宋体" w:cs="宋体"/>
          <w:color w:val="auto"/>
          <w:sz w:val="24"/>
          <w:szCs w:val="24"/>
          <w:lang w:eastAsia="zh-CN"/>
        </w:rPr>
        <w:t xml:space="preserve"> </w:t>
      </w:r>
      <w:r>
        <w:rPr>
          <w:rFonts w:hint="eastAsia" w:ascii="宋体" w:hAnsi="宋体" w:eastAsia="宋体" w:cs="宋体"/>
          <w:color w:val="auto"/>
          <w:sz w:val="24"/>
          <w:szCs w:val="24"/>
          <w:lang w:eastAsia="zh-CN"/>
        </w:rPr>
        <w:t xml:space="preserve"> </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节能产品、环境标志产品参加</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谈判</w:t>
      </w:r>
    </w:p>
    <w:p w14:paraId="3E315D2E">
      <w:pPr>
        <w:widowControl w:val="0"/>
        <w:spacing w:line="360" w:lineRule="auto"/>
        <w:ind w:left="545" w:right="105" w:hanging="545"/>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8.</w:t>
      </w:r>
      <w:r>
        <w:rPr>
          <w:rFonts w:hint="eastAsia" w:ascii="宋体" w:hAnsi="宋体" w:eastAsia="宋体" w:cs="宋体"/>
          <w:color w:val="auto"/>
          <w:sz w:val="24"/>
          <w:szCs w:val="24"/>
          <w:lang w:eastAsia="zh-CN"/>
        </w:rPr>
        <w:t>5</w:t>
      </w:r>
      <w:r>
        <w:rPr>
          <w:rFonts w:ascii="宋体" w:hAnsi="宋体" w:eastAsia="宋体" w:cs="宋体"/>
          <w:color w:val="auto"/>
          <w:sz w:val="24"/>
          <w:szCs w:val="24"/>
          <w:lang w:eastAsia="zh-CN"/>
        </w:rPr>
        <w:t xml:space="preserve">.1 </w:t>
      </w:r>
      <w:r>
        <w:rPr>
          <w:rFonts w:hint="eastAsia" w:ascii="宋体" w:hAnsi="宋体" w:eastAsia="宋体" w:cs="宋体"/>
          <w:color w:val="auto"/>
          <w:sz w:val="24"/>
          <w:szCs w:val="24"/>
          <w:lang w:eastAsia="zh-CN"/>
        </w:rPr>
        <w:t>政府采购节能产品、环境标志产品实施品目清单管理。财政部、发展改革委、生态环境部等部门根据产品节能环保性能、技术水平和市场成熟程度等因素，确定实施政府优先采购和强制采购的产品类别及所依据的相关标准规范，以品目清单的形式发布并适时调整。依据品目清单和认证证书实施政府优先采购和强制采购。</w:t>
      </w:r>
    </w:p>
    <w:p w14:paraId="40A16AC5">
      <w:pPr>
        <w:widowControl w:val="0"/>
        <w:spacing w:line="360" w:lineRule="auto"/>
        <w:ind w:left="545" w:right="105" w:hanging="545"/>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8.5.2 采购人拟采购的产品属于品目清单范围的，采购人及其委托的采购代理机构依据国家确定的认证机构出具的、处于有效期之内的节能产品、环境标志产品认证证书，对获得证书的产品实施政府优先采购或强制采购。关于政府采购节能产品、环境标志产品的相关规定依据《关于调整优化节能产品、环境标志产品政府采购执行机制的通知》（财库〔2019〕9 号）。</w:t>
      </w:r>
    </w:p>
    <w:p w14:paraId="3BA20E7D">
      <w:pPr>
        <w:widowControl w:val="0"/>
        <w:spacing w:line="360" w:lineRule="auto"/>
        <w:ind w:left="540" w:right="105" w:hanging="540" w:hangingChars="225"/>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8.5.3 如本项目采购产品属于实施政府强制采购品目清单范围的节能产品，则供应商所投产品必须获得国家确定的认证机构出具的、处于有效期之内的节能产品认证证书</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扫描件，否则响应无效；</w:t>
      </w:r>
    </w:p>
    <w:p w14:paraId="39A6F2CB">
      <w:pPr>
        <w:widowControl w:val="0"/>
        <w:kinsoku/>
        <w:spacing w:line="360" w:lineRule="auto"/>
        <w:ind w:left="540" w:right="108" w:hanging="540" w:hangingChars="225"/>
        <w:jc w:val="both"/>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lang w:eastAsia="zh-CN"/>
        </w:rPr>
        <w:t>8.5.4 非政府强制采购的节能产品或环境标志产品，依据品目清单和认证证书实施政府优先采购。优先采购的具体规定见第六章《评标方法》</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（如涉及）</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w:t>
      </w:r>
    </w:p>
    <w:p w14:paraId="0250F6F5">
      <w:pPr>
        <w:widowControl w:val="0"/>
        <w:spacing w:line="360" w:lineRule="auto"/>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8.</w:t>
      </w:r>
      <w:r>
        <w:rPr>
          <w:rFonts w:hint="eastAsia" w:ascii="宋体" w:hAnsi="宋体" w:eastAsia="宋体" w:cs="宋体"/>
          <w:color w:val="auto"/>
          <w:sz w:val="24"/>
          <w:szCs w:val="24"/>
          <w:lang w:eastAsia="zh-CN"/>
        </w:rPr>
        <w:t>5</w:t>
      </w:r>
      <w:r>
        <w:rPr>
          <w:rFonts w:ascii="宋体" w:hAnsi="宋体" w:eastAsia="宋体" w:cs="宋体"/>
          <w:color w:val="auto"/>
          <w:sz w:val="24"/>
          <w:szCs w:val="24"/>
          <w:lang w:eastAsia="zh-CN"/>
        </w:rPr>
        <w:t>.</w:t>
      </w:r>
      <w:r>
        <w:rPr>
          <w:rFonts w:hint="eastAsia" w:ascii="宋体" w:hAnsi="宋体" w:eastAsia="宋体" w:cs="宋体"/>
          <w:color w:val="auto"/>
          <w:sz w:val="24"/>
          <w:szCs w:val="24"/>
          <w:lang w:eastAsia="zh-CN"/>
        </w:rPr>
        <w:t>5</w:t>
      </w:r>
      <w:r>
        <w:rPr>
          <w:rFonts w:ascii="宋体" w:hAnsi="宋体" w:eastAsia="宋体" w:cs="宋体"/>
          <w:color w:val="auto"/>
          <w:sz w:val="24"/>
          <w:szCs w:val="24"/>
          <w:lang w:eastAsia="zh-CN"/>
        </w:rPr>
        <w:t xml:space="preserve"> </w:t>
      </w:r>
      <w:r>
        <w:rPr>
          <w:rFonts w:hint="eastAsia" w:ascii="宋体" w:hAnsi="宋体" w:eastAsia="宋体" w:cs="宋体"/>
          <w:color w:val="auto"/>
          <w:sz w:val="24"/>
          <w:szCs w:val="24"/>
          <w:lang w:eastAsia="zh-CN"/>
        </w:rPr>
        <w:t>谈判文件</w:t>
      </w:r>
      <w:r>
        <w:rPr>
          <w:rFonts w:ascii="宋体" w:hAnsi="宋体" w:eastAsia="宋体" w:cs="宋体"/>
          <w:color w:val="auto"/>
          <w:sz w:val="24"/>
          <w:szCs w:val="24"/>
          <w:lang w:eastAsia="zh-CN"/>
        </w:rPr>
        <w:t>对节能产品、环境标志产品另有规定的从其规定。</w:t>
      </w:r>
    </w:p>
    <w:p w14:paraId="702F80D2">
      <w:pPr>
        <w:widowControl w:val="0"/>
        <w:spacing w:line="360" w:lineRule="auto"/>
        <w:jc w:val="both"/>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8.</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6</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 xml:space="preserve"> </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本国产品</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参加投标</w:t>
      </w:r>
    </w:p>
    <w:p w14:paraId="7FE41779">
      <w:pPr>
        <w:widowControl w:val="0"/>
        <w:spacing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8.6.1.本国产品应当符合以下条件：</w:t>
      </w:r>
    </w:p>
    <w:p w14:paraId="2BB3B43C">
      <w:pPr>
        <w:widowControl w:val="0"/>
        <w:spacing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（1）在中国境内生产产品应当在中国境内生产，即在中华人民共和国关境内实现从原材料、组件到产品的属性改变。</w:t>
      </w:r>
    </w:p>
    <w:p w14:paraId="0119507C">
      <w:pPr>
        <w:widowControl w:val="0"/>
        <w:spacing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（2）</w:t>
      </w:r>
      <w:r>
        <w:rPr>
          <w:rFonts w:ascii="宋体" w:hAnsi="宋体" w:eastAsia="宋体" w:cs="宋体"/>
          <w:color w:val="auto"/>
          <w:sz w:val="24"/>
          <w:szCs w:val="24"/>
          <w:lang w:eastAsia="zh-CN"/>
        </w:rPr>
        <w:t>在中国境内生产的组件成本占比达到规定比例</w:t>
      </w:r>
    </w:p>
    <w:p w14:paraId="5675189B">
      <w:pPr>
        <w:widowControl w:val="0"/>
        <w:spacing w:line="360" w:lineRule="auto"/>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产品在中国境内生产的组件成本占比应当达到规定比例，计算公式为：</w:t>
      </w:r>
      <w:r>
        <w:rPr>
          <w:rFonts w:ascii="宋体" w:hAnsi="宋体" w:eastAsia="宋体" w:cs="宋体"/>
          <w:color w:val="auto"/>
          <w:sz w:val="24"/>
          <w:szCs w:val="24"/>
          <w:lang w:eastAsia="zh-CN"/>
        </w:rPr>
        <w:drawing>
          <wp:inline distT="0" distB="0" distL="114300" distR="114300">
            <wp:extent cx="4829175" cy="762000"/>
            <wp:effectExtent l="0" t="0" r="9525" b="0"/>
            <wp:docPr id="5" name="图片 5"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IMG_256"/>
                    <pic:cNvPicPr>
                      <a:picLocks noChangeAspect="1"/>
                    </pic:cNvPicPr>
                  </pic:nvPicPr>
                  <pic:blipFill>
                    <a:blip r:embed="rId27"/>
                    <a:stretch>
                      <a:fillRect/>
                    </a:stretch>
                  </pic:blipFill>
                  <pic:spPr>
                    <a:xfrm>
                      <a:off x="0" y="0"/>
                      <a:ext cx="4829175" cy="762000"/>
                    </a:xfrm>
                    <a:prstGeom prst="rect">
                      <a:avLst/>
                    </a:prstGeom>
                    <a:noFill/>
                    <a:ln w="9525">
                      <a:noFill/>
                    </a:ln>
                  </pic:spPr>
                </pic:pic>
              </a:graphicData>
            </a:graphic>
          </wp:inline>
        </w:drawing>
      </w:r>
    </w:p>
    <w:p w14:paraId="38CEC3A5">
      <w:pPr>
        <w:widowControl w:val="0"/>
        <w:numPr>
          <w:ilvl w:val="0"/>
          <w:numId w:val="3"/>
        </w:numPr>
        <w:spacing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特定产品的关键组件、关键工序符合相关要求</w:t>
      </w:r>
    </w:p>
    <w:p w14:paraId="361307D0">
      <w:pPr>
        <w:widowControl w:val="0"/>
        <w:spacing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8.6.2.本国产品标准的适用范围</w:t>
      </w:r>
    </w:p>
    <w:p w14:paraId="41546B62">
      <w:pPr>
        <w:widowControl w:val="0"/>
        <w:spacing w:line="360" w:lineRule="auto"/>
        <w:ind w:firstLine="480" w:firstLineChars="200"/>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本国产品标准适用于货物，包括政府采购货物项目和服务项目中涉及的货物。适用本国产品标准的货物具体是指《政府采购品目分类目录》中的货物类产品，但不包括其中的房屋和构筑物，文物和陈列品，图书和档案，特种动植物，农林牧渔业产品，矿与矿物，电力、城市燃气、蒸汽和热水、水，食品、饮料和烟草原料，无形资产。</w:t>
      </w:r>
    </w:p>
    <w:p w14:paraId="45CAF4C9">
      <w:pPr>
        <w:widowControl w:val="0"/>
        <w:spacing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8.6.3.对本国产品的支持政策</w:t>
      </w:r>
    </w:p>
    <w:p w14:paraId="6417F56F">
      <w:pPr>
        <w:widowControl w:val="0"/>
        <w:spacing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（1）</w:t>
      </w:r>
      <w:r>
        <w:rPr>
          <w:rFonts w:ascii="宋体" w:hAnsi="宋体" w:eastAsia="宋体" w:cs="宋体"/>
          <w:color w:val="auto"/>
          <w:sz w:val="24"/>
          <w:szCs w:val="24"/>
          <w:lang w:eastAsia="zh-CN"/>
        </w:rPr>
        <w:t>政府采购活动中既有本国产品又有非本国产品参与竞争的，依法对本国产品给予价格评审优惠，对本国产品的报价给予20%的价格扣除，用扣除后的价格参与评审。</w:t>
      </w:r>
    </w:p>
    <w:p w14:paraId="3323C989">
      <w:pPr>
        <w:widowControl w:val="0"/>
        <w:spacing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（2）</w:t>
      </w:r>
      <w:r>
        <w:rPr>
          <w:rFonts w:ascii="宋体" w:hAnsi="宋体" w:eastAsia="宋体" w:cs="宋体"/>
          <w:color w:val="auto"/>
          <w:sz w:val="24"/>
          <w:szCs w:val="24"/>
          <w:lang w:eastAsia="zh-CN"/>
        </w:rPr>
        <w:t>当采购项目或者采购包中含有多种产品，供应商为该采购项目或者采购包提供的符合本国产品标准的产品成本之和占该供应商提供的全部产品成本之和的比例达到80%以上时，依法对该供应商提供的全部产品给予价格评审优惠，即对该供应商提供的全部产品的总报价给予20%的价格扣除，用扣除后的价格参与评审。</w:t>
      </w:r>
    </w:p>
    <w:p w14:paraId="273F7665">
      <w:pPr>
        <w:widowControl w:val="0"/>
        <w:spacing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8.6.4.政策执行要求</w:t>
      </w:r>
    </w:p>
    <w:p w14:paraId="2811329D">
      <w:pPr>
        <w:widowControl w:val="0"/>
        <w:spacing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（1）</w:t>
      </w:r>
      <w:r>
        <w:rPr>
          <w:rFonts w:ascii="宋体" w:hAnsi="宋体" w:eastAsia="宋体" w:cs="宋体"/>
          <w:color w:val="auto"/>
          <w:sz w:val="24"/>
          <w:szCs w:val="24"/>
          <w:lang w:eastAsia="zh-CN"/>
        </w:rPr>
        <w:t>产品在中国境内生产的组件成本核算规则。产品在中国境内生产的组件成本，按照《中国境内生产的组件成本核算基本规则》</w:t>
      </w:r>
    </w:p>
    <w:p w14:paraId="3AA6F7F3">
      <w:pPr>
        <w:widowControl w:val="0"/>
        <w:spacing w:line="360" w:lineRule="auto"/>
        <w:jc w:val="both"/>
        <w:rPr>
          <w:rFonts w:ascii="宋体" w:hAnsi="宋体" w:eastAsia="宋体" w:cs="宋体"/>
          <w:b/>
          <w:bCs/>
          <w:color w:val="auto"/>
          <w:sz w:val="24"/>
          <w:szCs w:val="24"/>
          <w:lang w:eastAsia="zh-CN"/>
        </w:rPr>
      </w:pPr>
      <w:r>
        <w:rPr>
          <w:rFonts w:hint="eastAsia" w:ascii="宋体" w:hAnsi="宋体" w:eastAsia="宋体" w:cs="宋体"/>
          <w:color w:val="auto"/>
          <w:sz w:val="24"/>
          <w:szCs w:val="24"/>
          <w:lang w:eastAsia="zh-CN"/>
        </w:rPr>
        <w:t>（2）</w:t>
      </w:r>
      <w:r>
        <w:rPr>
          <w:rFonts w:ascii="宋体" w:hAnsi="宋体" w:eastAsia="宋体" w:cs="宋体"/>
          <w:color w:val="auto"/>
          <w:sz w:val="24"/>
          <w:szCs w:val="24"/>
          <w:lang w:eastAsia="zh-CN"/>
        </w:rPr>
        <w:t>有关证明文件。采购人、采购代理机构应当在采购文件中明确要求供应商对其提供的产品出具《关于符合本国产品标准的声明函》（样式见</w:t>
      </w:r>
      <w:r>
        <w:rPr>
          <w:rFonts w:hint="eastAsia" w:ascii="宋体" w:hAnsi="宋体" w:eastAsia="宋体" w:cs="宋体"/>
          <w:color w:val="auto"/>
          <w:sz w:val="24"/>
          <w:szCs w:val="24"/>
          <w:lang w:eastAsia="zh-CN"/>
        </w:rPr>
        <w:t>格式9</w:t>
      </w:r>
      <w:r>
        <w:rPr>
          <w:rFonts w:ascii="宋体" w:hAnsi="宋体" w:eastAsia="宋体" w:cs="宋体"/>
          <w:color w:val="auto"/>
          <w:sz w:val="24"/>
          <w:szCs w:val="24"/>
          <w:lang w:eastAsia="zh-CN"/>
        </w:rPr>
        <w:t>，以下简称《声明函》）或财政部会同有关部门规定的有关证明文件。出具符合要求的《声明函》或有关证明文件的，该产品视为本国产品。供应商提供虚假《声明函》、虚假证明文件谋取中标、成交的，依照《中华人民共和国政府采购法》等法律法规规定追究相应责任。</w:t>
      </w:r>
    </w:p>
    <w:p w14:paraId="1F4FBF55">
      <w:pPr>
        <w:pStyle w:val="8"/>
        <w:rPr>
          <w:color w:val="auto"/>
          <w:lang w:eastAsia="zh-CN"/>
        </w:rPr>
      </w:pPr>
    </w:p>
    <w:p w14:paraId="012F8251">
      <w:pPr>
        <w:widowControl w:val="0"/>
        <w:spacing w:line="360" w:lineRule="auto"/>
        <w:jc w:val="both"/>
        <w:outlineLvl w:val="2"/>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bookmarkStart w:id="56" w:name="_Toc17067"/>
      <w:bookmarkStart w:id="57" w:name="_Toc21849"/>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9</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采购需求标准</w:t>
      </w:r>
      <w:bookmarkEnd w:id="56"/>
      <w:bookmarkEnd w:id="57"/>
    </w:p>
    <w:p w14:paraId="26ACF5D6">
      <w:pPr>
        <w:widowControl w:val="0"/>
        <w:spacing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9.1 商品包装、快递包装政府采购需求标准（试行）</w:t>
      </w:r>
    </w:p>
    <w:p w14:paraId="5F4C0DE7">
      <w:pPr>
        <w:widowControl w:val="0"/>
        <w:kinsoku/>
        <w:spacing w:line="360" w:lineRule="auto"/>
        <w:ind w:left="496" w:leftChars="236"/>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为助力打好污染防治攻坚战，推广使用绿色包装，根据财政部关于印发《商品包装政府采购需求标准（试行）》、《快递包装政府采购需求标准（试行）》的通知（财办库〔2020〕123 号），本项目如涉及商品包装和快递包装的，则其具体要求见第五章《采购需求》。</w:t>
      </w:r>
    </w:p>
    <w:p w14:paraId="156E3FBE">
      <w:pPr>
        <w:widowControl w:val="0"/>
        <w:spacing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9.2 绿色数据中心政府采购需求标准（试行）</w:t>
      </w:r>
    </w:p>
    <w:p w14:paraId="15951C1D">
      <w:pPr>
        <w:widowControl w:val="0"/>
        <w:kinsoku/>
        <w:spacing w:line="360" w:lineRule="auto"/>
        <w:ind w:left="449" w:leftChars="214"/>
        <w:jc w:val="both"/>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lang w:eastAsia="zh-CN"/>
        </w:rPr>
        <w:t>为加快数据中心绿色转型，根据财政部 生态环境部工业和信息化部关于印发《绿色数据中心政府采购需求标准（试行）》的通知（财库〔2023〕7 号），本项目如涉及绿色数据中心，则具体要求见第五章《采购需求》。</w:t>
      </w:r>
    </w:p>
    <w:p w14:paraId="034F8925">
      <w:pPr>
        <w:widowControl w:val="0"/>
        <w:spacing w:line="360" w:lineRule="auto"/>
        <w:ind w:left="40" w:leftChars="19"/>
        <w:jc w:val="both"/>
        <w:outlineLvl w:val="2"/>
        <w:rPr>
          <w:rFonts w:ascii="宋体" w:hAnsi="宋体" w:eastAsia="宋体" w:cs="宋体"/>
          <w:color w:val="auto"/>
          <w:sz w:val="24"/>
          <w:szCs w:val="24"/>
          <w:lang w:eastAsia="zh-CN"/>
        </w:rPr>
      </w:pPr>
      <w:bookmarkStart w:id="58" w:name="_Toc9731"/>
      <w:bookmarkStart w:id="59" w:name="_Toc9105"/>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10.</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谈判文件</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的修改</w:t>
      </w:r>
      <w:bookmarkEnd w:id="58"/>
      <w:bookmarkEnd w:id="59"/>
    </w:p>
    <w:p w14:paraId="63037906">
      <w:pPr>
        <w:widowControl w:val="0"/>
        <w:kinsoku/>
        <w:spacing w:line="360" w:lineRule="auto"/>
        <w:ind w:left="520" w:leftChars="19" w:hanging="480" w:hangingChars="200"/>
        <w:jc w:val="both"/>
        <w:rPr>
          <w:rFonts w:ascii="宋体" w:hAnsi="宋体" w:cs="宋体"/>
          <w:color w:val="auto"/>
          <w:sz w:val="24"/>
          <w:szCs w:val="24"/>
          <w:lang w:eastAsia="zh-CN"/>
        </w:rPr>
      </w:pPr>
      <w:r>
        <w:rPr>
          <w:rFonts w:hint="eastAsia" w:ascii="宋体" w:hAnsi="宋体" w:eastAsia="宋体" w:cs="宋体"/>
          <w:color w:val="auto"/>
          <w:sz w:val="24"/>
          <w:szCs w:val="24"/>
          <w:lang w:eastAsia="zh-CN"/>
        </w:rPr>
        <w:t xml:space="preserve">10.1 </w:t>
      </w:r>
      <w:r>
        <w:rPr>
          <w:rFonts w:hint="eastAsia" w:ascii="宋体" w:hAnsi="宋体" w:cs="宋体"/>
          <w:color w:val="auto"/>
          <w:sz w:val="24"/>
          <w:szCs w:val="24"/>
          <w:lang w:eastAsia="zh-CN"/>
        </w:rPr>
        <w:t>提交首次响应文件截止时间前的任何时候，采购代理机构可以对已发出的谈判文件进行必要的澄清或者修改，澄清或者修改的内容作为谈判文件的组成部分。</w:t>
      </w:r>
    </w:p>
    <w:p w14:paraId="1DF4ECE1">
      <w:pPr>
        <w:widowControl w:val="0"/>
        <w:spacing w:line="360" w:lineRule="auto"/>
        <w:ind w:left="453" w:hanging="413"/>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10.2 </w:t>
      </w:r>
      <w:r>
        <w:rPr>
          <w:rFonts w:ascii="宋体" w:hAnsi="宋体" w:eastAsia="宋体" w:cs="宋体"/>
          <w:color w:val="auto"/>
          <w:sz w:val="24"/>
          <w:szCs w:val="24"/>
          <w:lang w:eastAsia="zh-CN"/>
        </w:rPr>
        <w:t>采购代理机构可以对已发出的</w:t>
      </w:r>
      <w:r>
        <w:rPr>
          <w:rFonts w:hint="eastAsia" w:ascii="宋体" w:hAnsi="宋体" w:eastAsia="宋体" w:cs="宋体"/>
          <w:color w:val="auto"/>
          <w:sz w:val="24"/>
          <w:szCs w:val="24"/>
          <w:lang w:eastAsia="zh-CN"/>
        </w:rPr>
        <w:t>谈判文件</w:t>
      </w:r>
      <w:r>
        <w:rPr>
          <w:rFonts w:ascii="宋体" w:hAnsi="宋体" w:eastAsia="宋体" w:cs="宋体"/>
          <w:color w:val="auto"/>
          <w:sz w:val="24"/>
          <w:szCs w:val="24"/>
          <w:lang w:eastAsia="zh-CN"/>
        </w:rPr>
        <w:t>进行必要澄清或者修改，澄清或者修改的内容可能影响</w:t>
      </w:r>
      <w:r>
        <w:rPr>
          <w:rFonts w:hint="eastAsia" w:ascii="宋体" w:hAnsi="宋体" w:eastAsia="宋体" w:cs="宋体"/>
          <w:color w:val="auto"/>
          <w:sz w:val="24"/>
          <w:szCs w:val="24"/>
          <w:lang w:eastAsia="zh-CN"/>
        </w:rPr>
        <w:t>响应文件</w:t>
      </w:r>
      <w:r>
        <w:rPr>
          <w:rFonts w:ascii="宋体" w:hAnsi="宋体" w:eastAsia="宋体" w:cs="宋体"/>
          <w:color w:val="auto"/>
          <w:sz w:val="24"/>
          <w:szCs w:val="24"/>
          <w:lang w:eastAsia="zh-CN"/>
        </w:rPr>
        <w:t>编制的，采购代理机构在</w:t>
      </w:r>
      <w:r>
        <w:rPr>
          <w:rFonts w:hint="eastAsia" w:ascii="宋体" w:hAnsi="宋体" w:eastAsia="宋体" w:cs="宋体"/>
          <w:color w:val="auto"/>
          <w:sz w:val="24"/>
          <w:szCs w:val="24"/>
          <w:lang w:eastAsia="zh-CN"/>
        </w:rPr>
        <w:t>响应</w:t>
      </w:r>
      <w:r>
        <w:rPr>
          <w:rFonts w:ascii="宋体" w:hAnsi="宋体" w:eastAsia="宋体" w:cs="宋体"/>
          <w:color w:val="auto"/>
          <w:sz w:val="24"/>
          <w:szCs w:val="24"/>
          <w:lang w:eastAsia="zh-CN"/>
        </w:rPr>
        <w:t>截止时间至少</w:t>
      </w:r>
      <w:r>
        <w:rPr>
          <w:rFonts w:hint="eastAsia" w:ascii="宋体" w:hAnsi="宋体" w:eastAsia="宋体" w:cs="宋体"/>
          <w:color w:val="auto"/>
          <w:sz w:val="24"/>
          <w:szCs w:val="24"/>
          <w:lang w:eastAsia="zh-CN"/>
        </w:rPr>
        <w:t>3个工作日</w:t>
      </w:r>
      <w:r>
        <w:rPr>
          <w:rFonts w:ascii="宋体" w:hAnsi="宋体" w:eastAsia="宋体" w:cs="宋体"/>
          <w:color w:val="auto"/>
          <w:sz w:val="24"/>
          <w:szCs w:val="24"/>
          <w:lang w:eastAsia="zh-CN"/>
        </w:rPr>
        <w:t>前，在</w:t>
      </w:r>
      <w:r>
        <w:rPr>
          <w:rFonts w:hint="eastAsia" w:ascii="宋体" w:hAnsi="宋体" w:eastAsia="宋体" w:cs="宋体"/>
          <w:color w:val="auto"/>
          <w:sz w:val="24"/>
          <w:szCs w:val="24"/>
          <w:lang w:eastAsia="zh-CN"/>
        </w:rPr>
        <w:t>原公告发布媒体</w:t>
      </w:r>
      <w:r>
        <w:rPr>
          <w:rFonts w:ascii="宋体" w:hAnsi="宋体" w:eastAsia="宋体" w:cs="宋体"/>
          <w:color w:val="auto"/>
          <w:sz w:val="24"/>
          <w:szCs w:val="24"/>
          <w:lang w:eastAsia="zh-CN"/>
        </w:rPr>
        <w:t xml:space="preserve">上发布更正公告，上传答疑澄清文件。不足 </w:t>
      </w:r>
      <w:r>
        <w:rPr>
          <w:rFonts w:hint="eastAsia" w:ascii="宋体" w:hAnsi="宋体" w:eastAsia="宋体" w:cs="宋体"/>
          <w:color w:val="auto"/>
          <w:sz w:val="24"/>
          <w:szCs w:val="24"/>
          <w:lang w:eastAsia="zh-CN"/>
        </w:rPr>
        <w:t>3个工作日</w:t>
      </w:r>
      <w:r>
        <w:rPr>
          <w:rFonts w:ascii="宋体" w:hAnsi="宋体" w:eastAsia="宋体" w:cs="宋体"/>
          <w:color w:val="auto"/>
          <w:sz w:val="24"/>
          <w:szCs w:val="24"/>
          <w:lang w:eastAsia="zh-CN"/>
        </w:rPr>
        <w:t>的</w:t>
      </w:r>
      <w:r>
        <w:rPr>
          <w:rFonts w:hint="eastAsia" w:ascii="宋体" w:hAnsi="宋体" w:eastAsia="宋体" w:cs="宋体"/>
          <w:color w:val="auto"/>
          <w:sz w:val="24"/>
          <w:szCs w:val="24"/>
          <w:lang w:eastAsia="zh-CN"/>
        </w:rPr>
        <w:t>，</w:t>
      </w:r>
      <w:r>
        <w:rPr>
          <w:rFonts w:ascii="宋体" w:hAnsi="宋体" w:eastAsia="宋体" w:cs="宋体"/>
          <w:color w:val="auto"/>
          <w:sz w:val="24"/>
          <w:szCs w:val="24"/>
          <w:lang w:eastAsia="zh-CN"/>
        </w:rPr>
        <w:t>采购代理机构应当顺延提交</w:t>
      </w:r>
      <w:r>
        <w:rPr>
          <w:rFonts w:hint="eastAsia" w:ascii="宋体" w:hAnsi="宋体" w:eastAsia="宋体" w:cs="宋体"/>
          <w:color w:val="auto"/>
          <w:sz w:val="24"/>
          <w:szCs w:val="24"/>
          <w:lang w:eastAsia="zh-CN"/>
        </w:rPr>
        <w:t>首次响应文件</w:t>
      </w:r>
      <w:r>
        <w:rPr>
          <w:rFonts w:ascii="宋体" w:hAnsi="宋体" w:eastAsia="宋体" w:cs="宋体"/>
          <w:color w:val="auto"/>
          <w:sz w:val="24"/>
          <w:szCs w:val="24"/>
          <w:lang w:eastAsia="zh-CN"/>
        </w:rPr>
        <w:t>的截止时间。</w:t>
      </w:r>
    </w:p>
    <w:p w14:paraId="1A6B2CF2">
      <w:pPr>
        <w:widowControl w:val="0"/>
        <w:spacing w:line="360" w:lineRule="auto"/>
        <w:ind w:left="463" w:leftChars="14" w:right="42" w:hanging="434" w:hangingChars="181"/>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10.</w:t>
      </w:r>
      <w:r>
        <w:rPr>
          <w:rFonts w:hint="eastAsia" w:ascii="宋体" w:hAnsi="宋体" w:eastAsia="宋体" w:cs="宋体"/>
          <w:color w:val="auto"/>
          <w:sz w:val="24"/>
          <w:szCs w:val="24"/>
          <w:lang w:eastAsia="zh-CN"/>
        </w:rPr>
        <w:t>3</w:t>
      </w:r>
      <w:r>
        <w:rPr>
          <w:rFonts w:ascii="宋体" w:hAnsi="宋体" w:eastAsia="宋体" w:cs="宋体"/>
          <w:color w:val="auto"/>
          <w:sz w:val="24"/>
          <w:szCs w:val="24"/>
          <w:lang w:eastAsia="zh-CN"/>
        </w:rPr>
        <w:t xml:space="preserve"> 已下载</w:t>
      </w:r>
      <w:r>
        <w:rPr>
          <w:rFonts w:hint="eastAsia" w:ascii="宋体" w:hAnsi="宋体" w:eastAsia="宋体" w:cs="宋体"/>
          <w:color w:val="auto"/>
          <w:sz w:val="24"/>
          <w:szCs w:val="24"/>
          <w:lang w:eastAsia="zh-CN"/>
        </w:rPr>
        <w:t>谈判文件</w:t>
      </w:r>
      <w:r>
        <w:rPr>
          <w:rFonts w:ascii="宋体" w:hAnsi="宋体" w:eastAsia="宋体" w:cs="宋体"/>
          <w:color w:val="auto"/>
          <w:sz w:val="24"/>
          <w:szCs w:val="24"/>
          <w:lang w:eastAsia="zh-CN"/>
        </w:rPr>
        <w:t>的</w:t>
      </w: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必须在江西省公共资源交易</w:t>
      </w:r>
      <w:r>
        <w:rPr>
          <w:rFonts w:hint="eastAsia" w:ascii="宋体" w:hAnsi="宋体" w:eastAsia="宋体" w:cs="宋体"/>
          <w:color w:val="auto"/>
          <w:sz w:val="24"/>
          <w:szCs w:val="24"/>
          <w:lang w:eastAsia="zh-CN"/>
        </w:rPr>
        <w:t>平台</w:t>
      </w:r>
      <w:r>
        <w:rPr>
          <w:rFonts w:ascii="宋体" w:hAnsi="宋体" w:eastAsia="宋体" w:cs="宋体"/>
          <w:color w:val="auto"/>
          <w:sz w:val="24"/>
          <w:szCs w:val="24"/>
          <w:lang w:eastAsia="zh-CN"/>
        </w:rPr>
        <w:t>上下载答疑澄清文件。</w:t>
      </w: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因未下载答疑澄清文件、由此可能引起的</w:t>
      </w:r>
      <w:r>
        <w:rPr>
          <w:rFonts w:hint="eastAsia" w:ascii="宋体" w:hAnsi="宋体" w:eastAsia="宋体" w:cs="宋体"/>
          <w:color w:val="auto"/>
          <w:sz w:val="24"/>
          <w:szCs w:val="24"/>
          <w:lang w:eastAsia="zh-CN"/>
        </w:rPr>
        <w:t>响应文件</w:t>
      </w:r>
      <w:r>
        <w:rPr>
          <w:rFonts w:ascii="宋体" w:hAnsi="宋体" w:eastAsia="宋体" w:cs="宋体"/>
          <w:color w:val="auto"/>
          <w:sz w:val="24"/>
          <w:szCs w:val="24"/>
          <w:lang w:eastAsia="zh-CN"/>
        </w:rPr>
        <w:t>递交失败、解密失败、内容缺失等相关后果由</w:t>
      </w: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自行承担。</w:t>
      </w:r>
    </w:p>
    <w:p w14:paraId="02A52C1C">
      <w:pPr>
        <w:widowControl w:val="0"/>
        <w:spacing w:line="360" w:lineRule="auto"/>
        <w:ind w:left="522" w:leftChars="20" w:hanging="480" w:hangingChars="200"/>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10.</w:t>
      </w:r>
      <w:r>
        <w:rPr>
          <w:rFonts w:hint="eastAsia" w:ascii="宋体" w:hAnsi="宋体" w:eastAsia="宋体" w:cs="宋体"/>
          <w:color w:val="auto"/>
          <w:sz w:val="24"/>
          <w:szCs w:val="24"/>
          <w:lang w:eastAsia="zh-CN"/>
        </w:rPr>
        <w:t>4</w:t>
      </w:r>
      <w:r>
        <w:rPr>
          <w:rFonts w:ascii="宋体" w:hAnsi="宋体" w:eastAsia="宋体" w:cs="宋体"/>
          <w:color w:val="auto"/>
          <w:sz w:val="24"/>
          <w:szCs w:val="24"/>
          <w:lang w:eastAsia="zh-CN"/>
        </w:rPr>
        <w:t xml:space="preserve"> 当</w:t>
      </w:r>
      <w:r>
        <w:rPr>
          <w:rFonts w:hint="eastAsia" w:ascii="宋体" w:hAnsi="宋体" w:eastAsia="宋体" w:cs="宋体"/>
          <w:color w:val="auto"/>
          <w:sz w:val="24"/>
          <w:szCs w:val="24"/>
          <w:lang w:eastAsia="zh-CN"/>
        </w:rPr>
        <w:t>谈判文件</w:t>
      </w:r>
      <w:r>
        <w:rPr>
          <w:rFonts w:ascii="宋体" w:hAnsi="宋体" w:eastAsia="宋体" w:cs="宋体"/>
          <w:color w:val="auto"/>
          <w:sz w:val="24"/>
          <w:szCs w:val="24"/>
          <w:lang w:eastAsia="zh-CN"/>
        </w:rPr>
        <w:t>和澄清文件在同一内容的表述上不一致时，以最后发出的文件为准。</w:t>
      </w:r>
    </w:p>
    <w:p w14:paraId="45594CBF">
      <w:pPr>
        <w:widowControl w:val="0"/>
        <w:spacing w:line="360" w:lineRule="auto"/>
        <w:ind w:firstLine="42"/>
        <w:jc w:val="both"/>
        <w:outlineLvl w:val="1"/>
        <w:rPr>
          <w:color w:val="auto"/>
          <w:lang w:eastAsia="zh-CN"/>
        </w:rPr>
      </w:pPr>
      <w:bookmarkStart w:id="60" w:name="_Toc10610"/>
      <w:bookmarkStart w:id="61" w:name="_Toc30675"/>
      <w:bookmarkStart w:id="62" w:name="_Toc9634"/>
      <w:bookmarkStart w:id="63" w:name="_Toc27953"/>
      <w:r>
        <w:rPr>
          <w:rFonts w:ascii="宋体" w:hAnsi="宋体" w:eastAsia="宋体" w:cs="宋体"/>
          <w:color w:val="auto"/>
          <w:sz w:val="24"/>
          <w:szCs w:val="24"/>
          <w:lang w:eastAsia="zh-CN"/>
        </w:rPr>
        <w:t>10.</w:t>
      </w:r>
      <w:r>
        <w:rPr>
          <w:rFonts w:hint="eastAsia" w:ascii="宋体" w:hAnsi="宋体" w:eastAsia="宋体" w:cs="宋体"/>
          <w:color w:val="auto"/>
          <w:sz w:val="24"/>
          <w:szCs w:val="24"/>
          <w:lang w:eastAsia="zh-CN"/>
        </w:rPr>
        <w:t>5</w:t>
      </w:r>
      <w:r>
        <w:rPr>
          <w:rFonts w:ascii="宋体" w:hAnsi="宋体" w:eastAsia="宋体" w:cs="宋体"/>
          <w:color w:val="auto"/>
          <w:sz w:val="24"/>
          <w:szCs w:val="24"/>
          <w:lang w:eastAsia="zh-CN"/>
        </w:rPr>
        <w:t xml:space="preserve"> 更正或者修改的内容是</w:t>
      </w:r>
      <w:r>
        <w:rPr>
          <w:rFonts w:hint="eastAsia" w:ascii="宋体" w:hAnsi="宋体" w:eastAsia="宋体" w:cs="宋体"/>
          <w:color w:val="auto"/>
          <w:sz w:val="24"/>
          <w:szCs w:val="24"/>
          <w:lang w:eastAsia="zh-CN"/>
        </w:rPr>
        <w:t>谈判文件</w:t>
      </w:r>
      <w:r>
        <w:rPr>
          <w:rFonts w:ascii="宋体" w:hAnsi="宋体" w:eastAsia="宋体" w:cs="宋体"/>
          <w:color w:val="auto"/>
          <w:sz w:val="24"/>
          <w:szCs w:val="24"/>
          <w:lang w:eastAsia="zh-CN"/>
        </w:rPr>
        <w:t>的组成部分，并对</w:t>
      </w: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具有约束力。</w:t>
      </w:r>
      <w:bookmarkEnd w:id="60"/>
      <w:bookmarkEnd w:id="61"/>
      <w:bookmarkEnd w:id="62"/>
      <w:bookmarkEnd w:id="63"/>
    </w:p>
    <w:p w14:paraId="7B5B3672">
      <w:pPr>
        <w:widowControl w:val="0"/>
        <w:spacing w:before="240" w:beforeLines="100" w:after="288" w:afterLines="120" w:line="360" w:lineRule="auto"/>
        <w:jc w:val="center"/>
        <w:outlineLvl w:val="1"/>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bookmarkStart w:id="64" w:name="_Toc9617"/>
      <w:bookmarkStart w:id="65" w:name="_Toc28838"/>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三</w:t>
      </w:r>
      <w:r>
        <w:rPr>
          <w:rFonts w:ascii="宋体" w:hAnsi="宋体" w:eastAsia="宋体" w:cs="宋体"/>
          <w:color w:val="auto"/>
          <w:sz w:val="24"/>
          <w:szCs w:val="24"/>
          <w:lang w:eastAsia="zh-CN"/>
        </w:rPr>
        <w:t xml:space="preserve"> </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响应文件的编制与递交</w:t>
      </w:r>
      <w:bookmarkEnd w:id="64"/>
      <w:bookmarkEnd w:id="65"/>
    </w:p>
    <w:p w14:paraId="60457E8D">
      <w:pPr>
        <w:widowControl w:val="0"/>
        <w:spacing w:line="360" w:lineRule="auto"/>
        <w:ind w:left="150" w:leftChars="20" w:hanging="108" w:hangingChars="45"/>
        <w:jc w:val="both"/>
        <w:outlineLvl w:val="2"/>
        <w:rPr>
          <w:rFonts w:ascii="宋体" w:hAnsi="宋体" w:eastAsia="宋体" w:cs="宋体"/>
          <w:color w:val="auto"/>
          <w:sz w:val="24"/>
          <w:szCs w:val="24"/>
          <w:lang w:eastAsia="zh-CN"/>
        </w:rPr>
      </w:pPr>
      <w:bookmarkStart w:id="66" w:name="_Toc11964"/>
      <w:bookmarkStart w:id="67" w:name="_Toc20786"/>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11.</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响应文件</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的编制</w:t>
      </w:r>
      <w:bookmarkEnd w:id="66"/>
      <w:bookmarkEnd w:id="67"/>
    </w:p>
    <w:p w14:paraId="72E24414">
      <w:pPr>
        <w:widowControl w:val="0"/>
        <w:spacing w:line="360" w:lineRule="auto"/>
        <w:ind w:left="463" w:leftChars="14" w:right="42" w:hanging="434" w:hangingChars="181"/>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11.1 供应商应当按照谈判文件的要求编制响应文件。响应文件应当对谈判文件提出的要求和条件做出明确响应。</w:t>
      </w:r>
    </w:p>
    <w:p w14:paraId="7D2D94A5">
      <w:pPr>
        <w:widowControl w:val="0"/>
        <w:spacing w:line="360" w:lineRule="auto"/>
        <w:ind w:left="490" w:leftChars="5" w:right="42" w:hanging="480" w:hangingChars="200"/>
        <w:jc w:val="both"/>
        <w:rPr>
          <w:rFonts w:ascii="宋体" w:hAnsi="宋体" w:eastAsia="宋体" w:cs="宋体"/>
          <w:b/>
          <w:bCs/>
          <w:color w:val="auto"/>
          <w:sz w:val="24"/>
          <w:szCs w:val="24"/>
          <w:lang w:eastAsia="zh-CN"/>
        </w:rPr>
      </w:pPr>
      <w:r>
        <w:rPr>
          <w:rFonts w:hint="eastAsia" w:ascii="宋体" w:hAnsi="宋体" w:eastAsia="宋体" w:cs="宋体"/>
          <w:color w:val="auto"/>
          <w:sz w:val="24"/>
          <w:szCs w:val="24"/>
          <w:lang w:eastAsia="zh-CN"/>
        </w:rPr>
        <w:t>11.2 谈判文件中注明不可以采购进口产品的（见“第一章 谈判邀请”），不允许提供进口产品参与采购活动。提供进口产品参与采购活动的，</w:t>
      </w:r>
      <w:r>
        <w:rPr>
          <w:rFonts w:hint="eastAsia" w:ascii="宋体" w:hAnsi="宋体" w:eastAsia="宋体" w:cs="宋体"/>
          <w:b/>
          <w:bCs/>
          <w:color w:val="auto"/>
          <w:sz w:val="24"/>
          <w:szCs w:val="24"/>
          <w:lang w:eastAsia="zh-CN"/>
        </w:rPr>
        <w:t>其响应文件被视为无效。</w:t>
      </w:r>
    </w:p>
    <w:p w14:paraId="79B97EB4">
      <w:pPr>
        <w:widowControl w:val="0"/>
        <w:spacing w:line="360" w:lineRule="auto"/>
        <w:ind w:left="490" w:leftChars="5" w:right="42" w:hanging="480" w:hangingChars="200"/>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11.3 谈判文件中注明进口产品的，有符合条件的国产产品可以参与采购活动。</w:t>
      </w:r>
    </w:p>
    <w:p w14:paraId="4A383967">
      <w:pPr>
        <w:widowControl w:val="0"/>
        <w:spacing w:line="360" w:lineRule="auto"/>
        <w:ind w:left="490" w:leftChars="5" w:right="42" w:hanging="480" w:hangingChars="200"/>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11.4 供应商提交的响应文件以及供应商与采购代理机构所有来往书面文件均须使用中文。响应文件中如附有外文资料，必须逐一对应翻译成中文。</w:t>
      </w:r>
    </w:p>
    <w:p w14:paraId="66E1CDDE">
      <w:pPr>
        <w:widowControl w:val="0"/>
        <w:spacing w:line="360" w:lineRule="auto"/>
        <w:ind w:left="490" w:leftChars="5" w:right="42" w:hanging="480" w:hangingChars="200"/>
        <w:jc w:val="both"/>
        <w:rPr>
          <w:color w:val="auto"/>
          <w:lang w:eastAsia="zh-CN"/>
        </w:rPr>
      </w:pPr>
      <w:r>
        <w:rPr>
          <w:rFonts w:hint="eastAsia" w:ascii="宋体" w:hAnsi="宋体" w:eastAsia="宋体" w:cs="宋体"/>
          <w:color w:val="auto"/>
          <w:sz w:val="24"/>
          <w:szCs w:val="24"/>
          <w:lang w:eastAsia="zh-CN"/>
        </w:rPr>
        <w:t>11.5 翻译的中文资料与外文资料如果出现差异和矛盾时，以中文为准。</w:t>
      </w:r>
    </w:p>
    <w:p w14:paraId="6D9A42A4">
      <w:pPr>
        <w:widowControl w:val="0"/>
        <w:spacing w:line="360" w:lineRule="auto"/>
        <w:ind w:firstLine="60" w:firstLineChars="25"/>
        <w:jc w:val="both"/>
        <w:outlineLvl w:val="2"/>
        <w:rPr>
          <w:rFonts w:ascii="宋体" w:hAnsi="宋体" w:eastAsia="宋体" w:cs="宋体"/>
          <w:b w:val="0"/>
          <w:bCs w:val="0"/>
          <w:color w:val="auto"/>
          <w:sz w:val="24"/>
          <w:szCs w:val="24"/>
          <w:lang w:eastAsia="zh-CN"/>
        </w:rPr>
      </w:pPr>
      <w:bookmarkStart w:id="68" w:name="_Toc2825"/>
      <w:bookmarkStart w:id="69" w:name="_Toc10297"/>
      <w:r>
        <w:rPr>
          <w:rFonts w:ascii="宋体" w:hAnsi="宋体" w:eastAsia="宋体" w:cs="宋体"/>
          <w:b w:val="0"/>
          <w:bCs w:val="0"/>
          <w:color w:val="auto"/>
          <w:sz w:val="24"/>
          <w:szCs w:val="24"/>
          <w:lang w:eastAsia="zh-CN"/>
          <w14:textOutline w14:w="4356" w14:cap="sq" w14:cmpd="sng" w14:algn="ctr">
            <w14:solidFill>
              <w14:srgbClr w14:val="000000"/>
            </w14:solidFill>
            <w14:prstDash w14:val="solid"/>
            <w14:bevel/>
          </w14:textOutline>
        </w:rPr>
        <w:t>12.</w:t>
      </w:r>
      <w:r>
        <w:rPr>
          <w:rFonts w:hint="eastAsia" w:ascii="宋体" w:hAnsi="宋体" w:eastAsia="宋体" w:cs="宋体"/>
          <w:b w:val="0"/>
          <w:bCs w:val="0"/>
          <w:color w:val="auto"/>
          <w:sz w:val="24"/>
          <w:szCs w:val="24"/>
          <w:lang w:eastAsia="zh-CN"/>
          <w14:textOutline w14:w="4356" w14:cap="sq" w14:cmpd="sng" w14:algn="ctr">
            <w14:solidFill>
              <w14:srgbClr w14:val="000000"/>
            </w14:solidFill>
            <w14:prstDash w14:val="solid"/>
            <w14:bevel/>
          </w14:textOutline>
        </w:rPr>
        <w:t>响应文件</w:t>
      </w:r>
      <w:r>
        <w:rPr>
          <w:rFonts w:ascii="宋体" w:hAnsi="宋体" w:eastAsia="宋体" w:cs="宋体"/>
          <w:b w:val="0"/>
          <w:bCs w:val="0"/>
          <w:color w:val="auto"/>
          <w:sz w:val="24"/>
          <w:szCs w:val="24"/>
          <w:lang w:eastAsia="zh-CN"/>
          <w14:textOutline w14:w="4356" w14:cap="sq" w14:cmpd="sng" w14:algn="ctr">
            <w14:solidFill>
              <w14:srgbClr w14:val="000000"/>
            </w14:solidFill>
            <w14:prstDash w14:val="solid"/>
            <w14:bevel/>
          </w14:textOutline>
        </w:rPr>
        <w:t>计量单位</w:t>
      </w:r>
      <w:bookmarkEnd w:id="68"/>
      <w:bookmarkEnd w:id="69"/>
    </w:p>
    <w:p w14:paraId="79599783">
      <w:pPr>
        <w:widowControl w:val="0"/>
        <w:spacing w:line="360" w:lineRule="auto"/>
        <w:ind w:left="491" w:leftChars="28" w:hanging="432" w:hangingChars="180"/>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 xml:space="preserve">12.1 </w:t>
      </w:r>
      <w:r>
        <w:rPr>
          <w:rFonts w:hint="eastAsia" w:ascii="宋体" w:hAnsi="宋体" w:eastAsia="宋体" w:cs="宋体"/>
          <w:color w:val="auto"/>
          <w:sz w:val="24"/>
          <w:szCs w:val="24"/>
          <w:lang w:eastAsia="zh-CN"/>
        </w:rPr>
        <w:t>响应文件</w:t>
      </w:r>
      <w:r>
        <w:rPr>
          <w:rFonts w:ascii="宋体" w:hAnsi="宋体" w:eastAsia="宋体" w:cs="宋体"/>
          <w:color w:val="auto"/>
          <w:sz w:val="24"/>
          <w:szCs w:val="24"/>
          <w:lang w:eastAsia="zh-CN"/>
        </w:rPr>
        <w:t>中所使用的计量单位, 除</w:t>
      </w:r>
      <w:r>
        <w:rPr>
          <w:rFonts w:hint="eastAsia" w:ascii="宋体" w:hAnsi="宋体" w:eastAsia="宋体" w:cs="宋体"/>
          <w:color w:val="auto"/>
          <w:sz w:val="24"/>
          <w:szCs w:val="24"/>
          <w:lang w:eastAsia="zh-CN"/>
        </w:rPr>
        <w:t>谈判文件</w:t>
      </w:r>
      <w:r>
        <w:rPr>
          <w:rFonts w:ascii="宋体" w:hAnsi="宋体" w:eastAsia="宋体" w:cs="宋体"/>
          <w:color w:val="auto"/>
          <w:sz w:val="24"/>
          <w:szCs w:val="24"/>
          <w:lang w:eastAsia="zh-CN"/>
        </w:rPr>
        <w:t>中有特殊要求外，均应采用国家法定</w:t>
      </w:r>
      <w:r>
        <w:rPr>
          <w:rFonts w:hint="eastAsia" w:ascii="宋体" w:hAnsi="宋体" w:eastAsia="宋体" w:cs="宋体"/>
          <w:color w:val="auto"/>
          <w:sz w:val="24"/>
          <w:szCs w:val="24"/>
          <w:lang w:eastAsia="zh-CN"/>
        </w:rPr>
        <w:t>计量单位。</w:t>
      </w:r>
    </w:p>
    <w:p w14:paraId="7AE084F3">
      <w:pPr>
        <w:widowControl w:val="0"/>
        <w:spacing w:line="360" w:lineRule="auto"/>
        <w:ind w:left="6"/>
        <w:jc w:val="both"/>
        <w:outlineLvl w:val="2"/>
        <w:rPr>
          <w:rFonts w:ascii="宋体" w:hAnsi="宋体" w:eastAsia="宋体" w:cs="宋体"/>
          <w:color w:val="auto"/>
          <w:sz w:val="24"/>
          <w:szCs w:val="24"/>
          <w:lang w:eastAsia="zh-CN"/>
        </w:rPr>
      </w:pPr>
      <w:bookmarkStart w:id="70" w:name="_Toc4416"/>
      <w:bookmarkStart w:id="71" w:name="_Toc22578"/>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13</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响应文件</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的构成</w:t>
      </w:r>
      <w:bookmarkEnd w:id="70"/>
      <w:bookmarkEnd w:id="71"/>
    </w:p>
    <w:p w14:paraId="5EC132F5">
      <w:pPr>
        <w:widowControl w:val="0"/>
        <w:spacing w:line="360" w:lineRule="auto"/>
        <w:ind w:left="6" w:leftChars="3"/>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1</w:t>
      </w:r>
      <w:r>
        <w:rPr>
          <w:rFonts w:hint="eastAsia" w:ascii="宋体" w:hAnsi="宋体" w:eastAsia="宋体" w:cs="宋体"/>
          <w:color w:val="auto"/>
          <w:sz w:val="24"/>
          <w:szCs w:val="24"/>
          <w:lang w:eastAsia="zh-CN"/>
        </w:rPr>
        <w:t>3</w:t>
      </w:r>
      <w:r>
        <w:rPr>
          <w:rFonts w:ascii="宋体" w:hAnsi="宋体" w:eastAsia="宋体" w:cs="宋体"/>
          <w:color w:val="auto"/>
          <w:sz w:val="24"/>
          <w:szCs w:val="24"/>
          <w:lang w:eastAsia="zh-CN"/>
        </w:rPr>
        <w:t xml:space="preserve">.1 </w:t>
      </w:r>
      <w:r>
        <w:rPr>
          <w:rFonts w:hint="eastAsia" w:ascii="宋体" w:hAnsi="宋体" w:eastAsia="宋体" w:cs="宋体"/>
          <w:color w:val="auto"/>
          <w:sz w:val="24"/>
          <w:szCs w:val="24"/>
          <w:lang w:eastAsia="zh-CN"/>
        </w:rPr>
        <w:t>响应文件</w:t>
      </w:r>
      <w:r>
        <w:rPr>
          <w:rFonts w:ascii="宋体" w:hAnsi="宋体" w:eastAsia="宋体" w:cs="宋体"/>
          <w:color w:val="auto"/>
          <w:sz w:val="24"/>
          <w:szCs w:val="24"/>
          <w:lang w:eastAsia="zh-CN"/>
        </w:rPr>
        <w:t xml:space="preserve">应由下列部分构成。（格式详见“第四章 </w:t>
      </w:r>
      <w:r>
        <w:rPr>
          <w:rFonts w:hint="eastAsia" w:ascii="宋体" w:hAnsi="宋体" w:eastAsia="宋体" w:cs="宋体"/>
          <w:color w:val="auto"/>
          <w:sz w:val="24"/>
          <w:szCs w:val="24"/>
          <w:lang w:eastAsia="zh-CN"/>
        </w:rPr>
        <w:t>响应文件</w:t>
      </w:r>
      <w:r>
        <w:rPr>
          <w:rFonts w:ascii="宋体" w:hAnsi="宋体" w:eastAsia="宋体" w:cs="宋体"/>
          <w:color w:val="auto"/>
          <w:sz w:val="24"/>
          <w:szCs w:val="24"/>
          <w:lang w:eastAsia="zh-CN"/>
        </w:rPr>
        <w:t>格式 ”）</w:t>
      </w:r>
    </w:p>
    <w:p w14:paraId="09A4D97A">
      <w:pPr>
        <w:widowControl w:val="0"/>
        <w:spacing w:line="360" w:lineRule="auto"/>
        <w:ind w:left="6"/>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w:t>
      </w:r>
      <w:r>
        <w:rPr>
          <w:rFonts w:hint="eastAsia" w:ascii="宋体" w:hAnsi="宋体" w:eastAsia="宋体" w:cs="宋体"/>
          <w:color w:val="auto"/>
          <w:sz w:val="24"/>
          <w:szCs w:val="24"/>
          <w:lang w:eastAsia="zh-CN"/>
        </w:rPr>
        <w:t>1）</w:t>
      </w:r>
      <w:r>
        <w:rPr>
          <w:rFonts w:hint="eastAsia" w:ascii="宋体" w:hAnsi="宋体" w:cs="宋体"/>
          <w:color w:val="auto"/>
          <w:sz w:val="24"/>
          <w:szCs w:val="24"/>
          <w:lang w:eastAsia="zh-CN"/>
        </w:rPr>
        <w:t>谈判响应书</w:t>
      </w:r>
    </w:p>
    <w:p w14:paraId="1BF4DD77">
      <w:pPr>
        <w:widowControl w:val="0"/>
        <w:spacing w:line="360" w:lineRule="auto"/>
        <w:ind w:left="6"/>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（2）报价一览表</w:t>
      </w:r>
    </w:p>
    <w:p w14:paraId="0DE80C69">
      <w:pPr>
        <w:widowControl w:val="0"/>
        <w:spacing w:line="360" w:lineRule="auto"/>
        <w:ind w:left="6"/>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（3）分项报价表</w:t>
      </w:r>
    </w:p>
    <w:p w14:paraId="51C17630">
      <w:pPr>
        <w:widowControl w:val="0"/>
        <w:spacing w:line="360" w:lineRule="auto"/>
        <w:ind w:left="6"/>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（4）报价一览明细表</w:t>
      </w:r>
    </w:p>
    <w:p w14:paraId="523B92D3">
      <w:pPr>
        <w:widowControl w:val="0"/>
        <w:spacing w:line="360" w:lineRule="auto"/>
        <w:ind w:left="6"/>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（5）技术需求响应/偏离表</w:t>
      </w:r>
    </w:p>
    <w:p w14:paraId="29B6A1C5">
      <w:pPr>
        <w:widowControl w:val="0"/>
        <w:spacing w:line="360" w:lineRule="auto"/>
        <w:ind w:left="6"/>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（6）商务条件响应/偏离表</w:t>
      </w:r>
    </w:p>
    <w:p w14:paraId="1AF4D3C2">
      <w:pPr>
        <w:widowControl w:val="0"/>
        <w:spacing w:line="360" w:lineRule="auto"/>
        <w:ind w:left="6"/>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（7）供应商应当提交的资格、资信证明文件</w:t>
      </w:r>
    </w:p>
    <w:p w14:paraId="1FA07922">
      <w:pPr>
        <w:widowControl w:val="0"/>
        <w:spacing w:line="360" w:lineRule="auto"/>
        <w:ind w:left="6"/>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（8）为落实政府采购政策供应商须提供的证明材料</w:t>
      </w:r>
    </w:p>
    <w:p w14:paraId="5C21CFBD">
      <w:pPr>
        <w:widowControl w:val="0"/>
        <w:spacing w:line="360" w:lineRule="auto"/>
        <w:ind w:left="6"/>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（9）技术文件</w:t>
      </w:r>
    </w:p>
    <w:p w14:paraId="69F273AB">
      <w:pPr>
        <w:widowControl w:val="0"/>
        <w:spacing w:line="360" w:lineRule="auto"/>
        <w:ind w:left="6"/>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（10）其他资料</w:t>
      </w:r>
    </w:p>
    <w:p w14:paraId="1173F3B6">
      <w:pPr>
        <w:widowControl w:val="0"/>
        <w:spacing w:line="360" w:lineRule="auto"/>
        <w:ind w:left="6"/>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13.2 供应商应编写响应文件目录及页码。</w:t>
      </w:r>
    </w:p>
    <w:p w14:paraId="5420B237">
      <w:pPr>
        <w:widowControl w:val="0"/>
        <w:spacing w:line="360" w:lineRule="auto"/>
        <w:jc w:val="both"/>
        <w:outlineLvl w:val="2"/>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bookmarkStart w:id="72" w:name="_Toc8362"/>
      <w:bookmarkStart w:id="73" w:name="_Toc20693"/>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14.证明货物符合谈判文件规定的文件</w:t>
      </w:r>
      <w:bookmarkEnd w:id="72"/>
      <w:bookmarkEnd w:id="73"/>
    </w:p>
    <w:p w14:paraId="0E0BDCC9">
      <w:pPr>
        <w:widowControl w:val="0"/>
        <w:spacing w:line="360" w:lineRule="auto"/>
        <w:ind w:left="631" w:leftChars="26" w:hanging="576" w:hangingChars="240"/>
        <w:jc w:val="both"/>
        <w:outlineLvl w:val="2"/>
        <w:rPr>
          <w:rFonts w:ascii="宋体" w:hAnsi="宋体" w:cs="宋体"/>
          <w:color w:val="auto"/>
          <w:sz w:val="24"/>
          <w:szCs w:val="24"/>
          <w:lang w:eastAsia="zh-CN"/>
        </w:rPr>
      </w:pPr>
      <w:bookmarkStart w:id="74" w:name="_Toc9547"/>
      <w:bookmarkStart w:id="75" w:name="_Toc2409"/>
      <w:bookmarkStart w:id="76" w:name="_Toc29966"/>
      <w:r>
        <w:rPr>
          <w:rFonts w:hint="eastAsia" w:ascii="宋体" w:hAnsi="宋体" w:cs="宋体"/>
          <w:color w:val="auto"/>
          <w:sz w:val="24"/>
          <w:szCs w:val="24"/>
          <w:lang w:eastAsia="zh-CN"/>
        </w:rPr>
        <w:t>1</w:t>
      </w:r>
      <w:r>
        <w:rPr>
          <w:rFonts w:hint="eastAsia" w:ascii="宋体" w:hAnsi="宋体" w:eastAsia="宋体" w:cs="宋体"/>
          <w:color w:val="auto"/>
          <w:sz w:val="24"/>
          <w:szCs w:val="24"/>
          <w:lang w:eastAsia="zh-CN"/>
        </w:rPr>
        <w:t>4</w:t>
      </w:r>
      <w:r>
        <w:rPr>
          <w:rFonts w:hint="eastAsia" w:ascii="宋体" w:hAnsi="宋体" w:cs="宋体"/>
          <w:color w:val="auto"/>
          <w:sz w:val="24"/>
          <w:szCs w:val="24"/>
          <w:lang w:eastAsia="zh-CN"/>
        </w:rPr>
        <w:t>.1 供应商应提交其货物和有关服务符合谈判文件规定的证明，作为响应文件</w:t>
      </w:r>
      <w:r>
        <w:rPr>
          <w:rFonts w:hint="eastAsia" w:ascii="宋体" w:hAnsi="宋体" w:eastAsia="宋体" w:cs="宋体"/>
          <w:color w:val="auto"/>
          <w:sz w:val="24"/>
          <w:szCs w:val="24"/>
          <w:lang w:eastAsia="zh-CN"/>
        </w:rPr>
        <w:t xml:space="preserve">   </w:t>
      </w:r>
      <w:r>
        <w:rPr>
          <w:rFonts w:hint="eastAsia" w:ascii="宋体" w:hAnsi="宋体" w:cs="宋体"/>
          <w:color w:val="auto"/>
          <w:sz w:val="24"/>
          <w:szCs w:val="24"/>
          <w:lang w:eastAsia="zh-CN"/>
        </w:rPr>
        <w:t>的一部分。</w:t>
      </w:r>
      <w:bookmarkEnd w:id="74"/>
      <w:bookmarkEnd w:id="75"/>
      <w:bookmarkEnd w:id="76"/>
    </w:p>
    <w:p w14:paraId="21EC60D6">
      <w:pPr>
        <w:spacing w:line="360" w:lineRule="auto"/>
        <w:ind w:left="624" w:hanging="624"/>
        <w:jc w:val="both"/>
        <w:rPr>
          <w:rFonts w:ascii="宋体" w:hAnsi="宋体" w:cs="宋体"/>
          <w:color w:val="auto"/>
          <w:sz w:val="24"/>
          <w:szCs w:val="24"/>
          <w:lang w:eastAsia="zh-CN"/>
        </w:rPr>
      </w:pPr>
      <w:r>
        <w:rPr>
          <w:rFonts w:hint="eastAsia" w:ascii="宋体" w:hAnsi="宋体" w:cs="宋体"/>
          <w:color w:val="auto"/>
          <w:sz w:val="24"/>
          <w:szCs w:val="24"/>
          <w:lang w:eastAsia="zh-CN"/>
        </w:rPr>
        <w:t>1</w:t>
      </w:r>
      <w:r>
        <w:rPr>
          <w:rFonts w:hint="eastAsia" w:ascii="宋体" w:hAnsi="宋体" w:eastAsia="宋体" w:cs="宋体"/>
          <w:color w:val="auto"/>
          <w:sz w:val="24"/>
          <w:szCs w:val="24"/>
          <w:lang w:eastAsia="zh-CN"/>
        </w:rPr>
        <w:t>4</w:t>
      </w:r>
      <w:r>
        <w:rPr>
          <w:rFonts w:hint="eastAsia" w:ascii="宋体" w:hAnsi="宋体" w:cs="宋体"/>
          <w:color w:val="auto"/>
          <w:sz w:val="24"/>
          <w:szCs w:val="24"/>
          <w:lang w:eastAsia="zh-CN"/>
        </w:rPr>
        <w:t>.2 货物和有关服务与谈判文件的要求相一致的证明，可以是文字资料、图纸和数据，包括：</w:t>
      </w:r>
    </w:p>
    <w:p w14:paraId="31D42894">
      <w:pPr>
        <w:spacing w:line="360" w:lineRule="auto"/>
        <w:ind w:left="567" w:hanging="27"/>
        <w:jc w:val="both"/>
        <w:rPr>
          <w:rFonts w:ascii="宋体" w:hAnsi="宋体" w:cs="宋体"/>
          <w:color w:val="auto"/>
          <w:sz w:val="24"/>
          <w:szCs w:val="24"/>
          <w:lang w:eastAsia="zh-CN"/>
        </w:rPr>
      </w:pPr>
      <w:r>
        <w:rPr>
          <w:rFonts w:hint="eastAsia" w:ascii="宋体" w:hAnsi="宋体" w:eastAsia="宋体" w:cs="宋体"/>
          <w:color w:val="auto"/>
          <w:sz w:val="24"/>
          <w:szCs w:val="24"/>
          <w:lang w:eastAsia="zh-CN"/>
        </w:rPr>
        <w:t>（1）</w:t>
      </w:r>
      <w:r>
        <w:rPr>
          <w:rFonts w:hint="eastAsia" w:ascii="宋体" w:hAnsi="宋体" w:cs="宋体"/>
          <w:color w:val="auto"/>
          <w:sz w:val="24"/>
          <w:szCs w:val="24"/>
          <w:lang w:eastAsia="zh-CN"/>
        </w:rPr>
        <w:t>货物主要技术指标和性能的详细说明。</w:t>
      </w:r>
    </w:p>
    <w:p w14:paraId="08A8F8CD">
      <w:pPr>
        <w:spacing w:line="360" w:lineRule="auto"/>
        <w:ind w:left="654" w:hanging="87"/>
        <w:jc w:val="both"/>
        <w:rPr>
          <w:rFonts w:ascii="宋体" w:hAnsi="宋体" w:cs="宋体"/>
          <w:color w:val="auto"/>
          <w:sz w:val="24"/>
          <w:szCs w:val="24"/>
          <w:lang w:eastAsia="zh-CN"/>
        </w:rPr>
      </w:pPr>
      <w:r>
        <w:rPr>
          <w:rFonts w:hint="eastAsia" w:ascii="宋体" w:hAnsi="宋体" w:eastAsia="宋体" w:cs="宋体"/>
          <w:color w:val="auto"/>
          <w:sz w:val="24"/>
          <w:szCs w:val="24"/>
          <w:lang w:eastAsia="zh-CN"/>
        </w:rPr>
        <w:t>（2）</w:t>
      </w:r>
      <w:r>
        <w:rPr>
          <w:rFonts w:hint="eastAsia" w:ascii="宋体" w:hAnsi="宋体" w:cs="宋体"/>
          <w:color w:val="auto"/>
          <w:sz w:val="24"/>
          <w:szCs w:val="24"/>
          <w:lang w:eastAsia="zh-CN"/>
        </w:rPr>
        <w:t>对照谈判文件技术规格，逐条说明所提供货物和有关服务已对谈判文件的技术规格做出了实质性响应，或申明与技术规格的偏差和例外。特别对于有具体参数要求的指标，供应商必须提供所供设备的具体参数。</w:t>
      </w:r>
    </w:p>
    <w:p w14:paraId="3D28A065">
      <w:pPr>
        <w:spacing w:line="360" w:lineRule="auto"/>
        <w:ind w:left="794" w:hanging="227"/>
        <w:jc w:val="both"/>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lang w:eastAsia="zh-CN"/>
        </w:rPr>
        <w:t>（3）</w:t>
      </w:r>
      <w:r>
        <w:rPr>
          <w:rFonts w:hint="eastAsia" w:ascii="宋体" w:hAnsi="宋体" w:cs="宋体"/>
          <w:color w:val="auto"/>
          <w:sz w:val="24"/>
          <w:szCs w:val="24"/>
          <w:lang w:eastAsia="zh-CN"/>
        </w:rPr>
        <w:t>商务条款的偏差和例外。</w:t>
      </w:r>
    </w:p>
    <w:p w14:paraId="0D6F1890">
      <w:pPr>
        <w:widowControl w:val="0"/>
        <w:spacing w:line="360" w:lineRule="auto"/>
        <w:jc w:val="both"/>
        <w:outlineLvl w:val="2"/>
        <w:rPr>
          <w:rFonts w:ascii="宋体" w:hAnsi="宋体" w:eastAsia="宋体" w:cs="宋体"/>
          <w:color w:val="auto"/>
          <w:sz w:val="24"/>
          <w:szCs w:val="24"/>
          <w:lang w:eastAsia="zh-CN"/>
        </w:rPr>
      </w:pPr>
      <w:bookmarkStart w:id="77" w:name="_Toc2473"/>
      <w:bookmarkStart w:id="78" w:name="_Toc4888"/>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15</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谈判</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报价</w:t>
      </w:r>
      <w:bookmarkEnd w:id="77"/>
      <w:bookmarkEnd w:id="78"/>
    </w:p>
    <w:p w14:paraId="6D561287">
      <w:pPr>
        <w:widowControl w:val="0"/>
        <w:spacing w:line="360" w:lineRule="auto"/>
        <w:ind w:left="595" w:right="61" w:hanging="596"/>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1</w:t>
      </w:r>
      <w:r>
        <w:rPr>
          <w:rFonts w:hint="eastAsia" w:ascii="宋体" w:hAnsi="宋体" w:eastAsia="宋体" w:cs="宋体"/>
          <w:color w:val="auto"/>
          <w:sz w:val="24"/>
          <w:szCs w:val="24"/>
          <w:lang w:eastAsia="zh-CN"/>
        </w:rPr>
        <w:t>5</w:t>
      </w:r>
      <w:r>
        <w:rPr>
          <w:rFonts w:ascii="宋体" w:hAnsi="宋体" w:eastAsia="宋体" w:cs="宋体"/>
          <w:color w:val="auto"/>
          <w:sz w:val="24"/>
          <w:szCs w:val="24"/>
          <w:lang w:eastAsia="zh-CN"/>
        </w:rPr>
        <w:t xml:space="preserve">.1 </w:t>
      </w:r>
      <w:r>
        <w:rPr>
          <w:rFonts w:hint="eastAsia" w:ascii="宋体" w:hAnsi="宋体" w:cs="宋体"/>
          <w:color w:val="auto"/>
          <w:sz w:val="24"/>
          <w:szCs w:val="24"/>
          <w:lang w:eastAsia="zh-CN"/>
        </w:rPr>
        <w:t>谈判报价</w:t>
      </w:r>
      <w:r>
        <w:rPr>
          <w:rFonts w:ascii="宋体" w:hAnsi="宋体" w:eastAsia="宋体" w:cs="宋体"/>
          <w:color w:val="auto"/>
          <w:sz w:val="24"/>
          <w:szCs w:val="24"/>
          <w:lang w:eastAsia="zh-CN"/>
        </w:rPr>
        <w:t>均以人民币报价，报价内容包含</w:t>
      </w:r>
      <w:r>
        <w:rPr>
          <w:rFonts w:hint="eastAsia" w:ascii="宋体" w:hAnsi="宋体" w:eastAsia="宋体" w:cs="宋体"/>
          <w:color w:val="auto"/>
          <w:sz w:val="24"/>
          <w:szCs w:val="24"/>
          <w:lang w:eastAsia="zh-CN"/>
        </w:rPr>
        <w:t>谈判文件</w:t>
      </w:r>
      <w:r>
        <w:rPr>
          <w:rFonts w:ascii="宋体" w:hAnsi="宋体" w:eastAsia="宋体" w:cs="宋体"/>
          <w:color w:val="auto"/>
          <w:sz w:val="24"/>
          <w:szCs w:val="24"/>
          <w:lang w:eastAsia="zh-CN"/>
        </w:rPr>
        <w:t>规定的货物</w:t>
      </w:r>
      <w:r>
        <w:rPr>
          <w:rFonts w:hint="eastAsia" w:ascii="宋体" w:hAnsi="宋体" w:eastAsia="宋体" w:cs="宋体"/>
          <w:color w:val="auto"/>
          <w:sz w:val="24"/>
          <w:szCs w:val="24"/>
          <w:lang w:eastAsia="zh-CN"/>
        </w:rPr>
        <w:t>及</w:t>
      </w:r>
      <w:r>
        <w:rPr>
          <w:rFonts w:ascii="宋体" w:hAnsi="宋体" w:eastAsia="宋体" w:cs="宋体"/>
          <w:color w:val="auto"/>
          <w:sz w:val="24"/>
          <w:szCs w:val="24"/>
          <w:lang w:eastAsia="zh-CN"/>
        </w:rPr>
        <w:t>附属售后服务，标准附件，备品备件，专用工具，安装、调试、检验，培训，技术服务，运至最终目的地的运费和保险费等一切相关费用。</w:t>
      </w:r>
    </w:p>
    <w:p w14:paraId="6F70CB77">
      <w:pPr>
        <w:widowControl w:val="0"/>
        <w:spacing w:line="360" w:lineRule="auto"/>
        <w:ind w:left="595" w:hanging="595"/>
        <w:jc w:val="both"/>
        <w:rPr>
          <w:rFonts w:ascii="宋体" w:hAnsi="宋体" w:eastAsia="宋体" w:cs="宋体"/>
          <w:b/>
          <w:bCs/>
          <w:color w:val="auto"/>
          <w:sz w:val="24"/>
          <w:szCs w:val="24"/>
          <w:lang w:eastAsia="zh-CN"/>
        </w:rPr>
      </w:pPr>
      <w:r>
        <w:rPr>
          <w:rFonts w:ascii="宋体" w:hAnsi="宋体" w:eastAsia="宋体" w:cs="宋体"/>
          <w:color w:val="auto"/>
          <w:sz w:val="24"/>
          <w:szCs w:val="24"/>
          <w:lang w:eastAsia="zh-CN"/>
        </w:rPr>
        <w:t>1</w:t>
      </w:r>
      <w:r>
        <w:rPr>
          <w:rFonts w:hint="eastAsia" w:ascii="宋体" w:hAnsi="宋体" w:eastAsia="宋体" w:cs="宋体"/>
          <w:color w:val="auto"/>
          <w:sz w:val="24"/>
          <w:szCs w:val="24"/>
          <w:lang w:eastAsia="zh-CN"/>
        </w:rPr>
        <w:t>5</w:t>
      </w:r>
      <w:r>
        <w:rPr>
          <w:rFonts w:ascii="宋体" w:hAnsi="宋体" w:eastAsia="宋体" w:cs="宋体"/>
          <w:color w:val="auto"/>
          <w:sz w:val="24"/>
          <w:szCs w:val="24"/>
          <w:lang w:eastAsia="zh-CN"/>
        </w:rPr>
        <w:t xml:space="preserve">.2 </w:t>
      </w: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要按</w:t>
      </w:r>
      <w:r>
        <w:rPr>
          <w:rFonts w:hint="eastAsia" w:ascii="宋体" w:hAnsi="宋体" w:cs="宋体"/>
          <w:color w:val="auto"/>
          <w:sz w:val="24"/>
          <w:szCs w:val="24"/>
          <w:lang w:eastAsia="zh-CN"/>
        </w:rPr>
        <w:t>报价</w:t>
      </w:r>
      <w:r>
        <w:rPr>
          <w:rFonts w:hint="eastAsia" w:ascii="宋体" w:hAnsi="宋体" w:eastAsia="宋体" w:cs="宋体"/>
          <w:color w:val="auto"/>
          <w:sz w:val="24"/>
          <w:szCs w:val="24"/>
          <w:lang w:eastAsia="zh-CN"/>
        </w:rPr>
        <w:t>一览</w:t>
      </w:r>
      <w:r>
        <w:rPr>
          <w:rFonts w:hint="eastAsia" w:ascii="宋体" w:hAnsi="宋体" w:cs="宋体"/>
          <w:color w:val="auto"/>
          <w:sz w:val="24"/>
          <w:szCs w:val="24"/>
          <w:lang w:eastAsia="zh-CN"/>
        </w:rPr>
        <w:t>表</w:t>
      </w:r>
      <w:r>
        <w:rPr>
          <w:rFonts w:ascii="宋体" w:hAnsi="宋体" w:eastAsia="宋体" w:cs="宋体"/>
          <w:color w:val="auto"/>
          <w:sz w:val="24"/>
          <w:szCs w:val="24"/>
          <w:lang w:eastAsia="zh-CN"/>
        </w:rPr>
        <w:t>（统一格式）和分项报价表（统一格式）、</w:t>
      </w:r>
      <w:r>
        <w:rPr>
          <w:rFonts w:hint="eastAsia" w:ascii="宋体" w:hAnsi="宋体" w:eastAsia="宋体" w:cs="宋体"/>
          <w:color w:val="auto"/>
          <w:sz w:val="24"/>
          <w:szCs w:val="24"/>
          <w:lang w:eastAsia="zh-CN"/>
        </w:rPr>
        <w:t>报价</w:t>
      </w:r>
      <w:r>
        <w:rPr>
          <w:rFonts w:ascii="宋体" w:hAnsi="宋体" w:eastAsia="宋体" w:cs="宋体"/>
          <w:color w:val="auto"/>
          <w:sz w:val="24"/>
          <w:szCs w:val="24"/>
          <w:lang w:eastAsia="zh-CN"/>
        </w:rPr>
        <w:t>一览明细表的内容填写产品单价、总价及其他事项。</w:t>
      </w:r>
      <w:r>
        <w:rPr>
          <w:rFonts w:hint="eastAsia" w:ascii="宋体" w:hAnsi="宋体" w:cs="宋体"/>
          <w:color w:val="auto"/>
          <w:sz w:val="24"/>
          <w:szCs w:val="24"/>
          <w:lang w:eastAsia="zh-CN"/>
        </w:rPr>
        <w:t>谈判报价</w:t>
      </w:r>
      <w:r>
        <w:rPr>
          <w:rFonts w:ascii="宋体" w:hAnsi="宋体" w:eastAsia="宋体" w:cs="宋体"/>
          <w:color w:val="auto"/>
          <w:sz w:val="24"/>
          <w:szCs w:val="24"/>
          <w:lang w:eastAsia="zh-CN"/>
        </w:rPr>
        <w:t>中不得包含</w:t>
      </w:r>
      <w:r>
        <w:rPr>
          <w:rFonts w:hint="eastAsia" w:ascii="宋体" w:hAnsi="宋体" w:eastAsia="宋体" w:cs="宋体"/>
          <w:color w:val="auto"/>
          <w:sz w:val="24"/>
          <w:szCs w:val="24"/>
          <w:lang w:eastAsia="zh-CN"/>
        </w:rPr>
        <w:t>谈判文件</w:t>
      </w:r>
      <w:r>
        <w:rPr>
          <w:rFonts w:ascii="宋体" w:hAnsi="宋体" w:eastAsia="宋体" w:cs="宋体"/>
          <w:color w:val="auto"/>
          <w:sz w:val="24"/>
          <w:szCs w:val="24"/>
          <w:lang w:eastAsia="zh-CN"/>
        </w:rPr>
        <w:t>要求以外的内容，否则，在</w:t>
      </w:r>
      <w:r>
        <w:rPr>
          <w:rFonts w:hint="eastAsia" w:ascii="宋体" w:hAnsi="宋体" w:eastAsia="宋体" w:cs="宋体"/>
          <w:color w:val="auto"/>
          <w:sz w:val="24"/>
          <w:szCs w:val="24"/>
          <w:lang w:eastAsia="zh-CN"/>
        </w:rPr>
        <w:t>评审</w:t>
      </w:r>
      <w:r>
        <w:rPr>
          <w:rFonts w:ascii="宋体" w:hAnsi="宋体" w:eastAsia="宋体" w:cs="宋体"/>
          <w:color w:val="auto"/>
          <w:sz w:val="24"/>
          <w:szCs w:val="24"/>
          <w:lang w:eastAsia="zh-CN"/>
        </w:rPr>
        <w:t>时不予核减。若</w:t>
      </w: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不同意，</w:t>
      </w:r>
      <w:r>
        <w:rPr>
          <w:rFonts w:hint="eastAsia" w:ascii="宋体" w:hAnsi="宋体" w:eastAsia="宋体" w:cs="宋体"/>
          <w:b/>
          <w:bCs/>
          <w:color w:val="auto"/>
          <w:sz w:val="24"/>
          <w:szCs w:val="24"/>
          <w:lang w:eastAsia="zh-CN"/>
        </w:rPr>
        <w:t>其</w:t>
      </w:r>
      <w:r>
        <w:rPr>
          <w:rFonts w:hint="eastAsia" w:ascii="宋体" w:hAnsi="宋体" w:cs="宋体"/>
          <w:b/>
          <w:bCs/>
          <w:color w:val="auto"/>
          <w:sz w:val="24"/>
          <w:szCs w:val="24"/>
          <w:lang w:eastAsia="zh-CN"/>
        </w:rPr>
        <w:t>响应文件被视为无效</w:t>
      </w:r>
      <w:r>
        <w:rPr>
          <w:rFonts w:ascii="宋体" w:hAnsi="宋体" w:eastAsia="宋体" w:cs="宋体"/>
          <w:b/>
          <w:bCs/>
          <w:color w:val="auto"/>
          <w:sz w:val="24"/>
          <w:szCs w:val="24"/>
          <w:lang w:eastAsia="zh-CN"/>
          <w14:textOutline w14:w="4356" w14:cap="sq" w14:cmpd="sng" w14:algn="ctr">
            <w14:solidFill>
              <w14:srgbClr w14:val="000000"/>
            </w14:solidFill>
            <w14:prstDash w14:val="solid"/>
            <w14:bevel/>
          </w14:textOutline>
        </w:rPr>
        <w:t>。</w:t>
      </w:r>
    </w:p>
    <w:p w14:paraId="76770468">
      <w:pPr>
        <w:widowControl w:val="0"/>
        <w:spacing w:line="360" w:lineRule="auto"/>
        <w:ind w:left="595" w:hanging="595"/>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1</w:t>
      </w:r>
      <w:r>
        <w:rPr>
          <w:rFonts w:hint="eastAsia" w:ascii="宋体" w:hAnsi="宋体" w:eastAsia="宋体" w:cs="宋体"/>
          <w:color w:val="auto"/>
          <w:sz w:val="24"/>
          <w:szCs w:val="24"/>
          <w:lang w:eastAsia="zh-CN"/>
        </w:rPr>
        <w:t>5</w:t>
      </w:r>
      <w:r>
        <w:rPr>
          <w:rFonts w:ascii="宋体" w:hAnsi="宋体" w:eastAsia="宋体" w:cs="宋体"/>
          <w:color w:val="auto"/>
          <w:sz w:val="24"/>
          <w:szCs w:val="24"/>
          <w:lang w:eastAsia="zh-CN"/>
        </w:rPr>
        <w:t xml:space="preserve">.3 </w:t>
      </w:r>
      <w:r>
        <w:rPr>
          <w:rFonts w:hint="eastAsia" w:ascii="宋体" w:hAnsi="宋体" w:cs="宋体"/>
          <w:color w:val="auto"/>
          <w:sz w:val="24"/>
          <w:szCs w:val="24"/>
          <w:lang w:eastAsia="zh-CN"/>
        </w:rPr>
        <w:t>谈判报价</w:t>
      </w:r>
      <w:r>
        <w:rPr>
          <w:rFonts w:ascii="宋体" w:hAnsi="宋体" w:eastAsia="宋体" w:cs="宋体"/>
          <w:color w:val="auto"/>
          <w:sz w:val="24"/>
          <w:szCs w:val="24"/>
          <w:lang w:eastAsia="zh-CN"/>
        </w:rPr>
        <w:t>中如缺漏</w:t>
      </w:r>
      <w:r>
        <w:rPr>
          <w:rFonts w:hint="eastAsia" w:ascii="宋体" w:hAnsi="宋体" w:eastAsia="宋体" w:cs="宋体"/>
          <w:color w:val="auto"/>
          <w:sz w:val="24"/>
          <w:szCs w:val="24"/>
          <w:lang w:eastAsia="zh-CN"/>
        </w:rPr>
        <w:t>谈判文件</w:t>
      </w:r>
      <w:r>
        <w:rPr>
          <w:rFonts w:ascii="宋体" w:hAnsi="宋体" w:eastAsia="宋体" w:cs="宋体"/>
          <w:color w:val="auto"/>
          <w:sz w:val="24"/>
          <w:szCs w:val="24"/>
          <w:lang w:eastAsia="zh-CN"/>
        </w:rPr>
        <w:t>所要求的内容，</w:t>
      </w:r>
      <w:r>
        <w:rPr>
          <w:rFonts w:hint="eastAsia" w:ascii="宋体" w:hAnsi="宋体" w:eastAsia="宋体" w:cs="宋体"/>
          <w:color w:val="auto"/>
          <w:sz w:val="24"/>
          <w:szCs w:val="24"/>
          <w:lang w:eastAsia="zh-CN"/>
        </w:rPr>
        <w:t>供应商成交</w:t>
      </w:r>
      <w:r>
        <w:rPr>
          <w:rFonts w:ascii="宋体" w:hAnsi="宋体" w:eastAsia="宋体" w:cs="宋体"/>
          <w:color w:val="auto"/>
          <w:sz w:val="24"/>
          <w:szCs w:val="24"/>
          <w:lang w:eastAsia="zh-CN"/>
        </w:rPr>
        <w:t>后须提供，且</w:t>
      </w:r>
      <w:r>
        <w:rPr>
          <w:rFonts w:hint="eastAsia" w:ascii="宋体" w:hAnsi="宋体" w:eastAsia="宋体" w:cs="宋体"/>
          <w:color w:val="auto"/>
          <w:sz w:val="24"/>
          <w:szCs w:val="24"/>
          <w:lang w:eastAsia="zh-CN"/>
        </w:rPr>
        <w:t>成交</w:t>
      </w:r>
      <w:r>
        <w:rPr>
          <w:rFonts w:ascii="宋体" w:hAnsi="宋体" w:eastAsia="宋体" w:cs="宋体"/>
          <w:color w:val="auto"/>
          <w:sz w:val="24"/>
          <w:szCs w:val="24"/>
          <w:lang w:eastAsia="zh-CN"/>
        </w:rPr>
        <w:t>价以</w:t>
      </w:r>
      <w:r>
        <w:rPr>
          <w:rFonts w:hint="eastAsia" w:ascii="宋体" w:hAnsi="宋体" w:eastAsia="宋体" w:cs="宋体"/>
          <w:color w:val="auto"/>
          <w:sz w:val="24"/>
          <w:szCs w:val="24"/>
          <w:lang w:eastAsia="zh-CN"/>
        </w:rPr>
        <w:t>谈判</w:t>
      </w:r>
      <w:r>
        <w:rPr>
          <w:rFonts w:ascii="宋体" w:hAnsi="宋体" w:eastAsia="宋体" w:cs="宋体"/>
          <w:color w:val="auto"/>
          <w:sz w:val="24"/>
          <w:szCs w:val="24"/>
          <w:lang w:eastAsia="zh-CN"/>
        </w:rPr>
        <w:t>报价为准。若</w:t>
      </w: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不同意，</w:t>
      </w:r>
      <w:r>
        <w:rPr>
          <w:rFonts w:hint="eastAsia" w:ascii="宋体" w:hAnsi="宋体" w:eastAsia="宋体" w:cs="宋体"/>
          <w:b/>
          <w:bCs/>
          <w:color w:val="auto"/>
          <w:sz w:val="24"/>
          <w:szCs w:val="24"/>
          <w:lang w:eastAsia="zh-CN"/>
        </w:rPr>
        <w:t>其</w:t>
      </w:r>
      <w:r>
        <w:rPr>
          <w:rFonts w:hint="eastAsia" w:ascii="宋体" w:hAnsi="宋体" w:cs="宋体"/>
          <w:b/>
          <w:bCs/>
          <w:color w:val="auto"/>
          <w:sz w:val="24"/>
          <w:szCs w:val="24"/>
          <w:lang w:eastAsia="zh-CN"/>
        </w:rPr>
        <w:t>响应文件被视为无效</w:t>
      </w:r>
      <w:r>
        <w:rPr>
          <w:rFonts w:ascii="宋体" w:hAnsi="宋体" w:eastAsia="宋体" w:cs="宋体"/>
          <w:b/>
          <w:bCs/>
          <w:color w:val="auto"/>
          <w:sz w:val="24"/>
          <w:szCs w:val="24"/>
          <w:lang w:eastAsia="zh-CN"/>
          <w14:textOutline w14:w="4356" w14:cap="sq" w14:cmpd="sng" w14:algn="ctr">
            <w14:solidFill>
              <w14:srgbClr w14:val="000000"/>
            </w14:solidFill>
            <w14:prstDash w14:val="solid"/>
            <w14:bevel/>
          </w14:textOutline>
        </w:rPr>
        <w:t>。</w:t>
      </w:r>
    </w:p>
    <w:p w14:paraId="2FC4DB3F">
      <w:pPr>
        <w:widowControl w:val="0"/>
        <w:spacing w:line="360" w:lineRule="auto"/>
        <w:ind w:left="544" w:hanging="544"/>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1</w:t>
      </w:r>
      <w:r>
        <w:rPr>
          <w:rFonts w:hint="eastAsia" w:ascii="宋体" w:hAnsi="宋体" w:eastAsia="宋体" w:cs="宋体"/>
          <w:color w:val="auto"/>
          <w:sz w:val="24"/>
          <w:szCs w:val="24"/>
          <w:lang w:eastAsia="zh-CN"/>
        </w:rPr>
        <w:t>5</w:t>
      </w:r>
      <w:r>
        <w:rPr>
          <w:rFonts w:ascii="宋体" w:hAnsi="宋体" w:eastAsia="宋体" w:cs="宋体"/>
          <w:color w:val="auto"/>
          <w:sz w:val="24"/>
          <w:szCs w:val="24"/>
          <w:lang w:eastAsia="zh-CN"/>
        </w:rPr>
        <w:t xml:space="preserve">.4 </w:t>
      </w: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的</w:t>
      </w:r>
      <w:r>
        <w:rPr>
          <w:rFonts w:hint="eastAsia" w:ascii="宋体" w:hAnsi="宋体" w:eastAsia="宋体" w:cs="宋体"/>
          <w:color w:val="auto"/>
          <w:sz w:val="24"/>
          <w:szCs w:val="24"/>
          <w:lang w:eastAsia="zh-CN"/>
        </w:rPr>
        <w:t>谈判报</w:t>
      </w:r>
      <w:r>
        <w:rPr>
          <w:rFonts w:ascii="宋体" w:hAnsi="宋体" w:eastAsia="宋体" w:cs="宋体"/>
          <w:color w:val="auto"/>
          <w:sz w:val="24"/>
          <w:szCs w:val="24"/>
          <w:lang w:eastAsia="zh-CN"/>
        </w:rPr>
        <w:t>价在合同执行过程中是固定不变的</w:t>
      </w:r>
      <w:r>
        <w:rPr>
          <w:rFonts w:hint="eastAsia" w:ascii="宋体" w:hAnsi="宋体" w:eastAsia="宋体" w:cs="宋体"/>
          <w:color w:val="auto"/>
          <w:sz w:val="24"/>
          <w:szCs w:val="24"/>
          <w:lang w:eastAsia="zh-CN"/>
        </w:rPr>
        <w:t>,</w:t>
      </w:r>
      <w:r>
        <w:rPr>
          <w:rFonts w:ascii="宋体" w:hAnsi="宋体" w:eastAsia="宋体" w:cs="宋体"/>
          <w:color w:val="auto"/>
          <w:sz w:val="24"/>
          <w:szCs w:val="24"/>
          <w:lang w:eastAsia="zh-CN"/>
        </w:rPr>
        <w:t>不得以任何理由予以变更。</w:t>
      </w: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应对所有</w:t>
      </w:r>
      <w:r>
        <w:rPr>
          <w:rFonts w:hint="eastAsia" w:ascii="宋体" w:hAnsi="宋体" w:eastAsia="宋体" w:cs="宋体"/>
          <w:color w:val="auto"/>
          <w:sz w:val="24"/>
          <w:szCs w:val="24"/>
          <w:lang w:eastAsia="zh-CN"/>
        </w:rPr>
        <w:t>谈判</w:t>
      </w:r>
      <w:r>
        <w:rPr>
          <w:rFonts w:ascii="宋体" w:hAnsi="宋体" w:eastAsia="宋体" w:cs="宋体"/>
          <w:color w:val="auto"/>
          <w:sz w:val="24"/>
          <w:szCs w:val="24"/>
          <w:lang w:eastAsia="zh-CN"/>
        </w:rPr>
        <w:t>内容进行</w:t>
      </w:r>
      <w:r>
        <w:rPr>
          <w:rFonts w:hint="eastAsia" w:ascii="宋体" w:hAnsi="宋体" w:eastAsia="宋体" w:cs="宋体"/>
          <w:color w:val="auto"/>
          <w:sz w:val="24"/>
          <w:szCs w:val="24"/>
          <w:lang w:eastAsia="zh-CN"/>
        </w:rPr>
        <w:t>响应</w:t>
      </w:r>
      <w:r>
        <w:rPr>
          <w:rFonts w:ascii="宋体" w:hAnsi="宋体" w:eastAsia="宋体" w:cs="宋体"/>
          <w:color w:val="auto"/>
          <w:sz w:val="24"/>
          <w:szCs w:val="24"/>
          <w:lang w:eastAsia="zh-CN"/>
        </w:rPr>
        <w:t>，且只提供最优方案一套，</w:t>
      </w: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提交任何包含价格调整要求的</w:t>
      </w:r>
      <w:r>
        <w:rPr>
          <w:rFonts w:hint="eastAsia" w:ascii="宋体" w:hAnsi="宋体" w:eastAsia="宋体" w:cs="宋体"/>
          <w:color w:val="auto"/>
          <w:sz w:val="24"/>
          <w:szCs w:val="24"/>
          <w:lang w:eastAsia="zh-CN"/>
        </w:rPr>
        <w:t>响应</w:t>
      </w:r>
      <w:r>
        <w:rPr>
          <w:rFonts w:ascii="宋体" w:hAnsi="宋体" w:eastAsia="宋体" w:cs="宋体"/>
          <w:color w:val="auto"/>
          <w:sz w:val="24"/>
          <w:szCs w:val="24"/>
          <w:lang w:eastAsia="zh-CN"/>
        </w:rPr>
        <w:t>将按非实质性响应，</w:t>
      </w:r>
      <w:r>
        <w:rPr>
          <w:rFonts w:hint="eastAsia" w:ascii="宋体" w:hAnsi="宋体" w:eastAsia="宋体" w:cs="宋体"/>
          <w:b/>
          <w:bCs/>
          <w:color w:val="auto"/>
          <w:sz w:val="24"/>
          <w:szCs w:val="24"/>
          <w:lang w:eastAsia="zh-CN"/>
        </w:rPr>
        <w:t>其</w:t>
      </w:r>
      <w:r>
        <w:rPr>
          <w:rFonts w:hint="eastAsia" w:ascii="宋体" w:hAnsi="宋体" w:cs="宋体"/>
          <w:b/>
          <w:bCs/>
          <w:color w:val="auto"/>
          <w:sz w:val="24"/>
          <w:szCs w:val="24"/>
          <w:lang w:eastAsia="zh-CN"/>
        </w:rPr>
        <w:t>响应文件被视为无效</w:t>
      </w:r>
      <w:r>
        <w:rPr>
          <w:rFonts w:ascii="宋体" w:hAnsi="宋体" w:eastAsia="宋体" w:cs="宋体"/>
          <w:b/>
          <w:bCs/>
          <w:color w:val="auto"/>
          <w:sz w:val="24"/>
          <w:szCs w:val="24"/>
          <w:lang w:eastAsia="zh-CN"/>
          <w14:textOutline w14:w="4356" w14:cap="sq" w14:cmpd="sng" w14:algn="ctr">
            <w14:solidFill>
              <w14:srgbClr w14:val="000000"/>
            </w14:solidFill>
            <w14:prstDash w14:val="solid"/>
            <w14:bevel/>
          </w14:textOutline>
        </w:rPr>
        <w:t>。</w:t>
      </w:r>
    </w:p>
    <w:p w14:paraId="187567DC">
      <w:pPr>
        <w:widowControl w:val="0"/>
        <w:spacing w:line="360" w:lineRule="auto"/>
        <w:ind w:left="544" w:right="61" w:hanging="545"/>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1</w:t>
      </w:r>
      <w:r>
        <w:rPr>
          <w:rFonts w:hint="eastAsia" w:ascii="宋体" w:hAnsi="宋体" w:eastAsia="宋体" w:cs="宋体"/>
          <w:color w:val="auto"/>
          <w:sz w:val="24"/>
          <w:szCs w:val="24"/>
          <w:lang w:eastAsia="zh-CN"/>
        </w:rPr>
        <w:t>5</w:t>
      </w:r>
      <w:r>
        <w:rPr>
          <w:rFonts w:ascii="宋体" w:hAnsi="宋体" w:eastAsia="宋体" w:cs="宋体"/>
          <w:color w:val="auto"/>
          <w:sz w:val="24"/>
          <w:szCs w:val="24"/>
          <w:lang w:eastAsia="zh-CN"/>
        </w:rPr>
        <w:t xml:space="preserve">.5 </w:t>
      </w: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如需用外汇购入某些货物，须折合人民币（包含进口环节税）计入总报价中。</w:t>
      </w:r>
    </w:p>
    <w:p w14:paraId="20617344">
      <w:pPr>
        <w:widowControl w:val="0"/>
        <w:spacing w:line="360" w:lineRule="auto"/>
        <w:jc w:val="both"/>
        <w:outlineLvl w:val="2"/>
        <w:rPr>
          <w:rFonts w:ascii="宋体" w:hAnsi="宋体" w:eastAsia="宋体" w:cs="宋体"/>
          <w:color w:val="auto"/>
          <w:sz w:val="24"/>
          <w:szCs w:val="24"/>
          <w:lang w:eastAsia="zh-CN"/>
        </w:rPr>
      </w:pPr>
      <w:bookmarkStart w:id="79" w:name="_Toc8764"/>
      <w:bookmarkStart w:id="80" w:name="_Toc1263"/>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1</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6</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谈判</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保证金</w:t>
      </w:r>
      <w:bookmarkEnd w:id="79"/>
      <w:bookmarkEnd w:id="80"/>
    </w:p>
    <w:p w14:paraId="7D69BE56">
      <w:pPr>
        <w:widowControl w:val="0"/>
        <w:spacing w:line="360" w:lineRule="auto"/>
        <w:ind w:left="558" w:right="62" w:hanging="558"/>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1</w:t>
      </w:r>
      <w:r>
        <w:rPr>
          <w:rFonts w:hint="eastAsia" w:ascii="宋体" w:hAnsi="宋体" w:eastAsia="宋体" w:cs="宋体"/>
          <w:color w:val="auto"/>
          <w:sz w:val="24"/>
          <w:szCs w:val="24"/>
          <w:lang w:eastAsia="zh-CN"/>
        </w:rPr>
        <w:t>6</w:t>
      </w:r>
      <w:r>
        <w:rPr>
          <w:rFonts w:ascii="宋体" w:hAnsi="宋体" w:eastAsia="宋体" w:cs="宋体"/>
          <w:color w:val="auto"/>
          <w:sz w:val="24"/>
          <w:szCs w:val="24"/>
          <w:lang w:eastAsia="zh-CN"/>
        </w:rPr>
        <w:t>.</w:t>
      </w:r>
      <w:r>
        <w:rPr>
          <w:rFonts w:hint="eastAsia" w:ascii="宋体" w:hAnsi="宋体" w:eastAsia="宋体" w:cs="宋体"/>
          <w:color w:val="auto"/>
          <w:sz w:val="24"/>
          <w:szCs w:val="24"/>
          <w:lang w:eastAsia="zh-CN"/>
        </w:rPr>
        <w:t>1 供应商须在响应文件递交截止时间之前提交谈判保证金，并作为其响应文件的一部分，详见“供应商须知前附表 ”。联合体谈判的，可以由联合体中的一方或者共同提交谈判保证金，以一方名义提交谈判保证金的，对联合体各方均具有约束力。（适用联合体参加谈判）</w:t>
      </w:r>
    </w:p>
    <w:p w14:paraId="4C4C5AA1">
      <w:pPr>
        <w:widowControl w:val="0"/>
        <w:spacing w:line="360" w:lineRule="auto"/>
        <w:ind w:left="558" w:hanging="558"/>
        <w:jc w:val="both"/>
        <w:rPr>
          <w:rFonts w:ascii="宋体" w:hAnsi="宋体" w:eastAsia="宋体" w:cs="宋体"/>
          <w:b/>
          <w:bCs/>
          <w:color w:val="auto"/>
          <w:sz w:val="24"/>
          <w:szCs w:val="24"/>
          <w:lang w:eastAsia="zh-CN"/>
        </w:rPr>
      </w:pPr>
      <w:r>
        <w:rPr>
          <w:rFonts w:hint="eastAsia" w:ascii="宋体" w:hAnsi="宋体" w:eastAsia="宋体" w:cs="宋体"/>
          <w:color w:val="auto"/>
          <w:sz w:val="24"/>
          <w:szCs w:val="24"/>
          <w:lang w:eastAsia="zh-CN"/>
        </w:rPr>
        <w:t>16.2 任何未按“供应商须知第16.1 条 ”要求提交谈判保证金的响应文件，</w:t>
      </w:r>
      <w:r>
        <w:rPr>
          <w:rFonts w:hint="eastAsia" w:ascii="宋体" w:hAnsi="宋体" w:eastAsia="宋体" w:cs="宋体"/>
          <w:b/>
          <w:bCs/>
          <w:color w:val="auto"/>
          <w:sz w:val="24"/>
          <w:szCs w:val="24"/>
          <w:lang w:eastAsia="zh-CN"/>
        </w:rPr>
        <w:t>其响应文件被视为无效。</w:t>
      </w:r>
    </w:p>
    <w:p w14:paraId="0499C12E">
      <w:pPr>
        <w:widowControl w:val="0"/>
        <w:spacing w:line="360" w:lineRule="auto"/>
        <w:ind w:left="558" w:right="61" w:hanging="559"/>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16.3 自成交通知书发出之日起5个工作日内退还未成交供应商的谈判保证金，自采购合同签订之日起5个工作日内退还成交供应商的谈判保证金。</w:t>
      </w:r>
    </w:p>
    <w:p w14:paraId="38977705">
      <w:pPr>
        <w:widowControl w:val="0"/>
        <w:spacing w:line="360" w:lineRule="auto"/>
        <w:ind w:left="558" w:right="61" w:hanging="559"/>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16.4 供应商在提交响应文件截止时间前撤回已提交的响应文件的，采购代理机构应当自提交响应文件截止之日起5个工作日内，退还已收取的谈判保证金，但因供应商自身原因导致无法及时退还的除外。</w:t>
      </w:r>
    </w:p>
    <w:p w14:paraId="1EB42013">
      <w:pPr>
        <w:widowControl w:val="0"/>
        <w:spacing w:line="360" w:lineRule="auto"/>
        <w:ind w:left="472" w:right="3174" w:hanging="473"/>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1</w:t>
      </w:r>
      <w:r>
        <w:rPr>
          <w:rFonts w:hint="eastAsia" w:ascii="宋体" w:hAnsi="宋体" w:eastAsia="宋体" w:cs="宋体"/>
          <w:color w:val="auto"/>
          <w:sz w:val="24"/>
          <w:szCs w:val="24"/>
          <w:lang w:eastAsia="zh-CN"/>
        </w:rPr>
        <w:t>6</w:t>
      </w:r>
      <w:r>
        <w:rPr>
          <w:rFonts w:ascii="宋体" w:hAnsi="宋体" w:eastAsia="宋体" w:cs="宋体"/>
          <w:color w:val="auto"/>
          <w:sz w:val="24"/>
          <w:szCs w:val="24"/>
          <w:lang w:eastAsia="zh-CN"/>
        </w:rPr>
        <w:t>.5 下列任何情况发生时，</w:t>
      </w:r>
      <w:r>
        <w:rPr>
          <w:rFonts w:hint="eastAsia" w:ascii="宋体" w:hAnsi="宋体" w:eastAsia="宋体" w:cs="宋体"/>
          <w:color w:val="auto"/>
          <w:sz w:val="24"/>
          <w:szCs w:val="24"/>
          <w:lang w:eastAsia="zh-CN"/>
        </w:rPr>
        <w:t>谈判保证金</w:t>
      </w:r>
      <w:r>
        <w:rPr>
          <w:rFonts w:ascii="宋体" w:hAnsi="宋体" w:eastAsia="宋体" w:cs="宋体"/>
          <w:color w:val="auto"/>
          <w:sz w:val="24"/>
          <w:szCs w:val="24"/>
          <w:lang w:eastAsia="zh-CN"/>
        </w:rPr>
        <w:t xml:space="preserve">不予退： </w:t>
      </w:r>
    </w:p>
    <w:p w14:paraId="21A6D200">
      <w:pPr>
        <w:widowControl w:val="0"/>
        <w:spacing w:line="360" w:lineRule="auto"/>
        <w:ind w:left="376" w:leftChars="179"/>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（1)</w:t>
      </w:r>
      <w:r>
        <w:rPr>
          <w:rFonts w:hint="eastAsia" w:ascii="宋体" w:hAnsi="宋体" w:eastAsia="宋体" w:cs="宋体"/>
          <w:color w:val="auto"/>
          <w:sz w:val="24"/>
          <w:szCs w:val="24"/>
          <w:lang w:eastAsia="zh-CN"/>
        </w:rPr>
        <w:t xml:space="preserve"> 供应商在提交响应文件截止时间后撤回响应文件的；</w:t>
      </w:r>
    </w:p>
    <w:p w14:paraId="6451D6F6">
      <w:pPr>
        <w:widowControl w:val="0"/>
        <w:spacing w:line="360" w:lineRule="auto"/>
        <w:ind w:left="544" w:leftChars="179" w:hanging="168" w:hangingChars="70"/>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（2)</w:t>
      </w:r>
      <w:r>
        <w:rPr>
          <w:rFonts w:hint="eastAsia" w:ascii="宋体" w:hAnsi="宋体" w:eastAsia="宋体" w:cs="宋体"/>
          <w:color w:val="auto"/>
          <w:sz w:val="24"/>
          <w:szCs w:val="24"/>
          <w:lang w:eastAsia="zh-CN"/>
        </w:rPr>
        <w:t xml:space="preserve"> </w:t>
      </w:r>
      <w:r>
        <w:rPr>
          <w:rFonts w:hint="eastAsia" w:ascii="宋体" w:hAnsi="宋体" w:cs="宋体"/>
          <w:color w:val="auto"/>
          <w:sz w:val="24"/>
          <w:szCs w:val="24"/>
          <w:lang w:eastAsia="zh-CN"/>
        </w:rPr>
        <w:t>除因不可抗力或谈判文件认可的情形以外，成交供应商不与采购人签订合同的；</w:t>
      </w:r>
    </w:p>
    <w:p w14:paraId="7F7CFB71">
      <w:pPr>
        <w:widowControl w:val="0"/>
        <w:spacing w:line="360" w:lineRule="auto"/>
        <w:ind w:left="376" w:leftChars="179"/>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（3)</w:t>
      </w:r>
      <w:r>
        <w:rPr>
          <w:rFonts w:hint="eastAsia" w:ascii="宋体" w:hAnsi="宋体" w:eastAsia="宋体" w:cs="宋体"/>
          <w:color w:val="auto"/>
          <w:sz w:val="24"/>
          <w:szCs w:val="24"/>
          <w:lang w:eastAsia="zh-CN"/>
        </w:rPr>
        <w:t xml:space="preserve"> 成交供应商</w:t>
      </w:r>
      <w:r>
        <w:rPr>
          <w:rFonts w:ascii="宋体" w:hAnsi="宋体" w:eastAsia="宋体" w:cs="宋体"/>
          <w:color w:val="auto"/>
          <w:sz w:val="24"/>
          <w:szCs w:val="24"/>
          <w:lang w:eastAsia="zh-CN"/>
        </w:rPr>
        <w:t>未按</w:t>
      </w:r>
      <w:r>
        <w:rPr>
          <w:rFonts w:hint="eastAsia" w:ascii="宋体" w:hAnsi="宋体" w:eastAsia="宋体" w:cs="宋体"/>
          <w:color w:val="auto"/>
          <w:sz w:val="24"/>
          <w:szCs w:val="24"/>
          <w:lang w:eastAsia="zh-CN"/>
        </w:rPr>
        <w:t>谈判文件规定支付</w:t>
      </w:r>
      <w:r>
        <w:rPr>
          <w:rFonts w:ascii="宋体" w:hAnsi="宋体" w:eastAsia="宋体" w:cs="宋体"/>
          <w:color w:val="auto"/>
          <w:sz w:val="24"/>
          <w:szCs w:val="24"/>
          <w:lang w:eastAsia="zh-CN"/>
        </w:rPr>
        <w:t>采购代理服务费；</w:t>
      </w:r>
    </w:p>
    <w:p w14:paraId="6B6208AD">
      <w:pPr>
        <w:widowControl w:val="0"/>
        <w:spacing w:line="360" w:lineRule="auto"/>
        <w:ind w:left="570" w:leftChars="179" w:hanging="194" w:hangingChars="81"/>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（4)</w:t>
      </w:r>
      <w:r>
        <w:rPr>
          <w:rFonts w:hint="eastAsia" w:ascii="宋体" w:hAnsi="宋体" w:eastAsia="宋体" w:cs="宋体"/>
          <w:color w:val="auto"/>
          <w:sz w:val="24"/>
          <w:szCs w:val="24"/>
          <w:lang w:eastAsia="zh-CN"/>
        </w:rPr>
        <w:t xml:space="preserve"> 成交供应商</w:t>
      </w:r>
      <w:r>
        <w:rPr>
          <w:rFonts w:ascii="宋体" w:hAnsi="宋体" w:eastAsia="宋体" w:cs="宋体"/>
          <w:color w:val="auto"/>
          <w:sz w:val="24"/>
          <w:szCs w:val="24"/>
          <w:lang w:eastAsia="zh-CN"/>
        </w:rPr>
        <w:t>未按</w:t>
      </w:r>
      <w:r>
        <w:rPr>
          <w:rFonts w:hint="eastAsia" w:ascii="宋体" w:hAnsi="宋体" w:eastAsia="宋体" w:cs="宋体"/>
          <w:color w:val="auto"/>
          <w:sz w:val="24"/>
          <w:szCs w:val="24"/>
          <w:lang w:eastAsia="zh-CN"/>
        </w:rPr>
        <w:t>谈判文件</w:t>
      </w:r>
      <w:r>
        <w:rPr>
          <w:rFonts w:ascii="宋体" w:hAnsi="宋体" w:eastAsia="宋体" w:cs="宋体"/>
          <w:color w:val="auto"/>
          <w:sz w:val="24"/>
          <w:szCs w:val="24"/>
          <w:lang w:eastAsia="zh-CN"/>
        </w:rPr>
        <w:t>规定提交履约保证金；</w:t>
      </w:r>
      <w:r>
        <w:rPr>
          <w:rFonts w:hint="eastAsia" w:ascii="宋体" w:hAnsi="宋体" w:eastAsia="宋体" w:cs="宋体"/>
          <w:color w:val="auto"/>
          <w:sz w:val="24"/>
          <w:szCs w:val="24"/>
          <w:lang w:eastAsia="zh-CN"/>
        </w:rPr>
        <w:t xml:space="preserve">（如要求提供履约保证金） </w:t>
      </w:r>
    </w:p>
    <w:p w14:paraId="63E10D31">
      <w:pPr>
        <w:widowControl w:val="0"/>
        <w:spacing w:line="360" w:lineRule="auto"/>
        <w:ind w:left="376" w:leftChars="179"/>
        <w:jc w:val="both"/>
        <w:rPr>
          <w:rFonts w:ascii="宋体" w:hAnsi="宋体" w:cs="宋体"/>
          <w:color w:val="auto"/>
          <w:sz w:val="24"/>
          <w:szCs w:val="24"/>
          <w:lang w:eastAsia="zh-CN"/>
        </w:rPr>
      </w:pPr>
      <w:r>
        <w:rPr>
          <w:rFonts w:ascii="宋体" w:hAnsi="宋体" w:eastAsia="宋体" w:cs="宋体"/>
          <w:color w:val="auto"/>
          <w:sz w:val="24"/>
          <w:szCs w:val="24"/>
          <w:lang w:eastAsia="zh-CN"/>
        </w:rPr>
        <w:t>（5)</w:t>
      </w:r>
      <w:r>
        <w:rPr>
          <w:rFonts w:hint="eastAsia" w:ascii="宋体" w:hAnsi="宋体" w:eastAsia="宋体" w:cs="宋体"/>
          <w:color w:val="auto"/>
          <w:sz w:val="24"/>
          <w:szCs w:val="24"/>
          <w:lang w:eastAsia="zh-CN"/>
        </w:rPr>
        <w:t xml:space="preserve"> </w:t>
      </w:r>
      <w:r>
        <w:rPr>
          <w:rFonts w:hint="eastAsia" w:ascii="宋体" w:hAnsi="宋体" w:cs="宋体"/>
          <w:color w:val="auto"/>
          <w:sz w:val="24"/>
          <w:szCs w:val="24"/>
          <w:lang w:eastAsia="zh-CN"/>
        </w:rPr>
        <w:t>供应商在响应文件中提供虚假材料的；</w:t>
      </w:r>
    </w:p>
    <w:p w14:paraId="709642D5">
      <w:pPr>
        <w:widowControl w:val="0"/>
        <w:spacing w:line="360" w:lineRule="auto"/>
        <w:ind w:left="376" w:leftChars="179"/>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（6）供应商与采购人、其他供应商或者采购代理机构恶意串通的。</w:t>
      </w:r>
    </w:p>
    <w:p w14:paraId="3B1E5A2D">
      <w:pPr>
        <w:widowControl w:val="0"/>
        <w:spacing w:line="360" w:lineRule="auto"/>
        <w:jc w:val="both"/>
        <w:outlineLvl w:val="2"/>
        <w:rPr>
          <w:rFonts w:ascii="宋体" w:hAnsi="宋体" w:eastAsia="宋体" w:cs="宋体"/>
          <w:color w:val="auto"/>
          <w:sz w:val="24"/>
          <w:szCs w:val="24"/>
          <w:lang w:eastAsia="zh-CN"/>
        </w:rPr>
      </w:pPr>
      <w:bookmarkStart w:id="81" w:name="_Toc23693"/>
      <w:bookmarkStart w:id="82" w:name="_Toc10301"/>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1</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7</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谈判</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有效期</w:t>
      </w:r>
      <w:bookmarkEnd w:id="81"/>
      <w:bookmarkEnd w:id="82"/>
    </w:p>
    <w:p w14:paraId="648C54F6">
      <w:pPr>
        <w:widowControl w:val="0"/>
        <w:kinsoku/>
        <w:spacing w:line="360" w:lineRule="auto"/>
        <w:ind w:left="635" w:right="79" w:hanging="635"/>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1</w:t>
      </w:r>
      <w:r>
        <w:rPr>
          <w:rFonts w:hint="eastAsia" w:ascii="宋体" w:hAnsi="宋体" w:eastAsia="宋体" w:cs="宋体"/>
          <w:color w:val="auto"/>
          <w:sz w:val="24"/>
          <w:szCs w:val="24"/>
          <w:lang w:eastAsia="zh-CN"/>
        </w:rPr>
        <w:t>7</w:t>
      </w:r>
      <w:r>
        <w:rPr>
          <w:rFonts w:ascii="宋体" w:hAnsi="宋体" w:eastAsia="宋体" w:cs="宋体"/>
          <w:color w:val="auto"/>
          <w:sz w:val="24"/>
          <w:szCs w:val="24"/>
          <w:lang w:eastAsia="zh-CN"/>
        </w:rPr>
        <w:t xml:space="preserve">.1 </w:t>
      </w:r>
      <w:r>
        <w:rPr>
          <w:rFonts w:hint="eastAsia" w:ascii="宋体" w:hAnsi="宋体" w:eastAsia="宋体" w:cs="宋体"/>
          <w:color w:val="auto"/>
          <w:sz w:val="24"/>
          <w:szCs w:val="24"/>
          <w:lang w:eastAsia="zh-CN"/>
        </w:rPr>
        <w:t>谈判</w:t>
      </w:r>
      <w:r>
        <w:rPr>
          <w:rFonts w:ascii="宋体" w:hAnsi="宋体" w:eastAsia="宋体" w:cs="宋体"/>
          <w:color w:val="auto"/>
          <w:sz w:val="24"/>
          <w:szCs w:val="24"/>
          <w:lang w:eastAsia="zh-CN"/>
        </w:rPr>
        <w:t>有效期从提交</w:t>
      </w:r>
      <w:r>
        <w:rPr>
          <w:rFonts w:hint="eastAsia" w:ascii="宋体" w:hAnsi="宋体" w:eastAsia="宋体" w:cs="宋体"/>
          <w:color w:val="auto"/>
          <w:sz w:val="24"/>
          <w:szCs w:val="24"/>
          <w:lang w:eastAsia="zh-CN"/>
        </w:rPr>
        <w:t>响应文件</w:t>
      </w:r>
      <w:r>
        <w:rPr>
          <w:rFonts w:ascii="宋体" w:hAnsi="宋体" w:eastAsia="宋体" w:cs="宋体"/>
          <w:color w:val="auto"/>
          <w:sz w:val="24"/>
          <w:szCs w:val="24"/>
          <w:lang w:eastAsia="zh-CN"/>
        </w:rPr>
        <w:t>的截止之日起算。</w:t>
      </w:r>
      <w:r>
        <w:rPr>
          <w:rFonts w:hint="eastAsia" w:ascii="宋体" w:hAnsi="宋体" w:eastAsia="宋体" w:cs="宋体"/>
          <w:color w:val="auto"/>
          <w:sz w:val="24"/>
          <w:szCs w:val="24"/>
          <w:lang w:eastAsia="zh-CN"/>
        </w:rPr>
        <w:t>响应文件</w:t>
      </w:r>
      <w:r>
        <w:rPr>
          <w:rFonts w:ascii="宋体" w:hAnsi="宋体" w:eastAsia="宋体" w:cs="宋体"/>
          <w:color w:val="auto"/>
          <w:sz w:val="24"/>
          <w:szCs w:val="24"/>
          <w:lang w:eastAsia="zh-CN"/>
        </w:rPr>
        <w:t>中承诺的</w:t>
      </w:r>
      <w:r>
        <w:rPr>
          <w:rFonts w:hint="eastAsia" w:ascii="宋体" w:hAnsi="宋体" w:eastAsia="宋体" w:cs="宋体"/>
          <w:color w:val="auto"/>
          <w:sz w:val="24"/>
          <w:szCs w:val="24"/>
          <w:lang w:eastAsia="zh-CN"/>
        </w:rPr>
        <w:t>谈判</w:t>
      </w:r>
      <w:r>
        <w:rPr>
          <w:rFonts w:ascii="宋体" w:hAnsi="宋体" w:eastAsia="宋体" w:cs="宋体"/>
          <w:color w:val="auto"/>
          <w:sz w:val="24"/>
          <w:szCs w:val="24"/>
          <w:lang w:eastAsia="zh-CN"/>
        </w:rPr>
        <w:t>有效期应不少于</w:t>
      </w:r>
      <w:r>
        <w:rPr>
          <w:rFonts w:hint="eastAsia" w:ascii="宋体" w:hAnsi="宋体" w:eastAsia="宋体" w:cs="宋体"/>
          <w:color w:val="auto"/>
          <w:sz w:val="24"/>
          <w:szCs w:val="24"/>
          <w:lang w:eastAsia="zh-CN"/>
        </w:rPr>
        <w:t>谈判文件</w:t>
      </w:r>
      <w:r>
        <w:rPr>
          <w:rFonts w:ascii="宋体" w:hAnsi="宋体" w:eastAsia="宋体" w:cs="宋体"/>
          <w:color w:val="auto"/>
          <w:sz w:val="24"/>
          <w:szCs w:val="24"/>
          <w:lang w:eastAsia="zh-CN"/>
        </w:rPr>
        <w:t>中载明的</w:t>
      </w:r>
      <w:r>
        <w:rPr>
          <w:rFonts w:hint="eastAsia" w:ascii="宋体" w:hAnsi="宋体" w:eastAsia="宋体" w:cs="宋体"/>
          <w:color w:val="auto"/>
          <w:sz w:val="24"/>
          <w:szCs w:val="24"/>
          <w:lang w:eastAsia="zh-CN"/>
        </w:rPr>
        <w:t>谈判</w:t>
      </w:r>
      <w:r>
        <w:rPr>
          <w:rFonts w:ascii="宋体" w:hAnsi="宋体" w:eastAsia="宋体" w:cs="宋体"/>
          <w:color w:val="auto"/>
          <w:sz w:val="24"/>
          <w:szCs w:val="24"/>
          <w:lang w:eastAsia="zh-CN"/>
        </w:rPr>
        <w:t>有效期。并在</w:t>
      </w:r>
      <w:r>
        <w:rPr>
          <w:rFonts w:hint="eastAsia" w:ascii="宋体" w:hAnsi="宋体" w:eastAsia="宋体" w:cs="宋体"/>
          <w:color w:val="auto"/>
          <w:sz w:val="24"/>
          <w:szCs w:val="24"/>
          <w:lang w:eastAsia="zh-CN"/>
        </w:rPr>
        <w:t>响应文件</w:t>
      </w:r>
      <w:r>
        <w:rPr>
          <w:rFonts w:ascii="宋体" w:hAnsi="宋体" w:eastAsia="宋体" w:cs="宋体"/>
          <w:color w:val="auto"/>
          <w:sz w:val="24"/>
          <w:szCs w:val="24"/>
          <w:lang w:eastAsia="zh-CN"/>
        </w:rPr>
        <w:t>中承诺的</w:t>
      </w:r>
      <w:r>
        <w:rPr>
          <w:rFonts w:hint="eastAsia" w:ascii="宋体" w:hAnsi="宋体" w:eastAsia="宋体" w:cs="宋体"/>
          <w:color w:val="auto"/>
          <w:sz w:val="24"/>
          <w:szCs w:val="24"/>
          <w:lang w:eastAsia="zh-CN"/>
        </w:rPr>
        <w:t>谈判</w:t>
      </w:r>
      <w:r>
        <w:rPr>
          <w:rFonts w:ascii="宋体" w:hAnsi="宋体" w:eastAsia="宋体" w:cs="宋体"/>
          <w:color w:val="auto"/>
          <w:sz w:val="24"/>
          <w:szCs w:val="24"/>
          <w:lang w:eastAsia="zh-CN"/>
        </w:rPr>
        <w:t>有效期内保持有效。</w:t>
      </w:r>
      <w:r>
        <w:rPr>
          <w:rFonts w:hint="eastAsia" w:ascii="宋体" w:hAnsi="宋体" w:eastAsia="宋体" w:cs="宋体"/>
          <w:color w:val="auto"/>
          <w:sz w:val="24"/>
          <w:szCs w:val="24"/>
          <w:lang w:eastAsia="zh-CN"/>
        </w:rPr>
        <w:t>谈判文件</w:t>
      </w:r>
      <w:r>
        <w:rPr>
          <w:rFonts w:ascii="宋体" w:hAnsi="宋体" w:eastAsia="宋体" w:cs="宋体"/>
          <w:color w:val="auto"/>
          <w:sz w:val="24"/>
          <w:szCs w:val="24"/>
          <w:lang w:eastAsia="zh-CN"/>
        </w:rPr>
        <w:t>中载明的</w:t>
      </w:r>
      <w:r>
        <w:rPr>
          <w:rFonts w:hint="eastAsia" w:ascii="宋体" w:hAnsi="宋体" w:eastAsia="宋体" w:cs="宋体"/>
          <w:color w:val="auto"/>
          <w:sz w:val="24"/>
          <w:szCs w:val="24"/>
          <w:lang w:eastAsia="zh-CN"/>
        </w:rPr>
        <w:t>谈判</w:t>
      </w:r>
      <w:r>
        <w:rPr>
          <w:rFonts w:ascii="宋体" w:hAnsi="宋体" w:eastAsia="宋体" w:cs="宋体"/>
          <w:color w:val="auto"/>
          <w:sz w:val="24"/>
          <w:szCs w:val="24"/>
          <w:lang w:eastAsia="zh-CN"/>
        </w:rPr>
        <w:t>有效期详见“</w:t>
      </w: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须知前附表 ”，</w:t>
      </w:r>
      <w:r>
        <w:rPr>
          <w:rFonts w:hint="eastAsia" w:ascii="宋体" w:hAnsi="宋体" w:eastAsia="宋体" w:cs="宋体"/>
          <w:color w:val="auto"/>
          <w:sz w:val="24"/>
          <w:szCs w:val="24"/>
          <w:lang w:eastAsia="zh-CN"/>
        </w:rPr>
        <w:t>谈判</w:t>
      </w:r>
      <w:r>
        <w:rPr>
          <w:rFonts w:ascii="宋体" w:hAnsi="宋体" w:eastAsia="宋体" w:cs="宋体"/>
          <w:color w:val="auto"/>
          <w:sz w:val="24"/>
          <w:szCs w:val="24"/>
          <w:lang w:eastAsia="zh-CN"/>
        </w:rPr>
        <w:t>有效期不足的</w:t>
      </w:r>
      <w:r>
        <w:rPr>
          <w:rFonts w:hint="eastAsia" w:ascii="宋体" w:hAnsi="宋体" w:cs="宋体"/>
          <w:color w:val="auto"/>
          <w:sz w:val="24"/>
          <w:szCs w:val="24"/>
          <w:lang w:eastAsia="zh-CN"/>
        </w:rPr>
        <w:t>响应文件</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被视为无效</w:t>
      </w:r>
      <w:r>
        <w:rPr>
          <w:rFonts w:ascii="宋体" w:hAnsi="宋体" w:eastAsia="宋体" w:cs="宋体"/>
          <w:color w:val="auto"/>
          <w:sz w:val="24"/>
          <w:szCs w:val="24"/>
          <w:lang w:eastAsia="zh-CN"/>
        </w:rPr>
        <w:t>。</w:t>
      </w:r>
    </w:p>
    <w:p w14:paraId="2FD8CF60">
      <w:pPr>
        <w:widowControl w:val="0"/>
        <w:spacing w:line="360" w:lineRule="auto"/>
        <w:ind w:left="635" w:hanging="635"/>
        <w:jc w:val="both"/>
        <w:rPr>
          <w:color w:val="auto"/>
          <w:lang w:eastAsia="zh-CN"/>
        </w:rPr>
      </w:pPr>
      <w:r>
        <w:rPr>
          <w:rFonts w:ascii="宋体" w:hAnsi="宋体" w:eastAsia="宋体" w:cs="宋体"/>
          <w:color w:val="auto"/>
          <w:sz w:val="24"/>
          <w:szCs w:val="24"/>
          <w:lang w:eastAsia="zh-CN"/>
        </w:rPr>
        <w:t>1</w:t>
      </w:r>
      <w:r>
        <w:rPr>
          <w:rFonts w:hint="eastAsia" w:ascii="宋体" w:hAnsi="宋体" w:eastAsia="宋体" w:cs="宋体"/>
          <w:color w:val="auto"/>
          <w:sz w:val="24"/>
          <w:szCs w:val="24"/>
          <w:lang w:eastAsia="zh-CN"/>
        </w:rPr>
        <w:t>7</w:t>
      </w:r>
      <w:r>
        <w:rPr>
          <w:rFonts w:ascii="宋体" w:hAnsi="宋体" w:eastAsia="宋体" w:cs="宋体"/>
          <w:color w:val="auto"/>
          <w:sz w:val="24"/>
          <w:szCs w:val="24"/>
          <w:lang w:eastAsia="zh-CN"/>
        </w:rPr>
        <w:t>.2 在特殊情况下，采购代理机构可延长</w:t>
      </w:r>
      <w:r>
        <w:rPr>
          <w:rFonts w:hint="eastAsia" w:ascii="宋体" w:hAnsi="宋体" w:eastAsia="宋体" w:cs="宋体"/>
          <w:color w:val="auto"/>
          <w:sz w:val="24"/>
          <w:szCs w:val="24"/>
          <w:lang w:eastAsia="zh-CN"/>
        </w:rPr>
        <w:t>谈判</w:t>
      </w:r>
      <w:r>
        <w:rPr>
          <w:rFonts w:ascii="宋体" w:hAnsi="宋体" w:eastAsia="宋体" w:cs="宋体"/>
          <w:color w:val="auto"/>
          <w:sz w:val="24"/>
          <w:szCs w:val="24"/>
          <w:lang w:eastAsia="zh-CN"/>
        </w:rPr>
        <w:t>有效期。延长</w:t>
      </w:r>
      <w:r>
        <w:rPr>
          <w:rFonts w:hint="eastAsia" w:ascii="宋体" w:hAnsi="宋体" w:eastAsia="宋体" w:cs="宋体"/>
          <w:color w:val="auto"/>
          <w:sz w:val="24"/>
          <w:szCs w:val="24"/>
          <w:lang w:eastAsia="zh-CN"/>
        </w:rPr>
        <w:t>谈判</w:t>
      </w:r>
      <w:r>
        <w:rPr>
          <w:rFonts w:ascii="宋体" w:hAnsi="宋体" w:eastAsia="宋体" w:cs="宋体"/>
          <w:color w:val="auto"/>
          <w:sz w:val="24"/>
          <w:szCs w:val="24"/>
          <w:lang w:eastAsia="zh-CN"/>
        </w:rPr>
        <w:t>有效期在江西</w:t>
      </w:r>
      <w:r>
        <w:rPr>
          <w:rFonts w:hint="eastAsia" w:ascii="宋体" w:hAnsi="宋体" w:eastAsia="宋体" w:cs="宋体"/>
          <w:color w:val="auto"/>
          <w:sz w:val="24"/>
          <w:szCs w:val="24"/>
          <w:lang w:eastAsia="zh-CN"/>
        </w:rPr>
        <w:t>省</w:t>
      </w:r>
      <w:r>
        <w:rPr>
          <w:rFonts w:ascii="宋体" w:hAnsi="宋体" w:eastAsia="宋体" w:cs="宋体"/>
          <w:color w:val="auto"/>
          <w:sz w:val="24"/>
          <w:szCs w:val="24"/>
          <w:lang w:eastAsia="zh-CN"/>
        </w:rPr>
        <w:t>政府采购网以及江西省公共资源交易</w:t>
      </w:r>
      <w:r>
        <w:rPr>
          <w:rFonts w:hint="eastAsia" w:ascii="宋体" w:hAnsi="宋体" w:eastAsia="宋体" w:cs="宋体"/>
          <w:color w:val="auto"/>
          <w:sz w:val="24"/>
          <w:szCs w:val="24"/>
          <w:lang w:eastAsia="zh-CN"/>
        </w:rPr>
        <w:t>平台</w:t>
      </w:r>
      <w:r>
        <w:rPr>
          <w:rFonts w:ascii="宋体" w:hAnsi="宋体" w:eastAsia="宋体" w:cs="宋体"/>
          <w:color w:val="auto"/>
          <w:sz w:val="24"/>
          <w:szCs w:val="24"/>
          <w:lang w:eastAsia="zh-CN"/>
        </w:rPr>
        <w:t>发布，延期函以网上公告的形式通知所有已参加</w:t>
      </w:r>
      <w:r>
        <w:rPr>
          <w:rFonts w:hint="eastAsia" w:ascii="宋体" w:hAnsi="宋体" w:eastAsia="宋体" w:cs="宋体"/>
          <w:color w:val="auto"/>
          <w:sz w:val="24"/>
          <w:szCs w:val="24"/>
          <w:lang w:eastAsia="zh-CN"/>
        </w:rPr>
        <w:t>谈判</w:t>
      </w:r>
      <w:r>
        <w:rPr>
          <w:rFonts w:ascii="宋体" w:hAnsi="宋体" w:eastAsia="宋体" w:cs="宋体"/>
          <w:color w:val="auto"/>
          <w:sz w:val="24"/>
          <w:szCs w:val="24"/>
          <w:lang w:eastAsia="zh-CN"/>
        </w:rPr>
        <w:t>的</w:t>
      </w: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。已参加</w:t>
      </w:r>
      <w:r>
        <w:rPr>
          <w:rFonts w:hint="eastAsia" w:ascii="宋体" w:hAnsi="宋体" w:eastAsia="宋体" w:cs="宋体"/>
          <w:color w:val="auto"/>
          <w:sz w:val="24"/>
          <w:szCs w:val="24"/>
          <w:lang w:eastAsia="zh-CN"/>
        </w:rPr>
        <w:t>谈判</w:t>
      </w:r>
      <w:r>
        <w:rPr>
          <w:rFonts w:ascii="宋体" w:hAnsi="宋体" w:eastAsia="宋体" w:cs="宋体"/>
          <w:color w:val="auto"/>
          <w:sz w:val="24"/>
          <w:szCs w:val="24"/>
          <w:lang w:eastAsia="zh-CN"/>
        </w:rPr>
        <w:t>的</w:t>
      </w: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应以书面形式答复采购代理机构，同意延长有效期的</w:t>
      </w: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不能修改其</w:t>
      </w:r>
      <w:r>
        <w:rPr>
          <w:rFonts w:hint="eastAsia" w:ascii="宋体" w:hAnsi="宋体" w:eastAsia="宋体" w:cs="宋体"/>
          <w:color w:val="auto"/>
          <w:sz w:val="24"/>
          <w:szCs w:val="24"/>
          <w:lang w:eastAsia="zh-CN"/>
        </w:rPr>
        <w:t>响应文件</w:t>
      </w:r>
      <w:r>
        <w:rPr>
          <w:rFonts w:ascii="宋体" w:hAnsi="宋体" w:eastAsia="宋体" w:cs="宋体"/>
          <w:color w:val="auto"/>
          <w:sz w:val="24"/>
          <w:szCs w:val="24"/>
          <w:lang w:eastAsia="zh-CN"/>
        </w:rPr>
        <w:t>，有关</w:t>
      </w:r>
      <w:r>
        <w:rPr>
          <w:rFonts w:hint="eastAsia" w:ascii="宋体" w:hAnsi="宋体" w:eastAsia="宋体" w:cs="宋体"/>
          <w:color w:val="auto"/>
          <w:sz w:val="24"/>
          <w:szCs w:val="24"/>
          <w:lang w:eastAsia="zh-CN"/>
        </w:rPr>
        <w:t>谈判保证金</w:t>
      </w:r>
      <w:r>
        <w:rPr>
          <w:rFonts w:ascii="宋体" w:hAnsi="宋体" w:eastAsia="宋体" w:cs="宋体"/>
          <w:color w:val="auto"/>
          <w:sz w:val="24"/>
          <w:szCs w:val="24"/>
          <w:lang w:eastAsia="zh-CN"/>
        </w:rPr>
        <w:t>的规定在</w:t>
      </w:r>
      <w:r>
        <w:rPr>
          <w:rFonts w:hint="eastAsia" w:ascii="宋体" w:hAnsi="宋体" w:eastAsia="宋体" w:cs="宋体"/>
          <w:color w:val="auto"/>
          <w:sz w:val="24"/>
          <w:szCs w:val="24"/>
          <w:lang w:eastAsia="zh-CN"/>
        </w:rPr>
        <w:t>谈判</w:t>
      </w:r>
      <w:r>
        <w:rPr>
          <w:rFonts w:ascii="宋体" w:hAnsi="宋体" w:eastAsia="宋体" w:cs="宋体"/>
          <w:color w:val="auto"/>
          <w:sz w:val="24"/>
          <w:szCs w:val="24"/>
          <w:lang w:eastAsia="zh-CN"/>
        </w:rPr>
        <w:t>有效期的延长期内继续有效。</w:t>
      </w:r>
    </w:p>
    <w:p w14:paraId="7BF45AAE">
      <w:pPr>
        <w:widowControl w:val="0"/>
        <w:spacing w:line="360" w:lineRule="auto"/>
        <w:outlineLvl w:val="2"/>
        <w:rPr>
          <w:rFonts w:ascii="宋体" w:hAnsi="宋体" w:eastAsia="宋体" w:cs="宋体"/>
          <w:color w:val="auto"/>
          <w:sz w:val="24"/>
          <w:szCs w:val="24"/>
          <w:lang w:eastAsia="zh-CN"/>
        </w:rPr>
      </w:pPr>
      <w:bookmarkStart w:id="83" w:name="_Toc23379"/>
      <w:bookmarkStart w:id="84" w:name="_Toc7264"/>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1</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8</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响应文件</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的递交</w:t>
      </w:r>
      <w:bookmarkEnd w:id="83"/>
      <w:bookmarkEnd w:id="84"/>
    </w:p>
    <w:p w14:paraId="1F8BD6BA">
      <w:pPr>
        <w:widowControl w:val="0"/>
        <w:spacing w:line="360" w:lineRule="auto"/>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1</w:t>
      </w:r>
      <w:r>
        <w:rPr>
          <w:rFonts w:hint="eastAsia" w:ascii="宋体" w:hAnsi="宋体" w:eastAsia="宋体" w:cs="宋体"/>
          <w:color w:val="auto"/>
          <w:sz w:val="24"/>
          <w:szCs w:val="24"/>
          <w:lang w:eastAsia="zh-CN"/>
        </w:rPr>
        <w:t>8</w:t>
      </w:r>
      <w:r>
        <w:rPr>
          <w:rFonts w:ascii="宋体" w:hAnsi="宋体" w:eastAsia="宋体" w:cs="宋体"/>
          <w:color w:val="auto"/>
          <w:sz w:val="24"/>
          <w:szCs w:val="24"/>
          <w:lang w:eastAsia="zh-CN"/>
        </w:rPr>
        <w:t>.1</w:t>
      </w:r>
      <w:r>
        <w:rPr>
          <w:rFonts w:hint="eastAsia" w:ascii="宋体" w:hAnsi="宋体" w:eastAsia="宋体" w:cs="宋体"/>
          <w:color w:val="auto"/>
          <w:sz w:val="24"/>
          <w:szCs w:val="24"/>
          <w:lang w:eastAsia="zh-CN"/>
        </w:rPr>
        <w:t xml:space="preserve"> 文件递交</w:t>
      </w:r>
    </w:p>
    <w:p w14:paraId="2584F174">
      <w:pPr>
        <w:widowControl w:val="0"/>
        <w:spacing w:line="360" w:lineRule="auto"/>
        <w:ind w:left="560" w:right="82" w:hanging="560"/>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18.1.1 响应</w:t>
      </w:r>
      <w:r>
        <w:rPr>
          <w:rFonts w:ascii="宋体" w:hAnsi="宋体" w:eastAsia="宋体" w:cs="宋体"/>
          <w:color w:val="auto"/>
          <w:sz w:val="24"/>
          <w:szCs w:val="24"/>
          <w:lang w:eastAsia="zh-CN"/>
        </w:rPr>
        <w:t xml:space="preserve">截止时间：详见“第一章 </w:t>
      </w:r>
      <w:r>
        <w:rPr>
          <w:rFonts w:hint="eastAsia" w:ascii="宋体" w:hAnsi="宋体" w:eastAsia="宋体" w:cs="宋体"/>
          <w:color w:val="auto"/>
          <w:sz w:val="24"/>
          <w:szCs w:val="24"/>
          <w:lang w:eastAsia="zh-CN"/>
        </w:rPr>
        <w:t>谈判邀请</w:t>
      </w:r>
      <w:r>
        <w:rPr>
          <w:rFonts w:ascii="宋体" w:hAnsi="宋体" w:eastAsia="宋体" w:cs="宋体"/>
          <w:color w:val="auto"/>
          <w:sz w:val="24"/>
          <w:szCs w:val="24"/>
          <w:lang w:eastAsia="zh-CN"/>
        </w:rPr>
        <w:t>”</w:t>
      </w:r>
      <w:r>
        <w:rPr>
          <w:rFonts w:hint="eastAsia" w:ascii="宋体" w:hAnsi="宋体" w:eastAsia="宋体" w:cs="宋体"/>
          <w:color w:val="auto"/>
          <w:sz w:val="24"/>
          <w:szCs w:val="24"/>
          <w:lang w:eastAsia="zh-CN"/>
        </w:rPr>
        <w:t>；</w:t>
      </w:r>
    </w:p>
    <w:p w14:paraId="397F6C7C">
      <w:pPr>
        <w:widowControl w:val="0"/>
        <w:spacing w:line="360" w:lineRule="auto"/>
        <w:ind w:left="640" w:right="82" w:hanging="640"/>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1</w:t>
      </w:r>
      <w:r>
        <w:rPr>
          <w:rFonts w:hint="eastAsia" w:ascii="宋体" w:hAnsi="宋体" w:eastAsia="宋体" w:cs="宋体"/>
          <w:color w:val="auto"/>
          <w:sz w:val="24"/>
          <w:szCs w:val="24"/>
          <w:lang w:eastAsia="zh-CN"/>
        </w:rPr>
        <w:t>8</w:t>
      </w:r>
      <w:r>
        <w:rPr>
          <w:rFonts w:ascii="宋体" w:hAnsi="宋体" w:eastAsia="宋体" w:cs="宋体"/>
          <w:color w:val="auto"/>
          <w:sz w:val="24"/>
          <w:szCs w:val="24"/>
          <w:lang w:eastAsia="zh-CN"/>
        </w:rPr>
        <w:t>.1.</w:t>
      </w:r>
      <w:r>
        <w:rPr>
          <w:rFonts w:hint="eastAsia" w:ascii="宋体" w:hAnsi="宋体" w:eastAsia="宋体" w:cs="宋体"/>
          <w:color w:val="auto"/>
          <w:sz w:val="24"/>
          <w:szCs w:val="24"/>
          <w:lang w:eastAsia="zh-CN"/>
        </w:rPr>
        <w:t xml:space="preserve">2 </w:t>
      </w:r>
      <w:r>
        <w:rPr>
          <w:rFonts w:ascii="宋体" w:hAnsi="宋体" w:eastAsia="宋体" w:cs="宋体"/>
          <w:color w:val="auto"/>
          <w:sz w:val="24"/>
          <w:szCs w:val="24"/>
          <w:lang w:eastAsia="zh-CN"/>
        </w:rPr>
        <w:t>电子版</w:t>
      </w:r>
      <w:r>
        <w:rPr>
          <w:rFonts w:hint="eastAsia" w:ascii="宋体" w:hAnsi="宋体" w:eastAsia="宋体" w:cs="宋体"/>
          <w:color w:val="auto"/>
          <w:sz w:val="24"/>
          <w:szCs w:val="24"/>
          <w:lang w:eastAsia="zh-CN"/>
        </w:rPr>
        <w:t>响应文件</w:t>
      </w:r>
      <w:r>
        <w:rPr>
          <w:rFonts w:ascii="宋体" w:hAnsi="宋体" w:eastAsia="宋体" w:cs="宋体"/>
          <w:color w:val="auto"/>
          <w:sz w:val="24"/>
          <w:szCs w:val="24"/>
          <w:lang w:eastAsia="zh-CN"/>
        </w:rPr>
        <w:t>必须在</w:t>
      </w:r>
      <w:r>
        <w:rPr>
          <w:rFonts w:hint="eastAsia" w:ascii="宋体" w:hAnsi="宋体" w:eastAsia="宋体" w:cs="宋体"/>
          <w:color w:val="auto"/>
          <w:sz w:val="24"/>
          <w:szCs w:val="24"/>
          <w:lang w:eastAsia="zh-CN"/>
        </w:rPr>
        <w:t>谈判文件</w:t>
      </w:r>
      <w:r>
        <w:rPr>
          <w:rFonts w:ascii="宋体" w:hAnsi="宋体" w:eastAsia="宋体" w:cs="宋体"/>
          <w:color w:val="auto"/>
          <w:sz w:val="24"/>
          <w:szCs w:val="24"/>
          <w:lang w:eastAsia="zh-CN"/>
        </w:rPr>
        <w:t>规定的</w:t>
      </w:r>
      <w:r>
        <w:rPr>
          <w:rFonts w:hint="eastAsia" w:ascii="宋体" w:hAnsi="宋体" w:eastAsia="宋体" w:cs="宋体"/>
          <w:color w:val="auto"/>
          <w:sz w:val="24"/>
          <w:szCs w:val="24"/>
          <w:lang w:eastAsia="zh-CN"/>
        </w:rPr>
        <w:t>提交响应文件截止时间</w:t>
      </w:r>
      <w:r>
        <w:rPr>
          <w:rFonts w:ascii="宋体" w:hAnsi="宋体" w:eastAsia="宋体" w:cs="宋体"/>
          <w:color w:val="auto"/>
          <w:sz w:val="24"/>
          <w:szCs w:val="24"/>
          <w:lang w:eastAsia="zh-CN"/>
        </w:rPr>
        <w:t>前上传到江西省公共资源交易</w:t>
      </w:r>
      <w:r>
        <w:rPr>
          <w:rFonts w:hint="eastAsia" w:ascii="宋体" w:hAnsi="宋体" w:eastAsia="宋体" w:cs="宋体"/>
          <w:color w:val="auto"/>
          <w:sz w:val="24"/>
          <w:szCs w:val="24"/>
          <w:lang w:eastAsia="zh-CN"/>
        </w:rPr>
        <w:t>平台</w:t>
      </w:r>
      <w:r>
        <w:rPr>
          <w:rFonts w:ascii="宋体" w:hAnsi="宋体" w:eastAsia="宋体" w:cs="宋体"/>
          <w:color w:val="auto"/>
          <w:sz w:val="24"/>
          <w:szCs w:val="24"/>
          <w:lang w:eastAsia="zh-CN"/>
        </w:rPr>
        <w:t>，</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否则</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响应</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无效。</w:t>
      </w:r>
    </w:p>
    <w:p w14:paraId="2E8170BC">
      <w:pPr>
        <w:widowControl w:val="0"/>
        <w:spacing w:line="360" w:lineRule="auto"/>
        <w:ind w:left="620" w:right="77" w:hanging="620"/>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1</w:t>
      </w:r>
      <w:r>
        <w:rPr>
          <w:rFonts w:hint="eastAsia" w:ascii="宋体" w:hAnsi="宋体" w:eastAsia="宋体" w:cs="宋体"/>
          <w:color w:val="auto"/>
          <w:sz w:val="24"/>
          <w:szCs w:val="24"/>
          <w:lang w:eastAsia="zh-CN"/>
        </w:rPr>
        <w:t>8</w:t>
      </w:r>
      <w:r>
        <w:rPr>
          <w:rFonts w:ascii="宋体" w:hAnsi="宋体" w:eastAsia="宋体" w:cs="宋体"/>
          <w:color w:val="auto"/>
          <w:sz w:val="24"/>
          <w:szCs w:val="24"/>
          <w:lang w:eastAsia="zh-CN"/>
        </w:rPr>
        <w:t>.1.</w:t>
      </w:r>
      <w:r>
        <w:rPr>
          <w:rFonts w:hint="eastAsia" w:ascii="宋体" w:hAnsi="宋体" w:eastAsia="宋体" w:cs="宋体"/>
          <w:color w:val="auto"/>
          <w:sz w:val="24"/>
          <w:szCs w:val="24"/>
          <w:lang w:eastAsia="zh-CN"/>
        </w:rPr>
        <w:t xml:space="preserve">3 </w:t>
      </w:r>
      <w:r>
        <w:rPr>
          <w:rFonts w:ascii="宋体" w:hAnsi="宋体" w:eastAsia="宋体" w:cs="宋体"/>
          <w:color w:val="auto"/>
          <w:sz w:val="24"/>
          <w:szCs w:val="24"/>
          <w:lang w:eastAsia="zh-CN"/>
        </w:rPr>
        <w:t>采购代理机构推迟</w:t>
      </w:r>
      <w:r>
        <w:rPr>
          <w:rFonts w:hint="eastAsia" w:ascii="宋体" w:hAnsi="宋体" w:eastAsia="宋体" w:cs="宋体"/>
          <w:color w:val="auto"/>
          <w:sz w:val="24"/>
          <w:szCs w:val="24"/>
          <w:lang w:eastAsia="zh-CN"/>
        </w:rPr>
        <w:t>提交响应文件截止时间</w:t>
      </w:r>
      <w:r>
        <w:rPr>
          <w:rFonts w:ascii="宋体" w:hAnsi="宋体" w:eastAsia="宋体" w:cs="宋体"/>
          <w:color w:val="auto"/>
          <w:sz w:val="24"/>
          <w:szCs w:val="24"/>
          <w:lang w:eastAsia="zh-CN"/>
        </w:rPr>
        <w:t>，在江西</w:t>
      </w:r>
      <w:r>
        <w:rPr>
          <w:rFonts w:hint="eastAsia" w:ascii="宋体" w:hAnsi="宋体" w:eastAsia="宋体" w:cs="宋体"/>
          <w:color w:val="auto"/>
          <w:sz w:val="24"/>
          <w:szCs w:val="24"/>
          <w:lang w:eastAsia="zh-CN"/>
        </w:rPr>
        <w:t>省</w:t>
      </w:r>
      <w:r>
        <w:rPr>
          <w:rFonts w:ascii="宋体" w:hAnsi="宋体" w:eastAsia="宋体" w:cs="宋体"/>
          <w:color w:val="auto"/>
          <w:sz w:val="24"/>
          <w:szCs w:val="24"/>
          <w:lang w:eastAsia="zh-CN"/>
        </w:rPr>
        <w:t>政府采购网以及江西省公共资源交易</w:t>
      </w:r>
      <w:r>
        <w:rPr>
          <w:rFonts w:hint="eastAsia" w:ascii="宋体" w:hAnsi="宋体" w:eastAsia="宋体" w:cs="宋体"/>
          <w:color w:val="auto"/>
          <w:sz w:val="24"/>
          <w:szCs w:val="24"/>
          <w:lang w:eastAsia="zh-CN"/>
        </w:rPr>
        <w:t>平台</w:t>
      </w:r>
      <w:r>
        <w:rPr>
          <w:rFonts w:ascii="宋体" w:hAnsi="宋体" w:eastAsia="宋体" w:cs="宋体"/>
          <w:color w:val="auto"/>
          <w:sz w:val="24"/>
          <w:szCs w:val="24"/>
          <w:lang w:eastAsia="zh-CN"/>
        </w:rPr>
        <w:t>发布延期公告，延期函以网上公告的形式通知所有已下载</w:t>
      </w:r>
      <w:r>
        <w:rPr>
          <w:rFonts w:hint="eastAsia" w:ascii="宋体" w:hAnsi="宋体" w:eastAsia="宋体" w:cs="宋体"/>
          <w:color w:val="auto"/>
          <w:sz w:val="24"/>
          <w:szCs w:val="24"/>
          <w:lang w:eastAsia="zh-CN"/>
        </w:rPr>
        <w:t>谈判文件</w:t>
      </w:r>
      <w:r>
        <w:rPr>
          <w:rFonts w:ascii="宋体" w:hAnsi="宋体" w:eastAsia="宋体" w:cs="宋体"/>
          <w:color w:val="auto"/>
          <w:sz w:val="24"/>
          <w:szCs w:val="24"/>
          <w:lang w:eastAsia="zh-CN"/>
        </w:rPr>
        <w:t>的</w:t>
      </w: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。在这种情况下，采购代理机构、采购人和</w:t>
      </w: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受</w:t>
      </w:r>
      <w:r>
        <w:rPr>
          <w:rFonts w:hint="eastAsia" w:ascii="宋体" w:hAnsi="宋体" w:eastAsia="宋体" w:cs="宋体"/>
          <w:color w:val="auto"/>
          <w:sz w:val="24"/>
          <w:szCs w:val="24"/>
          <w:lang w:eastAsia="zh-CN"/>
        </w:rPr>
        <w:t>响应</w:t>
      </w:r>
      <w:r>
        <w:rPr>
          <w:rFonts w:ascii="宋体" w:hAnsi="宋体" w:eastAsia="宋体" w:cs="宋体"/>
          <w:color w:val="auto"/>
          <w:sz w:val="24"/>
          <w:szCs w:val="24"/>
          <w:lang w:eastAsia="zh-CN"/>
        </w:rPr>
        <w:t>截止时间制约的所有权利和义务均应延长至新的</w:t>
      </w:r>
      <w:r>
        <w:rPr>
          <w:rFonts w:hint="eastAsia" w:ascii="宋体" w:hAnsi="宋体" w:eastAsia="宋体" w:cs="宋体"/>
          <w:color w:val="auto"/>
          <w:sz w:val="24"/>
          <w:szCs w:val="24"/>
          <w:lang w:eastAsia="zh-CN"/>
        </w:rPr>
        <w:t>提交响应文件截止时间</w:t>
      </w:r>
      <w:r>
        <w:rPr>
          <w:rFonts w:ascii="宋体" w:hAnsi="宋体" w:eastAsia="宋体" w:cs="宋体"/>
          <w:color w:val="auto"/>
          <w:sz w:val="24"/>
          <w:szCs w:val="24"/>
          <w:lang w:eastAsia="zh-CN"/>
        </w:rPr>
        <w:t>。</w:t>
      </w:r>
    </w:p>
    <w:p w14:paraId="0A5B3865">
      <w:pPr>
        <w:widowControl w:val="0"/>
        <w:spacing w:line="360" w:lineRule="auto"/>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1</w:t>
      </w:r>
      <w:r>
        <w:rPr>
          <w:rFonts w:hint="eastAsia" w:ascii="宋体" w:hAnsi="宋体" w:eastAsia="宋体" w:cs="宋体"/>
          <w:color w:val="auto"/>
          <w:sz w:val="24"/>
          <w:szCs w:val="24"/>
          <w:lang w:eastAsia="zh-CN"/>
        </w:rPr>
        <w:t>8</w:t>
      </w:r>
      <w:r>
        <w:rPr>
          <w:rFonts w:ascii="宋体" w:hAnsi="宋体" w:eastAsia="宋体" w:cs="宋体"/>
          <w:color w:val="auto"/>
          <w:sz w:val="24"/>
          <w:szCs w:val="24"/>
          <w:lang w:eastAsia="zh-CN"/>
        </w:rPr>
        <w:t>.2 迟交的</w:t>
      </w:r>
      <w:r>
        <w:rPr>
          <w:rFonts w:hint="eastAsia" w:ascii="宋体" w:hAnsi="宋体" w:eastAsia="宋体" w:cs="宋体"/>
          <w:color w:val="auto"/>
          <w:sz w:val="24"/>
          <w:szCs w:val="24"/>
          <w:lang w:eastAsia="zh-CN"/>
        </w:rPr>
        <w:t>响应文件</w:t>
      </w:r>
    </w:p>
    <w:p w14:paraId="30EA7FFE">
      <w:pPr>
        <w:pStyle w:val="9"/>
        <w:widowControl w:val="0"/>
        <w:spacing w:after="0" w:line="360" w:lineRule="auto"/>
        <w:ind w:left="645" w:leftChars="0" w:hanging="645" w:hangingChars="269"/>
        <w:jc w:val="both"/>
        <w:rPr>
          <w:rFonts w:ascii="宋体" w:hAnsi="宋体" w:eastAsia="宋体" w:cs="宋体"/>
          <w:color w:val="auto"/>
          <w:szCs w:val="24"/>
          <w:lang w:eastAsia="zh-CN"/>
        </w:rPr>
      </w:pPr>
      <w:r>
        <w:rPr>
          <w:rFonts w:hint="eastAsia" w:ascii="宋体" w:hAnsi="宋体" w:eastAsia="宋体" w:cs="宋体"/>
          <w:color w:val="auto"/>
          <w:szCs w:val="24"/>
          <w:lang w:eastAsia="zh-CN"/>
        </w:rPr>
        <w:t>18.2.1 在响应截止时间以后送达的CA数字证书，采购代理机构将拒绝接收。</w:t>
      </w:r>
    </w:p>
    <w:p w14:paraId="1A8DF53F">
      <w:pPr>
        <w:pStyle w:val="9"/>
        <w:widowControl w:val="0"/>
        <w:spacing w:after="0" w:line="360" w:lineRule="auto"/>
        <w:ind w:left="644" w:leftChars="228" w:hanging="165" w:hangingChars="69"/>
        <w:jc w:val="both"/>
        <w:rPr>
          <w:rFonts w:ascii="宋体" w:hAnsi="宋体" w:eastAsia="宋体" w:cs="宋体"/>
          <w:color w:val="auto"/>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Cs w:val="24"/>
          <w:lang w:eastAsia="zh-CN"/>
          <w14:textOutline w14:w="4356" w14:cap="sq" w14:cmpd="sng" w14:algn="ctr">
            <w14:solidFill>
              <w14:srgbClr w14:val="000000"/>
            </w14:solidFill>
            <w14:prstDash w14:val="solid"/>
            <w14:bevel/>
          </w14:textOutline>
        </w:rPr>
        <w:t>（适用于见面开标方式）</w:t>
      </w:r>
    </w:p>
    <w:p w14:paraId="58CF8769">
      <w:pPr>
        <w:widowControl w:val="0"/>
        <w:spacing w:line="360" w:lineRule="auto"/>
        <w:ind w:left="646" w:hanging="645" w:hangingChars="269"/>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18.2.2 未在响应截止时间前进行网上在线签到的，</w:t>
      </w:r>
      <w:r>
        <w:rPr>
          <w:rFonts w:hint="eastAsia" w:ascii="宋体" w:hAnsi="宋体" w:eastAsia="宋体" w:cs="宋体"/>
          <w:b/>
          <w:bCs/>
          <w:color w:val="auto"/>
          <w:sz w:val="24"/>
          <w:szCs w:val="24"/>
          <w:lang w:eastAsia="zh-CN"/>
        </w:rPr>
        <w:t>视为响应无效。</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（适用于不见面开标方式）</w:t>
      </w:r>
    </w:p>
    <w:p w14:paraId="5697388F">
      <w:pPr>
        <w:widowControl w:val="0"/>
        <w:spacing w:line="360" w:lineRule="auto"/>
        <w:rPr>
          <w:rFonts w:ascii="宋体" w:hAnsi="宋体" w:eastAsia="宋体" w:cs="宋体"/>
          <w:color w:val="auto"/>
          <w:sz w:val="24"/>
          <w:szCs w:val="24"/>
          <w:lang w:eastAsia="zh-CN"/>
        </w:rPr>
      </w:pPr>
      <w:r>
        <w:rPr>
          <w:rFonts w:ascii="宋体" w:hAnsi="宋体" w:eastAsia="宋体" w:cs="宋体"/>
          <w:color w:val="auto"/>
          <w:sz w:val="24"/>
          <w:szCs w:val="24"/>
          <w:lang w:eastAsia="zh-CN"/>
        </w:rPr>
        <w:t>1</w:t>
      </w:r>
      <w:r>
        <w:rPr>
          <w:rFonts w:hint="eastAsia" w:ascii="宋体" w:hAnsi="宋体" w:eastAsia="宋体" w:cs="宋体"/>
          <w:color w:val="auto"/>
          <w:sz w:val="24"/>
          <w:szCs w:val="24"/>
          <w:lang w:eastAsia="zh-CN"/>
        </w:rPr>
        <w:t>8</w:t>
      </w:r>
      <w:r>
        <w:rPr>
          <w:rFonts w:ascii="宋体" w:hAnsi="宋体" w:eastAsia="宋体" w:cs="宋体"/>
          <w:color w:val="auto"/>
          <w:sz w:val="24"/>
          <w:szCs w:val="24"/>
          <w:lang w:eastAsia="zh-CN"/>
        </w:rPr>
        <w:t xml:space="preserve">.3 </w:t>
      </w:r>
      <w:r>
        <w:rPr>
          <w:rFonts w:hint="eastAsia" w:ascii="宋体" w:hAnsi="宋体" w:eastAsia="宋体" w:cs="宋体"/>
          <w:color w:val="auto"/>
          <w:sz w:val="24"/>
          <w:szCs w:val="24"/>
          <w:lang w:eastAsia="zh-CN"/>
        </w:rPr>
        <w:t>响应文件</w:t>
      </w:r>
      <w:r>
        <w:rPr>
          <w:rFonts w:ascii="宋体" w:hAnsi="宋体" w:eastAsia="宋体" w:cs="宋体"/>
          <w:color w:val="auto"/>
          <w:sz w:val="24"/>
          <w:szCs w:val="24"/>
          <w:lang w:eastAsia="zh-CN"/>
        </w:rPr>
        <w:t>的修改和撤回</w:t>
      </w:r>
    </w:p>
    <w:p w14:paraId="65EFAD73">
      <w:pPr>
        <w:widowControl w:val="0"/>
        <w:spacing w:line="360" w:lineRule="auto"/>
        <w:ind w:left="595" w:right="80" w:hanging="595"/>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1</w:t>
      </w:r>
      <w:r>
        <w:rPr>
          <w:rFonts w:hint="eastAsia" w:ascii="宋体" w:hAnsi="宋体" w:eastAsia="宋体" w:cs="宋体"/>
          <w:color w:val="auto"/>
          <w:sz w:val="24"/>
          <w:szCs w:val="24"/>
          <w:lang w:eastAsia="zh-CN"/>
        </w:rPr>
        <w:t>8</w:t>
      </w:r>
      <w:r>
        <w:rPr>
          <w:rFonts w:ascii="宋体" w:hAnsi="宋体" w:eastAsia="宋体" w:cs="宋体"/>
          <w:color w:val="auto"/>
          <w:sz w:val="24"/>
          <w:szCs w:val="24"/>
          <w:lang w:eastAsia="zh-CN"/>
        </w:rPr>
        <w:t>.3.1 在</w:t>
      </w:r>
      <w:r>
        <w:rPr>
          <w:rFonts w:hint="eastAsia" w:ascii="宋体" w:hAnsi="宋体" w:eastAsia="宋体" w:cs="宋体"/>
          <w:color w:val="auto"/>
          <w:sz w:val="24"/>
          <w:szCs w:val="24"/>
          <w:lang w:eastAsia="zh-CN"/>
        </w:rPr>
        <w:t>提交响应文件截止时间</w:t>
      </w:r>
      <w:r>
        <w:rPr>
          <w:rFonts w:ascii="宋体" w:hAnsi="宋体" w:eastAsia="宋体" w:cs="宋体"/>
          <w:color w:val="auto"/>
          <w:sz w:val="24"/>
          <w:szCs w:val="24"/>
          <w:lang w:eastAsia="zh-CN"/>
        </w:rPr>
        <w:t>前，</w:t>
      </w: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修改或撤回</w:t>
      </w:r>
      <w:r>
        <w:rPr>
          <w:rFonts w:hint="eastAsia" w:ascii="宋体" w:hAnsi="宋体" w:eastAsia="宋体" w:cs="宋体"/>
          <w:color w:val="auto"/>
          <w:sz w:val="24"/>
          <w:szCs w:val="24"/>
          <w:lang w:eastAsia="zh-CN"/>
        </w:rPr>
        <w:t>响应文件</w:t>
      </w:r>
      <w:r>
        <w:rPr>
          <w:rFonts w:ascii="宋体" w:hAnsi="宋体" w:eastAsia="宋体" w:cs="宋体"/>
          <w:color w:val="auto"/>
          <w:sz w:val="24"/>
          <w:szCs w:val="24"/>
          <w:lang w:eastAsia="zh-CN"/>
        </w:rPr>
        <w:t>的，</w:t>
      </w: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可以在江西省公共资源交易</w:t>
      </w:r>
      <w:r>
        <w:rPr>
          <w:rFonts w:hint="eastAsia" w:ascii="宋体" w:hAnsi="宋体" w:eastAsia="宋体" w:cs="宋体"/>
          <w:color w:val="auto"/>
          <w:sz w:val="24"/>
          <w:szCs w:val="24"/>
          <w:lang w:eastAsia="zh-CN"/>
        </w:rPr>
        <w:t>平台</w:t>
      </w:r>
      <w:r>
        <w:rPr>
          <w:rFonts w:ascii="宋体" w:hAnsi="宋体" w:eastAsia="宋体" w:cs="宋体"/>
          <w:color w:val="auto"/>
          <w:sz w:val="24"/>
          <w:szCs w:val="24"/>
          <w:lang w:eastAsia="zh-CN"/>
        </w:rPr>
        <w:t>上重新上传修改后的</w:t>
      </w:r>
      <w:r>
        <w:rPr>
          <w:rFonts w:hint="eastAsia" w:ascii="宋体" w:hAnsi="宋体" w:eastAsia="宋体" w:cs="宋体"/>
          <w:color w:val="auto"/>
          <w:sz w:val="24"/>
          <w:szCs w:val="24"/>
          <w:lang w:eastAsia="zh-CN"/>
        </w:rPr>
        <w:t>响应文件</w:t>
      </w:r>
      <w:r>
        <w:rPr>
          <w:rFonts w:ascii="宋体" w:hAnsi="宋体" w:eastAsia="宋体" w:cs="宋体"/>
          <w:color w:val="auto"/>
          <w:sz w:val="24"/>
          <w:szCs w:val="24"/>
          <w:lang w:eastAsia="zh-CN"/>
        </w:rPr>
        <w:t>或撤回其</w:t>
      </w:r>
      <w:r>
        <w:rPr>
          <w:rFonts w:hint="eastAsia" w:ascii="宋体" w:hAnsi="宋体" w:eastAsia="宋体" w:cs="宋体"/>
          <w:color w:val="auto"/>
          <w:sz w:val="24"/>
          <w:szCs w:val="24"/>
          <w:lang w:eastAsia="zh-CN"/>
        </w:rPr>
        <w:t>响应文件</w:t>
      </w:r>
      <w:r>
        <w:rPr>
          <w:rFonts w:ascii="宋体" w:hAnsi="宋体" w:eastAsia="宋体" w:cs="宋体"/>
          <w:color w:val="auto"/>
          <w:sz w:val="24"/>
          <w:szCs w:val="24"/>
          <w:lang w:eastAsia="zh-CN"/>
        </w:rPr>
        <w:t>。</w:t>
      </w:r>
    </w:p>
    <w:p w14:paraId="6E57F672">
      <w:pPr>
        <w:widowControl w:val="0"/>
        <w:spacing w:line="360" w:lineRule="auto"/>
        <w:ind w:left="595" w:right="80" w:hanging="596"/>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1</w:t>
      </w:r>
      <w:r>
        <w:rPr>
          <w:rFonts w:hint="eastAsia" w:ascii="宋体" w:hAnsi="宋体" w:eastAsia="宋体" w:cs="宋体"/>
          <w:color w:val="auto"/>
          <w:sz w:val="24"/>
          <w:szCs w:val="24"/>
          <w:lang w:eastAsia="zh-CN"/>
        </w:rPr>
        <w:t>8</w:t>
      </w:r>
      <w:r>
        <w:rPr>
          <w:rFonts w:ascii="宋体" w:hAnsi="宋体" w:eastAsia="宋体" w:cs="宋体"/>
          <w:color w:val="auto"/>
          <w:sz w:val="24"/>
          <w:szCs w:val="24"/>
          <w:lang w:eastAsia="zh-CN"/>
        </w:rPr>
        <w:t xml:space="preserve">.3.2 </w:t>
      </w:r>
      <w:r>
        <w:rPr>
          <w:rFonts w:hint="eastAsia" w:ascii="宋体" w:hAnsi="宋体" w:eastAsia="宋体" w:cs="宋体"/>
          <w:color w:val="auto"/>
          <w:sz w:val="24"/>
          <w:szCs w:val="24"/>
          <w:lang w:eastAsia="zh-CN"/>
        </w:rPr>
        <w:t>谈判</w:t>
      </w:r>
      <w:r>
        <w:rPr>
          <w:rFonts w:ascii="宋体" w:hAnsi="宋体" w:eastAsia="宋体" w:cs="宋体"/>
          <w:color w:val="auto"/>
          <w:sz w:val="24"/>
          <w:szCs w:val="24"/>
          <w:lang w:eastAsia="zh-CN"/>
        </w:rPr>
        <w:t>有效期期满这段时间内，</w:t>
      </w: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不得撤</w:t>
      </w:r>
      <w:r>
        <w:rPr>
          <w:rFonts w:hint="eastAsia" w:ascii="宋体" w:hAnsi="宋体" w:eastAsia="宋体" w:cs="宋体"/>
          <w:color w:val="auto"/>
          <w:sz w:val="24"/>
          <w:szCs w:val="24"/>
          <w:lang w:eastAsia="zh-CN"/>
        </w:rPr>
        <w:t>回</w:t>
      </w:r>
      <w:r>
        <w:rPr>
          <w:rFonts w:ascii="宋体" w:hAnsi="宋体" w:eastAsia="宋体" w:cs="宋体"/>
          <w:color w:val="auto"/>
          <w:sz w:val="24"/>
          <w:szCs w:val="24"/>
          <w:lang w:eastAsia="zh-CN"/>
        </w:rPr>
        <w:t>其</w:t>
      </w:r>
      <w:r>
        <w:rPr>
          <w:rFonts w:hint="eastAsia" w:ascii="宋体" w:hAnsi="宋体" w:eastAsia="宋体" w:cs="宋体"/>
          <w:color w:val="auto"/>
          <w:sz w:val="24"/>
          <w:szCs w:val="24"/>
          <w:lang w:eastAsia="zh-CN"/>
        </w:rPr>
        <w:t>响应文件</w:t>
      </w:r>
      <w:r>
        <w:rPr>
          <w:rFonts w:ascii="宋体" w:hAnsi="宋体" w:eastAsia="宋体" w:cs="宋体"/>
          <w:color w:val="auto"/>
          <w:sz w:val="24"/>
          <w:szCs w:val="24"/>
          <w:lang w:eastAsia="zh-CN"/>
        </w:rPr>
        <w:t>，否则不予退还其交纳的</w:t>
      </w:r>
      <w:r>
        <w:rPr>
          <w:rFonts w:hint="eastAsia" w:ascii="宋体" w:hAnsi="宋体" w:eastAsia="宋体" w:cs="宋体"/>
          <w:color w:val="auto"/>
          <w:sz w:val="24"/>
          <w:szCs w:val="24"/>
          <w:lang w:eastAsia="zh-CN"/>
        </w:rPr>
        <w:t>谈判保证金</w:t>
      </w:r>
      <w:r>
        <w:rPr>
          <w:rFonts w:ascii="宋体" w:hAnsi="宋体" w:eastAsia="宋体" w:cs="宋体"/>
          <w:color w:val="auto"/>
          <w:sz w:val="24"/>
          <w:szCs w:val="24"/>
          <w:lang w:eastAsia="zh-CN"/>
        </w:rPr>
        <w:t>。</w:t>
      </w:r>
    </w:p>
    <w:p w14:paraId="5F0ABB2B">
      <w:pPr>
        <w:pStyle w:val="9"/>
        <w:widowControl w:val="0"/>
        <w:spacing w:after="0" w:line="360" w:lineRule="auto"/>
        <w:ind w:left="595" w:leftChars="0" w:hanging="595" w:hangingChars="248"/>
        <w:jc w:val="both"/>
        <w:rPr>
          <w:color w:val="auto"/>
          <w:lang w:eastAsia="zh-CN"/>
        </w:rPr>
      </w:pPr>
      <w:r>
        <w:rPr>
          <w:rFonts w:hint="eastAsia" w:ascii="宋体" w:hAnsi="宋体" w:eastAsia="宋体" w:cs="宋体"/>
          <w:color w:val="auto"/>
          <w:szCs w:val="24"/>
          <w:lang w:eastAsia="zh-CN"/>
        </w:rPr>
        <w:t>18.4 原件及样品递交要求：谈判文件要求提供材料原件、样品佐证的，所提供的物品必须在响应文件递交截止时间前递交至谈判地点，逾期不予接收。具体要求详见“供应商须知前附表”</w:t>
      </w:r>
    </w:p>
    <w:p w14:paraId="4EE6D56E">
      <w:pPr>
        <w:widowControl w:val="0"/>
        <w:spacing w:before="45" w:beforeLines="19" w:after="48" w:afterLines="20" w:line="360" w:lineRule="auto"/>
        <w:jc w:val="both"/>
        <w:outlineLvl w:val="2"/>
        <w:rPr>
          <w:rFonts w:ascii="宋体" w:hAnsi="宋体" w:eastAsia="宋体" w:cs="宋体"/>
          <w:color w:val="auto"/>
          <w:sz w:val="24"/>
          <w:szCs w:val="24"/>
          <w:lang w:eastAsia="zh-CN"/>
        </w:rPr>
      </w:pPr>
      <w:bookmarkStart w:id="85" w:name="_Toc3120"/>
      <w:bookmarkStart w:id="86" w:name="_Toc26704"/>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1</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9</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.分包的规定</w:t>
      </w:r>
      <w:bookmarkEnd w:id="85"/>
      <w:bookmarkEnd w:id="86"/>
    </w:p>
    <w:p w14:paraId="00D84B83">
      <w:pPr>
        <w:widowControl w:val="0"/>
        <w:spacing w:line="360" w:lineRule="auto"/>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1</w:t>
      </w:r>
      <w:r>
        <w:rPr>
          <w:rFonts w:hint="eastAsia" w:ascii="宋体" w:hAnsi="宋体" w:eastAsia="宋体" w:cs="宋体"/>
          <w:color w:val="auto"/>
          <w:sz w:val="24"/>
          <w:szCs w:val="24"/>
          <w:lang w:eastAsia="zh-CN"/>
        </w:rPr>
        <w:t>9</w:t>
      </w:r>
      <w:r>
        <w:rPr>
          <w:rFonts w:ascii="宋体" w:hAnsi="宋体" w:eastAsia="宋体" w:cs="宋体"/>
          <w:color w:val="auto"/>
          <w:sz w:val="24"/>
          <w:szCs w:val="24"/>
          <w:lang w:eastAsia="zh-CN"/>
        </w:rPr>
        <w:t>.1 本项目是否允许分包：详见“</w:t>
      </w: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须知前附表 ”。</w:t>
      </w:r>
    </w:p>
    <w:p w14:paraId="7EA626DF">
      <w:pPr>
        <w:widowControl w:val="0"/>
        <w:spacing w:line="360" w:lineRule="auto"/>
        <w:ind w:left="574" w:right="61" w:hanging="560"/>
        <w:jc w:val="both"/>
        <w:rPr>
          <w:color w:val="auto"/>
          <w:lang w:eastAsia="zh-CN"/>
        </w:rPr>
      </w:pPr>
      <w:r>
        <w:rPr>
          <w:rFonts w:ascii="宋体" w:hAnsi="宋体" w:eastAsia="宋体" w:cs="宋体"/>
          <w:color w:val="auto"/>
          <w:sz w:val="24"/>
          <w:szCs w:val="24"/>
          <w:lang w:eastAsia="zh-CN"/>
        </w:rPr>
        <w:t>1</w:t>
      </w:r>
      <w:r>
        <w:rPr>
          <w:rFonts w:hint="eastAsia" w:ascii="宋体" w:hAnsi="宋体" w:eastAsia="宋体" w:cs="宋体"/>
          <w:color w:val="auto"/>
          <w:sz w:val="24"/>
          <w:szCs w:val="24"/>
          <w:lang w:eastAsia="zh-CN"/>
        </w:rPr>
        <w:t>9</w:t>
      </w:r>
      <w:r>
        <w:rPr>
          <w:rFonts w:ascii="宋体" w:hAnsi="宋体" w:eastAsia="宋体" w:cs="宋体"/>
          <w:color w:val="auto"/>
          <w:sz w:val="24"/>
          <w:szCs w:val="24"/>
          <w:lang w:eastAsia="zh-CN"/>
        </w:rPr>
        <w:t>.2 在</w:t>
      </w:r>
      <w:r>
        <w:rPr>
          <w:rFonts w:hint="eastAsia" w:ascii="宋体" w:hAnsi="宋体" w:eastAsia="宋体" w:cs="宋体"/>
          <w:color w:val="auto"/>
          <w:sz w:val="24"/>
          <w:szCs w:val="24"/>
          <w:lang w:eastAsia="zh-CN"/>
        </w:rPr>
        <w:t>成交</w:t>
      </w:r>
      <w:r>
        <w:rPr>
          <w:rFonts w:ascii="宋体" w:hAnsi="宋体" w:eastAsia="宋体" w:cs="宋体"/>
          <w:color w:val="auto"/>
          <w:sz w:val="24"/>
          <w:szCs w:val="24"/>
          <w:lang w:eastAsia="zh-CN"/>
        </w:rPr>
        <w:t>后将</w:t>
      </w:r>
      <w:r>
        <w:rPr>
          <w:rFonts w:hint="eastAsia" w:ascii="宋体" w:hAnsi="宋体" w:eastAsia="宋体" w:cs="宋体"/>
          <w:color w:val="auto"/>
          <w:sz w:val="24"/>
          <w:szCs w:val="24"/>
          <w:lang w:eastAsia="zh-CN"/>
        </w:rPr>
        <w:t>成交</w:t>
      </w:r>
      <w:r>
        <w:rPr>
          <w:rFonts w:ascii="宋体" w:hAnsi="宋体" w:eastAsia="宋体" w:cs="宋体"/>
          <w:color w:val="auto"/>
          <w:sz w:val="24"/>
          <w:szCs w:val="24"/>
          <w:lang w:eastAsia="zh-CN"/>
        </w:rPr>
        <w:t>项目的非主体、非关键性工作分包的，应当在</w:t>
      </w:r>
      <w:r>
        <w:rPr>
          <w:rFonts w:hint="eastAsia" w:ascii="宋体" w:hAnsi="宋体" w:eastAsia="宋体" w:cs="宋体"/>
          <w:color w:val="auto"/>
          <w:sz w:val="24"/>
          <w:szCs w:val="24"/>
          <w:lang w:eastAsia="zh-CN"/>
        </w:rPr>
        <w:t>响应文件</w:t>
      </w:r>
      <w:r>
        <w:rPr>
          <w:rFonts w:ascii="宋体" w:hAnsi="宋体" w:eastAsia="宋体" w:cs="宋体"/>
          <w:color w:val="auto"/>
          <w:sz w:val="24"/>
          <w:szCs w:val="24"/>
          <w:lang w:eastAsia="zh-CN"/>
        </w:rPr>
        <w:t>中载明分包承担主体，分包承担主体应当具备相应资质条件且不得再次分包</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（适用于允许分包）</w:t>
      </w:r>
      <w:r>
        <w:rPr>
          <w:rFonts w:ascii="宋体" w:hAnsi="宋体" w:eastAsia="宋体" w:cs="宋体"/>
          <w:color w:val="auto"/>
          <w:sz w:val="24"/>
          <w:szCs w:val="24"/>
          <w:lang w:eastAsia="zh-CN"/>
        </w:rPr>
        <w:t>。</w:t>
      </w:r>
    </w:p>
    <w:p w14:paraId="5B4BDF72">
      <w:pPr>
        <w:widowControl w:val="0"/>
        <w:spacing w:line="360" w:lineRule="auto"/>
        <w:ind w:left="574" w:hanging="574"/>
        <w:jc w:val="both"/>
        <w:outlineLvl w:val="1"/>
        <w:rPr>
          <w:color w:val="auto"/>
          <w:lang w:eastAsia="zh-CN"/>
        </w:rPr>
      </w:pPr>
      <w:bookmarkStart w:id="87" w:name="_Toc7412"/>
      <w:bookmarkStart w:id="88" w:name="_Toc10564"/>
      <w:bookmarkStart w:id="89" w:name="_Toc5855"/>
      <w:bookmarkStart w:id="90" w:name="_Toc31752"/>
      <w:r>
        <w:rPr>
          <w:rFonts w:ascii="宋体" w:hAnsi="宋体" w:eastAsia="宋体" w:cs="宋体"/>
          <w:color w:val="auto"/>
          <w:sz w:val="24"/>
          <w:szCs w:val="24"/>
          <w:lang w:eastAsia="zh-CN"/>
        </w:rPr>
        <w:t>1</w:t>
      </w:r>
      <w:r>
        <w:rPr>
          <w:rFonts w:hint="eastAsia" w:ascii="宋体" w:hAnsi="宋体" w:eastAsia="宋体" w:cs="宋体"/>
          <w:color w:val="auto"/>
          <w:sz w:val="24"/>
          <w:szCs w:val="24"/>
          <w:lang w:eastAsia="zh-CN"/>
        </w:rPr>
        <w:t>9</w:t>
      </w:r>
      <w:r>
        <w:rPr>
          <w:rFonts w:ascii="宋体" w:hAnsi="宋体" w:eastAsia="宋体" w:cs="宋体"/>
          <w:color w:val="auto"/>
          <w:sz w:val="24"/>
          <w:szCs w:val="24"/>
          <w:lang w:eastAsia="zh-CN"/>
        </w:rPr>
        <w:t>.3</w:t>
      </w:r>
      <w:r>
        <w:rPr>
          <w:rFonts w:hint="eastAsia" w:ascii="宋体" w:hAnsi="宋体" w:eastAsia="宋体" w:cs="宋体"/>
          <w:color w:val="auto"/>
          <w:sz w:val="24"/>
          <w:szCs w:val="24"/>
          <w:lang w:eastAsia="zh-CN"/>
        </w:rPr>
        <w:t xml:space="preserve"> 依据《政府采购促进中小企业发展管理办法》规定享受扶持政策获得政府采购合同的，小微企业不得将合同分包给大中型企业，中型企业不得将合同分包给大型企业</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（适用于允许分包）。</w:t>
      </w:r>
      <w:bookmarkEnd w:id="87"/>
      <w:bookmarkEnd w:id="88"/>
      <w:bookmarkEnd w:id="89"/>
      <w:bookmarkEnd w:id="90"/>
    </w:p>
    <w:p w14:paraId="4458449E">
      <w:pPr>
        <w:widowControl w:val="0"/>
        <w:spacing w:before="240" w:beforeLines="100" w:after="62" w:afterLines="26" w:line="360" w:lineRule="auto"/>
        <w:jc w:val="center"/>
        <w:outlineLvl w:val="1"/>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bookmarkStart w:id="91" w:name="_Toc30285"/>
      <w:bookmarkStart w:id="92" w:name="_Toc17113"/>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四、谈 判</w:t>
      </w:r>
      <w:bookmarkEnd w:id="91"/>
      <w:bookmarkEnd w:id="92"/>
    </w:p>
    <w:p w14:paraId="006F3519">
      <w:pPr>
        <w:widowControl w:val="0"/>
        <w:spacing w:line="360" w:lineRule="auto"/>
        <w:jc w:val="both"/>
        <w:outlineLvl w:val="2"/>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bookmarkStart w:id="93" w:name="_Toc28359"/>
      <w:bookmarkStart w:id="94" w:name="_Toc5026"/>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20.谈判组织</w:t>
      </w:r>
      <w:bookmarkEnd w:id="93"/>
      <w:bookmarkEnd w:id="94"/>
    </w:p>
    <w:p w14:paraId="14343848">
      <w:pPr>
        <w:spacing w:line="360" w:lineRule="auto"/>
        <w:ind w:left="638" w:hanging="638" w:hangingChars="266"/>
        <w:jc w:val="both"/>
        <w:rPr>
          <w:rFonts w:ascii="宋体" w:hAnsi="宋体" w:cs="宋体"/>
          <w:color w:val="auto"/>
          <w:sz w:val="24"/>
          <w:szCs w:val="24"/>
          <w:lang w:val="en-GB" w:eastAsia="zh-CN"/>
        </w:rPr>
      </w:pPr>
      <w:r>
        <w:rPr>
          <w:rFonts w:hint="eastAsia" w:ascii="宋体" w:hAnsi="宋体" w:cs="宋体"/>
          <w:color w:val="auto"/>
          <w:sz w:val="24"/>
          <w:szCs w:val="24"/>
          <w:lang w:val="en-GB" w:eastAsia="zh-CN"/>
        </w:rPr>
        <w:t>2</w:t>
      </w:r>
      <w:r>
        <w:rPr>
          <w:rFonts w:hint="eastAsia" w:ascii="宋体" w:hAnsi="宋体" w:cs="宋体"/>
          <w:color w:val="auto"/>
          <w:sz w:val="24"/>
          <w:szCs w:val="24"/>
          <w:lang w:eastAsia="zh-CN"/>
        </w:rPr>
        <w:t>0</w:t>
      </w:r>
      <w:r>
        <w:rPr>
          <w:rFonts w:hint="eastAsia" w:ascii="宋体" w:hAnsi="宋体" w:cs="宋体"/>
          <w:color w:val="auto"/>
          <w:sz w:val="24"/>
          <w:szCs w:val="24"/>
          <w:lang w:val="en-GB" w:eastAsia="zh-CN"/>
        </w:rPr>
        <w:t>.1</w:t>
      </w:r>
      <w:r>
        <w:rPr>
          <w:rFonts w:hint="eastAsia" w:ascii="宋体" w:hAnsi="宋体" w:eastAsia="宋体" w:cs="宋体"/>
          <w:color w:val="auto"/>
          <w:sz w:val="24"/>
          <w:szCs w:val="24"/>
          <w:lang w:eastAsia="zh-CN"/>
        </w:rPr>
        <w:t xml:space="preserve"> </w:t>
      </w:r>
      <w:r>
        <w:rPr>
          <w:rFonts w:hint="eastAsia" w:ascii="宋体" w:hAnsi="宋体" w:cs="宋体"/>
          <w:color w:val="auto"/>
          <w:sz w:val="24"/>
          <w:szCs w:val="24"/>
          <w:lang w:val="en-GB" w:eastAsia="zh-CN"/>
        </w:rPr>
        <w:t xml:space="preserve">采购代理机构在“第一章 </w:t>
      </w:r>
      <w:r>
        <w:rPr>
          <w:rFonts w:hint="eastAsia" w:ascii="宋体" w:hAnsi="宋体" w:cs="宋体"/>
          <w:color w:val="auto"/>
          <w:sz w:val="24"/>
          <w:szCs w:val="24"/>
          <w:lang w:eastAsia="zh-CN"/>
        </w:rPr>
        <w:t>谈判</w:t>
      </w:r>
      <w:r>
        <w:rPr>
          <w:rFonts w:hint="eastAsia" w:ascii="宋体" w:hAnsi="宋体" w:cs="宋体"/>
          <w:color w:val="auto"/>
          <w:sz w:val="24"/>
          <w:szCs w:val="24"/>
          <w:lang w:val="en-GB" w:eastAsia="zh-CN"/>
        </w:rPr>
        <w:t>邀请”中规定的时间和地点组织</w:t>
      </w:r>
      <w:r>
        <w:rPr>
          <w:rFonts w:hint="eastAsia" w:ascii="宋体" w:hAnsi="宋体" w:cs="宋体"/>
          <w:color w:val="auto"/>
          <w:sz w:val="24"/>
          <w:szCs w:val="24"/>
          <w:lang w:eastAsia="zh-CN"/>
        </w:rPr>
        <w:t>谈判</w:t>
      </w:r>
      <w:r>
        <w:rPr>
          <w:rFonts w:hint="eastAsia" w:ascii="宋体" w:hAnsi="宋体" w:cs="宋体"/>
          <w:color w:val="auto"/>
          <w:sz w:val="24"/>
          <w:szCs w:val="24"/>
          <w:lang w:val="en-GB" w:eastAsia="zh-CN"/>
        </w:rPr>
        <w:t>。参加</w:t>
      </w:r>
      <w:r>
        <w:rPr>
          <w:rFonts w:hint="eastAsia" w:ascii="宋体" w:hAnsi="宋体" w:cs="宋体"/>
          <w:color w:val="auto"/>
          <w:sz w:val="24"/>
          <w:szCs w:val="24"/>
          <w:lang w:eastAsia="zh-CN"/>
        </w:rPr>
        <w:t>谈判</w:t>
      </w:r>
      <w:r>
        <w:rPr>
          <w:rFonts w:hint="eastAsia" w:ascii="宋体" w:hAnsi="宋体" w:cs="宋体"/>
          <w:color w:val="auto"/>
          <w:sz w:val="24"/>
          <w:szCs w:val="24"/>
          <w:lang w:val="en-GB" w:eastAsia="zh-CN"/>
        </w:rPr>
        <w:t>的</w:t>
      </w:r>
      <w:r>
        <w:rPr>
          <w:rFonts w:hint="eastAsia" w:ascii="宋体" w:hAnsi="宋体" w:cs="宋体"/>
          <w:color w:val="auto"/>
          <w:sz w:val="24"/>
          <w:szCs w:val="24"/>
          <w:lang w:eastAsia="zh-CN"/>
        </w:rPr>
        <w:t>供应商须保持在线签到</w:t>
      </w:r>
      <w:r>
        <w:rPr>
          <w:rFonts w:hint="eastAsia" w:ascii="宋体" w:hAnsi="宋体" w:cs="宋体"/>
          <w:color w:val="auto"/>
          <w:sz w:val="24"/>
          <w:szCs w:val="24"/>
          <w:lang w:val="en-GB" w:eastAsia="zh-CN"/>
        </w:rPr>
        <w:t>以证明其出席。</w:t>
      </w:r>
    </w:p>
    <w:p w14:paraId="4E51DF34">
      <w:pPr>
        <w:spacing w:line="360" w:lineRule="auto"/>
        <w:jc w:val="both"/>
        <w:rPr>
          <w:rFonts w:ascii="宋体" w:hAnsi="宋体" w:cs="宋体"/>
          <w:color w:val="auto"/>
          <w:sz w:val="24"/>
          <w:szCs w:val="24"/>
          <w:lang w:val="en-GB" w:eastAsia="zh-CN"/>
        </w:rPr>
      </w:pPr>
      <w:r>
        <w:rPr>
          <w:rFonts w:hint="eastAsia" w:ascii="宋体" w:hAnsi="宋体" w:cs="宋体"/>
          <w:color w:val="auto"/>
          <w:sz w:val="24"/>
          <w:szCs w:val="24"/>
          <w:lang w:val="en-GB" w:eastAsia="zh-CN"/>
        </w:rPr>
        <w:t>2</w:t>
      </w:r>
      <w:r>
        <w:rPr>
          <w:rFonts w:hint="eastAsia" w:ascii="宋体" w:hAnsi="宋体" w:cs="宋体"/>
          <w:color w:val="auto"/>
          <w:sz w:val="24"/>
          <w:szCs w:val="24"/>
          <w:lang w:eastAsia="zh-CN"/>
        </w:rPr>
        <w:t>0</w:t>
      </w:r>
      <w:r>
        <w:rPr>
          <w:rFonts w:hint="eastAsia" w:ascii="宋体" w:hAnsi="宋体" w:cs="宋体"/>
          <w:color w:val="auto"/>
          <w:sz w:val="24"/>
          <w:szCs w:val="24"/>
          <w:lang w:val="en-GB" w:eastAsia="zh-CN"/>
        </w:rPr>
        <w:t>.2</w:t>
      </w:r>
      <w:r>
        <w:rPr>
          <w:rFonts w:hint="eastAsia" w:ascii="宋体" w:hAnsi="宋体" w:eastAsia="宋体" w:cs="宋体"/>
          <w:color w:val="auto"/>
          <w:sz w:val="24"/>
          <w:szCs w:val="24"/>
          <w:lang w:eastAsia="zh-CN"/>
        </w:rPr>
        <w:t xml:space="preserve"> </w:t>
      </w:r>
      <w:r>
        <w:rPr>
          <w:rFonts w:hint="eastAsia" w:ascii="宋体" w:hAnsi="宋体" w:cs="宋体"/>
          <w:color w:val="auto"/>
          <w:sz w:val="24"/>
          <w:szCs w:val="24"/>
          <w:lang w:eastAsia="zh-CN"/>
        </w:rPr>
        <w:t>谈判</w:t>
      </w:r>
      <w:r>
        <w:rPr>
          <w:rFonts w:hint="eastAsia" w:ascii="宋体" w:hAnsi="宋体" w:cs="宋体"/>
          <w:color w:val="auto"/>
          <w:sz w:val="24"/>
          <w:szCs w:val="24"/>
          <w:lang w:val="en-GB" w:eastAsia="zh-CN"/>
        </w:rPr>
        <w:t>由采购人或者采购代理机构主持，邀请供应商</w:t>
      </w:r>
      <w:r>
        <w:rPr>
          <w:rFonts w:hint="eastAsia" w:ascii="宋体" w:hAnsi="宋体" w:cs="宋体"/>
          <w:color w:val="auto"/>
          <w:sz w:val="24"/>
          <w:szCs w:val="24"/>
          <w:lang w:eastAsia="zh-CN"/>
        </w:rPr>
        <w:t>在线</w:t>
      </w:r>
      <w:r>
        <w:rPr>
          <w:rFonts w:hint="eastAsia" w:ascii="宋体" w:hAnsi="宋体" w:cs="宋体"/>
          <w:color w:val="auto"/>
          <w:sz w:val="24"/>
          <w:szCs w:val="24"/>
          <w:lang w:val="en-GB" w:eastAsia="zh-CN"/>
        </w:rPr>
        <w:t>参加。</w:t>
      </w:r>
    </w:p>
    <w:p w14:paraId="4EBDA747">
      <w:pPr>
        <w:spacing w:line="360" w:lineRule="auto"/>
        <w:ind w:left="638" w:hanging="638" w:hangingChars="266"/>
        <w:jc w:val="both"/>
        <w:rPr>
          <w:rFonts w:ascii="宋体" w:hAnsi="宋体" w:cs="宋体"/>
          <w:b/>
          <w:bCs/>
          <w:color w:val="auto"/>
          <w:sz w:val="24"/>
          <w:szCs w:val="24"/>
          <w:lang w:val="en-GB" w:eastAsia="zh-CN"/>
        </w:rPr>
      </w:pPr>
      <w:r>
        <w:rPr>
          <w:rFonts w:hint="eastAsia" w:ascii="宋体" w:hAnsi="宋体" w:cs="宋体"/>
          <w:color w:val="auto"/>
          <w:sz w:val="24"/>
          <w:szCs w:val="24"/>
          <w:lang w:val="en-GB" w:eastAsia="zh-CN"/>
        </w:rPr>
        <w:t>2</w:t>
      </w:r>
      <w:r>
        <w:rPr>
          <w:rFonts w:hint="eastAsia" w:ascii="宋体" w:hAnsi="宋体" w:cs="宋体"/>
          <w:color w:val="auto"/>
          <w:sz w:val="24"/>
          <w:szCs w:val="24"/>
          <w:lang w:eastAsia="zh-CN"/>
        </w:rPr>
        <w:t>0</w:t>
      </w:r>
      <w:r>
        <w:rPr>
          <w:rFonts w:hint="eastAsia" w:ascii="宋体" w:hAnsi="宋体" w:cs="宋体"/>
          <w:color w:val="auto"/>
          <w:sz w:val="24"/>
          <w:szCs w:val="24"/>
          <w:lang w:val="en-GB" w:eastAsia="zh-CN"/>
        </w:rPr>
        <w:t>.3</w:t>
      </w:r>
      <w:r>
        <w:rPr>
          <w:rFonts w:hint="eastAsia" w:ascii="宋体" w:hAnsi="宋体" w:cs="宋体"/>
          <w:color w:val="auto"/>
          <w:sz w:val="24"/>
          <w:szCs w:val="24"/>
          <w:lang w:eastAsia="zh-CN"/>
        </w:rPr>
        <w:t xml:space="preserve"> 谈判</w:t>
      </w:r>
      <w:r>
        <w:rPr>
          <w:rFonts w:hint="eastAsia" w:ascii="宋体" w:hAnsi="宋体" w:cs="宋体"/>
          <w:color w:val="auto"/>
          <w:sz w:val="24"/>
          <w:szCs w:val="24"/>
          <w:lang w:val="en-GB" w:eastAsia="zh-CN"/>
        </w:rPr>
        <w:t>截止时间前供应商未进行网上在线签到的或CA数字证书未在规定时间内完成解密响应文件的，</w:t>
      </w:r>
      <w:r>
        <w:rPr>
          <w:rFonts w:hint="eastAsia" w:ascii="宋体" w:hAnsi="宋体" w:cs="宋体"/>
          <w:b/>
          <w:bCs/>
          <w:color w:val="auto"/>
          <w:sz w:val="24"/>
          <w:szCs w:val="24"/>
          <w:lang w:val="en-GB" w:eastAsia="zh-CN"/>
        </w:rPr>
        <w:t>响应无效。</w:t>
      </w:r>
    </w:p>
    <w:p w14:paraId="5784B970">
      <w:pPr>
        <w:widowControl w:val="0"/>
        <w:spacing w:line="360" w:lineRule="auto"/>
        <w:jc w:val="both"/>
        <w:outlineLvl w:val="2"/>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bookmarkStart w:id="95" w:name="_Toc20977"/>
      <w:bookmarkStart w:id="96" w:name="_Toc24458"/>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21.谈判小组</w:t>
      </w:r>
      <w:bookmarkEnd w:id="95"/>
      <w:bookmarkEnd w:id="96"/>
    </w:p>
    <w:p w14:paraId="3978DC31">
      <w:pPr>
        <w:spacing w:line="360" w:lineRule="auto"/>
        <w:ind w:left="614" w:hanging="614" w:hangingChars="256"/>
        <w:jc w:val="both"/>
        <w:rPr>
          <w:rFonts w:ascii="宋体" w:hAnsi="宋体" w:cs="宋体"/>
          <w:color w:val="auto"/>
          <w:sz w:val="24"/>
          <w:szCs w:val="24"/>
          <w:lang w:val="en-GB" w:eastAsia="zh-CN"/>
        </w:rPr>
      </w:pPr>
      <w:r>
        <w:rPr>
          <w:rFonts w:hint="eastAsia" w:ascii="宋体" w:hAnsi="宋体" w:eastAsia="宋体" w:cs="宋体"/>
          <w:color w:val="auto"/>
          <w:sz w:val="24"/>
          <w:szCs w:val="24"/>
          <w:lang w:eastAsia="zh-CN"/>
        </w:rPr>
        <w:t xml:space="preserve">21.1 </w:t>
      </w:r>
      <w:r>
        <w:rPr>
          <w:rFonts w:hint="eastAsia" w:ascii="宋体" w:hAnsi="宋体" w:cs="宋体"/>
          <w:color w:val="auto"/>
          <w:sz w:val="24"/>
          <w:szCs w:val="24"/>
          <w:lang w:val="en-GB" w:eastAsia="zh-CN"/>
        </w:rPr>
        <w:t>在相关的政府采购评审专家库中随机抽取评审专家，依法成立谈判小组。评审工作由谈判小组负责。</w:t>
      </w:r>
    </w:p>
    <w:p w14:paraId="0981642D">
      <w:pPr>
        <w:widowControl w:val="0"/>
        <w:spacing w:line="360" w:lineRule="auto"/>
        <w:jc w:val="both"/>
        <w:outlineLvl w:val="2"/>
        <w:rPr>
          <w:rFonts w:ascii="宋体" w:hAnsi="宋体" w:cs="宋体"/>
          <w:color w:val="auto"/>
          <w:sz w:val="24"/>
          <w:szCs w:val="24"/>
          <w:lang w:val="en-GB" w:eastAsia="zh-CN"/>
        </w:rPr>
      </w:pPr>
      <w:bookmarkStart w:id="97" w:name="_Toc14474"/>
      <w:bookmarkStart w:id="98" w:name="_Toc3728"/>
      <w:r>
        <w:rPr>
          <w:rFonts w:hint="eastAsia" w:ascii="宋体" w:hAnsi="宋体" w:eastAsia="宋体" w:cs="宋体"/>
          <w:color w:val="auto"/>
          <w:sz w:val="24"/>
          <w:szCs w:val="24"/>
          <w:lang w:val="en-GB"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z w:val="24"/>
          <w:szCs w:val="24"/>
          <w:lang w:val="en-GB" w:eastAsia="zh-CN"/>
          <w14:textOutline w14:w="4356" w14:cap="sq" w14:cmpd="sng" w14:algn="ctr">
            <w14:solidFill>
              <w14:srgbClr w14:val="000000"/>
            </w14:solidFill>
            <w14:prstDash w14:val="solid"/>
            <w14:bevel/>
          </w14:textOutline>
        </w:rPr>
        <w:t>.谈判程序</w:t>
      </w:r>
      <w:bookmarkEnd w:id="97"/>
      <w:bookmarkEnd w:id="98"/>
    </w:p>
    <w:p w14:paraId="451995E6">
      <w:pPr>
        <w:spacing w:line="360" w:lineRule="auto"/>
        <w:ind w:left="655" w:hanging="655" w:hangingChars="273"/>
        <w:jc w:val="both"/>
        <w:rPr>
          <w:rFonts w:ascii="宋体" w:hAnsi="宋体" w:eastAsia="宋体" w:cs="宋体"/>
          <w:color w:val="auto"/>
          <w:sz w:val="24"/>
          <w:szCs w:val="24"/>
          <w:lang w:val="en-GB" w:eastAsia="zh-CN"/>
        </w:rPr>
      </w:pPr>
      <w:r>
        <w:rPr>
          <w:rFonts w:hint="eastAsia" w:ascii="宋体" w:hAnsi="宋体" w:cs="宋体"/>
          <w:color w:val="auto"/>
          <w:sz w:val="24"/>
          <w:szCs w:val="24"/>
          <w:lang w:val="en-GB" w:eastAsia="zh-CN"/>
        </w:rPr>
        <w:t>2</w:t>
      </w:r>
      <w:r>
        <w:rPr>
          <w:rFonts w:hint="eastAsia" w:ascii="宋体" w:hAnsi="宋体" w:cs="宋体"/>
          <w:color w:val="auto"/>
          <w:sz w:val="24"/>
          <w:szCs w:val="24"/>
          <w:lang w:eastAsia="zh-CN"/>
        </w:rPr>
        <w:t>2</w:t>
      </w:r>
      <w:r>
        <w:rPr>
          <w:rFonts w:hint="eastAsia" w:ascii="宋体" w:hAnsi="宋体" w:cs="宋体"/>
          <w:color w:val="auto"/>
          <w:sz w:val="24"/>
          <w:szCs w:val="24"/>
          <w:lang w:val="en-GB" w:eastAsia="zh-CN"/>
        </w:rPr>
        <w:t>.</w:t>
      </w:r>
      <w:r>
        <w:rPr>
          <w:rFonts w:hint="eastAsia" w:ascii="宋体" w:hAnsi="宋体" w:cs="宋体"/>
          <w:color w:val="auto"/>
          <w:sz w:val="24"/>
          <w:szCs w:val="24"/>
          <w:lang w:eastAsia="zh-CN"/>
        </w:rPr>
        <w:t xml:space="preserve">1 </w:t>
      </w:r>
      <w:r>
        <w:rPr>
          <w:rFonts w:hint="eastAsia" w:ascii="宋体" w:hAnsi="宋体" w:cs="宋体"/>
          <w:color w:val="auto"/>
          <w:sz w:val="24"/>
          <w:szCs w:val="24"/>
          <w:lang w:val="en-GB" w:eastAsia="zh-CN"/>
        </w:rPr>
        <w:t>谈判小组对各供应商的谈判响应文件进行初审，并确定谈判内容。谈判响应文件的初审分为</w:t>
      </w:r>
    </w:p>
    <w:p w14:paraId="1B086EEA">
      <w:pPr>
        <w:spacing w:line="360" w:lineRule="auto"/>
        <w:ind w:left="432" w:leftChars="200" w:hanging="12" w:hangingChars="5"/>
        <w:jc w:val="both"/>
        <w:rPr>
          <w:rFonts w:ascii="宋体" w:hAnsi="宋体" w:eastAsia="宋体" w:cs="宋体"/>
          <w:color w:val="auto"/>
          <w:sz w:val="24"/>
          <w:szCs w:val="24"/>
          <w:lang w:eastAsia="zh-CN"/>
        </w:rPr>
      </w:pPr>
      <w:r>
        <w:rPr>
          <w:rFonts w:hint="eastAsia" w:ascii="宋体" w:hAnsi="宋体" w:cs="宋体"/>
          <w:color w:val="auto"/>
          <w:sz w:val="24"/>
          <w:szCs w:val="24"/>
          <w:lang w:val="en-GB" w:eastAsia="zh-CN"/>
        </w:rPr>
        <w:t>（1）资格性检查。依据法律法规和谈判</w:t>
      </w:r>
      <w:r>
        <w:rPr>
          <w:rFonts w:hint="eastAsia" w:ascii="宋体" w:hAnsi="宋体" w:cs="宋体"/>
          <w:color w:val="auto"/>
          <w:sz w:val="24"/>
          <w:szCs w:val="24"/>
          <w:lang w:eastAsia="zh-CN"/>
        </w:rPr>
        <w:t>文件“第四章 响应文件格式”的规定，对响应文件中的资格证明文件进行审查，以确定供应商是否具备参加谈判资格</w:t>
      </w:r>
      <w:r>
        <w:rPr>
          <w:rFonts w:hint="eastAsia" w:ascii="宋体" w:hAnsi="宋体" w:eastAsia="宋体" w:cs="宋体"/>
          <w:color w:val="auto"/>
          <w:sz w:val="24"/>
          <w:szCs w:val="24"/>
          <w:lang w:eastAsia="zh-CN"/>
        </w:rPr>
        <w:t>；</w:t>
      </w:r>
    </w:p>
    <w:p w14:paraId="6A3D93B1">
      <w:pPr>
        <w:spacing w:line="360" w:lineRule="auto"/>
        <w:ind w:left="432" w:leftChars="200" w:hanging="12" w:hangingChars="5"/>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（2）</w:t>
      </w:r>
      <w:r>
        <w:rPr>
          <w:rFonts w:hint="eastAsia" w:ascii="宋体" w:hAnsi="宋体" w:cs="宋体"/>
          <w:color w:val="auto"/>
          <w:sz w:val="24"/>
          <w:szCs w:val="24"/>
          <w:lang w:eastAsia="zh-CN"/>
        </w:rPr>
        <w:t>谈判</w:t>
      </w:r>
      <w:r>
        <w:rPr>
          <w:rFonts w:hint="eastAsia" w:ascii="宋体" w:hAnsi="宋体" w:eastAsia="宋体" w:cs="宋体"/>
          <w:color w:val="auto"/>
          <w:sz w:val="24"/>
          <w:szCs w:val="24"/>
          <w:lang w:eastAsia="zh-CN"/>
        </w:rPr>
        <w:t>期间</w:t>
      </w:r>
      <w:r>
        <w:rPr>
          <w:rFonts w:hint="eastAsia" w:ascii="宋体" w:hAnsi="宋体" w:eastAsia="宋体" w:cs="宋体"/>
          <w:color w:val="auto"/>
          <w:kern w:val="2"/>
          <w:sz w:val="24"/>
          <w:szCs w:val="24"/>
          <w:lang w:eastAsia="zh-CN"/>
        </w:rPr>
        <w:t>通过“信用中国”</w:t>
      </w:r>
      <w:r>
        <w:rPr>
          <w:rFonts w:hint="eastAsia" w:ascii="宋体" w:hAnsi="宋体" w:cs="宋体"/>
          <w:color w:val="auto"/>
          <w:kern w:val="2"/>
          <w:sz w:val="24"/>
          <w:szCs w:val="24"/>
          <w:lang w:eastAsia="zh-CN"/>
        </w:rPr>
        <w:t>和</w:t>
      </w:r>
      <w:r>
        <w:rPr>
          <w:rFonts w:hint="eastAsia" w:ascii="宋体" w:hAnsi="宋体" w:eastAsia="宋体" w:cs="宋体"/>
          <w:color w:val="auto"/>
          <w:kern w:val="2"/>
          <w:sz w:val="24"/>
          <w:szCs w:val="24"/>
          <w:lang w:eastAsia="zh-CN"/>
        </w:rPr>
        <w:t>“中国政府采购网”查询相关主体信用记录，被列入失信被执行人、</w:t>
      </w:r>
      <w:r>
        <w:rPr>
          <w:rFonts w:hint="eastAsia" w:ascii="宋体" w:hAnsi="宋体" w:eastAsia="宋体" w:cs="宋体"/>
          <w:color w:val="auto"/>
          <w:sz w:val="24"/>
          <w:szCs w:val="24"/>
          <w:lang w:eastAsia="zh-CN"/>
        </w:rPr>
        <w:t>重大税收违法失信主体</w:t>
      </w:r>
      <w:r>
        <w:rPr>
          <w:rFonts w:hint="eastAsia" w:ascii="宋体" w:hAnsi="宋体" w:eastAsia="宋体" w:cs="宋体"/>
          <w:color w:val="auto"/>
          <w:kern w:val="2"/>
          <w:sz w:val="24"/>
          <w:szCs w:val="24"/>
          <w:lang w:eastAsia="zh-CN"/>
        </w:rPr>
        <w:t>、政府采购严重违法失信行为记录名单的供应商（处罚期限尚未届满的）</w:t>
      </w:r>
      <w:r>
        <w:rPr>
          <w:rFonts w:hint="eastAsia" w:ascii="宋体" w:hAnsi="宋体" w:eastAsia="宋体" w:cs="宋体"/>
          <w:color w:val="auto"/>
          <w:sz w:val="24"/>
          <w:szCs w:val="24"/>
          <w:lang w:eastAsia="zh-CN"/>
        </w:rPr>
        <w:t>的，其</w:t>
      </w:r>
      <w:r>
        <w:rPr>
          <w:rFonts w:hint="eastAsia" w:ascii="宋体" w:hAnsi="宋体" w:eastAsia="宋体" w:cs="宋体"/>
          <w:b/>
          <w:color w:val="auto"/>
          <w:sz w:val="24"/>
          <w:szCs w:val="24"/>
          <w:lang w:eastAsia="zh-CN"/>
        </w:rPr>
        <w:t>响应无效</w:t>
      </w:r>
      <w:r>
        <w:rPr>
          <w:rFonts w:hint="eastAsia" w:ascii="宋体" w:hAnsi="宋体" w:eastAsia="宋体" w:cs="宋体"/>
          <w:color w:val="auto"/>
          <w:sz w:val="24"/>
          <w:szCs w:val="24"/>
          <w:lang w:eastAsia="zh-CN"/>
        </w:rPr>
        <w:t>；查询的记录随采购文件存档；</w:t>
      </w:r>
    </w:p>
    <w:p w14:paraId="6155100F">
      <w:pPr>
        <w:widowControl w:val="0"/>
        <w:kinsoku/>
        <w:spacing w:line="360" w:lineRule="auto"/>
        <w:ind w:left="432" w:leftChars="200" w:hanging="12" w:hangingChars="5"/>
        <w:jc w:val="both"/>
        <w:rPr>
          <w:rFonts w:ascii="宋体" w:hAnsi="宋体" w:cs="宋体"/>
          <w:color w:val="auto"/>
          <w:sz w:val="24"/>
          <w:szCs w:val="24"/>
          <w:lang w:val="en-GB" w:eastAsia="zh-CN"/>
        </w:rPr>
      </w:pPr>
      <w:r>
        <w:rPr>
          <w:rFonts w:hint="eastAsia" w:ascii="宋体" w:hAnsi="宋体" w:cs="宋体"/>
          <w:color w:val="auto"/>
          <w:sz w:val="24"/>
          <w:szCs w:val="24"/>
          <w:lang w:val="en-GB" w:eastAsia="zh-CN"/>
        </w:rPr>
        <w:t>（3）符合性检查。依据谈判文件的规定，从响应文件的有效性、完整性和对谈判文件的响应程度进行审查，以确定是否对谈判文件的实质性要求做出响应。</w:t>
      </w:r>
    </w:p>
    <w:p w14:paraId="1238238A">
      <w:pPr>
        <w:spacing w:line="360" w:lineRule="auto"/>
        <w:ind w:left="475" w:hanging="475" w:hangingChars="198"/>
        <w:jc w:val="both"/>
        <w:rPr>
          <w:rFonts w:ascii="宋体" w:hAnsi="宋体" w:eastAsia="宋体" w:cs="宋体"/>
          <w:bCs/>
          <w:color w:val="auto"/>
          <w:sz w:val="24"/>
          <w:szCs w:val="24"/>
          <w:lang w:val="en-GB" w:eastAsia="zh-CN"/>
        </w:rPr>
      </w:pPr>
      <w:r>
        <w:rPr>
          <w:rFonts w:hint="eastAsia" w:ascii="宋体" w:hAnsi="宋体" w:cs="宋体"/>
          <w:color w:val="auto"/>
          <w:sz w:val="24"/>
          <w:szCs w:val="24"/>
          <w:lang w:val="en-GB" w:eastAsia="zh-CN"/>
        </w:rPr>
        <w:t>2</w:t>
      </w:r>
      <w:r>
        <w:rPr>
          <w:rFonts w:hint="eastAsia" w:ascii="宋体" w:hAnsi="宋体" w:cs="宋体"/>
          <w:color w:val="auto"/>
          <w:sz w:val="24"/>
          <w:szCs w:val="24"/>
          <w:lang w:eastAsia="zh-CN"/>
        </w:rPr>
        <w:t>2</w:t>
      </w:r>
      <w:r>
        <w:rPr>
          <w:rFonts w:hint="eastAsia" w:ascii="宋体" w:hAnsi="宋体" w:cs="宋体"/>
          <w:color w:val="auto"/>
          <w:sz w:val="24"/>
          <w:szCs w:val="24"/>
          <w:lang w:val="en-GB" w:eastAsia="zh-CN"/>
        </w:rPr>
        <w:t>.</w:t>
      </w:r>
      <w:r>
        <w:rPr>
          <w:rFonts w:hint="eastAsia" w:ascii="宋体" w:hAnsi="宋体" w:cs="宋体"/>
          <w:color w:val="auto"/>
          <w:sz w:val="24"/>
          <w:szCs w:val="24"/>
          <w:lang w:eastAsia="zh-CN"/>
        </w:rPr>
        <w:t xml:space="preserve">2 </w:t>
      </w:r>
      <w:r>
        <w:rPr>
          <w:rFonts w:hint="eastAsia" w:ascii="宋体" w:hAnsi="宋体" w:cs="宋体"/>
          <w:bCs/>
          <w:color w:val="auto"/>
          <w:sz w:val="24"/>
          <w:szCs w:val="24"/>
          <w:lang w:val="en-GB" w:eastAsia="zh-CN"/>
        </w:rPr>
        <w:t>初审出现下列情况者，</w:t>
      </w:r>
      <w:r>
        <w:rPr>
          <w:rFonts w:hint="eastAsia" w:ascii="宋体" w:hAnsi="宋体" w:cs="宋体"/>
          <w:b/>
          <w:color w:val="auto"/>
          <w:sz w:val="24"/>
          <w:szCs w:val="24"/>
          <w:lang w:val="en-GB" w:eastAsia="zh-CN"/>
        </w:rPr>
        <w:t>响应文件被视为无效</w:t>
      </w:r>
      <w:r>
        <w:rPr>
          <w:rFonts w:hint="eastAsia" w:ascii="宋体" w:hAnsi="宋体" w:eastAsia="宋体" w:cs="宋体"/>
          <w:b/>
          <w:color w:val="auto"/>
          <w:sz w:val="24"/>
          <w:szCs w:val="24"/>
          <w:lang w:val="en-GB" w:eastAsia="zh-CN"/>
        </w:rPr>
        <w:t>：</w:t>
      </w:r>
    </w:p>
    <w:p w14:paraId="1D1B6DDC">
      <w:pPr>
        <w:tabs>
          <w:tab w:val="left" w:pos="640"/>
        </w:tabs>
        <w:kinsoku/>
        <w:spacing w:line="360" w:lineRule="auto"/>
        <w:ind w:left="420" w:leftChars="200"/>
        <w:jc w:val="both"/>
        <w:rPr>
          <w:rFonts w:ascii="宋体" w:hAnsi="宋体" w:cs="宋体"/>
          <w:color w:val="auto"/>
          <w:sz w:val="24"/>
          <w:szCs w:val="24"/>
          <w:lang w:val="en-GB" w:eastAsia="zh-CN"/>
        </w:rPr>
      </w:pPr>
      <w:r>
        <w:rPr>
          <w:rFonts w:hint="eastAsia" w:ascii="宋体" w:hAnsi="宋体" w:eastAsia="宋体" w:cs="宋体"/>
          <w:color w:val="auto"/>
          <w:sz w:val="24"/>
          <w:szCs w:val="24"/>
          <w:lang w:eastAsia="zh-CN"/>
        </w:rPr>
        <w:t>（1）</w:t>
      </w:r>
      <w:r>
        <w:rPr>
          <w:rFonts w:hint="eastAsia" w:ascii="宋体" w:hAnsi="宋体" w:cs="宋体"/>
          <w:color w:val="auto"/>
          <w:sz w:val="24"/>
          <w:szCs w:val="24"/>
          <w:lang w:val="en-GB" w:eastAsia="zh-CN"/>
        </w:rPr>
        <w:t>未提交谈判响应书；</w:t>
      </w:r>
    </w:p>
    <w:p w14:paraId="0F38335D">
      <w:pPr>
        <w:tabs>
          <w:tab w:val="left" w:pos="640"/>
        </w:tabs>
        <w:kinsoku/>
        <w:spacing w:line="360" w:lineRule="auto"/>
        <w:ind w:left="420" w:leftChars="200"/>
        <w:jc w:val="both"/>
        <w:rPr>
          <w:rFonts w:ascii="宋体" w:hAnsi="宋体" w:cs="宋体"/>
          <w:color w:val="auto"/>
          <w:sz w:val="24"/>
          <w:szCs w:val="24"/>
          <w:lang w:val="en-GB" w:eastAsia="zh-CN"/>
        </w:rPr>
      </w:pPr>
      <w:r>
        <w:rPr>
          <w:rFonts w:hint="eastAsia" w:ascii="宋体" w:hAnsi="宋体" w:eastAsia="宋体" w:cs="宋体"/>
          <w:color w:val="auto"/>
          <w:sz w:val="24"/>
          <w:szCs w:val="24"/>
          <w:lang w:eastAsia="zh-CN"/>
        </w:rPr>
        <w:t>（2）</w:t>
      </w:r>
      <w:r>
        <w:rPr>
          <w:rFonts w:hint="eastAsia" w:ascii="宋体" w:hAnsi="宋体" w:cs="宋体"/>
          <w:color w:val="auto"/>
          <w:sz w:val="24"/>
          <w:szCs w:val="24"/>
          <w:lang w:val="en-GB" w:eastAsia="zh-CN"/>
        </w:rPr>
        <w:t>未提交报价表；</w:t>
      </w:r>
    </w:p>
    <w:p w14:paraId="1DE696F9">
      <w:pPr>
        <w:tabs>
          <w:tab w:val="left" w:pos="640"/>
        </w:tabs>
        <w:kinsoku/>
        <w:spacing w:line="360" w:lineRule="auto"/>
        <w:ind w:left="420" w:leftChars="200"/>
        <w:jc w:val="both"/>
        <w:rPr>
          <w:rFonts w:ascii="宋体" w:hAnsi="宋体" w:cs="宋体"/>
          <w:color w:val="auto"/>
          <w:sz w:val="24"/>
          <w:szCs w:val="24"/>
          <w:lang w:val="en-GB" w:eastAsia="zh-CN"/>
        </w:rPr>
      </w:pPr>
      <w:r>
        <w:rPr>
          <w:rFonts w:hint="eastAsia" w:ascii="宋体" w:hAnsi="宋体" w:eastAsia="宋体" w:cs="宋体"/>
          <w:color w:val="auto"/>
          <w:sz w:val="24"/>
          <w:szCs w:val="24"/>
          <w:lang w:eastAsia="zh-CN"/>
        </w:rPr>
        <w:t>（3）</w:t>
      </w:r>
      <w:r>
        <w:rPr>
          <w:rFonts w:hint="eastAsia" w:ascii="宋体" w:hAnsi="宋体" w:cs="宋体"/>
          <w:color w:val="auto"/>
          <w:sz w:val="24"/>
          <w:szCs w:val="24"/>
          <w:lang w:val="en-GB" w:eastAsia="zh-CN"/>
        </w:rPr>
        <w:t>未提供谈判保证金或金额不足，谈判保证金形式不符合谈判文件要求的；</w:t>
      </w:r>
    </w:p>
    <w:p w14:paraId="3E62FC9D">
      <w:pPr>
        <w:tabs>
          <w:tab w:val="left" w:pos="640"/>
        </w:tabs>
        <w:kinsoku/>
        <w:spacing w:line="360" w:lineRule="auto"/>
        <w:ind w:left="420" w:leftChars="200"/>
        <w:jc w:val="both"/>
        <w:rPr>
          <w:rFonts w:ascii="宋体" w:hAnsi="宋体" w:cs="宋体"/>
          <w:color w:val="auto"/>
          <w:sz w:val="24"/>
          <w:szCs w:val="24"/>
          <w:lang w:val="en-GB" w:eastAsia="zh-CN"/>
        </w:rPr>
      </w:pPr>
      <w:r>
        <w:rPr>
          <w:rFonts w:hint="eastAsia" w:ascii="宋体" w:hAnsi="宋体" w:eastAsia="宋体" w:cs="宋体"/>
          <w:color w:val="auto"/>
          <w:sz w:val="24"/>
          <w:szCs w:val="24"/>
          <w:lang w:eastAsia="zh-CN"/>
        </w:rPr>
        <w:t>（4）</w:t>
      </w:r>
      <w:r>
        <w:rPr>
          <w:rFonts w:hint="eastAsia" w:ascii="宋体" w:hAnsi="宋体" w:cs="宋体"/>
          <w:color w:val="auto"/>
          <w:sz w:val="24"/>
          <w:szCs w:val="24"/>
          <w:lang w:val="en-GB" w:eastAsia="zh-CN"/>
        </w:rPr>
        <w:t>未按谈判文件“第四章 响应文件格式”的规定提供资格、资信证明文件的；</w:t>
      </w:r>
    </w:p>
    <w:p w14:paraId="73E2A9C6">
      <w:pPr>
        <w:tabs>
          <w:tab w:val="left" w:pos="640"/>
        </w:tabs>
        <w:kinsoku/>
        <w:spacing w:line="360" w:lineRule="auto"/>
        <w:ind w:left="420" w:leftChars="200"/>
        <w:rPr>
          <w:rFonts w:ascii="宋体" w:hAnsi="宋体" w:cs="宋体"/>
          <w:color w:val="auto"/>
          <w:sz w:val="24"/>
          <w:szCs w:val="24"/>
          <w:lang w:val="en-GB" w:eastAsia="zh-CN"/>
        </w:rPr>
      </w:pPr>
      <w:r>
        <w:rPr>
          <w:rFonts w:hint="eastAsia" w:ascii="宋体" w:hAnsi="宋体" w:eastAsia="宋体" w:cs="宋体"/>
          <w:color w:val="auto"/>
          <w:sz w:val="24"/>
          <w:szCs w:val="24"/>
          <w:lang w:eastAsia="zh-CN"/>
        </w:rPr>
        <w:t>（5）</w:t>
      </w:r>
      <w:r>
        <w:rPr>
          <w:rFonts w:hint="eastAsia" w:ascii="宋体" w:hAnsi="宋体" w:cs="宋体"/>
          <w:color w:val="auto"/>
          <w:sz w:val="24"/>
          <w:szCs w:val="24"/>
          <w:lang w:val="en-GB" w:eastAsia="zh-CN"/>
        </w:rPr>
        <w:t>未按谈判文件要求签字、签章的，或签字（签章）人无法定代表人有效委托的</w:t>
      </w:r>
      <w:r>
        <w:rPr>
          <w:rFonts w:hint="eastAsia" w:ascii="宋体" w:hAnsi="宋体" w:eastAsia="宋体" w:cs="宋体"/>
          <w:color w:val="auto"/>
          <w:sz w:val="24"/>
          <w:szCs w:val="24"/>
          <w:lang w:eastAsia="zh-CN"/>
        </w:rPr>
        <w:t>；</w:t>
      </w:r>
    </w:p>
    <w:p w14:paraId="29BD11EC">
      <w:pPr>
        <w:tabs>
          <w:tab w:val="left" w:pos="640"/>
        </w:tabs>
        <w:kinsoku/>
        <w:spacing w:line="360" w:lineRule="auto"/>
        <w:ind w:left="420" w:leftChars="200"/>
        <w:rPr>
          <w:rFonts w:ascii="宋体" w:hAnsi="宋体" w:cs="宋体"/>
          <w:color w:val="auto"/>
          <w:sz w:val="24"/>
          <w:szCs w:val="24"/>
          <w:lang w:val="en-GB" w:eastAsia="zh-CN"/>
        </w:rPr>
      </w:pPr>
      <w:r>
        <w:rPr>
          <w:rFonts w:hint="eastAsia" w:ascii="宋体" w:hAnsi="宋体" w:eastAsia="宋体" w:cs="宋体"/>
          <w:color w:val="auto"/>
          <w:sz w:val="24"/>
          <w:szCs w:val="24"/>
          <w:lang w:eastAsia="zh-CN"/>
        </w:rPr>
        <w:t>（6）</w:t>
      </w:r>
      <w:r>
        <w:rPr>
          <w:rFonts w:hint="eastAsia" w:ascii="宋体" w:hAnsi="宋体" w:cs="宋体"/>
          <w:color w:val="auto"/>
          <w:sz w:val="24"/>
          <w:szCs w:val="24"/>
          <w:lang w:val="en-GB" w:eastAsia="zh-CN"/>
        </w:rPr>
        <w:t>谈判文件规定为国产产品，提供进口产品参加谈判的</w:t>
      </w:r>
      <w:r>
        <w:rPr>
          <w:rFonts w:hint="eastAsia" w:ascii="宋体" w:hAnsi="宋体" w:eastAsia="宋体" w:cs="宋体"/>
          <w:color w:val="auto"/>
          <w:sz w:val="24"/>
          <w:szCs w:val="24"/>
          <w:lang w:val="en-GB" w:eastAsia="zh-CN"/>
        </w:rPr>
        <w:t>；</w:t>
      </w:r>
    </w:p>
    <w:p w14:paraId="3C94088B">
      <w:pPr>
        <w:tabs>
          <w:tab w:val="left" w:pos="640"/>
        </w:tabs>
        <w:kinsoku/>
        <w:spacing w:line="360" w:lineRule="auto"/>
        <w:ind w:left="420" w:leftChars="200"/>
        <w:rPr>
          <w:rFonts w:ascii="宋体" w:hAnsi="宋体" w:cs="宋体"/>
          <w:color w:val="auto"/>
          <w:sz w:val="24"/>
          <w:szCs w:val="24"/>
          <w:lang w:val="en-GB" w:eastAsia="zh-CN"/>
        </w:rPr>
      </w:pPr>
      <w:r>
        <w:rPr>
          <w:rFonts w:hint="eastAsia" w:ascii="宋体" w:hAnsi="宋体" w:eastAsia="宋体" w:cs="宋体"/>
          <w:color w:val="auto"/>
          <w:sz w:val="24"/>
          <w:szCs w:val="24"/>
          <w:lang w:eastAsia="zh-CN"/>
        </w:rPr>
        <w:t>（7）</w:t>
      </w:r>
      <w:r>
        <w:rPr>
          <w:rFonts w:hint="eastAsia" w:ascii="宋体" w:hAnsi="宋体" w:cs="宋体"/>
          <w:color w:val="auto"/>
          <w:sz w:val="24"/>
          <w:szCs w:val="24"/>
          <w:lang w:val="en-GB" w:eastAsia="zh-CN"/>
        </w:rPr>
        <w:t>谈判有效期响应不足的；</w:t>
      </w:r>
    </w:p>
    <w:p w14:paraId="579CC9B9">
      <w:pPr>
        <w:tabs>
          <w:tab w:val="left" w:pos="640"/>
        </w:tabs>
        <w:kinsoku/>
        <w:spacing w:line="360" w:lineRule="auto"/>
        <w:ind w:left="420" w:leftChars="200"/>
        <w:rPr>
          <w:rFonts w:ascii="宋体" w:hAnsi="宋体" w:cs="宋体"/>
          <w:color w:val="auto"/>
          <w:sz w:val="24"/>
          <w:szCs w:val="24"/>
          <w:lang w:val="en-GB" w:eastAsia="zh-CN"/>
        </w:rPr>
      </w:pPr>
      <w:r>
        <w:rPr>
          <w:rFonts w:hint="eastAsia" w:ascii="宋体" w:hAnsi="宋体" w:eastAsia="宋体" w:cs="宋体"/>
          <w:color w:val="auto"/>
          <w:sz w:val="24"/>
          <w:szCs w:val="24"/>
          <w:lang w:eastAsia="zh-CN"/>
        </w:rPr>
        <w:t>（8）</w:t>
      </w:r>
      <w:r>
        <w:rPr>
          <w:rFonts w:hint="eastAsia" w:ascii="宋体" w:hAnsi="宋体" w:cs="宋体"/>
          <w:color w:val="auto"/>
          <w:sz w:val="24"/>
          <w:szCs w:val="24"/>
          <w:lang w:val="en-GB" w:eastAsia="zh-CN"/>
        </w:rPr>
        <w:t>技术文件技术规格中的响应与事实不符或虚假响应的；</w:t>
      </w:r>
    </w:p>
    <w:p w14:paraId="7CF00CCF">
      <w:pPr>
        <w:tabs>
          <w:tab w:val="left" w:pos="640"/>
        </w:tabs>
        <w:kinsoku/>
        <w:spacing w:line="360" w:lineRule="auto"/>
        <w:ind w:left="420" w:leftChars="200"/>
        <w:rPr>
          <w:rFonts w:ascii="宋体" w:hAnsi="宋体" w:cs="宋体"/>
          <w:color w:val="auto"/>
          <w:sz w:val="24"/>
          <w:szCs w:val="24"/>
          <w:lang w:val="en-GB" w:eastAsia="zh-CN"/>
        </w:rPr>
      </w:pPr>
      <w:r>
        <w:rPr>
          <w:rFonts w:hint="eastAsia" w:ascii="宋体" w:hAnsi="宋体" w:eastAsia="宋体" w:cs="宋体"/>
          <w:color w:val="auto"/>
          <w:sz w:val="24"/>
          <w:szCs w:val="24"/>
          <w:lang w:eastAsia="zh-CN"/>
        </w:rPr>
        <w:t>（9）</w:t>
      </w:r>
      <w:r>
        <w:rPr>
          <w:rFonts w:hint="eastAsia" w:ascii="宋体" w:hAnsi="宋体" w:cs="宋体"/>
          <w:color w:val="auto"/>
          <w:sz w:val="24"/>
          <w:szCs w:val="24"/>
          <w:lang w:val="en-GB" w:eastAsia="zh-CN"/>
        </w:rPr>
        <w:t>超过了采购项目预算</w:t>
      </w:r>
      <w:r>
        <w:rPr>
          <w:rFonts w:hint="eastAsia" w:ascii="宋体" w:hAnsi="宋体" w:eastAsia="宋体" w:cs="宋体"/>
          <w:color w:val="auto"/>
          <w:sz w:val="24"/>
          <w:szCs w:val="24"/>
          <w:lang w:eastAsia="zh-CN"/>
        </w:rPr>
        <w:t>金额</w:t>
      </w:r>
      <w:r>
        <w:rPr>
          <w:rFonts w:hint="eastAsia" w:ascii="宋体" w:hAnsi="宋体" w:cs="宋体"/>
          <w:color w:val="auto"/>
          <w:sz w:val="24"/>
          <w:szCs w:val="24"/>
          <w:lang w:val="en-GB" w:eastAsia="zh-CN"/>
        </w:rPr>
        <w:t>或最高限价的；</w:t>
      </w:r>
    </w:p>
    <w:p w14:paraId="03B4B31C">
      <w:pPr>
        <w:tabs>
          <w:tab w:val="left" w:pos="640"/>
        </w:tabs>
        <w:kinsoku/>
        <w:spacing w:line="360" w:lineRule="auto"/>
        <w:ind w:left="420" w:leftChars="200"/>
        <w:rPr>
          <w:rFonts w:ascii="宋体" w:hAnsi="宋体" w:cs="宋体"/>
          <w:color w:val="auto"/>
          <w:sz w:val="24"/>
          <w:szCs w:val="24"/>
          <w:lang w:val="en-GB" w:eastAsia="zh-CN"/>
        </w:rPr>
      </w:pPr>
      <w:r>
        <w:rPr>
          <w:rFonts w:hint="eastAsia" w:ascii="宋体" w:hAnsi="宋体" w:eastAsia="宋体" w:cs="宋体"/>
          <w:color w:val="auto"/>
          <w:sz w:val="24"/>
          <w:szCs w:val="24"/>
          <w:lang w:eastAsia="zh-CN"/>
        </w:rPr>
        <w:t>（10）</w:t>
      </w:r>
      <w:r>
        <w:rPr>
          <w:rFonts w:hint="eastAsia" w:ascii="宋体" w:hAnsi="宋体" w:cs="宋体"/>
          <w:color w:val="auto"/>
          <w:sz w:val="24"/>
          <w:szCs w:val="24"/>
          <w:lang w:val="en-GB" w:eastAsia="zh-CN"/>
        </w:rPr>
        <w:t>谈判文件规定的其他响应无效条款。</w:t>
      </w:r>
    </w:p>
    <w:p w14:paraId="15A02B89">
      <w:pPr>
        <w:widowControl w:val="0"/>
        <w:spacing w:line="360" w:lineRule="auto"/>
        <w:ind w:left="11"/>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22.3 供应商在政府采购项目中存在以下情形之一的</w:t>
      </w:r>
      <w:r>
        <w:rPr>
          <w:rFonts w:hint="eastAsia" w:ascii="宋体" w:hAnsi="宋体" w:eastAsia="宋体" w:cs="宋体"/>
          <w:b/>
          <w:bCs/>
          <w:color w:val="auto"/>
          <w:sz w:val="24"/>
          <w:szCs w:val="24"/>
          <w:lang w:eastAsia="zh-CN"/>
        </w:rPr>
        <w:t>，其响应无效：</w:t>
      </w:r>
    </w:p>
    <w:p w14:paraId="14C1946E">
      <w:pPr>
        <w:widowControl w:val="0"/>
        <w:spacing w:line="360" w:lineRule="auto"/>
        <w:ind w:left="418" w:leftChars="199"/>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（1）</w:t>
      </w:r>
      <w:r>
        <w:rPr>
          <w:rFonts w:hint="eastAsia" w:ascii="宋体" w:hAnsi="宋体" w:eastAsia="宋体" w:cs="宋体"/>
          <w:color w:val="auto"/>
          <w:sz w:val="24"/>
          <w:szCs w:val="24"/>
          <w:lang w:eastAsia="zh-CN"/>
        </w:rPr>
        <w:t>不同供应商电子响应文件的创建标识码信息相同的；</w:t>
      </w:r>
    </w:p>
    <w:p w14:paraId="7F52A352">
      <w:pPr>
        <w:widowControl w:val="0"/>
        <w:spacing w:line="360" w:lineRule="auto"/>
        <w:ind w:left="418" w:leftChars="199"/>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（2）不同供应商上传或编制电子响应文件的机器码(计算机网卡MAC 地址、主板序列号、CPU 序列号、硬盘序列号)等硬件信息相同的；</w:t>
      </w:r>
    </w:p>
    <w:p w14:paraId="69C697E4">
      <w:pPr>
        <w:widowControl w:val="0"/>
        <w:spacing w:line="360" w:lineRule="auto"/>
        <w:ind w:left="418" w:leftChars="199"/>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（3）不同供应商上传电子响应文件的计算机IP地址相同且不能提供合理说明的；</w:t>
      </w:r>
    </w:p>
    <w:p w14:paraId="17C3279B">
      <w:pPr>
        <w:spacing w:line="360" w:lineRule="auto"/>
        <w:ind w:left="418" w:leftChars="199"/>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（4）政府采购法律法规规定的其他恶意串通、视同串通投标情形的。</w:t>
      </w:r>
    </w:p>
    <w:p w14:paraId="516EB580">
      <w:pPr>
        <w:spacing w:line="360" w:lineRule="auto"/>
        <w:ind w:left="475" w:hanging="475" w:hangingChars="198"/>
        <w:rPr>
          <w:rFonts w:ascii="宋体" w:hAnsi="宋体" w:cs="宋体"/>
          <w:b/>
          <w:bCs/>
          <w:color w:val="auto"/>
          <w:sz w:val="24"/>
          <w:szCs w:val="24"/>
          <w:lang w:eastAsia="zh-CN"/>
        </w:rPr>
      </w:pPr>
      <w:r>
        <w:rPr>
          <w:rFonts w:hint="eastAsia" w:ascii="宋体" w:hAnsi="宋体" w:cs="宋体"/>
          <w:color w:val="auto"/>
          <w:sz w:val="24"/>
          <w:szCs w:val="24"/>
          <w:lang w:val="en-GB" w:eastAsia="zh-CN"/>
        </w:rPr>
        <w:t>2</w:t>
      </w:r>
      <w:r>
        <w:rPr>
          <w:rFonts w:hint="eastAsia" w:ascii="宋体" w:hAnsi="宋体" w:cs="宋体"/>
          <w:color w:val="auto"/>
          <w:sz w:val="24"/>
          <w:szCs w:val="24"/>
          <w:lang w:eastAsia="zh-CN"/>
        </w:rPr>
        <w:t>2</w:t>
      </w:r>
      <w:r>
        <w:rPr>
          <w:rFonts w:hint="eastAsia" w:ascii="宋体" w:hAnsi="宋体" w:cs="宋体"/>
          <w:color w:val="auto"/>
          <w:sz w:val="24"/>
          <w:szCs w:val="24"/>
          <w:lang w:val="en-GB" w:eastAsia="zh-CN"/>
        </w:rPr>
        <w:t>.</w:t>
      </w:r>
      <w:r>
        <w:rPr>
          <w:rFonts w:hint="eastAsia" w:ascii="宋体" w:hAnsi="宋体" w:cs="宋体"/>
          <w:color w:val="auto"/>
          <w:sz w:val="24"/>
          <w:szCs w:val="24"/>
          <w:lang w:eastAsia="zh-CN"/>
        </w:rPr>
        <w:t xml:space="preserve">4 谈判 </w:t>
      </w:r>
    </w:p>
    <w:p w14:paraId="1A7F171C">
      <w:pPr>
        <w:widowControl w:val="0"/>
        <w:kinsoku/>
        <w:spacing w:line="360" w:lineRule="auto"/>
        <w:ind w:left="479" w:leftChars="228" w:firstLine="2" w:firstLineChars="1"/>
        <w:jc w:val="both"/>
        <w:rPr>
          <w:rFonts w:ascii="宋体" w:hAnsi="宋体" w:cs="宋体"/>
          <w:color w:val="auto"/>
          <w:sz w:val="24"/>
          <w:szCs w:val="24"/>
          <w:lang w:val="en-GB" w:eastAsia="zh-CN"/>
        </w:rPr>
      </w:pPr>
      <w:r>
        <w:rPr>
          <w:rFonts w:hint="eastAsia" w:ascii="宋体" w:hAnsi="宋体" w:cs="宋体"/>
          <w:color w:val="auto"/>
          <w:sz w:val="24"/>
          <w:szCs w:val="24"/>
          <w:lang w:val="en-GB" w:eastAsia="zh-CN"/>
        </w:rPr>
        <w:t>按照递交响应文件时间的顺序，谈判小组所有成员集中与单一供应商分别就符合采购需求、质量和服务等进行谈判，并了解其报价组成情况。谈判中，谈判的任何一方不得透露与谈判有关的其他供应商的技术资料、价格和其他信息。</w:t>
      </w:r>
    </w:p>
    <w:p w14:paraId="675DB467">
      <w:pPr>
        <w:spacing w:line="360" w:lineRule="auto"/>
        <w:ind w:left="475" w:hanging="475" w:hangingChars="198"/>
        <w:jc w:val="both"/>
        <w:rPr>
          <w:rFonts w:ascii="宋体" w:hAnsi="宋体" w:cs="宋体"/>
          <w:b/>
          <w:bCs/>
          <w:color w:val="auto"/>
          <w:sz w:val="24"/>
          <w:szCs w:val="24"/>
          <w:lang w:eastAsia="zh-CN"/>
        </w:rPr>
      </w:pPr>
      <w:r>
        <w:rPr>
          <w:rFonts w:hint="eastAsia" w:ascii="宋体" w:hAnsi="宋体" w:cs="宋体"/>
          <w:color w:val="auto"/>
          <w:sz w:val="24"/>
          <w:szCs w:val="24"/>
          <w:lang w:val="en-GB" w:eastAsia="zh-CN"/>
        </w:rPr>
        <w:t>2</w:t>
      </w:r>
      <w:r>
        <w:rPr>
          <w:rFonts w:hint="eastAsia" w:ascii="宋体" w:hAnsi="宋体" w:cs="宋体"/>
          <w:color w:val="auto"/>
          <w:sz w:val="24"/>
          <w:szCs w:val="24"/>
          <w:lang w:eastAsia="zh-CN"/>
        </w:rPr>
        <w:t>2</w:t>
      </w:r>
      <w:r>
        <w:rPr>
          <w:rFonts w:hint="eastAsia" w:ascii="宋体" w:hAnsi="宋体" w:cs="宋体"/>
          <w:color w:val="auto"/>
          <w:sz w:val="24"/>
          <w:szCs w:val="24"/>
          <w:lang w:val="en-GB" w:eastAsia="zh-CN"/>
        </w:rPr>
        <w:t>.</w:t>
      </w:r>
      <w:r>
        <w:rPr>
          <w:rFonts w:hint="eastAsia" w:ascii="宋体" w:hAnsi="宋体" w:cs="宋体"/>
          <w:color w:val="auto"/>
          <w:sz w:val="24"/>
          <w:szCs w:val="24"/>
          <w:lang w:eastAsia="zh-CN"/>
        </w:rPr>
        <w:t>5 谈判文件修正</w:t>
      </w:r>
    </w:p>
    <w:p w14:paraId="74014014">
      <w:pPr>
        <w:widowControl w:val="0"/>
        <w:kinsoku/>
        <w:spacing w:line="360" w:lineRule="auto"/>
        <w:ind w:left="432" w:leftChars="200" w:hanging="12" w:hangingChars="5"/>
        <w:jc w:val="both"/>
        <w:rPr>
          <w:rFonts w:ascii="宋体" w:hAnsi="宋体" w:cs="宋体"/>
          <w:color w:val="auto"/>
          <w:sz w:val="24"/>
          <w:szCs w:val="24"/>
          <w:lang w:eastAsia="zh-CN"/>
        </w:rPr>
      </w:pPr>
      <w:r>
        <w:rPr>
          <w:rFonts w:hint="eastAsia" w:ascii="宋体" w:hAnsi="宋体" w:cs="宋体"/>
          <w:color w:val="auto"/>
          <w:sz w:val="24"/>
          <w:szCs w:val="24"/>
          <w:lang w:eastAsia="zh-CN"/>
        </w:rPr>
        <w:t>（1）在谈判过程中，谈判小组可以根据谈判文件和谈判情况实质性变动采购需求中的技术、服务要求以及合同草案条款，但不得变动谈判文件中的其他内容。实质性变动的内容，须经采购人代表确认。</w:t>
      </w:r>
    </w:p>
    <w:p w14:paraId="4318AB53">
      <w:pPr>
        <w:spacing w:line="360" w:lineRule="auto"/>
        <w:ind w:left="432" w:leftChars="200" w:hanging="12" w:hangingChars="5"/>
        <w:jc w:val="both"/>
        <w:rPr>
          <w:rFonts w:ascii="宋体" w:hAnsi="宋体" w:cs="宋体"/>
          <w:color w:val="auto"/>
          <w:sz w:val="24"/>
          <w:szCs w:val="24"/>
          <w:lang w:eastAsia="zh-CN"/>
        </w:rPr>
      </w:pPr>
      <w:r>
        <w:rPr>
          <w:rFonts w:hint="eastAsia" w:ascii="宋体" w:hAnsi="宋体" w:cs="宋体"/>
          <w:color w:val="auto"/>
          <w:sz w:val="24"/>
          <w:szCs w:val="24"/>
          <w:lang w:eastAsia="zh-CN"/>
        </w:rPr>
        <w:t>（2）对谈判文件做出的实质性变动是谈判文件的有效组成部分，谈判小组应当及时以书面形式同时</w:t>
      </w:r>
      <w:r>
        <w:rPr>
          <w:rFonts w:hint="eastAsia" w:ascii="宋体" w:hAnsi="宋体" w:eastAsia="宋体" w:cs="宋体"/>
          <w:color w:val="auto"/>
          <w:sz w:val="24"/>
          <w:szCs w:val="24"/>
          <w:lang w:eastAsia="zh-CN"/>
        </w:rPr>
        <w:t>线上回复</w:t>
      </w:r>
      <w:r>
        <w:rPr>
          <w:rFonts w:hint="eastAsia" w:ascii="宋体" w:hAnsi="宋体" w:cs="宋体"/>
          <w:color w:val="auto"/>
          <w:sz w:val="24"/>
          <w:szCs w:val="24"/>
          <w:lang w:eastAsia="zh-CN"/>
        </w:rPr>
        <w:t>通知所有参加谈判的供应商。</w:t>
      </w:r>
    </w:p>
    <w:p w14:paraId="2B91A2BD">
      <w:pPr>
        <w:spacing w:line="360" w:lineRule="auto"/>
        <w:ind w:left="432" w:leftChars="200" w:hanging="12" w:hangingChars="5"/>
        <w:jc w:val="both"/>
        <w:rPr>
          <w:rFonts w:ascii="宋体" w:hAnsi="宋体" w:cs="宋体"/>
          <w:color w:val="auto"/>
          <w:sz w:val="24"/>
          <w:szCs w:val="24"/>
          <w:lang w:eastAsia="zh-CN"/>
        </w:rPr>
      </w:pPr>
      <w:r>
        <w:rPr>
          <w:rFonts w:hint="eastAsia" w:ascii="宋体" w:hAnsi="宋体" w:cs="宋体"/>
          <w:color w:val="auto"/>
          <w:sz w:val="24"/>
          <w:szCs w:val="24"/>
          <w:lang w:eastAsia="zh-CN"/>
        </w:rPr>
        <w:t>（3）</w:t>
      </w:r>
      <w:r>
        <w:rPr>
          <w:rFonts w:hint="eastAsia" w:ascii="宋体" w:hAnsi="宋体" w:eastAsia="宋体" w:cs="宋体"/>
          <w:color w:val="auto"/>
          <w:sz w:val="24"/>
          <w:szCs w:val="24"/>
          <w:lang w:eastAsia="zh-CN"/>
        </w:rPr>
        <w:t>供应商应当按照谈判文件的变动情况和谈判小组的要求重新提交谈判响应文件，并由其法定代表人或授权代表签字或者加盖公章</w:t>
      </w:r>
      <w:r>
        <w:rPr>
          <w:rFonts w:hint="eastAsia" w:ascii="宋体" w:hAnsi="宋体" w:cs="宋体"/>
          <w:color w:val="auto"/>
          <w:sz w:val="24"/>
          <w:szCs w:val="24"/>
          <w:lang w:eastAsia="zh-CN"/>
        </w:rPr>
        <w:t>并扫描上传线上回复至采购代理机构</w:t>
      </w:r>
      <w:r>
        <w:rPr>
          <w:rFonts w:hint="eastAsia" w:ascii="宋体" w:hAnsi="宋体" w:eastAsia="宋体" w:cs="宋体"/>
          <w:color w:val="auto"/>
          <w:sz w:val="24"/>
          <w:szCs w:val="24"/>
          <w:lang w:eastAsia="zh-CN"/>
        </w:rPr>
        <w:t>。由授权代表签字的，应当附法定代表人授权书。供应商为自然人的，应当由本人签字并附身份证明。</w:t>
      </w:r>
    </w:p>
    <w:p w14:paraId="25FE8599">
      <w:pPr>
        <w:spacing w:line="360" w:lineRule="auto"/>
        <w:ind w:left="432" w:leftChars="200" w:hanging="12" w:hangingChars="5"/>
        <w:jc w:val="both"/>
        <w:rPr>
          <w:rFonts w:ascii="宋体" w:hAnsi="宋体" w:cs="宋体"/>
          <w:color w:val="auto"/>
          <w:sz w:val="24"/>
          <w:szCs w:val="24"/>
          <w:lang w:eastAsia="zh-CN"/>
        </w:rPr>
      </w:pPr>
      <w:r>
        <w:rPr>
          <w:rFonts w:hint="eastAsia" w:ascii="宋体" w:hAnsi="宋体" w:cs="宋体"/>
          <w:color w:val="auto"/>
          <w:sz w:val="24"/>
          <w:szCs w:val="24"/>
          <w:lang w:eastAsia="zh-CN"/>
        </w:rPr>
        <w:t>（4）谈判小组就修正后的响应文件与响应供应商分别进行</w:t>
      </w:r>
      <w:r>
        <w:rPr>
          <w:rFonts w:hint="eastAsia" w:ascii="宋体" w:hAnsi="宋体" w:eastAsia="宋体" w:cs="宋体"/>
          <w:color w:val="auto"/>
          <w:sz w:val="24"/>
          <w:szCs w:val="24"/>
          <w:lang w:eastAsia="zh-CN"/>
        </w:rPr>
        <w:t>线上</w:t>
      </w:r>
      <w:r>
        <w:rPr>
          <w:rFonts w:hint="eastAsia" w:ascii="宋体" w:hAnsi="宋体" w:cs="宋体"/>
          <w:color w:val="auto"/>
          <w:sz w:val="24"/>
          <w:szCs w:val="24"/>
          <w:lang w:eastAsia="zh-CN"/>
        </w:rPr>
        <w:t>谈判。代理机构对谈判过程和谈判内容作记录，谈判小组可以根据情况进行三轮谈判。第三轮谈判为最终的谈判。</w:t>
      </w:r>
    </w:p>
    <w:p w14:paraId="7B19A18A">
      <w:pPr>
        <w:spacing w:line="360" w:lineRule="auto"/>
        <w:ind w:left="475" w:hanging="475" w:hangingChars="198"/>
        <w:jc w:val="both"/>
        <w:rPr>
          <w:rFonts w:ascii="宋体" w:hAnsi="宋体" w:cs="宋体"/>
          <w:color w:val="auto"/>
          <w:sz w:val="24"/>
          <w:szCs w:val="24"/>
          <w:lang w:eastAsia="zh-CN"/>
        </w:rPr>
      </w:pPr>
      <w:r>
        <w:rPr>
          <w:rFonts w:hint="eastAsia" w:ascii="宋体" w:hAnsi="宋体" w:cs="宋体"/>
          <w:color w:val="auto"/>
          <w:sz w:val="24"/>
          <w:szCs w:val="24"/>
          <w:lang w:eastAsia="zh-CN"/>
        </w:rPr>
        <w:t>2</w:t>
      </w:r>
      <w:r>
        <w:rPr>
          <w:rFonts w:hint="eastAsia" w:ascii="宋体" w:hAnsi="宋体" w:eastAsia="宋体" w:cs="宋体"/>
          <w:color w:val="auto"/>
          <w:sz w:val="24"/>
          <w:szCs w:val="24"/>
          <w:lang w:eastAsia="zh-CN"/>
        </w:rPr>
        <w:t>2</w:t>
      </w:r>
      <w:r>
        <w:rPr>
          <w:rFonts w:hint="eastAsia" w:ascii="宋体" w:hAnsi="宋体" w:cs="宋体"/>
          <w:color w:val="auto"/>
          <w:sz w:val="24"/>
          <w:szCs w:val="24"/>
          <w:lang w:eastAsia="zh-CN"/>
        </w:rPr>
        <w:t>.6 最后报价</w:t>
      </w:r>
    </w:p>
    <w:p w14:paraId="3649DFB6">
      <w:pPr>
        <w:spacing w:line="360" w:lineRule="auto"/>
        <w:ind w:left="432" w:leftChars="200" w:hanging="12" w:hangingChars="5"/>
        <w:jc w:val="both"/>
        <w:rPr>
          <w:rFonts w:ascii="宋体" w:hAnsi="宋体" w:cs="宋体"/>
          <w:color w:val="auto"/>
          <w:sz w:val="24"/>
          <w:szCs w:val="24"/>
          <w:lang w:eastAsia="zh-CN"/>
        </w:rPr>
      </w:pPr>
      <w:r>
        <w:rPr>
          <w:rFonts w:hint="eastAsia" w:ascii="宋体" w:hAnsi="宋体" w:cs="宋体"/>
          <w:color w:val="auto"/>
          <w:sz w:val="24"/>
          <w:szCs w:val="24"/>
          <w:lang w:eastAsia="zh-CN"/>
        </w:rPr>
        <w:t>（1）谈判结束后，谈判小组要求所有继续参加谈判的供应商在规定时间内</w:t>
      </w:r>
      <w:r>
        <w:rPr>
          <w:rFonts w:hint="eastAsia" w:ascii="宋体" w:hAnsi="宋体" w:eastAsia="宋体" w:cs="宋体"/>
          <w:color w:val="auto"/>
          <w:sz w:val="24"/>
          <w:szCs w:val="24"/>
          <w:lang w:eastAsia="zh-CN"/>
        </w:rPr>
        <w:t>在线</w:t>
      </w:r>
      <w:r>
        <w:rPr>
          <w:rFonts w:hint="eastAsia" w:ascii="宋体" w:hAnsi="宋体" w:cs="宋体"/>
          <w:color w:val="auto"/>
          <w:sz w:val="24"/>
          <w:szCs w:val="24"/>
          <w:lang w:eastAsia="zh-CN"/>
        </w:rPr>
        <w:t>提交最后报价，提交最后报价的供应商不得少于3家。</w:t>
      </w:r>
    </w:p>
    <w:p w14:paraId="15025224">
      <w:pPr>
        <w:spacing w:line="360" w:lineRule="auto"/>
        <w:ind w:left="432" w:leftChars="200" w:hanging="12" w:hangingChars="5"/>
        <w:jc w:val="both"/>
        <w:rPr>
          <w:rFonts w:ascii="宋体" w:hAnsi="宋体" w:cs="宋体"/>
          <w:color w:val="auto"/>
          <w:sz w:val="24"/>
          <w:szCs w:val="24"/>
          <w:lang w:eastAsia="zh-CN"/>
        </w:rPr>
      </w:pPr>
      <w:r>
        <w:rPr>
          <w:rFonts w:hint="eastAsia" w:ascii="宋体" w:hAnsi="宋体" w:cs="宋体"/>
          <w:color w:val="auto"/>
          <w:sz w:val="24"/>
          <w:szCs w:val="24"/>
          <w:lang w:eastAsia="zh-CN"/>
        </w:rPr>
        <w:t>（2）最后报价是供应商响应文件的有效组成部分。</w:t>
      </w:r>
    </w:p>
    <w:p w14:paraId="59D48116">
      <w:pPr>
        <w:spacing w:line="360" w:lineRule="auto"/>
        <w:ind w:left="432" w:leftChars="200" w:hanging="12" w:hangingChars="5"/>
        <w:jc w:val="both"/>
        <w:rPr>
          <w:rFonts w:ascii="宋体" w:hAnsi="宋体" w:cs="宋体"/>
          <w:color w:val="auto"/>
          <w:sz w:val="24"/>
          <w:szCs w:val="24"/>
          <w:lang w:val="en-GB" w:eastAsia="zh-CN"/>
        </w:rPr>
      </w:pPr>
      <w:r>
        <w:rPr>
          <w:rFonts w:hint="eastAsia" w:ascii="宋体" w:hAnsi="宋体" w:cs="宋体"/>
          <w:color w:val="auto"/>
          <w:sz w:val="24"/>
          <w:szCs w:val="24"/>
          <w:lang w:val="en-GB" w:eastAsia="zh-CN"/>
        </w:rPr>
        <w:t>（3）最后报价如未作分项报价的，其分项报价则按总报价的降价比例计算。</w:t>
      </w:r>
    </w:p>
    <w:p w14:paraId="684C83C8">
      <w:pPr>
        <w:spacing w:line="360" w:lineRule="auto"/>
        <w:ind w:left="432" w:leftChars="200" w:hanging="12" w:hangingChars="5"/>
        <w:jc w:val="both"/>
        <w:rPr>
          <w:rFonts w:ascii="宋体" w:hAnsi="宋体" w:cs="宋体"/>
          <w:color w:val="auto"/>
          <w:sz w:val="24"/>
          <w:szCs w:val="24"/>
          <w:lang w:val="en-GB" w:eastAsia="zh-CN"/>
        </w:rPr>
      </w:pPr>
      <w:r>
        <w:rPr>
          <w:rFonts w:hint="eastAsia" w:ascii="宋体" w:hAnsi="宋体" w:cs="宋体"/>
          <w:color w:val="auto"/>
          <w:sz w:val="24"/>
          <w:szCs w:val="24"/>
          <w:lang w:val="en-GB" w:eastAsia="zh-CN"/>
        </w:rPr>
        <w:t>（4）若没有对谈判文件服务要求、商务作实质性修改或对服务要求、商务</w:t>
      </w:r>
      <w:r>
        <w:rPr>
          <w:rFonts w:hint="eastAsia" w:ascii="宋体" w:hAnsi="宋体" w:eastAsia="宋体" w:cs="宋体"/>
          <w:color w:val="auto"/>
          <w:sz w:val="24"/>
          <w:szCs w:val="24"/>
          <w:lang w:val="en-GB" w:eastAsia="zh-CN"/>
        </w:rPr>
        <w:t>做了实质性</w:t>
      </w:r>
      <w:r>
        <w:rPr>
          <w:rFonts w:hint="eastAsia" w:ascii="宋体" w:hAnsi="宋体" w:cs="宋体"/>
          <w:color w:val="auto"/>
          <w:sz w:val="24"/>
          <w:szCs w:val="24"/>
          <w:lang w:val="en-GB" w:eastAsia="zh-CN"/>
        </w:rPr>
        <w:t>修改，但没有提高采购要求，最后报价(含分项报价)不得高于上一轮报价；否则，</w:t>
      </w:r>
      <w:r>
        <w:rPr>
          <w:rFonts w:hint="eastAsia" w:ascii="宋体" w:hAnsi="宋体" w:cs="宋体"/>
          <w:b/>
          <w:color w:val="auto"/>
          <w:sz w:val="24"/>
          <w:szCs w:val="24"/>
          <w:lang w:val="en-GB" w:eastAsia="zh-CN"/>
        </w:rPr>
        <w:t>视为无效响应。</w:t>
      </w:r>
    </w:p>
    <w:p w14:paraId="309BBD2F">
      <w:pPr>
        <w:spacing w:line="360" w:lineRule="auto"/>
        <w:ind w:left="432" w:leftChars="200" w:hanging="12" w:hangingChars="5"/>
        <w:jc w:val="both"/>
        <w:rPr>
          <w:rFonts w:ascii="宋体" w:hAnsi="宋体" w:cs="宋体"/>
          <w:color w:val="auto"/>
          <w:sz w:val="24"/>
          <w:szCs w:val="24"/>
          <w:lang w:eastAsia="zh-CN"/>
        </w:rPr>
      </w:pPr>
      <w:r>
        <w:rPr>
          <w:rFonts w:hint="eastAsia" w:ascii="宋体" w:hAnsi="宋体" w:cs="宋体"/>
          <w:color w:val="auto"/>
          <w:sz w:val="24"/>
          <w:szCs w:val="24"/>
          <w:lang w:eastAsia="zh-CN"/>
        </w:rPr>
        <w:t>（5）未在规定时间内提交最后报价或最后报价不符合谈判文件要求的；</w:t>
      </w:r>
      <w:r>
        <w:rPr>
          <w:rFonts w:hint="eastAsia" w:ascii="宋体" w:hAnsi="宋体" w:cs="宋体"/>
          <w:b/>
          <w:color w:val="auto"/>
          <w:sz w:val="24"/>
          <w:szCs w:val="24"/>
          <w:lang w:eastAsia="zh-CN"/>
        </w:rPr>
        <w:t>视为无效响应</w:t>
      </w:r>
      <w:r>
        <w:rPr>
          <w:rFonts w:hint="eastAsia" w:ascii="宋体" w:hAnsi="宋体" w:cs="宋体"/>
          <w:color w:val="auto"/>
          <w:sz w:val="24"/>
          <w:szCs w:val="24"/>
          <w:lang w:eastAsia="zh-CN"/>
        </w:rPr>
        <w:t>。</w:t>
      </w:r>
    </w:p>
    <w:p w14:paraId="7BCE8116">
      <w:pPr>
        <w:spacing w:line="360" w:lineRule="auto"/>
        <w:ind w:left="432" w:leftChars="200" w:hanging="12" w:hangingChars="5"/>
        <w:jc w:val="both"/>
        <w:rPr>
          <w:rFonts w:ascii="宋体" w:hAnsi="宋体" w:cs="宋体"/>
          <w:color w:val="auto"/>
          <w:sz w:val="24"/>
          <w:szCs w:val="24"/>
          <w:lang w:eastAsia="zh-CN"/>
        </w:rPr>
      </w:pPr>
      <w:r>
        <w:rPr>
          <w:rFonts w:hint="eastAsia" w:ascii="宋体" w:hAnsi="宋体" w:eastAsia="宋体" w:cs="宋体"/>
          <w:color w:val="auto"/>
          <w:sz w:val="24"/>
          <w:szCs w:val="24"/>
          <w:lang w:eastAsia="zh-CN"/>
        </w:rPr>
        <w:t xml:space="preserve">（6） </w:t>
      </w:r>
      <w:r>
        <w:rPr>
          <w:rFonts w:hint="eastAsia" w:ascii="宋体" w:hAnsi="宋体" w:cs="宋体"/>
          <w:color w:val="auto"/>
          <w:sz w:val="24"/>
          <w:szCs w:val="24"/>
          <w:lang w:eastAsia="zh-CN"/>
        </w:rPr>
        <w:t>已提交响应文件的供应商，在提交最后报价之前，可以根据谈判情况退出谈判。采购人、采购代理机构应当退还退出谈判的供应商的保证金。</w:t>
      </w:r>
    </w:p>
    <w:p w14:paraId="1F06B985">
      <w:pPr>
        <w:spacing w:line="360" w:lineRule="auto"/>
        <w:ind w:left="475" w:hanging="475" w:hangingChars="198"/>
        <w:jc w:val="both"/>
        <w:rPr>
          <w:rFonts w:ascii="宋体" w:hAnsi="宋体" w:eastAsia="宋体" w:cs="宋体"/>
          <w:b/>
          <w:bCs/>
          <w:color w:val="auto"/>
          <w:sz w:val="24"/>
          <w:szCs w:val="24"/>
          <w:lang w:eastAsia="zh-CN"/>
        </w:rPr>
      </w:pPr>
      <w:r>
        <w:rPr>
          <w:rFonts w:hint="eastAsia" w:ascii="宋体" w:hAnsi="宋体" w:cs="宋体"/>
          <w:color w:val="auto"/>
          <w:sz w:val="24"/>
          <w:szCs w:val="24"/>
          <w:lang w:eastAsia="zh-CN"/>
        </w:rPr>
        <w:t xml:space="preserve">22.7 </w:t>
      </w:r>
      <w:r>
        <w:rPr>
          <w:rFonts w:hint="eastAsia" w:ascii="宋体" w:hAnsi="宋体" w:eastAsia="宋体" w:cs="宋体"/>
          <w:b/>
          <w:bCs/>
          <w:color w:val="auto"/>
          <w:sz w:val="24"/>
          <w:szCs w:val="24"/>
          <w:lang w:eastAsia="zh-CN"/>
        </w:rPr>
        <w:t>本项目采用电子化谈判模式，各供应商需</w:t>
      </w:r>
      <w:r>
        <w:rPr>
          <w:rFonts w:hint="eastAsia" w:ascii="宋体" w:hAnsi="宋体" w:cs="宋体"/>
          <w:b/>
          <w:bCs/>
          <w:color w:val="auto"/>
          <w:sz w:val="24"/>
          <w:szCs w:val="24"/>
          <w:lang w:eastAsia="zh-CN"/>
        </w:rPr>
        <w:t>保持在线进行线上报价</w:t>
      </w:r>
      <w:r>
        <w:rPr>
          <w:rFonts w:hint="eastAsia" w:ascii="宋体" w:hAnsi="宋体" w:eastAsia="宋体" w:cs="宋体"/>
          <w:b/>
          <w:bCs/>
          <w:color w:val="auto"/>
          <w:sz w:val="24"/>
          <w:szCs w:val="24"/>
          <w:lang w:eastAsia="zh-CN"/>
        </w:rPr>
        <w:t>，未在规定时间内报价者视为退出谈判。</w:t>
      </w:r>
    </w:p>
    <w:p w14:paraId="2A83B702">
      <w:pPr>
        <w:widowControl w:val="0"/>
        <w:spacing w:before="75" w:line="360" w:lineRule="auto"/>
        <w:ind w:left="573" w:hanging="573"/>
        <w:jc w:val="both"/>
        <w:rPr>
          <w:rFonts w:ascii="宋体" w:hAnsi="宋体" w:eastAsia="宋体" w:cs="宋体"/>
          <w:b/>
          <w:bCs/>
          <w:color w:val="auto"/>
          <w:sz w:val="24"/>
          <w:szCs w:val="24"/>
          <w:lang w:eastAsia="zh-CN"/>
        </w:rPr>
      </w:pPr>
      <w:r>
        <w:rPr>
          <w:rFonts w:ascii="宋体" w:hAnsi="宋体" w:eastAsia="宋体" w:cs="宋体"/>
          <w:b/>
          <w:bCs/>
          <w:color w:val="auto"/>
          <w:sz w:val="24"/>
          <w:szCs w:val="24"/>
          <w:lang w:eastAsia="zh-CN"/>
        </w:rPr>
        <w:t>22.</w:t>
      </w:r>
      <w:r>
        <w:rPr>
          <w:rFonts w:hint="eastAsia" w:ascii="宋体" w:hAnsi="宋体" w:eastAsia="宋体" w:cs="宋体"/>
          <w:b/>
          <w:bCs/>
          <w:color w:val="auto"/>
          <w:sz w:val="24"/>
          <w:szCs w:val="24"/>
          <w:lang w:eastAsia="zh-CN"/>
        </w:rPr>
        <w:t>8</w:t>
      </w:r>
      <w:r>
        <w:rPr>
          <w:rFonts w:ascii="宋体" w:hAnsi="宋体" w:eastAsia="宋体" w:cs="宋体"/>
          <w:b/>
          <w:bCs/>
          <w:color w:val="auto"/>
          <w:sz w:val="24"/>
          <w:szCs w:val="24"/>
          <w:lang w:eastAsia="zh-CN"/>
        </w:rPr>
        <w:t xml:space="preserve"> </w:t>
      </w:r>
      <w:r>
        <w:rPr>
          <w:rFonts w:hint="eastAsia" w:ascii="宋体" w:hAnsi="宋体" w:eastAsia="宋体" w:cs="宋体"/>
          <w:b/>
          <w:bCs/>
          <w:color w:val="auto"/>
          <w:sz w:val="24"/>
          <w:szCs w:val="24"/>
          <w:lang w:eastAsia="zh-CN"/>
        </w:rPr>
        <w:t xml:space="preserve">供应商在政府采购项目中存在以下情形之一的，视为存在异常低价问题。 </w:t>
      </w:r>
    </w:p>
    <w:p w14:paraId="5D88E39E">
      <w:pPr>
        <w:widowControl w:val="0"/>
        <w:spacing w:before="75" w:line="360" w:lineRule="auto"/>
        <w:ind w:left="647" w:leftChars="308" w:firstLine="64" w:firstLineChars="27"/>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（1）</w:t>
      </w:r>
      <w:r>
        <w:rPr>
          <w:rFonts w:hint="eastAsia" w:ascii="宋体" w:hAnsi="宋体" w:eastAsia="宋体" w:cs="宋体"/>
          <w:color w:val="auto"/>
          <w:sz w:val="24"/>
          <w:szCs w:val="24"/>
          <w:lang w:eastAsia="zh-CN"/>
        </w:rPr>
        <w:t xml:space="preserve">投标（响应）报价低于全部通过符合性审查供应商投标（响应）报价平均值 50%的，即投标（响应）报价&lt;全部通过符合性审查供应商投标（响应）报价平均值×50%； </w:t>
      </w:r>
    </w:p>
    <w:p w14:paraId="33D13067">
      <w:pPr>
        <w:widowControl w:val="0"/>
        <w:spacing w:before="75" w:line="360" w:lineRule="auto"/>
        <w:ind w:left="647" w:leftChars="308" w:firstLine="64" w:firstLineChars="27"/>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（2）投标（响应）报价低于通过符合性审查且报价次低供应商投标（响应）报价 50%的，即投标（响应）报价&lt;通过符合性审查且报价次低供应商投标（响应）报价×50%； </w:t>
      </w:r>
    </w:p>
    <w:p w14:paraId="5C6223FE">
      <w:pPr>
        <w:widowControl w:val="0"/>
        <w:spacing w:before="75" w:line="360" w:lineRule="auto"/>
        <w:ind w:left="647" w:leftChars="308" w:firstLine="64" w:firstLineChars="27"/>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（3）投标（响应）报价低于采购项目最高限价45%的，即投标（响应）报价&lt;采购项目最高限价×45%，项目没有设定最高限价的，采购预算视为最高限价；</w:t>
      </w:r>
    </w:p>
    <w:p w14:paraId="5719F89A">
      <w:pPr>
        <w:widowControl w:val="0"/>
        <w:spacing w:before="75" w:line="360" w:lineRule="auto"/>
        <w:ind w:left="647" w:leftChars="308" w:firstLine="64" w:firstLineChars="27"/>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（4）评标委员会认为供应商报价过低，有可能影响产品质量或者不能诚信履约的其他情形。</w:t>
      </w:r>
    </w:p>
    <w:p w14:paraId="6410E8EE">
      <w:pPr>
        <w:widowControl w:val="0"/>
        <w:spacing w:before="45" w:beforeLines="19" w:line="360" w:lineRule="auto"/>
        <w:ind w:left="489" w:leftChars="233"/>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22.9 异常低价问题的处理</w:t>
      </w:r>
    </w:p>
    <w:p w14:paraId="6FDD34DA">
      <w:pPr>
        <w:widowControl w:val="0"/>
        <w:spacing w:before="45" w:beforeLines="19" w:line="360" w:lineRule="auto"/>
        <w:ind w:left="489" w:leftChars="233"/>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评标委员会、采购人根据系统推送的异常低价预警信息，依法依规进行审查处理。</w:t>
      </w:r>
    </w:p>
    <w:p w14:paraId="76A8E14B">
      <w:pPr>
        <w:widowControl w:val="0"/>
        <w:spacing w:before="45" w:beforeLines="19" w:line="360" w:lineRule="auto"/>
        <w:ind w:left="489" w:leftChars="233"/>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1）评标委员会要求相关供应商在评标现场合理的时间内，提供项目具体成本测算等与报价合理性相关的书面说明及必要证明材料，对投标（响应）价格作出解释，由评标委员会结合同类产品在主要电商平台的价格、项目成交价格、行业薪资水平等情况，依据专业经验对供应商报价合理性进行判断。投标（响应）供应商不提供书面说明、证明材料，或者提供的书面说明、证明材料不能证明其报价合理性的，</w:t>
      </w:r>
      <w:r>
        <w:rPr>
          <w:rFonts w:hint="eastAsia" w:ascii="宋体" w:hAnsi="宋体" w:eastAsia="宋体" w:cs="宋体"/>
          <w:b/>
          <w:bCs/>
          <w:color w:val="auto"/>
          <w:sz w:val="24"/>
          <w:szCs w:val="24"/>
          <w:lang w:eastAsia="zh-CN"/>
        </w:rPr>
        <w:t>评标委员会应当将其作为无效投标（响应）处理</w:t>
      </w:r>
      <w:r>
        <w:rPr>
          <w:rFonts w:hint="eastAsia" w:ascii="宋体" w:hAnsi="宋体" w:eastAsia="宋体" w:cs="宋体"/>
          <w:color w:val="auto"/>
          <w:sz w:val="24"/>
          <w:szCs w:val="24"/>
          <w:lang w:eastAsia="zh-CN"/>
        </w:rPr>
        <w:t>。审查相关情况应当在评审报告中进行记录。</w:t>
      </w:r>
    </w:p>
    <w:p w14:paraId="00597529">
      <w:pPr>
        <w:widowControl w:val="0"/>
        <w:spacing w:before="45" w:beforeLines="19" w:line="360" w:lineRule="auto"/>
        <w:ind w:left="489" w:leftChars="233"/>
        <w:jc w:val="both"/>
        <w:rPr>
          <w:color w:val="auto"/>
          <w:lang w:eastAsia="zh-CN"/>
        </w:rPr>
      </w:pPr>
      <w:r>
        <w:rPr>
          <w:rFonts w:hint="eastAsia" w:ascii="宋体" w:hAnsi="宋体" w:eastAsia="宋体" w:cs="宋体"/>
          <w:color w:val="auto"/>
          <w:sz w:val="24"/>
          <w:szCs w:val="24"/>
          <w:lang w:eastAsia="zh-CN"/>
        </w:rPr>
        <w:t>（2）采购单位在确标时，对项目是否存在异常低价问题及专家是否依法评审进行复核。复核期间，暂缓公告成交结果。复核结束后，采购单位将复核情况正式报告主管部门及政府采购监管部门。复核材料应纳入采购项目档案。</w:t>
      </w:r>
    </w:p>
    <w:p w14:paraId="6E4BD70B">
      <w:pPr>
        <w:pStyle w:val="8"/>
        <w:rPr>
          <w:color w:val="auto"/>
          <w:lang w:eastAsia="zh-CN"/>
        </w:rPr>
      </w:pPr>
    </w:p>
    <w:p w14:paraId="33A60948">
      <w:pPr>
        <w:widowControl w:val="0"/>
        <w:spacing w:line="360" w:lineRule="auto"/>
        <w:jc w:val="both"/>
        <w:outlineLvl w:val="2"/>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bookmarkStart w:id="99" w:name="_Toc8385"/>
      <w:bookmarkStart w:id="100" w:name="_Toc13026"/>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23.与谈判小组的接触</w:t>
      </w:r>
      <w:bookmarkEnd w:id="99"/>
      <w:bookmarkEnd w:id="100"/>
    </w:p>
    <w:p w14:paraId="012EE17A">
      <w:pPr>
        <w:spacing w:line="360" w:lineRule="auto"/>
        <w:ind w:left="557" w:hanging="556" w:hangingChars="232"/>
        <w:jc w:val="both"/>
        <w:rPr>
          <w:rFonts w:ascii="宋体" w:hAnsi="宋体" w:cs="宋体"/>
          <w:color w:val="auto"/>
          <w:sz w:val="24"/>
          <w:szCs w:val="24"/>
          <w:lang w:val="en-GB" w:eastAsia="zh-CN"/>
        </w:rPr>
      </w:pPr>
      <w:r>
        <w:rPr>
          <w:rFonts w:hint="eastAsia" w:ascii="宋体" w:hAnsi="宋体" w:cs="宋体"/>
          <w:color w:val="auto"/>
          <w:sz w:val="24"/>
          <w:szCs w:val="24"/>
          <w:lang w:val="en-GB" w:eastAsia="zh-CN"/>
        </w:rPr>
        <w:t>2</w:t>
      </w:r>
      <w:r>
        <w:rPr>
          <w:rFonts w:hint="eastAsia" w:ascii="宋体" w:hAnsi="宋体" w:eastAsia="宋体" w:cs="宋体"/>
          <w:color w:val="auto"/>
          <w:sz w:val="24"/>
          <w:szCs w:val="24"/>
          <w:lang w:eastAsia="zh-CN"/>
        </w:rPr>
        <w:t>3</w:t>
      </w:r>
      <w:r>
        <w:rPr>
          <w:rFonts w:hint="eastAsia" w:ascii="宋体" w:hAnsi="宋体" w:cs="宋体"/>
          <w:color w:val="auto"/>
          <w:sz w:val="24"/>
          <w:szCs w:val="24"/>
          <w:lang w:val="en-GB" w:eastAsia="zh-CN"/>
        </w:rPr>
        <w:t>.1 除按本须知“第24条”规定外，从谈判之日起至授予合同期间，供应商不得就其谈判有关事项与谈判小组私下接触。</w:t>
      </w:r>
    </w:p>
    <w:p w14:paraId="25FD919B">
      <w:pPr>
        <w:spacing w:line="360" w:lineRule="auto"/>
        <w:ind w:left="617" w:hanging="616" w:hangingChars="257"/>
        <w:jc w:val="both"/>
        <w:rPr>
          <w:rFonts w:ascii="宋体" w:hAnsi="宋体" w:cs="宋体"/>
          <w:color w:val="auto"/>
          <w:sz w:val="24"/>
          <w:szCs w:val="24"/>
          <w:lang w:val="en-GB" w:eastAsia="zh-CN"/>
        </w:rPr>
      </w:pPr>
      <w:r>
        <w:rPr>
          <w:rFonts w:hint="eastAsia" w:ascii="宋体" w:hAnsi="宋体" w:cs="宋体"/>
          <w:color w:val="auto"/>
          <w:sz w:val="24"/>
          <w:szCs w:val="24"/>
          <w:lang w:val="en-GB" w:eastAsia="zh-CN"/>
        </w:rPr>
        <w:t>2</w:t>
      </w:r>
      <w:r>
        <w:rPr>
          <w:rFonts w:hint="eastAsia" w:ascii="宋体" w:hAnsi="宋体" w:eastAsia="宋体" w:cs="宋体"/>
          <w:color w:val="auto"/>
          <w:sz w:val="24"/>
          <w:szCs w:val="24"/>
          <w:lang w:eastAsia="zh-CN"/>
        </w:rPr>
        <w:t>3</w:t>
      </w:r>
      <w:r>
        <w:rPr>
          <w:rFonts w:hint="eastAsia" w:ascii="宋体" w:hAnsi="宋体" w:cs="宋体"/>
          <w:color w:val="auto"/>
          <w:sz w:val="24"/>
          <w:szCs w:val="24"/>
          <w:lang w:val="en-GB" w:eastAsia="zh-CN"/>
        </w:rPr>
        <w:t>.2 供应商试图对谈判小组的评审施加任何影响，都可能导致其响应文件作无效处理。</w:t>
      </w:r>
    </w:p>
    <w:p w14:paraId="45596486">
      <w:pPr>
        <w:widowControl w:val="0"/>
        <w:spacing w:line="360" w:lineRule="auto"/>
        <w:jc w:val="both"/>
        <w:outlineLvl w:val="2"/>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bookmarkStart w:id="101" w:name="_Toc16741"/>
      <w:bookmarkStart w:id="102" w:name="_Toc25301"/>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24.终止谈判采购活动的情形</w:t>
      </w:r>
      <w:bookmarkEnd w:id="101"/>
      <w:bookmarkEnd w:id="102"/>
    </w:p>
    <w:p w14:paraId="34D92138">
      <w:pPr>
        <w:spacing w:line="360" w:lineRule="auto"/>
        <w:jc w:val="both"/>
        <w:rPr>
          <w:rFonts w:ascii="宋体" w:hAnsi="宋体" w:cs="宋体"/>
          <w:color w:val="auto"/>
          <w:sz w:val="24"/>
          <w:szCs w:val="24"/>
          <w:lang w:val="en-GB" w:eastAsia="zh-CN"/>
        </w:rPr>
      </w:pPr>
      <w:r>
        <w:rPr>
          <w:rFonts w:hint="eastAsia" w:ascii="宋体" w:hAnsi="宋体" w:eastAsia="宋体" w:cs="宋体"/>
          <w:color w:val="auto"/>
          <w:sz w:val="24"/>
          <w:szCs w:val="24"/>
          <w:lang w:eastAsia="zh-CN"/>
        </w:rPr>
        <w:t xml:space="preserve">24.1 </w:t>
      </w:r>
      <w:r>
        <w:rPr>
          <w:rFonts w:hint="eastAsia" w:ascii="宋体" w:hAnsi="宋体" w:cs="宋体"/>
          <w:color w:val="auto"/>
          <w:sz w:val="24"/>
          <w:szCs w:val="24"/>
          <w:lang w:val="en-GB" w:eastAsia="zh-CN"/>
        </w:rPr>
        <w:t>出现下列情形之一的，终止谈判采购活动</w:t>
      </w:r>
    </w:p>
    <w:p w14:paraId="0FBA400B">
      <w:pPr>
        <w:spacing w:line="360" w:lineRule="auto"/>
        <w:ind w:firstLine="480" w:firstLineChars="200"/>
        <w:jc w:val="both"/>
        <w:rPr>
          <w:rFonts w:ascii="宋体" w:hAnsi="宋体" w:cs="宋体"/>
          <w:color w:val="auto"/>
          <w:sz w:val="24"/>
          <w:szCs w:val="24"/>
          <w:lang w:eastAsia="zh-CN"/>
        </w:rPr>
      </w:pPr>
      <w:r>
        <w:rPr>
          <w:rFonts w:hint="eastAsia" w:ascii="宋体" w:hAnsi="宋体" w:cs="宋体"/>
          <w:color w:val="auto"/>
          <w:sz w:val="24"/>
          <w:szCs w:val="24"/>
          <w:lang w:eastAsia="zh-CN"/>
        </w:rPr>
        <w:t>（1）因情况变化，不再符合规定的谈判采购方式适用情形的；</w:t>
      </w:r>
    </w:p>
    <w:p w14:paraId="699DAD63">
      <w:pPr>
        <w:spacing w:line="360" w:lineRule="auto"/>
        <w:ind w:firstLine="480" w:firstLineChars="200"/>
        <w:jc w:val="both"/>
        <w:rPr>
          <w:rFonts w:ascii="宋体" w:hAnsi="宋体" w:eastAsia="宋体" w:cs="宋体"/>
          <w:color w:val="auto"/>
          <w:sz w:val="24"/>
          <w:szCs w:val="24"/>
          <w:lang w:eastAsia="zh-CN"/>
        </w:rPr>
      </w:pPr>
      <w:r>
        <w:rPr>
          <w:rFonts w:hint="eastAsia" w:ascii="宋体" w:hAnsi="宋体" w:cs="宋体"/>
          <w:color w:val="auto"/>
          <w:sz w:val="24"/>
          <w:szCs w:val="24"/>
          <w:lang w:eastAsia="zh-CN"/>
        </w:rPr>
        <w:t>（2）出现影响采购公正的违法、违规行为的</w:t>
      </w:r>
      <w:r>
        <w:rPr>
          <w:rFonts w:hint="eastAsia" w:ascii="宋体" w:hAnsi="宋体" w:eastAsia="宋体" w:cs="宋体"/>
          <w:color w:val="auto"/>
          <w:sz w:val="24"/>
          <w:szCs w:val="24"/>
          <w:lang w:eastAsia="zh-CN"/>
        </w:rPr>
        <w:t>；</w:t>
      </w:r>
    </w:p>
    <w:p w14:paraId="2DDF72E3">
      <w:pPr>
        <w:spacing w:line="360" w:lineRule="auto"/>
        <w:ind w:left="1141" w:leftChars="229" w:hanging="660" w:hangingChars="275"/>
        <w:jc w:val="both"/>
        <w:rPr>
          <w:color w:val="auto"/>
          <w:lang w:eastAsia="zh-CN"/>
        </w:rPr>
      </w:pPr>
      <w:r>
        <w:rPr>
          <w:rFonts w:hint="eastAsia" w:ascii="宋体" w:hAnsi="宋体" w:cs="宋体"/>
          <w:color w:val="auto"/>
          <w:sz w:val="24"/>
          <w:szCs w:val="24"/>
          <w:lang w:eastAsia="zh-CN"/>
        </w:rPr>
        <w:t>（3）在采购过程中符合竞争要求的供应商或者报价未超过采购预算的供应商不足3家的</w:t>
      </w:r>
      <w:r>
        <w:rPr>
          <w:rFonts w:hint="eastAsia" w:ascii="宋体" w:hAnsi="宋体" w:eastAsia="宋体" w:cs="宋体"/>
          <w:color w:val="auto"/>
          <w:sz w:val="24"/>
          <w:szCs w:val="24"/>
          <w:lang w:eastAsia="zh-CN"/>
        </w:rPr>
        <w:t>。</w:t>
      </w:r>
    </w:p>
    <w:p w14:paraId="2D373A22">
      <w:pPr>
        <w:widowControl w:val="0"/>
        <w:spacing w:before="240" w:beforeLines="100" w:after="196" w:afterLines="82" w:line="360" w:lineRule="auto"/>
        <w:jc w:val="center"/>
        <w:outlineLvl w:val="1"/>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bookmarkStart w:id="103" w:name="_Toc17768"/>
      <w:bookmarkStart w:id="104" w:name="_Toc28500"/>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五、</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意外情况的情形和处理</w:t>
      </w:r>
      <w:bookmarkEnd w:id="103"/>
      <w:bookmarkEnd w:id="104"/>
    </w:p>
    <w:p w14:paraId="5DAF4ABC">
      <w:pPr>
        <w:widowControl w:val="0"/>
        <w:spacing w:line="360" w:lineRule="auto"/>
        <w:jc w:val="both"/>
        <w:outlineLvl w:val="2"/>
        <w:rPr>
          <w:rFonts w:ascii="宋体" w:hAnsi="宋体" w:eastAsia="宋体" w:cs="宋体"/>
          <w:color w:val="auto"/>
          <w:sz w:val="24"/>
          <w:szCs w:val="24"/>
          <w:lang w:eastAsia="zh-CN"/>
        </w:rPr>
      </w:pPr>
      <w:bookmarkStart w:id="105" w:name="_Toc29230"/>
      <w:bookmarkStart w:id="106" w:name="_Toc23449"/>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5</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.意外情况的情形</w:t>
      </w:r>
      <w:bookmarkEnd w:id="105"/>
      <w:bookmarkEnd w:id="106"/>
    </w:p>
    <w:p w14:paraId="516D4932">
      <w:pPr>
        <w:widowControl w:val="0"/>
        <w:spacing w:line="360" w:lineRule="auto"/>
        <w:ind w:left="600" w:hanging="600" w:hangingChars="250"/>
        <w:jc w:val="both"/>
        <w:outlineLvl w:val="1"/>
        <w:rPr>
          <w:rFonts w:ascii="宋体" w:hAnsi="宋体" w:eastAsia="宋体" w:cs="宋体"/>
          <w:color w:val="auto"/>
          <w:sz w:val="24"/>
          <w:szCs w:val="24"/>
          <w:lang w:eastAsia="zh-CN"/>
        </w:rPr>
      </w:pPr>
      <w:bookmarkStart w:id="107" w:name="_Toc11038"/>
      <w:bookmarkStart w:id="108" w:name="_Toc944"/>
      <w:bookmarkStart w:id="109" w:name="_Toc3001"/>
      <w:bookmarkStart w:id="110" w:name="_Toc778"/>
      <w:r>
        <w:rPr>
          <w:rFonts w:hint="eastAsia" w:ascii="宋体" w:hAnsi="宋体" w:eastAsia="宋体" w:cs="宋体"/>
          <w:color w:val="auto"/>
          <w:sz w:val="24"/>
          <w:szCs w:val="24"/>
          <w:lang w:eastAsia="zh-CN"/>
        </w:rPr>
        <w:t>25.1 因客观原因造成电子化政府采购系统无法正常运行或者无法保证采购活动信息安全，应采取意外情况的处理措施。意外情况包括以下情形：</w:t>
      </w:r>
      <w:bookmarkEnd w:id="107"/>
      <w:bookmarkEnd w:id="108"/>
      <w:bookmarkEnd w:id="109"/>
      <w:bookmarkEnd w:id="110"/>
    </w:p>
    <w:p w14:paraId="0D6FF125">
      <w:pPr>
        <w:widowControl w:val="0"/>
        <w:spacing w:line="360" w:lineRule="auto"/>
        <w:ind w:left="599" w:leftChars="228" w:hanging="120" w:hangingChars="50"/>
        <w:jc w:val="both"/>
        <w:outlineLvl w:val="1"/>
        <w:rPr>
          <w:rFonts w:ascii="宋体" w:hAnsi="宋体" w:eastAsia="宋体" w:cs="宋体"/>
          <w:color w:val="auto"/>
          <w:sz w:val="24"/>
          <w:szCs w:val="24"/>
          <w:lang w:eastAsia="zh-CN"/>
        </w:rPr>
      </w:pPr>
      <w:bookmarkStart w:id="111" w:name="_Toc17778"/>
      <w:bookmarkStart w:id="112" w:name="_Toc11043"/>
      <w:bookmarkStart w:id="113" w:name="_Toc7716"/>
      <w:bookmarkStart w:id="114" w:name="_Toc24954"/>
      <w:r>
        <w:rPr>
          <w:rFonts w:hint="eastAsia" w:ascii="宋体" w:hAnsi="宋体" w:eastAsia="宋体" w:cs="宋体"/>
          <w:color w:val="auto"/>
          <w:sz w:val="24"/>
          <w:szCs w:val="24"/>
          <w:lang w:eastAsia="zh-CN"/>
        </w:rPr>
        <w:t>（1）网络系统及其他设备发生故障，导致无法访问网站或无法使用电子化政府采购系统的；</w:t>
      </w:r>
      <w:bookmarkEnd w:id="111"/>
      <w:bookmarkEnd w:id="112"/>
      <w:bookmarkEnd w:id="113"/>
      <w:bookmarkEnd w:id="114"/>
    </w:p>
    <w:p w14:paraId="621891F7">
      <w:pPr>
        <w:widowControl w:val="0"/>
        <w:spacing w:line="360" w:lineRule="auto"/>
        <w:ind w:left="551" w:leftChars="228" w:hanging="72" w:hangingChars="30"/>
        <w:jc w:val="both"/>
        <w:outlineLvl w:val="1"/>
        <w:rPr>
          <w:rFonts w:ascii="宋体" w:hAnsi="宋体" w:eastAsia="宋体" w:cs="宋体"/>
          <w:color w:val="auto"/>
          <w:sz w:val="24"/>
          <w:szCs w:val="24"/>
          <w:lang w:eastAsia="zh-CN"/>
        </w:rPr>
      </w:pPr>
      <w:bookmarkStart w:id="115" w:name="_Toc11786"/>
      <w:bookmarkStart w:id="116" w:name="_Toc19021"/>
      <w:bookmarkStart w:id="117" w:name="_Toc24122"/>
      <w:bookmarkStart w:id="118" w:name="_Toc11530"/>
      <w:r>
        <w:rPr>
          <w:rFonts w:hint="eastAsia" w:ascii="宋体" w:hAnsi="宋体" w:eastAsia="宋体" w:cs="宋体"/>
          <w:color w:val="auto"/>
          <w:sz w:val="24"/>
          <w:szCs w:val="24"/>
          <w:lang w:eastAsia="zh-CN"/>
        </w:rPr>
        <w:t>（2）电子化政府采购系统的软件或网络数据库出现错误，导致无法正常操作的；</w:t>
      </w:r>
      <w:bookmarkEnd w:id="115"/>
      <w:bookmarkEnd w:id="116"/>
      <w:bookmarkEnd w:id="117"/>
      <w:bookmarkEnd w:id="118"/>
    </w:p>
    <w:p w14:paraId="275C22C8">
      <w:pPr>
        <w:widowControl w:val="0"/>
        <w:spacing w:line="360" w:lineRule="auto"/>
        <w:ind w:firstLine="480" w:firstLineChars="200"/>
        <w:jc w:val="both"/>
        <w:outlineLvl w:val="1"/>
        <w:rPr>
          <w:rFonts w:ascii="宋体" w:hAnsi="宋体" w:eastAsia="宋体" w:cs="宋体"/>
          <w:color w:val="auto"/>
          <w:sz w:val="24"/>
          <w:szCs w:val="24"/>
          <w:lang w:eastAsia="zh-CN"/>
        </w:rPr>
      </w:pPr>
      <w:bookmarkStart w:id="119" w:name="_Toc17302"/>
      <w:bookmarkStart w:id="120" w:name="_Toc30772"/>
      <w:bookmarkStart w:id="121" w:name="_Toc30471"/>
      <w:bookmarkStart w:id="122" w:name="_Toc12854"/>
      <w:r>
        <w:rPr>
          <w:rFonts w:hint="eastAsia" w:ascii="宋体" w:hAnsi="宋体" w:eastAsia="宋体" w:cs="宋体"/>
          <w:color w:val="auto"/>
          <w:sz w:val="24"/>
          <w:szCs w:val="24"/>
          <w:lang w:eastAsia="zh-CN"/>
        </w:rPr>
        <w:t>（3）电子化政府采购系统发现有安全漏洞，有潜在泄密危险的；</w:t>
      </w:r>
      <w:bookmarkEnd w:id="119"/>
      <w:bookmarkEnd w:id="120"/>
      <w:bookmarkEnd w:id="121"/>
      <w:bookmarkEnd w:id="122"/>
    </w:p>
    <w:p w14:paraId="6A6FBF18">
      <w:pPr>
        <w:widowControl w:val="0"/>
        <w:spacing w:line="360" w:lineRule="auto"/>
        <w:ind w:firstLine="480" w:firstLineChars="200"/>
        <w:jc w:val="both"/>
        <w:outlineLvl w:val="1"/>
        <w:rPr>
          <w:color w:val="auto"/>
          <w:lang w:eastAsia="zh-CN"/>
        </w:rPr>
      </w:pPr>
      <w:bookmarkStart w:id="123" w:name="_Toc29667"/>
      <w:bookmarkStart w:id="124" w:name="_Toc9005"/>
      <w:bookmarkStart w:id="125" w:name="_Toc21950"/>
      <w:bookmarkStart w:id="126" w:name="_Toc10376"/>
      <w:r>
        <w:rPr>
          <w:rFonts w:hint="eastAsia" w:ascii="宋体" w:hAnsi="宋体" w:eastAsia="宋体" w:cs="宋体"/>
          <w:color w:val="auto"/>
          <w:sz w:val="24"/>
          <w:szCs w:val="24"/>
          <w:lang w:eastAsia="zh-CN"/>
        </w:rPr>
        <w:t>（4）其他无法保证采购活动正常进行的。</w:t>
      </w:r>
      <w:bookmarkEnd w:id="123"/>
      <w:bookmarkEnd w:id="124"/>
      <w:bookmarkEnd w:id="125"/>
      <w:bookmarkEnd w:id="126"/>
    </w:p>
    <w:p w14:paraId="035D8BE1">
      <w:pPr>
        <w:widowControl w:val="0"/>
        <w:spacing w:line="360" w:lineRule="auto"/>
        <w:jc w:val="both"/>
        <w:outlineLvl w:val="2"/>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bookmarkStart w:id="127" w:name="_Toc5496"/>
      <w:bookmarkStart w:id="128" w:name="_Toc13795"/>
      <w:bookmarkStart w:id="129" w:name="_Toc5871"/>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26.</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意外情况的处理</w:t>
      </w:r>
      <w:bookmarkEnd w:id="127"/>
      <w:bookmarkEnd w:id="128"/>
      <w:bookmarkEnd w:id="129"/>
    </w:p>
    <w:p w14:paraId="7269A5E9">
      <w:pPr>
        <w:widowControl w:val="0"/>
        <w:spacing w:line="360" w:lineRule="auto"/>
        <w:ind w:left="631" w:hanging="631" w:hangingChars="263"/>
        <w:jc w:val="both"/>
        <w:outlineLvl w:val="1"/>
        <w:rPr>
          <w:rFonts w:ascii="宋体" w:hAnsi="宋体" w:eastAsia="宋体" w:cs="宋体"/>
          <w:color w:val="auto"/>
          <w:sz w:val="24"/>
          <w:szCs w:val="24"/>
          <w:lang w:eastAsia="zh-CN"/>
        </w:rPr>
      </w:pPr>
      <w:bookmarkStart w:id="130" w:name="_Toc3453"/>
      <w:bookmarkStart w:id="131" w:name="_Toc13002"/>
      <w:bookmarkStart w:id="132" w:name="_Toc16684"/>
      <w:bookmarkStart w:id="133" w:name="_Toc24176"/>
      <w:r>
        <w:rPr>
          <w:rFonts w:hint="eastAsia" w:ascii="宋体" w:hAnsi="宋体" w:eastAsia="宋体" w:cs="宋体"/>
          <w:color w:val="auto"/>
          <w:sz w:val="24"/>
          <w:szCs w:val="24"/>
          <w:lang w:eastAsia="zh-CN"/>
        </w:rPr>
        <w:t>26.1 出现25.1情况，故障当日（工作时间内）可排除的，电子化政府采购恢复进行；如故障当日无法排除的，采购活动终止，重新组织采购活动。</w:t>
      </w:r>
      <w:bookmarkEnd w:id="130"/>
      <w:bookmarkEnd w:id="131"/>
      <w:bookmarkEnd w:id="132"/>
      <w:bookmarkEnd w:id="133"/>
    </w:p>
    <w:p w14:paraId="5FE8E17E">
      <w:pPr>
        <w:widowControl w:val="0"/>
        <w:spacing w:before="360" w:beforeLines="150" w:after="300" w:afterLines="125" w:line="360" w:lineRule="auto"/>
        <w:ind w:left="479" w:leftChars="228"/>
        <w:jc w:val="center"/>
        <w:outlineLvl w:val="1"/>
        <w:rPr>
          <w:color w:val="auto"/>
          <w:lang w:eastAsia="zh-CN"/>
        </w:rPr>
      </w:pPr>
      <w:bookmarkStart w:id="134" w:name="_Toc22478"/>
      <w:bookmarkStart w:id="135" w:name="_Toc14238"/>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六、确定成交供应商和签订</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合同</w:t>
      </w:r>
      <w:bookmarkEnd w:id="134"/>
      <w:bookmarkEnd w:id="135"/>
    </w:p>
    <w:p w14:paraId="6052D1CD">
      <w:pPr>
        <w:widowControl w:val="0"/>
        <w:spacing w:line="360" w:lineRule="auto"/>
        <w:ind w:left="14"/>
        <w:outlineLvl w:val="2"/>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bookmarkStart w:id="136" w:name="_Toc5778"/>
      <w:bookmarkStart w:id="137" w:name="_Toc22177"/>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27.推荐成交候选供应商方法</w:t>
      </w:r>
      <w:bookmarkEnd w:id="136"/>
      <w:bookmarkEnd w:id="137"/>
    </w:p>
    <w:p w14:paraId="47BFEE8B">
      <w:pPr>
        <w:spacing w:line="360" w:lineRule="auto"/>
        <w:ind w:left="614" w:hanging="614" w:hangingChars="256"/>
        <w:jc w:val="both"/>
        <w:rPr>
          <w:rFonts w:ascii="宋体" w:hAnsi="宋体" w:cs="宋体"/>
          <w:color w:val="auto"/>
          <w:sz w:val="24"/>
          <w:szCs w:val="24"/>
          <w:lang w:val="en-GB" w:eastAsia="zh-CN"/>
        </w:rPr>
      </w:pPr>
      <w:r>
        <w:rPr>
          <w:rFonts w:hint="eastAsia" w:ascii="宋体" w:hAnsi="宋体" w:cs="宋体"/>
          <w:color w:val="auto"/>
          <w:sz w:val="24"/>
          <w:szCs w:val="24"/>
          <w:lang w:val="en-GB" w:eastAsia="zh-CN"/>
        </w:rPr>
        <w:t>27.1</w:t>
      </w:r>
      <w:r>
        <w:rPr>
          <w:rFonts w:hint="eastAsia" w:ascii="宋体" w:hAnsi="宋体" w:eastAsia="宋体" w:cs="宋体"/>
          <w:color w:val="auto"/>
          <w:sz w:val="24"/>
          <w:szCs w:val="24"/>
          <w:lang w:eastAsia="zh-CN"/>
        </w:rPr>
        <w:t xml:space="preserve"> </w:t>
      </w:r>
      <w:r>
        <w:rPr>
          <w:rFonts w:hint="eastAsia" w:ascii="宋体" w:hAnsi="宋体" w:cs="宋体"/>
          <w:color w:val="auto"/>
          <w:sz w:val="24"/>
          <w:szCs w:val="24"/>
          <w:lang w:val="en-GB" w:eastAsia="zh-CN"/>
        </w:rPr>
        <w:t>谈判小组从质量和服务均能满足谈判文件实质性响应要求的供应商中，按照最后报价由低到高的顺序提出3名以上成交候选人，并编写评审报告。</w:t>
      </w:r>
    </w:p>
    <w:p w14:paraId="2C4AC6F9">
      <w:pPr>
        <w:spacing w:line="360" w:lineRule="auto"/>
        <w:ind w:left="614" w:hanging="614" w:hangingChars="256"/>
        <w:jc w:val="both"/>
        <w:rPr>
          <w:rFonts w:ascii="宋体" w:hAnsi="宋体" w:cs="宋体"/>
          <w:color w:val="auto"/>
          <w:sz w:val="24"/>
          <w:szCs w:val="24"/>
          <w:lang w:val="en-GB" w:eastAsia="zh-CN"/>
        </w:rPr>
      </w:pPr>
      <w:r>
        <w:rPr>
          <w:rFonts w:hint="eastAsia" w:ascii="宋体" w:hAnsi="宋体" w:cs="宋体"/>
          <w:color w:val="auto"/>
          <w:sz w:val="24"/>
          <w:szCs w:val="24"/>
          <w:lang w:val="en-GB" w:eastAsia="zh-CN"/>
        </w:rPr>
        <w:t>27.2</w:t>
      </w:r>
      <w:r>
        <w:rPr>
          <w:rFonts w:hint="eastAsia" w:ascii="宋体" w:hAnsi="宋体" w:eastAsia="宋体" w:cs="宋体"/>
          <w:color w:val="auto"/>
          <w:sz w:val="24"/>
          <w:szCs w:val="24"/>
          <w:lang w:eastAsia="zh-CN"/>
        </w:rPr>
        <w:t xml:space="preserve"> </w:t>
      </w:r>
      <w:r>
        <w:rPr>
          <w:rFonts w:hint="eastAsia" w:ascii="宋体" w:hAnsi="宋体" w:cs="宋体"/>
          <w:color w:val="auto"/>
          <w:sz w:val="24"/>
          <w:szCs w:val="24"/>
          <w:lang w:val="en-GB" w:eastAsia="zh-CN"/>
        </w:rPr>
        <w:t>享受落实政府采购政策的供应商，最后报价用按规定比例扣除后的价格参与评审。</w:t>
      </w:r>
    </w:p>
    <w:p w14:paraId="07A31101">
      <w:pPr>
        <w:kinsoku/>
        <w:spacing w:line="360" w:lineRule="auto"/>
        <w:ind w:left="600" w:hanging="600" w:hangingChars="250"/>
        <w:jc w:val="both"/>
        <w:rPr>
          <w:rFonts w:ascii="宋体" w:hAnsi="宋体" w:cs="宋体"/>
          <w:color w:val="auto"/>
          <w:sz w:val="24"/>
          <w:szCs w:val="24"/>
          <w:lang w:eastAsia="zh-CN"/>
        </w:rPr>
      </w:pPr>
      <w:r>
        <w:rPr>
          <w:rFonts w:hint="eastAsia" w:ascii="宋体" w:hAnsi="宋体" w:cs="宋体"/>
          <w:color w:val="auto"/>
          <w:sz w:val="24"/>
          <w:szCs w:val="24"/>
          <w:lang w:eastAsia="zh-CN"/>
        </w:rPr>
        <w:t>27.3</w:t>
      </w:r>
      <w:r>
        <w:rPr>
          <w:rFonts w:hint="eastAsia" w:ascii="宋体" w:hAnsi="宋体" w:eastAsia="宋体" w:cs="宋体"/>
          <w:color w:val="auto"/>
          <w:sz w:val="24"/>
          <w:szCs w:val="24"/>
          <w:lang w:eastAsia="zh-CN"/>
        </w:rPr>
        <w:t xml:space="preserve"> </w:t>
      </w:r>
      <w:r>
        <w:rPr>
          <w:rFonts w:hint="eastAsia" w:ascii="宋体" w:hAnsi="宋体" w:cs="宋体"/>
          <w:color w:val="auto"/>
          <w:sz w:val="24"/>
          <w:szCs w:val="24"/>
          <w:lang w:eastAsia="zh-CN"/>
        </w:rPr>
        <w:t>提供相同品牌产品的不同供应商参加本项目谈判的，以其中通过资格性审查、符合性审查且最后报价最低的参加评审。报价相同的，由谈判小组随机抽取一个参加评审的供应商，</w:t>
      </w:r>
      <w:r>
        <w:rPr>
          <w:rFonts w:hint="eastAsia" w:ascii="宋体" w:hAnsi="宋体" w:cs="宋体"/>
          <w:b/>
          <w:color w:val="auto"/>
          <w:sz w:val="24"/>
          <w:szCs w:val="24"/>
          <w:lang w:eastAsia="zh-CN"/>
        </w:rPr>
        <w:t>其他响应文件无效</w:t>
      </w:r>
      <w:r>
        <w:rPr>
          <w:rFonts w:hint="eastAsia" w:ascii="宋体" w:hAnsi="宋体" w:cs="宋体"/>
          <w:color w:val="auto"/>
          <w:sz w:val="24"/>
          <w:szCs w:val="24"/>
          <w:lang w:eastAsia="zh-CN"/>
        </w:rPr>
        <w:t>。</w:t>
      </w:r>
    </w:p>
    <w:p w14:paraId="0BAB0B01">
      <w:pPr>
        <w:kinsoku/>
        <w:spacing w:line="360" w:lineRule="auto"/>
        <w:ind w:left="630" w:leftChars="300"/>
        <w:jc w:val="both"/>
        <w:rPr>
          <w:rFonts w:ascii="宋体" w:hAnsi="宋体" w:cs="宋体"/>
          <w:color w:val="auto"/>
          <w:sz w:val="24"/>
          <w:szCs w:val="24"/>
          <w:lang w:val="en-GB" w:eastAsia="zh-CN"/>
        </w:rPr>
      </w:pPr>
      <w:r>
        <w:rPr>
          <w:rFonts w:hint="eastAsia" w:ascii="宋体" w:hAnsi="宋体" w:cs="宋体"/>
          <w:color w:val="auto"/>
          <w:sz w:val="24"/>
          <w:szCs w:val="24"/>
          <w:lang w:eastAsia="zh-CN"/>
        </w:rPr>
        <w:t>非单一产品采购项目中，多家供应商提供的核心产品为相同品牌产品的，视为提供相同品牌产品，核心产品详见“供应商须知前附表”。</w:t>
      </w:r>
    </w:p>
    <w:p w14:paraId="4CDEA737">
      <w:pPr>
        <w:kinsoku/>
        <w:overflowPunct w:val="0"/>
        <w:spacing w:line="360" w:lineRule="auto"/>
        <w:ind w:left="631" w:hanging="631" w:hangingChars="263"/>
        <w:jc w:val="both"/>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r>
        <w:rPr>
          <w:rFonts w:hint="eastAsia" w:ascii="宋体" w:hAnsi="宋体" w:cs="宋体"/>
          <w:color w:val="auto"/>
          <w:sz w:val="24"/>
          <w:szCs w:val="24"/>
          <w:lang w:val="en-GB" w:eastAsia="zh-CN"/>
        </w:rPr>
        <w:t>27.4</w:t>
      </w:r>
      <w:r>
        <w:rPr>
          <w:rFonts w:hint="eastAsia" w:ascii="宋体" w:hAnsi="宋体" w:eastAsia="宋体" w:cs="宋体"/>
          <w:color w:val="auto"/>
          <w:sz w:val="24"/>
          <w:szCs w:val="24"/>
          <w:lang w:eastAsia="zh-CN"/>
        </w:rPr>
        <w:t xml:space="preserve"> </w:t>
      </w:r>
      <w:r>
        <w:rPr>
          <w:rFonts w:hint="eastAsia" w:ascii="宋体" w:hAnsi="宋体" w:cs="宋体"/>
          <w:color w:val="auto"/>
          <w:sz w:val="24"/>
          <w:szCs w:val="24"/>
          <w:lang w:val="en-GB" w:eastAsia="zh-CN"/>
        </w:rPr>
        <w:t>最</w:t>
      </w:r>
      <w:r>
        <w:rPr>
          <w:rFonts w:hint="eastAsia" w:ascii="宋体" w:hAnsi="宋体" w:eastAsia="宋体" w:cs="宋体"/>
          <w:color w:val="auto"/>
          <w:sz w:val="24"/>
          <w:szCs w:val="24"/>
          <w:lang w:eastAsia="zh-CN"/>
        </w:rPr>
        <w:t>后</w:t>
      </w:r>
      <w:r>
        <w:rPr>
          <w:rFonts w:hint="eastAsia" w:ascii="宋体" w:hAnsi="宋体" w:cs="宋体"/>
          <w:color w:val="auto"/>
          <w:sz w:val="24"/>
          <w:szCs w:val="24"/>
          <w:lang w:val="en-GB" w:eastAsia="zh-CN"/>
        </w:rPr>
        <w:t>报价相同的，按节能产品、环境标志产品金额占报价比例（简称“比例”）由高到低顺序排列；最</w:t>
      </w:r>
      <w:r>
        <w:rPr>
          <w:rFonts w:hint="eastAsia" w:ascii="宋体" w:hAnsi="宋体" w:eastAsia="宋体" w:cs="宋体"/>
          <w:color w:val="auto"/>
          <w:sz w:val="24"/>
          <w:szCs w:val="24"/>
          <w:lang w:eastAsia="zh-CN"/>
        </w:rPr>
        <w:t>后</w:t>
      </w:r>
      <w:r>
        <w:rPr>
          <w:rFonts w:hint="eastAsia" w:ascii="宋体" w:hAnsi="宋体" w:cs="宋体"/>
          <w:color w:val="auto"/>
          <w:sz w:val="24"/>
          <w:szCs w:val="24"/>
          <w:lang w:val="en-GB" w:eastAsia="zh-CN"/>
        </w:rPr>
        <w:t>报价及比例相同的，由谈判小组随机抽取确定排序。</w:t>
      </w:r>
    </w:p>
    <w:p w14:paraId="2DD78917">
      <w:pPr>
        <w:widowControl w:val="0"/>
        <w:spacing w:line="360" w:lineRule="auto"/>
        <w:ind w:left="14"/>
        <w:jc w:val="both"/>
        <w:outlineLvl w:val="2"/>
        <w:rPr>
          <w:color w:val="auto"/>
          <w:lang w:eastAsia="zh-CN"/>
        </w:rPr>
      </w:pPr>
      <w:bookmarkStart w:id="138" w:name="_Toc20695"/>
      <w:bookmarkStart w:id="139" w:name="_Toc8861"/>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8</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确定成交供应商</w:t>
      </w:r>
      <w:bookmarkEnd w:id="138"/>
      <w:bookmarkEnd w:id="139"/>
    </w:p>
    <w:p w14:paraId="1683E055">
      <w:pPr>
        <w:spacing w:line="360" w:lineRule="auto"/>
        <w:ind w:left="480" w:hanging="480" w:hangingChars="200"/>
        <w:rPr>
          <w:rFonts w:ascii="宋体" w:hAnsi="宋体" w:cs="宋体"/>
          <w:color w:val="auto"/>
          <w:sz w:val="24"/>
          <w:szCs w:val="24"/>
          <w:lang w:val="en-GB" w:eastAsia="zh-CN"/>
        </w:rPr>
      </w:pPr>
      <w:r>
        <w:rPr>
          <w:rFonts w:hint="eastAsia" w:ascii="宋体" w:hAnsi="宋体" w:cs="宋体"/>
          <w:color w:val="auto"/>
          <w:sz w:val="24"/>
          <w:szCs w:val="24"/>
          <w:lang w:eastAsia="zh-CN"/>
        </w:rPr>
        <w:t>28</w:t>
      </w:r>
      <w:r>
        <w:rPr>
          <w:rFonts w:hint="eastAsia" w:ascii="宋体" w:hAnsi="宋体" w:cs="宋体"/>
          <w:color w:val="auto"/>
          <w:sz w:val="24"/>
          <w:szCs w:val="24"/>
          <w:lang w:val="en-GB" w:eastAsia="zh-CN"/>
        </w:rPr>
        <w:t>.1</w:t>
      </w:r>
      <w:r>
        <w:rPr>
          <w:rFonts w:hint="eastAsia" w:ascii="宋体" w:hAnsi="宋体" w:eastAsia="宋体" w:cs="宋体"/>
          <w:color w:val="auto"/>
          <w:sz w:val="24"/>
          <w:szCs w:val="24"/>
          <w:lang w:eastAsia="zh-CN"/>
        </w:rPr>
        <w:t xml:space="preserve"> </w:t>
      </w:r>
      <w:r>
        <w:rPr>
          <w:rFonts w:hint="eastAsia" w:ascii="宋体" w:hAnsi="宋体" w:cs="宋体"/>
          <w:color w:val="auto"/>
          <w:sz w:val="24"/>
          <w:szCs w:val="24"/>
          <w:lang w:val="en-GB" w:eastAsia="zh-CN"/>
        </w:rPr>
        <w:t>采购代理机构在谈判结束后将评审报告送采购人。</w:t>
      </w:r>
    </w:p>
    <w:p w14:paraId="5BB858AB">
      <w:pPr>
        <w:spacing w:line="360" w:lineRule="auto"/>
        <w:ind w:left="614" w:hanging="614" w:hangingChars="256"/>
        <w:rPr>
          <w:rFonts w:ascii="宋体" w:hAnsi="宋体" w:eastAsia="宋体" w:cs="宋体"/>
          <w:color w:val="auto"/>
          <w:sz w:val="24"/>
          <w:szCs w:val="24"/>
          <w:lang w:eastAsia="zh-CN"/>
        </w:rPr>
      </w:pPr>
      <w:r>
        <w:rPr>
          <w:rFonts w:hint="eastAsia" w:ascii="宋体" w:hAnsi="宋体" w:cs="宋体"/>
          <w:color w:val="auto"/>
          <w:sz w:val="24"/>
          <w:szCs w:val="24"/>
          <w:lang w:eastAsia="zh-CN"/>
        </w:rPr>
        <w:t>28</w:t>
      </w:r>
      <w:r>
        <w:rPr>
          <w:rFonts w:hint="eastAsia" w:ascii="宋体" w:hAnsi="宋体" w:cs="宋体"/>
          <w:color w:val="auto"/>
          <w:sz w:val="24"/>
          <w:szCs w:val="24"/>
          <w:lang w:val="en-GB" w:eastAsia="zh-CN"/>
        </w:rPr>
        <w:t>.2</w:t>
      </w:r>
      <w:r>
        <w:rPr>
          <w:rFonts w:hint="eastAsia" w:ascii="宋体" w:hAnsi="宋体" w:eastAsia="宋体" w:cs="宋体"/>
          <w:color w:val="auto"/>
          <w:sz w:val="24"/>
          <w:szCs w:val="24"/>
          <w:lang w:eastAsia="zh-CN"/>
        </w:rPr>
        <w:t xml:space="preserve"> </w:t>
      </w:r>
      <w:r>
        <w:rPr>
          <w:rFonts w:hint="eastAsia" w:ascii="宋体" w:hAnsi="宋体" w:cs="宋体"/>
          <w:color w:val="auto"/>
          <w:sz w:val="24"/>
          <w:szCs w:val="24"/>
          <w:lang w:val="en-GB" w:eastAsia="zh-CN"/>
        </w:rPr>
        <w:t>采购人收到评审报告后，按照评审报告推荐的成交候选人顺序确定成交供应商。也可以事先授权谈判小组直接确定成交供应商</w:t>
      </w:r>
      <w:r>
        <w:rPr>
          <w:rFonts w:hint="eastAsia" w:ascii="宋体" w:hAnsi="宋体" w:eastAsia="宋体" w:cs="宋体"/>
          <w:color w:val="auto"/>
          <w:sz w:val="24"/>
          <w:szCs w:val="24"/>
          <w:lang w:eastAsia="zh-CN"/>
        </w:rPr>
        <w:t>。</w:t>
      </w:r>
    </w:p>
    <w:p w14:paraId="3EF22E98">
      <w:pPr>
        <w:widowControl w:val="0"/>
        <w:spacing w:line="360" w:lineRule="auto"/>
        <w:ind w:left="11"/>
        <w:jc w:val="both"/>
        <w:outlineLvl w:val="2"/>
        <w:rPr>
          <w:rFonts w:ascii="宋体" w:hAnsi="宋体" w:eastAsia="宋体" w:cs="宋体"/>
          <w:color w:val="auto"/>
          <w:sz w:val="24"/>
          <w:szCs w:val="24"/>
          <w:lang w:eastAsia="zh-CN"/>
        </w:rPr>
      </w:pPr>
      <w:bookmarkStart w:id="140" w:name="_Toc2726"/>
      <w:bookmarkStart w:id="141" w:name="_Toc3620"/>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9</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成交</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结果公告</w:t>
      </w:r>
      <w:bookmarkEnd w:id="140"/>
      <w:bookmarkEnd w:id="141"/>
    </w:p>
    <w:p w14:paraId="6FD5981E">
      <w:pPr>
        <w:widowControl w:val="0"/>
        <w:spacing w:line="360" w:lineRule="auto"/>
        <w:ind w:left="630" w:right="80" w:hanging="630"/>
        <w:jc w:val="both"/>
        <w:rPr>
          <w:color w:val="auto"/>
          <w:lang w:eastAsia="zh-CN"/>
        </w:rPr>
      </w:pPr>
      <w:r>
        <w:rPr>
          <w:rFonts w:hint="eastAsia" w:ascii="宋体" w:hAnsi="宋体" w:eastAsia="宋体" w:cs="宋体"/>
          <w:color w:val="auto"/>
          <w:sz w:val="24"/>
          <w:szCs w:val="24"/>
          <w:lang w:eastAsia="zh-CN"/>
        </w:rPr>
        <w:t xml:space="preserve">29.1 </w:t>
      </w:r>
      <w:r>
        <w:rPr>
          <w:rFonts w:hint="eastAsia" w:ascii="宋体" w:hAnsi="宋体" w:cs="宋体"/>
          <w:color w:val="auto"/>
          <w:sz w:val="24"/>
          <w:szCs w:val="24"/>
          <w:lang w:eastAsia="zh-CN"/>
        </w:rPr>
        <w:t>成交供应商</w:t>
      </w:r>
      <w:r>
        <w:rPr>
          <w:rFonts w:ascii="宋体" w:hAnsi="宋体" w:eastAsia="宋体" w:cs="宋体"/>
          <w:color w:val="auto"/>
          <w:sz w:val="24"/>
          <w:szCs w:val="24"/>
          <w:lang w:eastAsia="zh-CN"/>
        </w:rPr>
        <w:t>确定后</w:t>
      </w:r>
      <w:r>
        <w:rPr>
          <w:rFonts w:hint="eastAsia" w:ascii="宋体" w:hAnsi="宋体" w:eastAsia="宋体" w:cs="宋体"/>
          <w:color w:val="auto"/>
          <w:sz w:val="24"/>
          <w:szCs w:val="24"/>
          <w:lang w:eastAsia="zh-CN"/>
        </w:rPr>
        <w:t>，</w:t>
      </w:r>
      <w:r>
        <w:rPr>
          <w:rFonts w:ascii="宋体" w:hAnsi="宋体" w:eastAsia="宋体" w:cs="宋体"/>
          <w:color w:val="auto"/>
          <w:sz w:val="24"/>
          <w:szCs w:val="24"/>
          <w:lang w:eastAsia="zh-CN"/>
        </w:rPr>
        <w:t>采购代理机构在江西省公共资源交易</w:t>
      </w:r>
      <w:r>
        <w:rPr>
          <w:rFonts w:hint="eastAsia" w:ascii="宋体" w:hAnsi="宋体" w:eastAsia="宋体" w:cs="宋体"/>
          <w:color w:val="auto"/>
          <w:sz w:val="24"/>
          <w:szCs w:val="24"/>
          <w:lang w:eastAsia="zh-CN"/>
        </w:rPr>
        <w:t>平台（</w:t>
      </w:r>
      <w:r>
        <w:rPr>
          <w:rFonts w:ascii="宋体" w:hAnsi="宋体" w:eastAsia="宋体" w:cs="宋体"/>
          <w:color w:val="auto"/>
          <w:sz w:val="24"/>
          <w:szCs w:val="24"/>
          <w:lang w:eastAsia="zh-CN"/>
        </w:rPr>
        <w:t xml:space="preserve">网址 </w:t>
      </w:r>
      <w:r>
        <w:rPr>
          <w:rFonts w:hint="eastAsia" w:ascii="宋体" w:hAnsi="宋体" w:eastAsia="宋体" w:cs="宋体"/>
          <w:color w:val="auto"/>
          <w:sz w:val="24"/>
          <w:szCs w:val="24"/>
          <w:u w:val="single"/>
          <w:lang w:eastAsia="zh-CN"/>
        </w:rPr>
        <w:t xml:space="preserve">https://www.jxsggzy.cn </w:t>
      </w:r>
      <w:r>
        <w:rPr>
          <w:rFonts w:ascii="宋体" w:hAnsi="宋体" w:eastAsia="宋体" w:cs="宋体"/>
          <w:color w:val="auto"/>
          <w:sz w:val="24"/>
          <w:szCs w:val="24"/>
          <w:lang w:eastAsia="zh-CN"/>
        </w:rPr>
        <w:t>）和江西省政府采购</w:t>
      </w:r>
      <w:r>
        <w:rPr>
          <w:rFonts w:hint="eastAsia" w:ascii="宋体" w:hAnsi="宋体" w:eastAsia="宋体" w:cs="宋体"/>
          <w:color w:val="auto"/>
          <w:sz w:val="24"/>
          <w:szCs w:val="24"/>
          <w:lang w:eastAsia="zh-CN"/>
        </w:rPr>
        <w:t>网</w:t>
      </w:r>
      <w:r>
        <w:rPr>
          <w:rFonts w:ascii="宋体" w:hAnsi="宋体" w:eastAsia="宋体" w:cs="宋体"/>
          <w:color w:val="auto"/>
          <w:sz w:val="24"/>
          <w:szCs w:val="24"/>
          <w:lang w:eastAsia="zh-CN"/>
        </w:rPr>
        <w:t>（网址：</w:t>
      </w:r>
      <w:r>
        <w:rPr>
          <w:rFonts w:ascii="宋体" w:hAnsi="宋体" w:eastAsia="宋体" w:cs="宋体"/>
          <w:color w:val="auto"/>
          <w:sz w:val="24"/>
          <w:szCs w:val="24"/>
          <w:u w:val="single"/>
          <w:lang w:eastAsia="zh-CN"/>
        </w:rPr>
        <w:t xml:space="preserve"> </w:t>
      </w:r>
      <w:r>
        <w:rPr>
          <w:color w:val="auto"/>
        </w:rPr>
        <w:fldChar w:fldCharType="begin"/>
      </w:r>
      <w:r>
        <w:rPr>
          <w:color w:val="auto"/>
        </w:rPr>
        <w:instrText xml:space="preserve"> HYPERLINK "http://www.ccgp-jiangxi.gov.cn/web/" </w:instrText>
      </w:r>
      <w:r>
        <w:rPr>
          <w:color w:val="auto"/>
        </w:rPr>
        <w:fldChar w:fldCharType="separate"/>
      </w:r>
      <w:r>
        <w:rPr>
          <w:rFonts w:ascii="宋体" w:hAnsi="宋体" w:eastAsia="宋体" w:cs="宋体"/>
          <w:color w:val="auto"/>
          <w:sz w:val="24"/>
          <w:szCs w:val="24"/>
          <w:u w:val="single"/>
          <w:lang w:eastAsia="zh-CN"/>
        </w:rPr>
        <w:t>http://www.ccgp-jiangxi.gov.cn</w:t>
      </w:r>
      <w:r>
        <w:rPr>
          <w:rFonts w:ascii="宋体" w:hAnsi="宋体" w:eastAsia="宋体" w:cs="宋体"/>
          <w:color w:val="auto"/>
          <w:sz w:val="24"/>
          <w:szCs w:val="24"/>
          <w:u w:val="single"/>
          <w:lang w:eastAsia="zh-CN"/>
        </w:rPr>
        <w:fldChar w:fldCharType="end"/>
      </w:r>
      <w:r>
        <w:rPr>
          <w:rFonts w:ascii="宋体" w:hAnsi="宋体" w:eastAsia="宋体" w:cs="宋体"/>
          <w:color w:val="auto"/>
          <w:sz w:val="24"/>
          <w:szCs w:val="24"/>
          <w:lang w:eastAsia="zh-CN"/>
        </w:rPr>
        <w:t>）上公告</w:t>
      </w:r>
      <w:r>
        <w:rPr>
          <w:rFonts w:hint="eastAsia" w:ascii="宋体" w:hAnsi="宋体" w:eastAsia="宋体" w:cs="宋体"/>
          <w:color w:val="auto"/>
          <w:sz w:val="24"/>
          <w:szCs w:val="24"/>
          <w:lang w:eastAsia="zh-CN"/>
        </w:rPr>
        <w:t>成交</w:t>
      </w:r>
      <w:r>
        <w:rPr>
          <w:rFonts w:ascii="宋体" w:hAnsi="宋体" w:eastAsia="宋体" w:cs="宋体"/>
          <w:color w:val="auto"/>
          <w:sz w:val="24"/>
          <w:szCs w:val="24"/>
          <w:lang w:eastAsia="zh-CN"/>
        </w:rPr>
        <w:t>结果</w:t>
      </w:r>
      <w:r>
        <w:rPr>
          <w:rFonts w:hint="eastAsia" w:ascii="宋体" w:hAnsi="宋体" w:eastAsia="宋体" w:cs="宋体"/>
          <w:color w:val="auto"/>
          <w:sz w:val="24"/>
          <w:szCs w:val="24"/>
          <w:lang w:eastAsia="zh-CN"/>
        </w:rPr>
        <w:t>及成交通知书</w:t>
      </w:r>
      <w:r>
        <w:rPr>
          <w:rFonts w:ascii="宋体" w:hAnsi="宋体" w:eastAsia="宋体" w:cs="宋体"/>
          <w:color w:val="auto"/>
          <w:sz w:val="24"/>
          <w:szCs w:val="24"/>
          <w:lang w:eastAsia="zh-CN"/>
        </w:rPr>
        <w:t>，</w:t>
      </w:r>
      <w:r>
        <w:rPr>
          <w:rFonts w:hint="eastAsia" w:ascii="宋体" w:hAnsi="宋体" w:eastAsia="宋体" w:cs="宋体"/>
          <w:color w:val="auto"/>
          <w:sz w:val="24"/>
          <w:szCs w:val="24"/>
          <w:lang w:eastAsia="zh-CN"/>
        </w:rPr>
        <w:t>成交</w:t>
      </w:r>
      <w:r>
        <w:rPr>
          <w:rFonts w:ascii="宋体" w:hAnsi="宋体" w:eastAsia="宋体" w:cs="宋体"/>
          <w:color w:val="auto"/>
          <w:sz w:val="24"/>
          <w:szCs w:val="24"/>
          <w:lang w:eastAsia="zh-CN"/>
        </w:rPr>
        <w:t>公告期限为 1 个工作日。</w:t>
      </w:r>
    </w:p>
    <w:p w14:paraId="15291CD9">
      <w:pPr>
        <w:widowControl w:val="0"/>
        <w:spacing w:line="360" w:lineRule="auto"/>
        <w:ind w:left="14"/>
        <w:jc w:val="both"/>
        <w:outlineLvl w:val="2"/>
        <w:rPr>
          <w:rFonts w:ascii="宋体" w:hAnsi="宋体" w:eastAsia="宋体" w:cs="宋体"/>
          <w:color w:val="auto"/>
          <w:sz w:val="24"/>
          <w:szCs w:val="24"/>
          <w:lang w:eastAsia="zh-CN"/>
        </w:rPr>
      </w:pPr>
      <w:bookmarkStart w:id="142" w:name="_Toc32100"/>
      <w:bookmarkStart w:id="143" w:name="_Toc16000"/>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30</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.履约保证金</w:t>
      </w:r>
      <w:bookmarkEnd w:id="142"/>
      <w:bookmarkEnd w:id="143"/>
    </w:p>
    <w:p w14:paraId="67495BAD">
      <w:pPr>
        <w:widowControl w:val="0"/>
        <w:spacing w:line="360" w:lineRule="auto"/>
        <w:ind w:left="603" w:right="56" w:hanging="589"/>
        <w:jc w:val="both"/>
        <w:rPr>
          <w:rFonts w:ascii="宋体" w:hAnsi="宋体" w:cs="宋体"/>
          <w:color w:val="auto"/>
          <w:sz w:val="24"/>
          <w:szCs w:val="24"/>
          <w:lang w:val="en-GB" w:eastAsia="zh-CN"/>
        </w:rPr>
      </w:pPr>
      <w:r>
        <w:rPr>
          <w:rFonts w:hint="eastAsia" w:ascii="宋体" w:hAnsi="宋体" w:eastAsia="宋体" w:cs="宋体"/>
          <w:color w:val="auto"/>
          <w:sz w:val="24"/>
          <w:szCs w:val="24"/>
          <w:lang w:eastAsia="zh-CN"/>
        </w:rPr>
        <w:t xml:space="preserve">30.1 </w:t>
      </w:r>
      <w:r>
        <w:rPr>
          <w:rFonts w:hint="eastAsia" w:ascii="宋体" w:hAnsi="宋体" w:cs="宋体"/>
          <w:color w:val="auto"/>
          <w:sz w:val="24"/>
          <w:szCs w:val="24"/>
          <w:lang w:val="en-GB" w:eastAsia="zh-CN"/>
        </w:rPr>
        <w:t>成交供应商在与采购人签订采购合同</w:t>
      </w:r>
      <w:r>
        <w:rPr>
          <w:rFonts w:hint="eastAsia" w:cs="仿宋" w:asciiTheme="minorEastAsia" w:hAnsiTheme="minorEastAsia" w:eastAsiaTheme="minorEastAsia"/>
          <w:color w:val="auto"/>
          <w:sz w:val="24"/>
          <w:szCs w:val="24"/>
          <w:lang w:eastAsia="zh-CN"/>
        </w:rPr>
        <w:t>后</w:t>
      </w:r>
      <w:r>
        <w:rPr>
          <w:rFonts w:hint="eastAsia" w:ascii="宋体" w:hAnsi="宋体" w:cs="宋体"/>
          <w:color w:val="auto"/>
          <w:sz w:val="24"/>
          <w:szCs w:val="24"/>
          <w:lang w:val="en-GB" w:eastAsia="zh-CN"/>
        </w:rPr>
        <w:t>，应向采购人提交“供应商须知前附表”规定的履约保证金。履约保证金按采购人的要求汇入采购人指定账户。</w:t>
      </w:r>
    </w:p>
    <w:p w14:paraId="5866E1B2">
      <w:pPr>
        <w:widowControl w:val="0"/>
        <w:spacing w:line="360" w:lineRule="auto"/>
        <w:ind w:left="638" w:hanging="638" w:hangingChars="266"/>
        <w:jc w:val="both"/>
        <w:rPr>
          <w:rFonts w:eastAsia="宋体"/>
          <w:color w:val="auto"/>
          <w:lang w:eastAsia="zh-CN"/>
        </w:rPr>
      </w:pPr>
      <w:r>
        <w:rPr>
          <w:rFonts w:hint="eastAsia" w:ascii="宋体" w:hAnsi="宋体" w:eastAsia="宋体" w:cs="宋体"/>
          <w:color w:val="auto"/>
          <w:sz w:val="24"/>
          <w:szCs w:val="24"/>
          <w:lang w:eastAsia="zh-CN"/>
        </w:rPr>
        <w:t xml:space="preserve">30.2 </w:t>
      </w:r>
      <w:r>
        <w:rPr>
          <w:rFonts w:hint="eastAsia" w:ascii="宋体" w:hAnsi="宋体" w:cs="宋体"/>
          <w:color w:val="auto"/>
          <w:sz w:val="24"/>
          <w:szCs w:val="24"/>
          <w:lang w:val="en-GB" w:eastAsia="zh-CN"/>
        </w:rPr>
        <w:t>履约保证金用于补偿因成交供应商不能完成其合同义务而使采购人蒙受的损失</w:t>
      </w:r>
      <w:r>
        <w:rPr>
          <w:rFonts w:hint="eastAsia" w:ascii="宋体" w:hAnsi="宋体" w:eastAsia="宋体" w:cs="宋体"/>
          <w:color w:val="auto"/>
          <w:sz w:val="24"/>
          <w:szCs w:val="24"/>
          <w:lang w:eastAsia="zh-CN"/>
        </w:rPr>
        <w:t>。</w:t>
      </w:r>
    </w:p>
    <w:p w14:paraId="07A7502F">
      <w:pPr>
        <w:widowControl w:val="0"/>
        <w:spacing w:line="360" w:lineRule="auto"/>
        <w:ind w:left="14"/>
        <w:jc w:val="both"/>
        <w:outlineLvl w:val="2"/>
        <w:rPr>
          <w:rFonts w:ascii="宋体" w:hAnsi="宋体" w:eastAsia="宋体" w:cs="宋体"/>
          <w:color w:val="auto"/>
          <w:sz w:val="24"/>
          <w:szCs w:val="24"/>
          <w:lang w:eastAsia="zh-CN"/>
        </w:rPr>
      </w:pPr>
      <w:bookmarkStart w:id="144" w:name="_Toc28102"/>
      <w:bookmarkStart w:id="145" w:name="_Toc31073"/>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31</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.签订合同</w:t>
      </w:r>
      <w:bookmarkEnd w:id="144"/>
      <w:bookmarkEnd w:id="145"/>
    </w:p>
    <w:p w14:paraId="75A3A693">
      <w:pPr>
        <w:widowControl w:val="0"/>
        <w:spacing w:line="360" w:lineRule="auto"/>
        <w:ind w:left="641" w:leftChars="6" w:right="80" w:hanging="628" w:hangingChars="262"/>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31.1 成交供应商</w:t>
      </w:r>
      <w:r>
        <w:rPr>
          <w:rFonts w:ascii="宋体" w:hAnsi="宋体" w:eastAsia="宋体" w:cs="宋体"/>
          <w:color w:val="auto"/>
          <w:sz w:val="24"/>
          <w:szCs w:val="24"/>
          <w:lang w:eastAsia="zh-CN"/>
        </w:rPr>
        <w:t>应按</w:t>
      </w:r>
      <w:r>
        <w:rPr>
          <w:rFonts w:hint="eastAsia" w:ascii="宋体" w:hAnsi="宋体" w:eastAsia="宋体" w:cs="宋体"/>
          <w:color w:val="auto"/>
          <w:sz w:val="24"/>
          <w:szCs w:val="24"/>
          <w:lang w:eastAsia="zh-CN"/>
        </w:rPr>
        <w:t>成交通知书</w:t>
      </w:r>
      <w:r>
        <w:rPr>
          <w:rFonts w:ascii="宋体" w:hAnsi="宋体" w:eastAsia="宋体" w:cs="宋体"/>
          <w:color w:val="auto"/>
          <w:sz w:val="24"/>
          <w:szCs w:val="24"/>
          <w:lang w:eastAsia="zh-CN"/>
        </w:rPr>
        <w:t>规定的时间与采购人签订合同，否则按拒绝签订合同处理。</w:t>
      </w:r>
    </w:p>
    <w:p w14:paraId="0D6253EF">
      <w:pPr>
        <w:widowControl w:val="0"/>
        <w:spacing w:line="360" w:lineRule="auto"/>
        <w:ind w:left="651" w:leftChars="6" w:hanging="638" w:hangingChars="266"/>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31</w:t>
      </w:r>
      <w:r>
        <w:rPr>
          <w:rFonts w:ascii="宋体" w:hAnsi="宋体" w:eastAsia="宋体" w:cs="宋体"/>
          <w:color w:val="auto"/>
          <w:sz w:val="24"/>
          <w:szCs w:val="24"/>
          <w:lang w:eastAsia="zh-CN"/>
        </w:rPr>
        <w:t xml:space="preserve">.2 </w:t>
      </w:r>
      <w:r>
        <w:rPr>
          <w:rFonts w:hint="eastAsia" w:ascii="宋体" w:hAnsi="宋体" w:eastAsia="宋体" w:cs="宋体"/>
          <w:color w:val="auto"/>
          <w:sz w:val="24"/>
          <w:szCs w:val="24"/>
          <w:lang w:eastAsia="zh-CN"/>
        </w:rPr>
        <w:t>谈判文件</w:t>
      </w:r>
      <w:r>
        <w:rPr>
          <w:rFonts w:ascii="宋体" w:hAnsi="宋体" w:eastAsia="宋体" w:cs="宋体"/>
          <w:color w:val="auto"/>
          <w:sz w:val="24"/>
          <w:szCs w:val="24"/>
          <w:lang w:eastAsia="zh-CN"/>
        </w:rPr>
        <w:t>、</w:t>
      </w:r>
      <w:r>
        <w:rPr>
          <w:rFonts w:hint="eastAsia" w:ascii="宋体" w:hAnsi="宋体" w:eastAsia="宋体" w:cs="宋体"/>
          <w:color w:val="auto"/>
          <w:sz w:val="24"/>
          <w:szCs w:val="24"/>
          <w:lang w:eastAsia="zh-CN"/>
        </w:rPr>
        <w:t>成交供应商</w:t>
      </w:r>
      <w:r>
        <w:rPr>
          <w:rFonts w:ascii="宋体" w:hAnsi="宋体" w:eastAsia="宋体" w:cs="宋体"/>
          <w:color w:val="auto"/>
          <w:sz w:val="24"/>
          <w:szCs w:val="24"/>
          <w:lang w:eastAsia="zh-CN"/>
        </w:rPr>
        <w:t>的</w:t>
      </w:r>
      <w:r>
        <w:rPr>
          <w:rFonts w:hint="eastAsia" w:ascii="宋体" w:hAnsi="宋体" w:eastAsia="宋体" w:cs="宋体"/>
          <w:color w:val="auto"/>
          <w:sz w:val="24"/>
          <w:szCs w:val="24"/>
          <w:lang w:eastAsia="zh-CN"/>
        </w:rPr>
        <w:t>响应文件</w:t>
      </w:r>
      <w:r>
        <w:rPr>
          <w:rFonts w:ascii="宋体" w:hAnsi="宋体" w:eastAsia="宋体" w:cs="宋体"/>
          <w:color w:val="auto"/>
          <w:sz w:val="24"/>
          <w:szCs w:val="24"/>
          <w:lang w:eastAsia="zh-CN"/>
        </w:rPr>
        <w:t>及</w:t>
      </w:r>
      <w:r>
        <w:rPr>
          <w:rFonts w:hint="eastAsia" w:ascii="宋体" w:hAnsi="宋体" w:eastAsia="宋体" w:cs="宋体"/>
          <w:color w:val="auto"/>
          <w:sz w:val="24"/>
          <w:szCs w:val="24"/>
          <w:lang w:eastAsia="zh-CN"/>
        </w:rPr>
        <w:t>谈判</w:t>
      </w:r>
      <w:r>
        <w:rPr>
          <w:rFonts w:ascii="宋体" w:hAnsi="宋体" w:eastAsia="宋体" w:cs="宋体"/>
          <w:color w:val="auto"/>
          <w:sz w:val="24"/>
          <w:szCs w:val="24"/>
          <w:lang w:eastAsia="zh-CN"/>
        </w:rPr>
        <w:t>过程中有关澄清文件均为签订合同的依据。</w:t>
      </w:r>
    </w:p>
    <w:p w14:paraId="4F43D804">
      <w:pPr>
        <w:widowControl w:val="0"/>
        <w:spacing w:line="360" w:lineRule="auto"/>
        <w:ind w:left="14"/>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31</w:t>
      </w:r>
      <w:r>
        <w:rPr>
          <w:rFonts w:ascii="宋体" w:hAnsi="宋体" w:eastAsia="宋体" w:cs="宋体"/>
          <w:color w:val="auto"/>
          <w:sz w:val="24"/>
          <w:szCs w:val="24"/>
          <w:lang w:eastAsia="zh-CN"/>
        </w:rPr>
        <w:t xml:space="preserve">.3 </w:t>
      </w:r>
      <w:r>
        <w:rPr>
          <w:rFonts w:hint="eastAsia" w:ascii="宋体" w:hAnsi="宋体" w:eastAsia="宋体" w:cs="宋体"/>
          <w:color w:val="auto"/>
          <w:sz w:val="24"/>
          <w:szCs w:val="24"/>
          <w:lang w:eastAsia="zh-CN"/>
        </w:rPr>
        <w:t>成交通知书</w:t>
      </w:r>
      <w:r>
        <w:rPr>
          <w:rFonts w:ascii="宋体" w:hAnsi="宋体" w:eastAsia="宋体" w:cs="宋体"/>
          <w:color w:val="auto"/>
          <w:sz w:val="24"/>
          <w:szCs w:val="24"/>
          <w:lang w:eastAsia="zh-CN"/>
        </w:rPr>
        <w:t>是合同的一个组成部分。</w:t>
      </w:r>
    </w:p>
    <w:p w14:paraId="16C80D42">
      <w:pPr>
        <w:widowControl w:val="0"/>
        <w:spacing w:line="360" w:lineRule="auto"/>
        <w:ind w:left="14"/>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31</w:t>
      </w:r>
      <w:r>
        <w:rPr>
          <w:rFonts w:ascii="宋体" w:hAnsi="宋体" w:eastAsia="宋体" w:cs="宋体"/>
          <w:color w:val="auto"/>
          <w:sz w:val="24"/>
          <w:szCs w:val="24"/>
          <w:lang w:eastAsia="zh-CN"/>
        </w:rPr>
        <w:t>.4 采购人与</w:t>
      </w:r>
      <w:r>
        <w:rPr>
          <w:rFonts w:hint="eastAsia" w:ascii="宋体" w:hAnsi="宋体" w:eastAsia="宋体" w:cs="宋体"/>
          <w:color w:val="auto"/>
          <w:sz w:val="24"/>
          <w:szCs w:val="24"/>
          <w:lang w:eastAsia="zh-CN"/>
        </w:rPr>
        <w:t>成交供应商</w:t>
      </w:r>
      <w:r>
        <w:rPr>
          <w:rFonts w:ascii="宋体" w:hAnsi="宋体" w:eastAsia="宋体" w:cs="宋体"/>
          <w:color w:val="auto"/>
          <w:sz w:val="24"/>
          <w:szCs w:val="24"/>
          <w:lang w:eastAsia="zh-CN"/>
        </w:rPr>
        <w:t>应当根据合同的约定依法履行合同义务。</w:t>
      </w:r>
    </w:p>
    <w:p w14:paraId="38B118B7">
      <w:pPr>
        <w:widowControl w:val="0"/>
        <w:spacing w:line="360" w:lineRule="auto"/>
        <w:ind w:left="630" w:leftChars="300"/>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政府采购合同的履行、违约责任和解决争议的方法等适用《中华人民共和国民法典》。</w:t>
      </w:r>
    </w:p>
    <w:p w14:paraId="4C96B13F">
      <w:pPr>
        <w:widowControl w:val="0"/>
        <w:spacing w:line="360" w:lineRule="auto"/>
        <w:ind w:left="570" w:hanging="570"/>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31</w:t>
      </w:r>
      <w:r>
        <w:rPr>
          <w:rFonts w:ascii="宋体" w:hAnsi="宋体" w:eastAsia="宋体" w:cs="宋体"/>
          <w:color w:val="auto"/>
          <w:sz w:val="24"/>
          <w:szCs w:val="24"/>
          <w:lang w:eastAsia="zh-CN"/>
        </w:rPr>
        <w:t>.5 采购人应当加强对</w:t>
      </w:r>
      <w:r>
        <w:rPr>
          <w:rFonts w:hint="eastAsia" w:ascii="宋体" w:hAnsi="宋体" w:eastAsia="宋体" w:cs="宋体"/>
          <w:color w:val="auto"/>
          <w:sz w:val="24"/>
          <w:szCs w:val="24"/>
          <w:lang w:eastAsia="zh-CN"/>
        </w:rPr>
        <w:t>成交供应商</w:t>
      </w:r>
      <w:r>
        <w:rPr>
          <w:rFonts w:ascii="宋体" w:hAnsi="宋体" w:eastAsia="宋体" w:cs="宋体"/>
          <w:color w:val="auto"/>
          <w:sz w:val="24"/>
          <w:szCs w:val="24"/>
          <w:lang w:eastAsia="zh-CN"/>
        </w:rPr>
        <w:t>的履约管理，并按照采购合同约定，及时向</w:t>
      </w:r>
      <w:r>
        <w:rPr>
          <w:rFonts w:hint="eastAsia" w:ascii="宋体" w:hAnsi="宋体" w:eastAsia="宋体" w:cs="宋体"/>
          <w:color w:val="auto"/>
          <w:sz w:val="24"/>
          <w:szCs w:val="24"/>
          <w:lang w:eastAsia="zh-CN"/>
        </w:rPr>
        <w:t>成交供应商</w:t>
      </w:r>
      <w:r>
        <w:rPr>
          <w:rFonts w:ascii="宋体" w:hAnsi="宋体" w:eastAsia="宋体" w:cs="宋体"/>
          <w:color w:val="auto"/>
          <w:sz w:val="24"/>
          <w:szCs w:val="24"/>
          <w:lang w:eastAsia="zh-CN"/>
        </w:rPr>
        <w:t>支付采购资金。对于</w:t>
      </w:r>
      <w:r>
        <w:rPr>
          <w:rFonts w:hint="eastAsia" w:ascii="宋体" w:hAnsi="宋体" w:eastAsia="宋体" w:cs="宋体"/>
          <w:color w:val="auto"/>
          <w:sz w:val="24"/>
          <w:szCs w:val="24"/>
          <w:lang w:eastAsia="zh-CN"/>
        </w:rPr>
        <w:t>成交供应商</w:t>
      </w:r>
      <w:r>
        <w:rPr>
          <w:rFonts w:ascii="宋体" w:hAnsi="宋体" w:eastAsia="宋体" w:cs="宋体"/>
          <w:color w:val="auto"/>
          <w:sz w:val="24"/>
          <w:szCs w:val="24"/>
          <w:lang w:eastAsia="zh-CN"/>
        </w:rPr>
        <w:t>违反采购合同约定的行为，采购人应当及时处理，依法追究其违约责任。</w:t>
      </w:r>
    </w:p>
    <w:p w14:paraId="22A28CD1">
      <w:pPr>
        <w:widowControl w:val="0"/>
        <w:spacing w:line="360" w:lineRule="auto"/>
        <w:ind w:left="570" w:hanging="570"/>
        <w:jc w:val="both"/>
        <w:rPr>
          <w:color w:val="auto"/>
          <w:lang w:eastAsia="zh-CN"/>
        </w:rPr>
      </w:pPr>
      <w:r>
        <w:rPr>
          <w:rFonts w:hint="eastAsia" w:ascii="宋体" w:hAnsi="宋体" w:eastAsia="宋体" w:cs="宋体"/>
          <w:color w:val="auto"/>
          <w:sz w:val="24"/>
          <w:szCs w:val="24"/>
          <w:lang w:eastAsia="zh-CN"/>
        </w:rPr>
        <w:t>31</w:t>
      </w:r>
      <w:r>
        <w:rPr>
          <w:rFonts w:ascii="宋体" w:hAnsi="宋体" w:eastAsia="宋体" w:cs="宋体"/>
          <w:color w:val="auto"/>
          <w:sz w:val="24"/>
          <w:szCs w:val="24"/>
          <w:lang w:eastAsia="zh-CN"/>
        </w:rPr>
        <w:t>.6 合同履行中，采购人需追加与合同标的相同的货物的，在不改变合同其他条款的前提下，可以与</w:t>
      </w:r>
      <w:r>
        <w:rPr>
          <w:rFonts w:hint="eastAsia" w:ascii="宋体" w:hAnsi="宋体" w:eastAsia="宋体" w:cs="宋体"/>
          <w:color w:val="auto"/>
          <w:sz w:val="24"/>
          <w:szCs w:val="24"/>
          <w:lang w:eastAsia="zh-CN"/>
        </w:rPr>
        <w:t>成交供应商</w:t>
      </w:r>
      <w:r>
        <w:rPr>
          <w:rFonts w:ascii="宋体" w:hAnsi="宋体" w:eastAsia="宋体" w:cs="宋体"/>
          <w:color w:val="auto"/>
          <w:sz w:val="24"/>
          <w:szCs w:val="24"/>
          <w:lang w:eastAsia="zh-CN"/>
        </w:rPr>
        <w:t>协商签订补充合同，但所有补充合同的采购金额不得超过原合同采购金额的百分之十。</w:t>
      </w:r>
    </w:p>
    <w:p w14:paraId="16EC763F">
      <w:pPr>
        <w:widowControl w:val="0"/>
        <w:spacing w:line="360" w:lineRule="auto"/>
        <w:ind w:left="586" w:hanging="585" w:hangingChars="244"/>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31</w:t>
      </w:r>
      <w:r>
        <w:rPr>
          <w:rFonts w:ascii="宋体" w:hAnsi="宋体" w:eastAsia="宋体" w:cs="宋体"/>
          <w:color w:val="auto"/>
          <w:sz w:val="24"/>
          <w:szCs w:val="24"/>
          <w:lang w:eastAsia="zh-CN"/>
        </w:rPr>
        <w:t xml:space="preserve">.7 </w:t>
      </w:r>
      <w:r>
        <w:rPr>
          <w:rFonts w:hint="eastAsia" w:ascii="宋体" w:hAnsi="宋体" w:eastAsia="宋体" w:cs="宋体"/>
          <w:color w:val="auto"/>
          <w:sz w:val="24"/>
          <w:szCs w:val="24"/>
          <w:lang w:eastAsia="zh-CN"/>
        </w:rPr>
        <w:t>成交供应商</w:t>
      </w:r>
      <w:r>
        <w:rPr>
          <w:rFonts w:ascii="宋体" w:hAnsi="宋体" w:eastAsia="宋体" w:cs="宋体"/>
          <w:color w:val="auto"/>
          <w:sz w:val="24"/>
          <w:szCs w:val="24"/>
          <w:lang w:eastAsia="zh-CN"/>
        </w:rPr>
        <w:t>拒绝与采购人签订合同的，采购人可以按照评审报告推荐的</w:t>
      </w:r>
      <w:r>
        <w:rPr>
          <w:rFonts w:hint="eastAsia" w:ascii="宋体" w:hAnsi="宋体" w:eastAsia="宋体" w:cs="宋体"/>
          <w:color w:val="auto"/>
          <w:sz w:val="24"/>
          <w:szCs w:val="24"/>
          <w:lang w:eastAsia="zh-CN"/>
        </w:rPr>
        <w:t>成交</w:t>
      </w:r>
      <w:r>
        <w:rPr>
          <w:rFonts w:ascii="宋体" w:hAnsi="宋体" w:eastAsia="宋体" w:cs="宋体"/>
          <w:color w:val="auto"/>
          <w:sz w:val="24"/>
          <w:szCs w:val="24"/>
          <w:lang w:eastAsia="zh-CN"/>
        </w:rPr>
        <w:t>候选人名单排序，确定下一候选人为</w:t>
      </w:r>
      <w:r>
        <w:rPr>
          <w:rFonts w:hint="eastAsia" w:ascii="宋体" w:hAnsi="宋体" w:eastAsia="宋体" w:cs="宋体"/>
          <w:color w:val="auto"/>
          <w:sz w:val="24"/>
          <w:szCs w:val="24"/>
          <w:lang w:eastAsia="zh-CN"/>
        </w:rPr>
        <w:t>成交供应商</w:t>
      </w:r>
      <w:r>
        <w:rPr>
          <w:rFonts w:ascii="宋体" w:hAnsi="宋体" w:eastAsia="宋体" w:cs="宋体"/>
          <w:color w:val="auto"/>
          <w:sz w:val="24"/>
          <w:szCs w:val="24"/>
          <w:lang w:eastAsia="zh-CN"/>
        </w:rPr>
        <w:t>，也可以重新开展政府采购活动；拒绝签订政府采购合同的</w:t>
      </w:r>
      <w:r>
        <w:rPr>
          <w:rFonts w:hint="eastAsia" w:ascii="宋体" w:hAnsi="宋体" w:eastAsia="宋体" w:cs="宋体"/>
          <w:color w:val="auto"/>
          <w:sz w:val="24"/>
          <w:szCs w:val="24"/>
          <w:lang w:eastAsia="zh-CN"/>
        </w:rPr>
        <w:t>成交供应商</w:t>
      </w:r>
      <w:r>
        <w:rPr>
          <w:rFonts w:ascii="宋体" w:hAnsi="宋体" w:eastAsia="宋体" w:cs="宋体"/>
          <w:color w:val="auto"/>
          <w:sz w:val="24"/>
          <w:szCs w:val="24"/>
          <w:lang w:eastAsia="zh-CN"/>
        </w:rPr>
        <w:t>视为撤</w:t>
      </w:r>
      <w:r>
        <w:rPr>
          <w:rFonts w:hint="eastAsia" w:ascii="宋体" w:hAnsi="宋体" w:eastAsia="宋体" w:cs="宋体"/>
          <w:color w:val="auto"/>
          <w:sz w:val="24"/>
          <w:szCs w:val="24"/>
          <w:lang w:eastAsia="zh-CN"/>
        </w:rPr>
        <w:t>回响应文件</w:t>
      </w:r>
      <w:r>
        <w:rPr>
          <w:rFonts w:ascii="宋体" w:hAnsi="宋体" w:eastAsia="宋体" w:cs="宋体"/>
          <w:color w:val="auto"/>
          <w:sz w:val="24"/>
          <w:szCs w:val="24"/>
          <w:lang w:eastAsia="zh-CN"/>
        </w:rPr>
        <w:t>，不予退还其交纳的</w:t>
      </w:r>
      <w:r>
        <w:rPr>
          <w:rFonts w:hint="eastAsia" w:ascii="宋体" w:hAnsi="宋体" w:eastAsia="宋体" w:cs="宋体"/>
          <w:color w:val="auto"/>
          <w:sz w:val="24"/>
          <w:szCs w:val="24"/>
          <w:lang w:eastAsia="zh-CN"/>
        </w:rPr>
        <w:t>谈判保证金</w:t>
      </w:r>
      <w:r>
        <w:rPr>
          <w:rFonts w:ascii="宋体" w:hAnsi="宋体" w:eastAsia="宋体" w:cs="宋体"/>
          <w:color w:val="auto"/>
          <w:sz w:val="24"/>
          <w:szCs w:val="24"/>
          <w:lang w:eastAsia="zh-CN"/>
        </w:rPr>
        <w:t>。</w:t>
      </w:r>
    </w:p>
    <w:p w14:paraId="6E1CF7E0">
      <w:pPr>
        <w:widowControl w:val="0"/>
        <w:spacing w:line="360" w:lineRule="auto"/>
        <w:ind w:left="586" w:hanging="585" w:hangingChars="244"/>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31</w:t>
      </w:r>
      <w:r>
        <w:rPr>
          <w:rFonts w:ascii="宋体" w:hAnsi="宋体" w:eastAsia="宋体" w:cs="宋体"/>
          <w:color w:val="auto"/>
          <w:sz w:val="24"/>
          <w:szCs w:val="24"/>
          <w:lang w:eastAsia="zh-CN"/>
        </w:rPr>
        <w:t>.</w:t>
      </w:r>
      <w:r>
        <w:rPr>
          <w:rFonts w:hint="eastAsia" w:ascii="宋体" w:hAnsi="宋体" w:eastAsia="宋体" w:cs="宋体"/>
          <w:color w:val="auto"/>
          <w:sz w:val="24"/>
          <w:szCs w:val="24"/>
          <w:lang w:eastAsia="zh-CN"/>
        </w:rPr>
        <w:t>8</w:t>
      </w:r>
      <w:r>
        <w:rPr>
          <w:rFonts w:ascii="宋体" w:hAnsi="宋体" w:eastAsia="宋体" w:cs="宋体"/>
          <w:color w:val="auto"/>
          <w:sz w:val="24"/>
          <w:szCs w:val="24"/>
          <w:lang w:eastAsia="zh-CN"/>
        </w:rPr>
        <w:t xml:space="preserve"> </w:t>
      </w:r>
      <w:r>
        <w:rPr>
          <w:rFonts w:hint="eastAsia" w:ascii="宋体" w:hAnsi="宋体" w:eastAsia="宋体" w:cs="宋体"/>
          <w:color w:val="auto"/>
          <w:sz w:val="24"/>
          <w:szCs w:val="24"/>
          <w:lang w:eastAsia="zh-CN"/>
        </w:rPr>
        <w:t>成交供应商</w:t>
      </w:r>
      <w:r>
        <w:rPr>
          <w:rFonts w:ascii="宋体" w:hAnsi="宋体" w:eastAsia="宋体" w:cs="宋体"/>
          <w:color w:val="auto"/>
          <w:sz w:val="24"/>
          <w:szCs w:val="24"/>
          <w:lang w:eastAsia="zh-CN"/>
        </w:rPr>
        <w:t>与采购人签订合同</w:t>
      </w:r>
      <w:r>
        <w:rPr>
          <w:rFonts w:hint="eastAsia" w:ascii="宋体" w:hAnsi="宋体" w:eastAsia="宋体" w:cs="宋体"/>
          <w:color w:val="auto"/>
          <w:sz w:val="24"/>
          <w:szCs w:val="24"/>
          <w:lang w:eastAsia="zh-CN"/>
        </w:rPr>
        <w:t>后两个工作日内</w:t>
      </w:r>
      <w:r>
        <w:rPr>
          <w:rFonts w:ascii="宋体" w:hAnsi="宋体" w:eastAsia="宋体" w:cs="宋体"/>
          <w:color w:val="auto"/>
          <w:sz w:val="24"/>
          <w:szCs w:val="24"/>
          <w:lang w:eastAsia="zh-CN"/>
        </w:rPr>
        <w:t>，</w:t>
      </w:r>
      <w:r>
        <w:rPr>
          <w:rFonts w:hint="eastAsia" w:ascii="宋体" w:hAnsi="宋体" w:eastAsia="宋体" w:cs="宋体"/>
          <w:color w:val="auto"/>
          <w:sz w:val="24"/>
          <w:szCs w:val="24"/>
          <w:lang w:eastAsia="zh-CN"/>
        </w:rPr>
        <w:t>将采购合同扫描件交予采购代理机构备案，以便退还谈判保证金</w:t>
      </w:r>
      <w:r>
        <w:rPr>
          <w:rFonts w:ascii="宋体" w:hAnsi="宋体" w:eastAsia="宋体" w:cs="宋体"/>
          <w:color w:val="auto"/>
          <w:sz w:val="24"/>
          <w:szCs w:val="24"/>
          <w:lang w:eastAsia="zh-CN"/>
        </w:rPr>
        <w:t>。</w:t>
      </w:r>
    </w:p>
    <w:p w14:paraId="01690994">
      <w:pPr>
        <w:widowControl w:val="0"/>
        <w:spacing w:before="288" w:beforeLines="120" w:after="120" w:afterLines="50" w:line="360" w:lineRule="auto"/>
        <w:ind w:left="300"/>
        <w:jc w:val="center"/>
        <w:outlineLvl w:val="1"/>
        <w:rPr>
          <w:color w:val="auto"/>
          <w:lang w:eastAsia="zh-CN"/>
        </w:rPr>
      </w:pPr>
      <w:bookmarkStart w:id="146" w:name="_Toc4965"/>
      <w:bookmarkStart w:id="147" w:name="_Toc10912"/>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七</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、询问和质疑</w:t>
      </w:r>
      <w:bookmarkEnd w:id="146"/>
      <w:bookmarkEnd w:id="147"/>
    </w:p>
    <w:p w14:paraId="4E0756FE">
      <w:pPr>
        <w:widowControl w:val="0"/>
        <w:spacing w:line="360" w:lineRule="auto"/>
        <w:ind w:left="1"/>
        <w:jc w:val="both"/>
        <w:outlineLvl w:val="2"/>
        <w:rPr>
          <w:rFonts w:ascii="宋体" w:hAnsi="宋体" w:eastAsia="宋体" w:cs="宋体"/>
          <w:color w:val="auto"/>
          <w:sz w:val="24"/>
          <w:szCs w:val="24"/>
          <w:lang w:eastAsia="zh-CN"/>
        </w:rPr>
      </w:pPr>
      <w:bookmarkStart w:id="148" w:name="_Toc24560"/>
      <w:bookmarkStart w:id="149" w:name="_Toc3167"/>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3</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2</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.询问</w:t>
      </w:r>
      <w:bookmarkEnd w:id="148"/>
      <w:bookmarkEnd w:id="149"/>
    </w:p>
    <w:p w14:paraId="4D01CC10">
      <w:pPr>
        <w:widowControl w:val="0"/>
        <w:spacing w:line="360" w:lineRule="auto"/>
        <w:ind w:left="638" w:hanging="638" w:hangingChars="266"/>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3</w:t>
      </w:r>
      <w:r>
        <w:rPr>
          <w:rFonts w:hint="eastAsia" w:ascii="宋体" w:hAnsi="宋体" w:eastAsia="宋体" w:cs="宋体"/>
          <w:color w:val="auto"/>
          <w:sz w:val="24"/>
          <w:szCs w:val="24"/>
          <w:lang w:eastAsia="zh-CN"/>
        </w:rPr>
        <w:t>2</w:t>
      </w:r>
      <w:r>
        <w:rPr>
          <w:rFonts w:ascii="宋体" w:hAnsi="宋体" w:eastAsia="宋体" w:cs="宋体"/>
          <w:color w:val="auto"/>
          <w:sz w:val="24"/>
          <w:szCs w:val="24"/>
          <w:lang w:eastAsia="zh-CN"/>
        </w:rPr>
        <w:t xml:space="preserve">.1 </w:t>
      </w: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对政府采购活动事项有疑问的，可以向采购人或者采购代理机构提出询问，采</w:t>
      </w:r>
      <w:r>
        <w:rPr>
          <w:rFonts w:hint="eastAsia" w:ascii="宋体" w:hAnsi="宋体" w:eastAsia="宋体" w:cs="宋体"/>
          <w:color w:val="auto"/>
          <w:sz w:val="24"/>
          <w:szCs w:val="24"/>
          <w:lang w:eastAsia="zh-CN"/>
        </w:rPr>
        <w:t>购代理机构应当在3个工作日内对供应商依法提出的询问做出答复。</w:t>
      </w:r>
      <w:bookmarkStart w:id="150" w:name="bookmark49"/>
      <w:bookmarkEnd w:id="150"/>
    </w:p>
    <w:p w14:paraId="3CFE9712">
      <w:pPr>
        <w:widowControl w:val="0"/>
        <w:spacing w:line="360" w:lineRule="auto"/>
        <w:jc w:val="both"/>
        <w:outlineLvl w:val="2"/>
        <w:rPr>
          <w:rFonts w:ascii="宋体" w:hAnsi="宋体" w:eastAsia="宋体" w:cs="宋体"/>
          <w:color w:val="auto"/>
          <w:sz w:val="24"/>
          <w:szCs w:val="24"/>
          <w:lang w:eastAsia="zh-CN"/>
        </w:rPr>
      </w:pPr>
      <w:bookmarkStart w:id="151" w:name="_Toc5984"/>
      <w:bookmarkStart w:id="152" w:name="_Toc31434"/>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3</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3.</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质疑</w:t>
      </w:r>
      <w:bookmarkEnd w:id="151"/>
      <w:bookmarkEnd w:id="152"/>
    </w:p>
    <w:p w14:paraId="765C2225">
      <w:pPr>
        <w:widowControl w:val="0"/>
        <w:spacing w:line="360" w:lineRule="auto"/>
        <w:ind w:left="617" w:right="2" w:hanging="616" w:hangingChars="257"/>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3</w:t>
      </w:r>
      <w:r>
        <w:rPr>
          <w:rFonts w:hint="eastAsia" w:ascii="宋体" w:hAnsi="宋体" w:eastAsia="宋体" w:cs="宋体"/>
          <w:color w:val="auto"/>
          <w:sz w:val="24"/>
          <w:szCs w:val="24"/>
          <w:lang w:eastAsia="zh-CN"/>
        </w:rPr>
        <w:t>3</w:t>
      </w:r>
      <w:r>
        <w:rPr>
          <w:rFonts w:ascii="宋体" w:hAnsi="宋体" w:eastAsia="宋体" w:cs="宋体"/>
          <w:color w:val="auto"/>
          <w:sz w:val="24"/>
          <w:szCs w:val="24"/>
          <w:lang w:eastAsia="zh-CN"/>
        </w:rPr>
        <w:t xml:space="preserve">.1 </w:t>
      </w: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认为</w:t>
      </w:r>
      <w:r>
        <w:rPr>
          <w:rFonts w:hint="eastAsia" w:ascii="宋体" w:hAnsi="宋体" w:eastAsia="宋体" w:cs="宋体"/>
          <w:color w:val="auto"/>
          <w:sz w:val="24"/>
          <w:szCs w:val="24"/>
          <w:lang w:eastAsia="zh-CN"/>
        </w:rPr>
        <w:t>谈判文件</w:t>
      </w:r>
      <w:r>
        <w:rPr>
          <w:rFonts w:ascii="宋体" w:hAnsi="宋体" w:eastAsia="宋体" w:cs="宋体"/>
          <w:color w:val="auto"/>
          <w:sz w:val="24"/>
          <w:szCs w:val="24"/>
          <w:lang w:eastAsia="zh-CN"/>
        </w:rPr>
        <w:t>、</w:t>
      </w:r>
      <w:r>
        <w:rPr>
          <w:rFonts w:hint="eastAsia" w:ascii="宋体" w:hAnsi="宋体" w:eastAsia="宋体" w:cs="宋体"/>
          <w:color w:val="auto"/>
          <w:sz w:val="24"/>
          <w:szCs w:val="24"/>
          <w:lang w:eastAsia="zh-CN"/>
        </w:rPr>
        <w:t>谈判</w:t>
      </w:r>
      <w:r>
        <w:rPr>
          <w:rFonts w:ascii="宋体" w:hAnsi="宋体" w:eastAsia="宋体" w:cs="宋体"/>
          <w:color w:val="auto"/>
          <w:sz w:val="24"/>
          <w:szCs w:val="24"/>
          <w:lang w:eastAsia="zh-CN"/>
        </w:rPr>
        <w:t>过程、</w:t>
      </w:r>
      <w:r>
        <w:rPr>
          <w:rFonts w:hint="eastAsia" w:ascii="宋体" w:hAnsi="宋体" w:eastAsia="宋体" w:cs="宋体"/>
          <w:color w:val="auto"/>
          <w:sz w:val="24"/>
          <w:szCs w:val="24"/>
          <w:lang w:eastAsia="zh-CN"/>
        </w:rPr>
        <w:t>成交</w:t>
      </w:r>
      <w:r>
        <w:rPr>
          <w:rFonts w:ascii="宋体" w:hAnsi="宋体" w:eastAsia="宋体" w:cs="宋体"/>
          <w:color w:val="auto"/>
          <w:sz w:val="24"/>
          <w:szCs w:val="24"/>
          <w:lang w:eastAsia="zh-CN"/>
        </w:rPr>
        <w:t>结果使自己的权益受到损害的，可以在知道或者应知其权益受到损害之日起7个工作日内，以书面形式向采购人、采购代理机构提出质疑。</w:t>
      </w:r>
    </w:p>
    <w:p w14:paraId="7D7A13E0">
      <w:pPr>
        <w:widowControl w:val="0"/>
        <w:spacing w:line="360" w:lineRule="auto"/>
        <w:ind w:left="622" w:leftChars="118" w:right="2" w:hanging="374" w:hangingChars="156"/>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（1）对可以质疑的谈判文件提出质疑的，为收到谈判文件之日或者谈判文件公告期限届满之日起7个工作日内；</w:t>
      </w:r>
    </w:p>
    <w:p w14:paraId="7020110A">
      <w:pPr>
        <w:widowControl w:val="0"/>
        <w:spacing w:line="360" w:lineRule="auto"/>
        <w:ind w:left="622" w:leftChars="118" w:right="2" w:hanging="374" w:hangingChars="156"/>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（2）对谈判过程提出质疑的，为各谈判程序环节结束之日起7个工作日内；</w:t>
      </w:r>
    </w:p>
    <w:p w14:paraId="1F5EC492">
      <w:pPr>
        <w:widowControl w:val="0"/>
        <w:spacing w:line="360" w:lineRule="auto"/>
        <w:ind w:left="622" w:leftChars="118" w:right="2" w:hanging="374" w:hangingChars="156"/>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（3）对成交结果提出质疑的，为成交结果公告期限届满之日起7个工作日内。</w:t>
      </w:r>
    </w:p>
    <w:p w14:paraId="1769ECEE">
      <w:pPr>
        <w:widowControl w:val="0"/>
        <w:spacing w:line="360" w:lineRule="auto"/>
        <w:ind w:left="634" w:hanging="633" w:hangingChars="264"/>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3</w:t>
      </w:r>
      <w:r>
        <w:rPr>
          <w:rFonts w:hint="eastAsia" w:ascii="宋体" w:hAnsi="宋体" w:eastAsia="宋体" w:cs="宋体"/>
          <w:color w:val="auto"/>
          <w:sz w:val="24"/>
          <w:szCs w:val="24"/>
          <w:lang w:eastAsia="zh-CN"/>
        </w:rPr>
        <w:t>3</w:t>
      </w:r>
      <w:r>
        <w:rPr>
          <w:rFonts w:ascii="宋体" w:hAnsi="宋体" w:eastAsia="宋体" w:cs="宋体"/>
          <w:color w:val="auto"/>
          <w:sz w:val="24"/>
          <w:szCs w:val="24"/>
          <w:lang w:eastAsia="zh-CN"/>
        </w:rPr>
        <w:t xml:space="preserve">.2 </w:t>
      </w: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应在法定质疑期内一次性提出针对同一采购程序环节的质疑。</w:t>
      </w:r>
    </w:p>
    <w:p w14:paraId="0DE87DD5">
      <w:pPr>
        <w:widowControl w:val="0"/>
        <w:spacing w:line="360" w:lineRule="auto"/>
        <w:ind w:left="634" w:hanging="633" w:hangingChars="264"/>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3</w:t>
      </w:r>
      <w:r>
        <w:rPr>
          <w:rFonts w:hint="eastAsia" w:ascii="宋体" w:hAnsi="宋体" w:eastAsia="宋体" w:cs="宋体"/>
          <w:color w:val="auto"/>
          <w:sz w:val="24"/>
          <w:szCs w:val="24"/>
          <w:lang w:eastAsia="zh-CN"/>
        </w:rPr>
        <w:t>3</w:t>
      </w:r>
      <w:r>
        <w:rPr>
          <w:rFonts w:ascii="宋体" w:hAnsi="宋体" w:eastAsia="宋体" w:cs="宋体"/>
          <w:color w:val="auto"/>
          <w:sz w:val="24"/>
          <w:szCs w:val="24"/>
          <w:lang w:eastAsia="zh-CN"/>
        </w:rPr>
        <w:t>.3 提出质疑的</w:t>
      </w: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应当是参与所质疑项目采购活动的</w:t>
      </w: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w:t>
      </w:r>
    </w:p>
    <w:p w14:paraId="30ED693F">
      <w:pPr>
        <w:widowControl w:val="0"/>
        <w:spacing w:line="360" w:lineRule="auto"/>
        <w:ind w:left="634" w:hanging="633" w:hangingChars="264"/>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3</w:t>
      </w:r>
      <w:r>
        <w:rPr>
          <w:rFonts w:hint="eastAsia" w:ascii="宋体" w:hAnsi="宋体" w:eastAsia="宋体" w:cs="宋体"/>
          <w:color w:val="auto"/>
          <w:sz w:val="24"/>
          <w:szCs w:val="24"/>
          <w:lang w:eastAsia="zh-CN"/>
        </w:rPr>
        <w:t>3</w:t>
      </w:r>
      <w:r>
        <w:rPr>
          <w:rFonts w:ascii="宋体" w:hAnsi="宋体" w:eastAsia="宋体" w:cs="宋体"/>
          <w:color w:val="auto"/>
          <w:sz w:val="24"/>
          <w:szCs w:val="24"/>
          <w:lang w:eastAsia="zh-CN"/>
        </w:rPr>
        <w:t>.4 潜在</w:t>
      </w: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已依法获取其可质疑的</w:t>
      </w:r>
      <w:r>
        <w:rPr>
          <w:rFonts w:hint="eastAsia" w:ascii="宋体" w:hAnsi="宋体" w:eastAsia="宋体" w:cs="宋体"/>
          <w:color w:val="auto"/>
          <w:sz w:val="24"/>
          <w:szCs w:val="24"/>
          <w:lang w:eastAsia="zh-CN"/>
        </w:rPr>
        <w:t>谈判文件</w:t>
      </w:r>
      <w:r>
        <w:rPr>
          <w:rFonts w:ascii="宋体" w:hAnsi="宋体" w:eastAsia="宋体" w:cs="宋体"/>
          <w:color w:val="auto"/>
          <w:sz w:val="24"/>
          <w:szCs w:val="24"/>
          <w:lang w:eastAsia="zh-CN"/>
        </w:rPr>
        <w:t>的，可以对该文件提出质疑。</w:t>
      </w:r>
    </w:p>
    <w:p w14:paraId="6B462E67">
      <w:pPr>
        <w:widowControl w:val="0"/>
        <w:spacing w:line="360" w:lineRule="auto"/>
        <w:ind w:left="634" w:hanging="633" w:hangingChars="264"/>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3</w:t>
      </w:r>
      <w:r>
        <w:rPr>
          <w:rFonts w:hint="eastAsia" w:ascii="宋体" w:hAnsi="宋体" w:eastAsia="宋体" w:cs="宋体"/>
          <w:color w:val="auto"/>
          <w:sz w:val="24"/>
          <w:szCs w:val="24"/>
          <w:lang w:eastAsia="zh-CN"/>
        </w:rPr>
        <w:t>3</w:t>
      </w:r>
      <w:r>
        <w:rPr>
          <w:rFonts w:ascii="宋体" w:hAnsi="宋体" w:eastAsia="宋体" w:cs="宋体"/>
          <w:color w:val="auto"/>
          <w:sz w:val="24"/>
          <w:szCs w:val="24"/>
          <w:lang w:eastAsia="zh-CN"/>
        </w:rPr>
        <w:t xml:space="preserve">.5 </w:t>
      </w: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提出质疑应当提交质疑函和必要的证明材料。质疑函应当包括下列内容</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根据当地监管部门要求调整</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要求）：</w:t>
      </w:r>
    </w:p>
    <w:p w14:paraId="146FC920">
      <w:pPr>
        <w:widowControl w:val="0"/>
        <w:spacing w:line="360" w:lineRule="auto"/>
        <w:ind w:left="492"/>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（一）</w:t>
      </w: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的姓名或者名称、地址、邮编、联系人及联系电话；</w:t>
      </w:r>
    </w:p>
    <w:p w14:paraId="244DECB4">
      <w:pPr>
        <w:widowControl w:val="0"/>
        <w:spacing w:line="360" w:lineRule="auto"/>
        <w:ind w:left="492"/>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（二）质疑项目的名称、编号；</w:t>
      </w:r>
    </w:p>
    <w:p w14:paraId="46D250EF">
      <w:pPr>
        <w:widowControl w:val="0"/>
        <w:spacing w:line="360" w:lineRule="auto"/>
        <w:ind w:left="492"/>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（三）具体、明确的质疑事项和与质疑事项相关的请求；</w:t>
      </w:r>
    </w:p>
    <w:p w14:paraId="79C24F26">
      <w:pPr>
        <w:widowControl w:val="0"/>
        <w:spacing w:line="360" w:lineRule="auto"/>
        <w:ind w:left="492"/>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（四）事实依据；</w:t>
      </w:r>
    </w:p>
    <w:p w14:paraId="2C7ECDEE">
      <w:pPr>
        <w:widowControl w:val="0"/>
        <w:spacing w:line="360" w:lineRule="auto"/>
        <w:ind w:left="492"/>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（五）必要的法律依据；</w:t>
      </w:r>
    </w:p>
    <w:p w14:paraId="7F107F07">
      <w:pPr>
        <w:widowControl w:val="0"/>
        <w:spacing w:line="360" w:lineRule="auto"/>
        <w:ind w:left="492"/>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（六）提出质疑的日期。</w:t>
      </w:r>
    </w:p>
    <w:p w14:paraId="14E485D3">
      <w:pPr>
        <w:widowControl w:val="0"/>
        <w:spacing w:line="360" w:lineRule="auto"/>
        <w:ind w:left="491" w:leftChars="234" w:firstLine="480" w:firstLineChars="200"/>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供应商为自然人的，应当由本人签字；供应商为法人或者其他组织的，应当由法定代表人、主要负责人，或者其授权代表签字或者盖章，并加盖公章。并同时提供下载谈判文件的凭证。</w:t>
      </w:r>
    </w:p>
    <w:p w14:paraId="43A474E1">
      <w:pPr>
        <w:widowControl w:val="0"/>
        <w:spacing w:line="360" w:lineRule="auto"/>
        <w:ind w:left="634" w:hanging="633" w:hangingChars="264"/>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3</w:t>
      </w:r>
      <w:r>
        <w:rPr>
          <w:rFonts w:hint="eastAsia" w:ascii="宋体" w:hAnsi="宋体" w:eastAsia="宋体" w:cs="宋体"/>
          <w:color w:val="auto"/>
          <w:sz w:val="24"/>
          <w:szCs w:val="24"/>
          <w:lang w:eastAsia="zh-CN"/>
        </w:rPr>
        <w:t>3</w:t>
      </w:r>
      <w:r>
        <w:rPr>
          <w:rFonts w:ascii="宋体" w:hAnsi="宋体" w:eastAsia="宋体" w:cs="宋体"/>
          <w:color w:val="auto"/>
          <w:sz w:val="24"/>
          <w:szCs w:val="24"/>
          <w:lang w:eastAsia="zh-CN"/>
        </w:rPr>
        <w:t>.6 质疑函接收方式</w:t>
      </w:r>
    </w:p>
    <w:p w14:paraId="7A11C202">
      <w:pPr>
        <w:widowControl w:val="0"/>
        <w:spacing w:line="360" w:lineRule="auto"/>
        <w:ind w:left="525" w:leftChars="250" w:firstLine="62" w:firstLineChars="26"/>
        <w:jc w:val="both"/>
        <w:outlineLvl w:val="1"/>
        <w:rPr>
          <w:rFonts w:ascii="宋体" w:hAnsi="宋体" w:eastAsia="宋体" w:cs="宋体"/>
          <w:color w:val="auto"/>
          <w:sz w:val="24"/>
          <w:szCs w:val="24"/>
          <w:lang w:eastAsia="zh-CN"/>
        </w:rPr>
      </w:pPr>
      <w:bookmarkStart w:id="153" w:name="_Toc30733"/>
      <w:bookmarkStart w:id="154" w:name="_Toc14915"/>
      <w:bookmarkStart w:id="155" w:name="_Toc31068"/>
      <w:bookmarkStart w:id="156" w:name="_Toc19603"/>
      <w:r>
        <w:rPr>
          <w:rFonts w:hint="eastAsia" w:ascii="宋体" w:hAnsi="宋体" w:eastAsia="宋体" w:cs="宋体"/>
          <w:color w:val="auto"/>
          <w:sz w:val="24"/>
          <w:szCs w:val="24"/>
          <w:lang w:eastAsia="zh-CN"/>
        </w:rPr>
        <w:t>详见“供应商须知前附表”</w:t>
      </w:r>
      <w:bookmarkEnd w:id="153"/>
      <w:bookmarkStart w:id="157" w:name="bookmark41"/>
      <w:bookmarkEnd w:id="157"/>
      <w:r>
        <w:rPr>
          <w:rFonts w:hint="eastAsia" w:ascii="宋体" w:hAnsi="宋体" w:eastAsia="宋体" w:cs="宋体"/>
          <w:color w:val="auto"/>
          <w:sz w:val="24"/>
          <w:szCs w:val="24"/>
          <w:lang w:eastAsia="zh-CN"/>
        </w:rPr>
        <w:t>。</w:t>
      </w:r>
      <w:bookmarkEnd w:id="154"/>
      <w:bookmarkEnd w:id="155"/>
      <w:bookmarkEnd w:id="156"/>
    </w:p>
    <w:p w14:paraId="68A6F344">
      <w:pPr>
        <w:widowControl w:val="0"/>
        <w:spacing w:before="240" w:beforeLines="100" w:after="120" w:afterLines="50" w:line="360" w:lineRule="auto"/>
        <w:jc w:val="center"/>
        <w:outlineLvl w:val="1"/>
        <w:rPr>
          <w:color w:val="auto"/>
          <w:lang w:eastAsia="zh-CN"/>
        </w:rPr>
      </w:pPr>
      <w:bookmarkStart w:id="158" w:name="_Toc23614"/>
      <w:bookmarkStart w:id="159" w:name="_Toc21718"/>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八</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其他事项</w:t>
      </w:r>
      <w:bookmarkEnd w:id="158"/>
      <w:bookmarkEnd w:id="159"/>
    </w:p>
    <w:p w14:paraId="1CBEFA1D">
      <w:pPr>
        <w:widowControl w:val="0"/>
        <w:spacing w:line="360" w:lineRule="auto"/>
        <w:jc w:val="both"/>
        <w:outlineLvl w:val="2"/>
        <w:rPr>
          <w:rFonts w:ascii="宋体" w:hAnsi="宋体" w:eastAsia="宋体" w:cs="宋体"/>
          <w:color w:val="auto"/>
          <w:sz w:val="24"/>
          <w:szCs w:val="24"/>
          <w:lang w:eastAsia="zh-CN"/>
        </w:rPr>
      </w:pPr>
      <w:bookmarkStart w:id="160" w:name="_Toc2930"/>
      <w:bookmarkStart w:id="161" w:name="_Toc20123"/>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3</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4</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.采购代理服务费</w:t>
      </w:r>
      <w:bookmarkEnd w:id="160"/>
      <w:bookmarkEnd w:id="161"/>
    </w:p>
    <w:p w14:paraId="00AC22FD">
      <w:pPr>
        <w:widowControl w:val="0"/>
        <w:spacing w:line="360" w:lineRule="auto"/>
        <w:ind w:left="634" w:hanging="633" w:hangingChars="264"/>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3</w:t>
      </w:r>
      <w:r>
        <w:rPr>
          <w:rFonts w:hint="eastAsia" w:ascii="宋体" w:hAnsi="宋体" w:eastAsia="宋体" w:cs="宋体"/>
          <w:color w:val="auto"/>
          <w:sz w:val="24"/>
          <w:szCs w:val="24"/>
          <w:lang w:eastAsia="zh-CN"/>
        </w:rPr>
        <w:t>4</w:t>
      </w:r>
      <w:r>
        <w:rPr>
          <w:rFonts w:ascii="宋体" w:hAnsi="宋体" w:eastAsia="宋体" w:cs="宋体"/>
          <w:color w:val="auto"/>
          <w:sz w:val="24"/>
          <w:szCs w:val="24"/>
          <w:lang w:eastAsia="zh-CN"/>
        </w:rPr>
        <w:t>.1</w:t>
      </w:r>
      <w:r>
        <w:rPr>
          <w:rFonts w:hint="eastAsia" w:ascii="宋体" w:hAnsi="宋体" w:eastAsia="宋体" w:cs="宋体"/>
          <w:color w:val="auto"/>
          <w:sz w:val="24"/>
          <w:szCs w:val="24"/>
          <w:lang w:eastAsia="zh-CN"/>
        </w:rPr>
        <w:t xml:space="preserve"> </w:t>
      </w:r>
      <w:r>
        <w:rPr>
          <w:rFonts w:ascii="宋体" w:hAnsi="宋体" w:eastAsia="宋体" w:cs="宋体"/>
          <w:color w:val="auto"/>
          <w:sz w:val="24"/>
          <w:szCs w:val="24"/>
          <w:lang w:eastAsia="zh-CN"/>
        </w:rPr>
        <w:t>如为</w:t>
      </w:r>
      <w:r>
        <w:rPr>
          <w:rFonts w:hint="eastAsia" w:ascii="宋体" w:hAnsi="宋体" w:eastAsia="宋体" w:cs="宋体"/>
          <w:color w:val="auto"/>
          <w:sz w:val="24"/>
          <w:szCs w:val="24"/>
          <w:lang w:eastAsia="zh-CN"/>
        </w:rPr>
        <w:t>成交供应商</w:t>
      </w:r>
      <w:r>
        <w:rPr>
          <w:rFonts w:ascii="宋体" w:hAnsi="宋体" w:eastAsia="宋体" w:cs="宋体"/>
          <w:color w:val="auto"/>
          <w:sz w:val="24"/>
          <w:szCs w:val="24"/>
          <w:lang w:eastAsia="zh-CN"/>
        </w:rPr>
        <w:t>支付采购代理服务费，</w:t>
      </w:r>
      <w:r>
        <w:rPr>
          <w:rFonts w:hint="eastAsia" w:ascii="宋体" w:hAnsi="宋体" w:eastAsia="宋体" w:cs="宋体"/>
          <w:color w:val="auto"/>
          <w:sz w:val="24"/>
          <w:szCs w:val="24"/>
          <w:lang w:eastAsia="zh-CN"/>
        </w:rPr>
        <w:t>成交供应商</w:t>
      </w:r>
      <w:r>
        <w:rPr>
          <w:rFonts w:ascii="宋体" w:hAnsi="宋体" w:eastAsia="宋体" w:cs="宋体"/>
          <w:color w:val="auto"/>
          <w:sz w:val="24"/>
          <w:szCs w:val="24"/>
          <w:lang w:eastAsia="zh-CN"/>
        </w:rPr>
        <w:t>在领取</w:t>
      </w:r>
      <w:r>
        <w:rPr>
          <w:rFonts w:hint="eastAsia" w:ascii="宋体" w:hAnsi="宋体" w:eastAsia="宋体" w:cs="宋体"/>
          <w:color w:val="auto"/>
          <w:sz w:val="24"/>
          <w:szCs w:val="24"/>
          <w:lang w:eastAsia="zh-CN"/>
        </w:rPr>
        <w:t>成交通知书</w:t>
      </w:r>
      <w:r>
        <w:rPr>
          <w:rFonts w:ascii="宋体" w:hAnsi="宋体" w:eastAsia="宋体" w:cs="宋体"/>
          <w:color w:val="auto"/>
          <w:sz w:val="24"/>
          <w:szCs w:val="24"/>
          <w:lang w:eastAsia="zh-CN"/>
        </w:rPr>
        <w:t>时须按“</w:t>
      </w: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须知前附表”规定的收费标准，向采购代理机构缴纳采购代理服务费。</w:t>
      </w:r>
    </w:p>
    <w:p w14:paraId="00B5AF5F">
      <w:pPr>
        <w:widowControl w:val="0"/>
        <w:spacing w:line="360" w:lineRule="auto"/>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3</w:t>
      </w:r>
      <w:r>
        <w:rPr>
          <w:rFonts w:hint="eastAsia" w:ascii="宋体" w:hAnsi="宋体" w:eastAsia="宋体" w:cs="宋体"/>
          <w:color w:val="auto"/>
          <w:sz w:val="24"/>
          <w:szCs w:val="24"/>
          <w:lang w:eastAsia="zh-CN"/>
        </w:rPr>
        <w:t>4</w:t>
      </w:r>
      <w:r>
        <w:rPr>
          <w:rFonts w:ascii="宋体" w:hAnsi="宋体" w:eastAsia="宋体" w:cs="宋体"/>
          <w:color w:val="auto"/>
          <w:sz w:val="24"/>
          <w:szCs w:val="24"/>
          <w:lang w:eastAsia="zh-CN"/>
        </w:rPr>
        <w:t>.2 采购代理服务费采用银行转账、支票、汇票、本票等非现金形式交纳。</w:t>
      </w:r>
    </w:p>
    <w:p w14:paraId="05414E96">
      <w:pPr>
        <w:widowControl w:val="0"/>
        <w:spacing w:line="360" w:lineRule="auto"/>
        <w:ind w:left="600" w:hanging="600" w:hangingChars="250"/>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3</w:t>
      </w:r>
      <w:r>
        <w:rPr>
          <w:rFonts w:hint="eastAsia" w:ascii="宋体" w:hAnsi="宋体" w:eastAsia="宋体" w:cs="宋体"/>
          <w:color w:val="auto"/>
          <w:sz w:val="24"/>
          <w:szCs w:val="24"/>
          <w:lang w:eastAsia="zh-CN"/>
        </w:rPr>
        <w:t>4</w:t>
      </w:r>
      <w:r>
        <w:rPr>
          <w:rFonts w:ascii="宋体" w:hAnsi="宋体" w:eastAsia="宋体" w:cs="宋体"/>
          <w:color w:val="auto"/>
          <w:sz w:val="24"/>
          <w:szCs w:val="24"/>
          <w:lang w:eastAsia="zh-CN"/>
        </w:rPr>
        <w:t xml:space="preserve">.3 </w:t>
      </w:r>
      <w:r>
        <w:rPr>
          <w:rFonts w:hint="eastAsia" w:ascii="宋体" w:hAnsi="宋体" w:eastAsia="宋体" w:cs="宋体"/>
          <w:color w:val="auto"/>
          <w:sz w:val="24"/>
          <w:szCs w:val="24"/>
          <w:lang w:eastAsia="zh-CN"/>
        </w:rPr>
        <w:t>成交供应商</w:t>
      </w:r>
      <w:r>
        <w:rPr>
          <w:rFonts w:ascii="宋体" w:hAnsi="宋体" w:eastAsia="宋体" w:cs="宋体"/>
          <w:color w:val="auto"/>
          <w:sz w:val="24"/>
          <w:szCs w:val="24"/>
          <w:lang w:eastAsia="zh-CN"/>
        </w:rPr>
        <w:t>如未按本须知“第 3</w:t>
      </w:r>
      <w:r>
        <w:rPr>
          <w:rFonts w:hint="eastAsia" w:ascii="宋体" w:hAnsi="宋体" w:eastAsia="宋体" w:cs="宋体"/>
          <w:color w:val="auto"/>
          <w:sz w:val="24"/>
          <w:szCs w:val="24"/>
          <w:lang w:eastAsia="zh-CN"/>
        </w:rPr>
        <w:t>4</w:t>
      </w:r>
      <w:r>
        <w:rPr>
          <w:rFonts w:ascii="宋体" w:hAnsi="宋体" w:eastAsia="宋体" w:cs="宋体"/>
          <w:color w:val="auto"/>
          <w:sz w:val="24"/>
          <w:szCs w:val="24"/>
          <w:lang w:eastAsia="zh-CN"/>
        </w:rPr>
        <w:t>.1 条 ”规定办理，采购代理机构将按本须知“第 16.5 条 ”规定不予退还其</w:t>
      </w:r>
      <w:r>
        <w:rPr>
          <w:rFonts w:hint="eastAsia" w:ascii="宋体" w:hAnsi="宋体" w:eastAsia="宋体" w:cs="宋体"/>
          <w:color w:val="auto"/>
          <w:sz w:val="24"/>
          <w:szCs w:val="24"/>
          <w:lang w:eastAsia="zh-CN"/>
        </w:rPr>
        <w:t>谈判保证金</w:t>
      </w:r>
      <w:r>
        <w:rPr>
          <w:rFonts w:ascii="宋体" w:hAnsi="宋体" w:eastAsia="宋体" w:cs="宋体"/>
          <w:color w:val="auto"/>
          <w:sz w:val="24"/>
          <w:szCs w:val="24"/>
          <w:lang w:eastAsia="zh-CN"/>
        </w:rPr>
        <w:t>。</w:t>
      </w:r>
    </w:p>
    <w:p w14:paraId="387E4443">
      <w:pPr>
        <w:widowControl w:val="0"/>
        <w:spacing w:line="360" w:lineRule="auto"/>
        <w:outlineLvl w:val="2"/>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bookmarkStart w:id="162" w:name="_Toc23406"/>
      <w:bookmarkStart w:id="163" w:name="_Toc19263"/>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35.适用法律</w:t>
      </w:r>
      <w:bookmarkEnd w:id="162"/>
      <w:bookmarkEnd w:id="163"/>
    </w:p>
    <w:p w14:paraId="45463F56">
      <w:pPr>
        <w:pStyle w:val="11"/>
        <w:widowControl w:val="0"/>
        <w:spacing w:line="360" w:lineRule="auto"/>
        <w:ind w:left="660" w:hanging="660" w:hangingChars="275"/>
        <w:jc w:val="both"/>
        <w:rPr>
          <w:rFonts w:hAnsi="宋体" w:eastAsia="宋体" w:cs="宋体"/>
          <w:bCs/>
          <w:color w:val="auto"/>
          <w:sz w:val="24"/>
          <w:szCs w:val="24"/>
          <w:lang w:eastAsia="zh-CN"/>
        </w:rPr>
      </w:pPr>
      <w:r>
        <w:rPr>
          <w:rFonts w:hint="eastAsia" w:hAnsi="宋体" w:eastAsia="宋体" w:cs="宋体"/>
          <w:bCs/>
          <w:color w:val="auto"/>
          <w:sz w:val="24"/>
          <w:szCs w:val="24"/>
          <w:lang w:eastAsia="zh-CN"/>
        </w:rPr>
        <w:t>35.1 采购代理机构及供应商的一切采购活动均适用于《中华人民共和国政府采购法》及相关规定。</w:t>
      </w:r>
    </w:p>
    <w:p w14:paraId="4385EAC2">
      <w:pPr>
        <w:widowControl w:val="0"/>
        <w:spacing w:line="360" w:lineRule="auto"/>
        <w:jc w:val="both"/>
        <w:outlineLvl w:val="2"/>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bookmarkStart w:id="164" w:name="_Toc1065"/>
      <w:bookmarkStart w:id="165" w:name="_Toc16350"/>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36.解释权</w:t>
      </w:r>
      <w:bookmarkEnd w:id="164"/>
      <w:bookmarkEnd w:id="165"/>
    </w:p>
    <w:p w14:paraId="79E14117">
      <w:pPr>
        <w:pStyle w:val="9"/>
        <w:widowControl w:val="0"/>
        <w:spacing w:after="0" w:line="360" w:lineRule="auto"/>
        <w:ind w:left="687" w:leftChars="35" w:hanging="614" w:hangingChars="256"/>
        <w:jc w:val="both"/>
        <w:rPr>
          <w:color w:val="auto"/>
          <w:u w:val="single"/>
          <w:lang w:eastAsia="zh-CN"/>
        </w:rPr>
        <w:sectPr>
          <w:footerReference r:id="rId5" w:type="default"/>
          <w:pgSz w:w="11906" w:h="16839"/>
          <w:pgMar w:top="1440" w:right="1500" w:bottom="1440" w:left="1786" w:header="0" w:footer="1200" w:gutter="0"/>
          <w:cols w:space="720" w:num="1"/>
        </w:sectPr>
      </w:pPr>
      <w:r>
        <w:rPr>
          <w:rFonts w:hint="eastAsia" w:ascii="宋体" w:hAnsi="宋体" w:eastAsia="宋体" w:cs="宋体"/>
          <w:bCs/>
          <w:color w:val="auto"/>
          <w:szCs w:val="24"/>
          <w:lang w:eastAsia="zh-CN"/>
        </w:rPr>
        <w:t>36.1 本谈判文件是根据国家有关法律、法规以及政府采购管理有关规定编制，谈判文件的最终解释权</w:t>
      </w:r>
      <w:bookmarkStart w:id="166" w:name="_Hlk99122309"/>
      <w:r>
        <w:rPr>
          <w:rFonts w:hint="eastAsia" w:ascii="宋体" w:hAnsi="宋体" w:eastAsia="宋体" w:cs="宋体"/>
          <w:bCs/>
          <w:color w:val="auto"/>
          <w:szCs w:val="24"/>
          <w:lang w:eastAsia="zh-CN"/>
        </w:rPr>
        <w:t>属于采购人、采购代理机构。</w:t>
      </w:r>
      <w:bookmarkEnd w:id="166"/>
    </w:p>
    <w:p w14:paraId="0331364A">
      <w:pPr>
        <w:widowControl w:val="0"/>
        <w:numPr>
          <w:ilvl w:val="0"/>
          <w:numId w:val="4"/>
        </w:numPr>
        <w:spacing w:before="83" w:line="224" w:lineRule="auto"/>
        <w:jc w:val="center"/>
        <w:outlineLvl w:val="0"/>
        <w:rPr>
          <w:rFonts w:ascii="宋体" w:hAnsi="宋体" w:eastAsia="宋体" w:cs="宋体"/>
          <w:color w:val="auto"/>
          <w:spacing w:val="9"/>
          <w:sz w:val="31"/>
          <w:szCs w:val="31"/>
          <w:lang w:eastAsia="zh-CN"/>
          <w14:textOutline w14:w="5791" w14:cap="sq" w14:cmpd="sng" w14:algn="ctr">
            <w14:solidFill>
              <w14:srgbClr w14:val="000000"/>
            </w14:solidFill>
            <w14:prstDash w14:val="solid"/>
            <w14:bevel/>
          </w14:textOutline>
        </w:rPr>
      </w:pPr>
      <w:r>
        <w:rPr>
          <w:rFonts w:ascii="宋体" w:hAnsi="宋体" w:eastAsia="宋体" w:cs="宋体"/>
          <w:color w:val="auto"/>
          <w:spacing w:val="9"/>
          <w:sz w:val="31"/>
          <w:szCs w:val="31"/>
          <w:lang w:eastAsia="zh-CN"/>
        </w:rPr>
        <w:t xml:space="preserve"> </w:t>
      </w:r>
      <w:bookmarkStart w:id="167" w:name="_Toc18138"/>
      <w:bookmarkStart w:id="168" w:name="_Toc3539"/>
      <w:r>
        <w:rPr>
          <w:rFonts w:ascii="宋体" w:hAnsi="宋体" w:eastAsia="宋体" w:cs="宋体"/>
          <w:color w:val="auto"/>
          <w:spacing w:val="9"/>
          <w:sz w:val="31"/>
          <w:szCs w:val="31"/>
          <w:lang w:eastAsia="zh-CN"/>
          <w14:textOutline w14:w="5791" w14:cap="sq" w14:cmpd="sng" w14:algn="ctr">
            <w14:solidFill>
              <w14:srgbClr w14:val="000000"/>
            </w14:solidFill>
            <w14:prstDash w14:val="solid"/>
            <w14:bevel/>
          </w14:textOutline>
        </w:rPr>
        <w:t>拟签订的合同文本</w:t>
      </w:r>
      <w:r>
        <w:rPr>
          <w:rFonts w:hint="eastAsia" w:ascii="宋体" w:hAnsi="宋体" w:eastAsia="宋体" w:cs="宋体"/>
          <w:color w:val="auto"/>
          <w:spacing w:val="9"/>
          <w:sz w:val="31"/>
          <w:szCs w:val="31"/>
          <w:lang w:eastAsia="zh-CN"/>
          <w14:textOutline w14:w="5791" w14:cap="sq" w14:cmpd="sng" w14:algn="ctr">
            <w14:solidFill>
              <w14:srgbClr w14:val="000000"/>
            </w14:solidFill>
            <w14:prstDash w14:val="solid"/>
            <w14:bevel/>
          </w14:textOutline>
        </w:rPr>
        <w:t>（参考格式）</w:t>
      </w:r>
      <w:bookmarkEnd w:id="167"/>
      <w:bookmarkEnd w:id="168"/>
    </w:p>
    <w:p w14:paraId="4CB22E32">
      <w:pPr>
        <w:pStyle w:val="8"/>
        <w:jc w:val="both"/>
        <w:rPr>
          <w:color w:val="auto"/>
          <w:lang w:eastAsia="zh-CN"/>
        </w:rPr>
      </w:pPr>
    </w:p>
    <w:p w14:paraId="086E9866">
      <w:pPr>
        <w:spacing w:before="482" w:beforeLines="201" w:line="360" w:lineRule="auto"/>
        <w:ind w:firstLine="480" w:firstLineChars="200"/>
        <w:jc w:val="both"/>
        <w:rPr>
          <w:rFonts w:ascii="宋体" w:hAnsi="宋体" w:eastAsia="宋体" w:cs="宋体"/>
          <w:color w:val="auto"/>
          <w:sz w:val="24"/>
          <w:szCs w:val="24"/>
          <w:u w:val="single"/>
          <w:lang w:eastAsia="zh-CN"/>
        </w:rPr>
      </w:pPr>
      <w:r>
        <w:rPr>
          <w:rFonts w:hint="eastAsia" w:ascii="宋体" w:hAnsi="宋体" w:eastAsia="宋体" w:cs="宋体"/>
          <w:color w:val="auto"/>
          <w:sz w:val="24"/>
          <w:szCs w:val="24"/>
          <w:lang w:eastAsia="zh-CN"/>
        </w:rPr>
        <w:t>政府采购合同编号：</w:t>
      </w:r>
      <w:r>
        <w:rPr>
          <w:rFonts w:hint="eastAsia" w:ascii="宋体" w:hAnsi="宋体" w:eastAsia="宋体" w:cs="宋体"/>
          <w:color w:val="auto"/>
          <w:sz w:val="24"/>
          <w:szCs w:val="24"/>
          <w:u w:val="single"/>
          <w:lang w:eastAsia="zh-CN"/>
        </w:rPr>
        <w:t xml:space="preserve">              </w:t>
      </w:r>
    </w:p>
    <w:p w14:paraId="3D4BF41E">
      <w:pPr>
        <w:spacing w:line="360" w:lineRule="auto"/>
        <w:ind w:firstLine="480" w:firstLineChars="200"/>
        <w:jc w:val="both"/>
        <w:rPr>
          <w:rFonts w:ascii="宋体" w:hAnsi="宋体" w:eastAsia="宋体" w:cs="宋体"/>
          <w:color w:val="auto"/>
          <w:sz w:val="24"/>
          <w:szCs w:val="24"/>
          <w:u w:val="single"/>
          <w:lang w:eastAsia="zh-CN"/>
        </w:rPr>
      </w:pPr>
      <w:r>
        <w:rPr>
          <w:rFonts w:hint="eastAsia" w:ascii="宋体" w:hAnsi="宋体" w:eastAsia="宋体" w:cs="宋体"/>
          <w:color w:val="auto"/>
          <w:sz w:val="24"/>
          <w:szCs w:val="24"/>
          <w:lang w:eastAsia="zh-CN"/>
        </w:rPr>
        <w:t>签订地点：</w:t>
      </w:r>
      <w:r>
        <w:rPr>
          <w:rFonts w:hint="eastAsia" w:ascii="宋体" w:hAnsi="宋体" w:eastAsia="宋体" w:cs="宋体"/>
          <w:color w:val="auto"/>
          <w:sz w:val="24"/>
          <w:szCs w:val="24"/>
          <w:u w:val="single"/>
          <w:lang w:eastAsia="zh-CN"/>
        </w:rPr>
        <w:t xml:space="preserve">                      </w:t>
      </w:r>
    </w:p>
    <w:p w14:paraId="745F987F">
      <w:pPr>
        <w:spacing w:line="360" w:lineRule="auto"/>
        <w:ind w:firstLine="480" w:firstLineChars="200"/>
        <w:jc w:val="both"/>
        <w:rPr>
          <w:rFonts w:ascii="宋体" w:hAnsi="宋体" w:eastAsia="宋体" w:cs="宋体"/>
          <w:color w:val="auto"/>
          <w:sz w:val="24"/>
          <w:szCs w:val="24"/>
          <w:lang w:eastAsia="zh-CN"/>
        </w:rPr>
      </w:pPr>
      <w:r>
        <w:rPr>
          <w:rFonts w:hint="eastAsia" w:ascii="宋体" w:hAnsi="宋体" w:eastAsia="宋体" w:cs="宋体"/>
          <w:color w:val="auto"/>
          <w:sz w:val="24"/>
          <w:szCs w:val="24"/>
          <w:u w:val="single"/>
          <w:lang w:eastAsia="zh-CN"/>
        </w:rPr>
        <w:t xml:space="preserve">    (甲方名称)     </w:t>
      </w:r>
      <w:r>
        <w:rPr>
          <w:rFonts w:hint="eastAsia" w:ascii="宋体" w:hAnsi="宋体" w:eastAsia="宋体" w:cs="宋体"/>
          <w:color w:val="auto"/>
          <w:sz w:val="24"/>
          <w:szCs w:val="24"/>
          <w:lang w:eastAsia="zh-CN"/>
        </w:rPr>
        <w:t>（以下简称甲方）和</w:t>
      </w:r>
      <w:r>
        <w:rPr>
          <w:rFonts w:hint="eastAsia" w:ascii="宋体" w:hAnsi="宋体" w:eastAsia="宋体" w:cs="宋体"/>
          <w:color w:val="auto"/>
          <w:sz w:val="24"/>
          <w:szCs w:val="24"/>
          <w:u w:val="single"/>
          <w:lang w:eastAsia="zh-CN"/>
        </w:rPr>
        <w:t xml:space="preserve">     (乙方名称 )    </w:t>
      </w:r>
      <w:r>
        <w:rPr>
          <w:rFonts w:hint="eastAsia" w:ascii="宋体" w:hAnsi="宋体" w:eastAsia="宋体" w:cs="宋体"/>
          <w:color w:val="auto"/>
          <w:sz w:val="24"/>
          <w:szCs w:val="24"/>
          <w:lang w:eastAsia="zh-CN"/>
        </w:rPr>
        <w:t xml:space="preserve"> （以下简称乙方）根据《中华人民共和国民法典》、《中华人民共和国政府采购法》和有关法律法规，遵循平等、自愿、公平和诚实信用原则，同意按照下面的条款和条件订立本政府采购合同，共同信守。</w:t>
      </w:r>
    </w:p>
    <w:p w14:paraId="432F624D">
      <w:pPr>
        <w:spacing w:line="360" w:lineRule="auto"/>
        <w:jc w:val="both"/>
        <w:outlineLvl w:val="1"/>
        <w:rPr>
          <w:rFonts w:ascii="宋体" w:hAnsi="宋体" w:eastAsia="宋体" w:cs="宋体"/>
          <w:b/>
          <w:color w:val="auto"/>
          <w:sz w:val="24"/>
          <w:szCs w:val="24"/>
          <w:lang w:eastAsia="zh-CN"/>
        </w:rPr>
      </w:pPr>
      <w:bookmarkStart w:id="169" w:name="_Toc2220"/>
      <w:bookmarkStart w:id="170" w:name="_Toc2259"/>
      <w:bookmarkStart w:id="171" w:name="_Toc13230_WPSOffice_Level2"/>
      <w:r>
        <w:rPr>
          <w:rFonts w:hint="eastAsia" w:ascii="宋体" w:hAnsi="宋体" w:eastAsia="宋体" w:cs="宋体"/>
          <w:b/>
          <w:color w:val="auto"/>
          <w:sz w:val="24"/>
          <w:szCs w:val="24"/>
          <w:lang w:eastAsia="zh-CN"/>
        </w:rPr>
        <w:t>一、政府采购合同文件</w:t>
      </w:r>
      <w:bookmarkEnd w:id="169"/>
      <w:bookmarkEnd w:id="170"/>
      <w:bookmarkEnd w:id="171"/>
    </w:p>
    <w:p w14:paraId="62B45E06">
      <w:pPr>
        <w:spacing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    本政府采购合同所附下列文件是构成本政府采购合同不可分割的部分：</w:t>
      </w:r>
    </w:p>
    <w:p w14:paraId="335E6D3A">
      <w:pPr>
        <w:spacing w:line="360" w:lineRule="auto"/>
        <w:ind w:firstLine="480" w:firstLineChars="200"/>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1.谈判文件；</w:t>
      </w:r>
    </w:p>
    <w:p w14:paraId="5EB7C0EA">
      <w:pPr>
        <w:spacing w:line="360" w:lineRule="auto"/>
        <w:ind w:firstLine="480" w:firstLineChars="200"/>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2.谈判文件的更正公告、变更公告；</w:t>
      </w:r>
    </w:p>
    <w:p w14:paraId="0F071737">
      <w:pPr>
        <w:spacing w:line="360" w:lineRule="auto"/>
        <w:ind w:firstLine="480" w:firstLineChars="200"/>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3.成交供应商提交的响应文件；</w:t>
      </w:r>
    </w:p>
    <w:p w14:paraId="362FE9F8">
      <w:pPr>
        <w:spacing w:line="360" w:lineRule="auto"/>
        <w:ind w:firstLine="480" w:firstLineChars="200"/>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4.政府采购合同条款；</w:t>
      </w:r>
    </w:p>
    <w:p w14:paraId="3597B2DD">
      <w:pPr>
        <w:spacing w:line="360" w:lineRule="auto"/>
        <w:ind w:firstLine="480" w:firstLineChars="200"/>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5.成交通知书；</w:t>
      </w:r>
    </w:p>
    <w:p w14:paraId="3D1D9770">
      <w:pPr>
        <w:spacing w:line="360" w:lineRule="auto"/>
        <w:ind w:firstLine="480" w:firstLineChars="200"/>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6.政府采购合同的其他附件。</w:t>
      </w:r>
    </w:p>
    <w:p w14:paraId="35DEF357">
      <w:pPr>
        <w:spacing w:line="360" w:lineRule="auto"/>
        <w:jc w:val="both"/>
        <w:outlineLvl w:val="1"/>
        <w:rPr>
          <w:rFonts w:ascii="宋体" w:hAnsi="宋体" w:eastAsia="宋体" w:cs="宋体"/>
          <w:b/>
          <w:color w:val="auto"/>
          <w:sz w:val="24"/>
          <w:szCs w:val="24"/>
          <w:lang w:eastAsia="zh-CN"/>
        </w:rPr>
      </w:pPr>
      <w:bookmarkStart w:id="172" w:name="_Toc28411"/>
      <w:bookmarkStart w:id="173" w:name="_Toc9513"/>
      <w:bookmarkStart w:id="174" w:name="_Toc19527_WPSOffice_Level2"/>
      <w:r>
        <w:rPr>
          <w:rFonts w:hint="eastAsia" w:ascii="宋体" w:hAnsi="宋体" w:eastAsia="宋体" w:cs="宋体"/>
          <w:b/>
          <w:color w:val="auto"/>
          <w:sz w:val="24"/>
          <w:szCs w:val="24"/>
          <w:lang w:eastAsia="zh-CN"/>
        </w:rPr>
        <w:t>二、政府采购合同范围和条件</w:t>
      </w:r>
      <w:bookmarkEnd w:id="172"/>
      <w:bookmarkEnd w:id="173"/>
      <w:bookmarkEnd w:id="174"/>
    </w:p>
    <w:p w14:paraId="0A011B57">
      <w:pPr>
        <w:spacing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    本政府采购合同的范围和条件与上述政府采购合同文件的规定相一致。</w:t>
      </w:r>
    </w:p>
    <w:p w14:paraId="44F4A436">
      <w:pPr>
        <w:spacing w:line="360" w:lineRule="auto"/>
        <w:jc w:val="both"/>
        <w:outlineLvl w:val="1"/>
        <w:rPr>
          <w:rFonts w:ascii="宋体" w:hAnsi="宋体" w:eastAsia="宋体" w:cs="宋体"/>
          <w:b/>
          <w:color w:val="auto"/>
          <w:sz w:val="24"/>
          <w:szCs w:val="24"/>
          <w:lang w:eastAsia="zh-CN"/>
        </w:rPr>
      </w:pPr>
      <w:bookmarkStart w:id="175" w:name="_Toc13400"/>
      <w:bookmarkStart w:id="176" w:name="_Toc18050_WPSOffice_Level2"/>
      <w:bookmarkStart w:id="177" w:name="_Toc7278"/>
      <w:r>
        <w:rPr>
          <w:rFonts w:hint="eastAsia" w:ascii="宋体" w:hAnsi="宋体" w:eastAsia="宋体" w:cs="宋体"/>
          <w:b/>
          <w:color w:val="auto"/>
          <w:sz w:val="24"/>
          <w:szCs w:val="24"/>
          <w:lang w:eastAsia="zh-CN"/>
        </w:rPr>
        <w:t>三、政府采购合同标的</w:t>
      </w:r>
      <w:bookmarkEnd w:id="175"/>
      <w:bookmarkEnd w:id="176"/>
      <w:bookmarkEnd w:id="177"/>
    </w:p>
    <w:p w14:paraId="3929CF5A">
      <w:pPr>
        <w:spacing w:line="360" w:lineRule="auto"/>
        <w:ind w:firstLine="480" w:firstLineChars="200"/>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本政府采购合同的标的和数量为政府采购合同货物清单(同响应文件中产品价格明细表)中所列货物及相关服务。</w:t>
      </w:r>
    </w:p>
    <w:p w14:paraId="34AB5418">
      <w:pPr>
        <w:spacing w:line="360" w:lineRule="auto"/>
        <w:jc w:val="both"/>
        <w:outlineLvl w:val="1"/>
        <w:rPr>
          <w:rFonts w:ascii="宋体" w:hAnsi="宋体" w:eastAsia="宋体" w:cs="宋体"/>
          <w:b/>
          <w:color w:val="auto"/>
          <w:sz w:val="24"/>
          <w:szCs w:val="24"/>
          <w:lang w:eastAsia="zh-CN"/>
        </w:rPr>
      </w:pPr>
      <w:bookmarkStart w:id="178" w:name="_Toc30122"/>
      <w:bookmarkStart w:id="179" w:name="_Toc2020"/>
      <w:bookmarkStart w:id="180" w:name="_Toc27886_WPSOffice_Level2"/>
      <w:r>
        <w:rPr>
          <w:rFonts w:hint="eastAsia" w:ascii="宋体" w:hAnsi="宋体" w:eastAsia="宋体" w:cs="宋体"/>
          <w:b/>
          <w:color w:val="auto"/>
          <w:sz w:val="24"/>
          <w:szCs w:val="24"/>
          <w:lang w:eastAsia="zh-CN"/>
        </w:rPr>
        <w:t>四、政府采购合同金额</w:t>
      </w:r>
      <w:bookmarkEnd w:id="178"/>
      <w:bookmarkEnd w:id="179"/>
      <w:bookmarkEnd w:id="180"/>
    </w:p>
    <w:p w14:paraId="365EA22D">
      <w:pPr>
        <w:kinsoku/>
        <w:wordWrap w:val="0"/>
        <w:spacing w:line="360" w:lineRule="auto"/>
        <w:ind w:firstLine="480" w:firstLineChars="200"/>
        <w:jc w:val="both"/>
        <w:rPr>
          <w:rFonts w:ascii="宋体" w:hAnsi="宋体" w:eastAsia="宋体" w:cs="宋体"/>
          <w:color w:val="auto"/>
          <w:sz w:val="24"/>
          <w:szCs w:val="24"/>
        </w:rPr>
      </w:pPr>
      <w:r>
        <w:rPr>
          <w:rFonts w:hint="eastAsia" w:ascii="宋体" w:hAnsi="宋体" w:eastAsia="宋体" w:cs="宋体"/>
          <w:color w:val="auto"/>
          <w:sz w:val="24"/>
          <w:szCs w:val="24"/>
          <w:lang w:eastAsia="zh-CN"/>
        </w:rPr>
        <w:t>根据上述政府采购合同文件要求，政府采购合同的总金额为人民币（大写）：</w:t>
      </w:r>
      <w:r>
        <w:rPr>
          <w:rFonts w:hint="eastAsia" w:ascii="宋体" w:hAnsi="宋体" w:eastAsia="宋体" w:cs="宋体"/>
          <w:color w:val="auto"/>
          <w:sz w:val="24"/>
          <w:szCs w:val="24"/>
          <w:u w:val="single"/>
          <w:lang w:eastAsia="zh-CN"/>
        </w:rPr>
        <w:t xml:space="preserve">    </w:t>
      </w:r>
      <w:r>
        <w:rPr>
          <w:rFonts w:hint="eastAsia" w:ascii="宋体" w:hAnsi="宋体" w:eastAsia="宋体" w:cs="宋体"/>
          <w:color w:val="auto"/>
          <w:sz w:val="24"/>
          <w:szCs w:val="24"/>
          <w:lang w:eastAsia="zh-CN"/>
        </w:rPr>
        <w:t>，即RMB________。该合同总价是货物设计、制造、包装、仓储、运输、安装及验收合格之前及保修期内备品备件发生的所有含税费用。</w:t>
      </w:r>
      <w:r>
        <w:rPr>
          <w:rFonts w:hint="eastAsia" w:ascii="宋体" w:hAnsi="宋体" w:eastAsia="宋体" w:cs="宋体"/>
          <w:color w:val="auto"/>
          <w:sz w:val="24"/>
          <w:szCs w:val="24"/>
        </w:rPr>
        <w:t>本合同执行期间合同总价不变。</w:t>
      </w:r>
    </w:p>
    <w:tbl>
      <w:tblPr>
        <w:tblStyle w:val="20"/>
        <w:tblW w:w="91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58"/>
        <w:gridCol w:w="3002"/>
        <w:gridCol w:w="1581"/>
        <w:gridCol w:w="709"/>
        <w:gridCol w:w="709"/>
        <w:gridCol w:w="804"/>
        <w:gridCol w:w="1180"/>
      </w:tblGrid>
      <w:tr w14:paraId="570982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6" w:hRule="atLeast"/>
          <w:jc w:val="center"/>
        </w:trPr>
        <w:tc>
          <w:tcPr>
            <w:tcW w:w="1158" w:type="dxa"/>
            <w:vAlign w:val="center"/>
          </w:tcPr>
          <w:p w14:paraId="4EDDC9F6">
            <w:pPr>
              <w:pStyle w:val="37"/>
              <w:spacing w:line="360" w:lineRule="auto"/>
              <w:jc w:val="center"/>
              <w:rPr>
                <w:rFonts w:ascii="宋体" w:hAnsi="宋体" w:cs="宋体"/>
                <w:b/>
                <w:bCs/>
                <w:color w:val="auto"/>
              </w:rPr>
            </w:pPr>
            <w:r>
              <w:rPr>
                <w:rFonts w:hint="eastAsia" w:ascii="宋体" w:hAnsi="宋体" w:cs="宋体"/>
                <w:b/>
                <w:bCs/>
                <w:color w:val="auto"/>
              </w:rPr>
              <w:t>序号</w:t>
            </w:r>
          </w:p>
        </w:tc>
        <w:tc>
          <w:tcPr>
            <w:tcW w:w="3002" w:type="dxa"/>
            <w:vAlign w:val="center"/>
          </w:tcPr>
          <w:p w14:paraId="2F82CC2C">
            <w:pPr>
              <w:pStyle w:val="37"/>
              <w:spacing w:line="360" w:lineRule="auto"/>
              <w:jc w:val="center"/>
              <w:rPr>
                <w:rFonts w:ascii="宋体" w:hAnsi="宋体" w:cs="宋体"/>
                <w:b/>
                <w:bCs/>
                <w:color w:val="auto"/>
              </w:rPr>
            </w:pPr>
            <w:r>
              <w:rPr>
                <w:rFonts w:hint="eastAsia" w:ascii="宋体" w:hAnsi="宋体" w:cs="宋体"/>
                <w:b/>
                <w:bCs/>
                <w:color w:val="auto"/>
              </w:rPr>
              <w:t>货物名称</w:t>
            </w:r>
          </w:p>
        </w:tc>
        <w:tc>
          <w:tcPr>
            <w:tcW w:w="1581" w:type="dxa"/>
            <w:vAlign w:val="center"/>
          </w:tcPr>
          <w:p w14:paraId="64F813D9">
            <w:pPr>
              <w:pStyle w:val="37"/>
              <w:spacing w:line="360" w:lineRule="auto"/>
              <w:jc w:val="center"/>
              <w:rPr>
                <w:rFonts w:ascii="宋体" w:hAnsi="宋体" w:cs="宋体"/>
                <w:b/>
                <w:bCs/>
                <w:color w:val="auto"/>
              </w:rPr>
            </w:pPr>
            <w:r>
              <w:rPr>
                <w:rFonts w:hint="eastAsia" w:ascii="宋体" w:hAnsi="宋体" w:cs="宋体"/>
                <w:b/>
                <w:bCs/>
                <w:color w:val="auto"/>
              </w:rPr>
              <w:t>规格型号</w:t>
            </w:r>
          </w:p>
        </w:tc>
        <w:tc>
          <w:tcPr>
            <w:tcW w:w="709" w:type="dxa"/>
            <w:vAlign w:val="center"/>
          </w:tcPr>
          <w:p w14:paraId="1CC22B37">
            <w:pPr>
              <w:pStyle w:val="37"/>
              <w:spacing w:line="360" w:lineRule="auto"/>
              <w:jc w:val="center"/>
              <w:rPr>
                <w:rFonts w:ascii="宋体" w:hAnsi="宋体" w:cs="宋体"/>
                <w:b/>
                <w:bCs/>
                <w:color w:val="auto"/>
              </w:rPr>
            </w:pPr>
            <w:r>
              <w:rPr>
                <w:rFonts w:hint="eastAsia" w:ascii="宋体" w:hAnsi="宋体" w:cs="宋体"/>
                <w:b/>
                <w:bCs/>
                <w:color w:val="auto"/>
              </w:rPr>
              <w:t>单位</w:t>
            </w:r>
          </w:p>
        </w:tc>
        <w:tc>
          <w:tcPr>
            <w:tcW w:w="709" w:type="dxa"/>
            <w:vAlign w:val="center"/>
          </w:tcPr>
          <w:p w14:paraId="06DF60B5">
            <w:pPr>
              <w:pStyle w:val="37"/>
              <w:spacing w:line="360" w:lineRule="auto"/>
              <w:jc w:val="center"/>
              <w:rPr>
                <w:rFonts w:ascii="宋体" w:hAnsi="宋体" w:cs="宋体"/>
                <w:b/>
                <w:bCs/>
                <w:color w:val="auto"/>
              </w:rPr>
            </w:pPr>
            <w:r>
              <w:rPr>
                <w:rFonts w:hint="eastAsia" w:ascii="宋体" w:hAnsi="宋体" w:cs="宋体"/>
                <w:b/>
                <w:bCs/>
                <w:color w:val="auto"/>
              </w:rPr>
              <w:t>数量</w:t>
            </w:r>
          </w:p>
        </w:tc>
        <w:tc>
          <w:tcPr>
            <w:tcW w:w="804" w:type="dxa"/>
            <w:vAlign w:val="center"/>
          </w:tcPr>
          <w:p w14:paraId="5650563B">
            <w:pPr>
              <w:pStyle w:val="37"/>
              <w:spacing w:line="360" w:lineRule="auto"/>
              <w:jc w:val="center"/>
              <w:rPr>
                <w:rFonts w:ascii="宋体" w:hAnsi="宋体" w:cs="宋体"/>
                <w:b/>
                <w:bCs/>
                <w:color w:val="auto"/>
              </w:rPr>
            </w:pPr>
            <w:r>
              <w:rPr>
                <w:rFonts w:hint="eastAsia" w:ascii="宋体" w:hAnsi="宋体" w:cs="宋体"/>
                <w:b/>
                <w:bCs/>
                <w:color w:val="auto"/>
              </w:rPr>
              <w:t>单价</w:t>
            </w:r>
          </w:p>
        </w:tc>
        <w:tc>
          <w:tcPr>
            <w:tcW w:w="1180" w:type="dxa"/>
            <w:vAlign w:val="center"/>
          </w:tcPr>
          <w:p w14:paraId="555819C2">
            <w:pPr>
              <w:pStyle w:val="37"/>
              <w:spacing w:line="360" w:lineRule="auto"/>
              <w:jc w:val="center"/>
              <w:rPr>
                <w:rFonts w:ascii="宋体" w:hAnsi="宋体" w:cs="宋体"/>
                <w:b/>
                <w:bCs/>
                <w:color w:val="auto"/>
              </w:rPr>
            </w:pPr>
            <w:r>
              <w:rPr>
                <w:rFonts w:hint="eastAsia" w:ascii="宋体" w:hAnsi="宋体" w:cs="宋体"/>
                <w:b/>
                <w:bCs/>
                <w:color w:val="auto"/>
              </w:rPr>
              <w:t>单项合计</w:t>
            </w:r>
          </w:p>
        </w:tc>
      </w:tr>
      <w:tr w14:paraId="137B27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158" w:type="dxa"/>
          </w:tcPr>
          <w:p w14:paraId="602D107E">
            <w:pPr>
              <w:spacing w:line="360" w:lineRule="auto"/>
              <w:ind w:right="480"/>
              <w:jc w:val="both"/>
              <w:rPr>
                <w:rFonts w:ascii="宋体" w:hAnsi="宋体" w:eastAsia="宋体" w:cs="宋体"/>
                <w:color w:val="auto"/>
                <w:sz w:val="24"/>
                <w:szCs w:val="24"/>
              </w:rPr>
            </w:pPr>
          </w:p>
        </w:tc>
        <w:tc>
          <w:tcPr>
            <w:tcW w:w="3002" w:type="dxa"/>
          </w:tcPr>
          <w:p w14:paraId="5E8D4783">
            <w:pPr>
              <w:spacing w:line="360" w:lineRule="auto"/>
              <w:ind w:right="480"/>
              <w:jc w:val="both"/>
              <w:rPr>
                <w:rFonts w:ascii="宋体" w:hAnsi="宋体" w:eastAsia="宋体" w:cs="宋体"/>
                <w:color w:val="auto"/>
                <w:sz w:val="24"/>
                <w:szCs w:val="24"/>
              </w:rPr>
            </w:pPr>
          </w:p>
        </w:tc>
        <w:tc>
          <w:tcPr>
            <w:tcW w:w="1581" w:type="dxa"/>
          </w:tcPr>
          <w:p w14:paraId="41229384">
            <w:pPr>
              <w:spacing w:line="360" w:lineRule="auto"/>
              <w:ind w:right="480"/>
              <w:jc w:val="both"/>
              <w:rPr>
                <w:rFonts w:ascii="宋体" w:hAnsi="宋体" w:eastAsia="宋体" w:cs="宋体"/>
                <w:color w:val="auto"/>
                <w:sz w:val="24"/>
                <w:szCs w:val="24"/>
              </w:rPr>
            </w:pPr>
          </w:p>
        </w:tc>
        <w:tc>
          <w:tcPr>
            <w:tcW w:w="709" w:type="dxa"/>
          </w:tcPr>
          <w:p w14:paraId="7D4379B9">
            <w:pPr>
              <w:spacing w:line="360" w:lineRule="auto"/>
              <w:ind w:right="480"/>
              <w:jc w:val="both"/>
              <w:rPr>
                <w:rFonts w:ascii="宋体" w:hAnsi="宋体" w:eastAsia="宋体" w:cs="宋体"/>
                <w:color w:val="auto"/>
                <w:sz w:val="24"/>
                <w:szCs w:val="24"/>
              </w:rPr>
            </w:pPr>
          </w:p>
        </w:tc>
        <w:tc>
          <w:tcPr>
            <w:tcW w:w="709" w:type="dxa"/>
          </w:tcPr>
          <w:p w14:paraId="0F54BF0E">
            <w:pPr>
              <w:spacing w:line="360" w:lineRule="auto"/>
              <w:ind w:right="480"/>
              <w:jc w:val="both"/>
              <w:rPr>
                <w:rFonts w:ascii="宋体" w:hAnsi="宋体" w:eastAsia="宋体" w:cs="宋体"/>
                <w:color w:val="auto"/>
                <w:sz w:val="24"/>
                <w:szCs w:val="24"/>
              </w:rPr>
            </w:pPr>
          </w:p>
        </w:tc>
        <w:tc>
          <w:tcPr>
            <w:tcW w:w="804" w:type="dxa"/>
          </w:tcPr>
          <w:p w14:paraId="3C546E43">
            <w:pPr>
              <w:spacing w:line="360" w:lineRule="auto"/>
              <w:ind w:right="480"/>
              <w:jc w:val="both"/>
              <w:rPr>
                <w:rFonts w:ascii="宋体" w:hAnsi="宋体" w:eastAsia="宋体" w:cs="宋体"/>
                <w:color w:val="auto"/>
                <w:sz w:val="24"/>
                <w:szCs w:val="24"/>
              </w:rPr>
            </w:pPr>
          </w:p>
        </w:tc>
        <w:tc>
          <w:tcPr>
            <w:tcW w:w="1180" w:type="dxa"/>
          </w:tcPr>
          <w:p w14:paraId="27BB4278">
            <w:pPr>
              <w:spacing w:line="360" w:lineRule="auto"/>
              <w:ind w:right="480"/>
              <w:jc w:val="both"/>
              <w:rPr>
                <w:rFonts w:ascii="宋体" w:hAnsi="宋体" w:eastAsia="宋体" w:cs="宋体"/>
                <w:color w:val="auto"/>
                <w:sz w:val="24"/>
                <w:szCs w:val="24"/>
              </w:rPr>
            </w:pPr>
          </w:p>
        </w:tc>
      </w:tr>
    </w:tbl>
    <w:p w14:paraId="15825920">
      <w:pPr>
        <w:spacing w:after="120" w:afterLines="50"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注：存在分项产品的必须清晰列明分项产品明细，包括名称、数量、分项报价等，并作为合同组成部分。</w:t>
      </w:r>
    </w:p>
    <w:p w14:paraId="747ECDCE">
      <w:pPr>
        <w:spacing w:line="360" w:lineRule="auto"/>
        <w:jc w:val="both"/>
        <w:outlineLvl w:val="1"/>
        <w:rPr>
          <w:rFonts w:ascii="宋体" w:hAnsi="宋体" w:eastAsia="宋体" w:cs="宋体"/>
          <w:b/>
          <w:color w:val="auto"/>
          <w:sz w:val="24"/>
          <w:szCs w:val="24"/>
          <w:lang w:eastAsia="zh-CN"/>
        </w:rPr>
      </w:pPr>
      <w:bookmarkStart w:id="181" w:name="_Toc27461"/>
      <w:bookmarkStart w:id="182" w:name="_Toc22211_WPSOffice_Level2"/>
      <w:bookmarkStart w:id="183" w:name="_Toc21187"/>
      <w:r>
        <w:rPr>
          <w:rFonts w:hint="eastAsia" w:ascii="宋体" w:hAnsi="宋体" w:eastAsia="宋体" w:cs="宋体"/>
          <w:b/>
          <w:color w:val="auto"/>
          <w:sz w:val="24"/>
          <w:szCs w:val="24"/>
          <w:lang w:eastAsia="zh-CN"/>
        </w:rPr>
        <w:t>五、付款方式及条件</w:t>
      </w:r>
      <w:bookmarkEnd w:id="181"/>
      <w:bookmarkEnd w:id="182"/>
      <w:bookmarkEnd w:id="183"/>
    </w:p>
    <w:p w14:paraId="0310B899">
      <w:pPr>
        <w:spacing w:line="480" w:lineRule="auto"/>
        <w:jc w:val="both"/>
        <w:rPr>
          <w:rFonts w:ascii="宋体" w:hAnsi="宋体" w:eastAsia="宋体" w:cs="宋体"/>
          <w:color w:val="auto"/>
          <w:sz w:val="24"/>
          <w:szCs w:val="24"/>
          <w:u w:val="single"/>
          <w:lang w:eastAsia="zh-CN"/>
        </w:rPr>
      </w:pPr>
      <w:r>
        <w:rPr>
          <w:rFonts w:hint="eastAsia" w:ascii="宋体" w:hAnsi="宋体" w:eastAsia="宋体" w:cs="宋体"/>
          <w:color w:val="auto"/>
          <w:sz w:val="24"/>
          <w:szCs w:val="24"/>
          <w:lang w:eastAsia="zh-CN"/>
        </w:rPr>
        <w:t xml:space="preserve">    1.付款时间：</w:t>
      </w:r>
      <w:r>
        <w:rPr>
          <w:rFonts w:hint="eastAsia" w:ascii="宋体" w:hAnsi="宋体" w:eastAsia="宋体" w:cs="宋体"/>
          <w:color w:val="auto"/>
          <w:sz w:val="24"/>
          <w:szCs w:val="24"/>
          <w:u w:val="single"/>
          <w:lang w:eastAsia="zh-CN"/>
        </w:rPr>
        <w:t xml:space="preserve">                         </w:t>
      </w:r>
    </w:p>
    <w:p w14:paraId="74D7AF2E">
      <w:pPr>
        <w:spacing w:line="480" w:lineRule="auto"/>
        <w:jc w:val="both"/>
        <w:rPr>
          <w:rFonts w:ascii="宋体" w:hAnsi="宋体" w:eastAsia="宋体" w:cs="宋体"/>
          <w:color w:val="auto"/>
          <w:sz w:val="24"/>
          <w:szCs w:val="24"/>
          <w:u w:val="single"/>
          <w:lang w:eastAsia="zh-CN"/>
        </w:rPr>
      </w:pPr>
      <w:r>
        <w:rPr>
          <w:rFonts w:hint="eastAsia" w:ascii="宋体" w:hAnsi="宋体" w:eastAsia="宋体" w:cs="宋体"/>
          <w:color w:val="auto"/>
          <w:sz w:val="24"/>
          <w:szCs w:val="24"/>
          <w:lang w:eastAsia="zh-CN"/>
        </w:rPr>
        <w:t xml:space="preserve">    2.付款方式：</w:t>
      </w:r>
      <w:r>
        <w:rPr>
          <w:rFonts w:hint="eastAsia" w:ascii="宋体" w:hAnsi="宋体" w:eastAsia="宋体" w:cs="宋体"/>
          <w:color w:val="auto"/>
          <w:sz w:val="24"/>
          <w:szCs w:val="24"/>
          <w:u w:val="single"/>
          <w:lang w:eastAsia="zh-CN"/>
        </w:rPr>
        <w:t xml:space="preserve">                         </w:t>
      </w:r>
    </w:p>
    <w:p w14:paraId="0E8D28BD">
      <w:pPr>
        <w:spacing w:line="480" w:lineRule="auto"/>
        <w:jc w:val="both"/>
        <w:rPr>
          <w:rFonts w:ascii="宋体" w:hAnsi="宋体" w:eastAsia="宋体" w:cs="宋体"/>
          <w:color w:val="auto"/>
          <w:sz w:val="24"/>
          <w:szCs w:val="24"/>
          <w:u w:val="single"/>
          <w:lang w:eastAsia="zh-CN"/>
        </w:rPr>
      </w:pPr>
      <w:r>
        <w:rPr>
          <w:rFonts w:hint="eastAsia" w:ascii="宋体" w:hAnsi="宋体" w:eastAsia="宋体" w:cs="宋体"/>
          <w:color w:val="auto"/>
          <w:sz w:val="24"/>
          <w:szCs w:val="24"/>
          <w:lang w:eastAsia="zh-CN"/>
        </w:rPr>
        <w:t xml:space="preserve">    3.付款条件：</w:t>
      </w:r>
      <w:r>
        <w:rPr>
          <w:rFonts w:hint="eastAsia" w:ascii="宋体" w:hAnsi="宋体" w:eastAsia="宋体" w:cs="宋体"/>
          <w:color w:val="auto"/>
          <w:sz w:val="24"/>
          <w:szCs w:val="24"/>
          <w:u w:val="single"/>
          <w:lang w:eastAsia="zh-CN"/>
        </w:rPr>
        <w:t xml:space="preserve">                         </w:t>
      </w:r>
    </w:p>
    <w:p w14:paraId="70762B87">
      <w:pPr>
        <w:spacing w:line="360" w:lineRule="auto"/>
        <w:jc w:val="both"/>
        <w:outlineLvl w:val="1"/>
        <w:rPr>
          <w:rFonts w:ascii="宋体" w:hAnsi="宋体" w:eastAsia="宋体" w:cs="宋体"/>
          <w:color w:val="auto"/>
          <w:sz w:val="24"/>
          <w:szCs w:val="24"/>
          <w:lang w:eastAsia="zh-CN"/>
        </w:rPr>
      </w:pPr>
      <w:bookmarkStart w:id="184" w:name="_Toc27813_WPSOffice_Level2"/>
      <w:bookmarkStart w:id="185" w:name="_Toc20278"/>
      <w:bookmarkStart w:id="186" w:name="_Toc3142"/>
      <w:r>
        <w:rPr>
          <w:rFonts w:hint="eastAsia" w:ascii="宋体" w:hAnsi="宋体" w:eastAsia="宋体" w:cs="宋体"/>
          <w:b/>
          <w:color w:val="auto"/>
          <w:sz w:val="24"/>
          <w:szCs w:val="24"/>
          <w:lang w:eastAsia="zh-CN"/>
        </w:rPr>
        <w:t>六、交货时间和交货地点</w:t>
      </w:r>
      <w:bookmarkEnd w:id="184"/>
      <w:bookmarkEnd w:id="185"/>
      <w:bookmarkEnd w:id="186"/>
    </w:p>
    <w:p w14:paraId="4D163FAB">
      <w:pPr>
        <w:spacing w:line="480" w:lineRule="auto"/>
        <w:jc w:val="both"/>
        <w:rPr>
          <w:rFonts w:ascii="宋体" w:hAnsi="宋体" w:eastAsia="宋体" w:cs="宋体"/>
          <w:color w:val="auto"/>
          <w:sz w:val="24"/>
          <w:szCs w:val="24"/>
          <w:u w:val="single"/>
          <w:lang w:eastAsia="zh-CN"/>
        </w:rPr>
      </w:pPr>
      <w:r>
        <w:rPr>
          <w:rFonts w:hint="eastAsia" w:ascii="宋体" w:hAnsi="宋体" w:eastAsia="宋体" w:cs="宋体"/>
          <w:color w:val="auto"/>
          <w:sz w:val="24"/>
          <w:szCs w:val="24"/>
          <w:lang w:eastAsia="zh-CN"/>
        </w:rPr>
        <w:t xml:space="preserve">    1.交货时间：</w:t>
      </w:r>
      <w:r>
        <w:rPr>
          <w:rFonts w:hint="eastAsia" w:ascii="宋体" w:hAnsi="宋体" w:eastAsia="宋体" w:cs="宋体"/>
          <w:color w:val="auto"/>
          <w:sz w:val="24"/>
          <w:szCs w:val="24"/>
          <w:u w:val="single"/>
          <w:lang w:eastAsia="zh-CN"/>
        </w:rPr>
        <w:t xml:space="preserve">                         </w:t>
      </w:r>
    </w:p>
    <w:p w14:paraId="49417C6C">
      <w:pPr>
        <w:spacing w:line="480" w:lineRule="auto"/>
        <w:jc w:val="both"/>
        <w:rPr>
          <w:rFonts w:ascii="宋体" w:hAnsi="宋体" w:eastAsia="宋体" w:cs="宋体"/>
          <w:color w:val="auto"/>
          <w:sz w:val="24"/>
          <w:szCs w:val="24"/>
          <w:u w:val="single"/>
          <w:lang w:eastAsia="zh-CN"/>
        </w:rPr>
      </w:pPr>
      <w:r>
        <w:rPr>
          <w:rFonts w:hint="eastAsia" w:ascii="宋体" w:hAnsi="宋体" w:eastAsia="宋体" w:cs="宋体"/>
          <w:color w:val="auto"/>
          <w:sz w:val="24"/>
          <w:szCs w:val="24"/>
          <w:lang w:eastAsia="zh-CN"/>
        </w:rPr>
        <w:t xml:space="preserve">    2.交货地点：</w:t>
      </w:r>
      <w:r>
        <w:rPr>
          <w:rFonts w:hint="eastAsia" w:ascii="宋体" w:hAnsi="宋体" w:eastAsia="宋体" w:cs="宋体"/>
          <w:color w:val="auto"/>
          <w:sz w:val="24"/>
          <w:szCs w:val="24"/>
          <w:u w:val="single"/>
          <w:lang w:eastAsia="zh-CN"/>
        </w:rPr>
        <w:t xml:space="preserve">                         </w:t>
      </w:r>
    </w:p>
    <w:p w14:paraId="00593144">
      <w:pPr>
        <w:spacing w:after="120" w:afterLines="50" w:line="360" w:lineRule="auto"/>
        <w:jc w:val="both"/>
        <w:outlineLvl w:val="1"/>
        <w:rPr>
          <w:rFonts w:ascii="宋体" w:hAnsi="宋体" w:eastAsia="宋体" w:cs="宋体"/>
          <w:b/>
          <w:color w:val="auto"/>
          <w:sz w:val="24"/>
          <w:szCs w:val="24"/>
          <w:lang w:eastAsia="zh-CN"/>
        </w:rPr>
      </w:pPr>
      <w:bookmarkStart w:id="187" w:name="_Toc31191"/>
      <w:bookmarkStart w:id="188" w:name="_Toc21130"/>
      <w:r>
        <w:rPr>
          <w:rFonts w:hint="eastAsia" w:ascii="宋体" w:hAnsi="宋体" w:eastAsia="宋体" w:cs="宋体"/>
          <w:b/>
          <w:color w:val="auto"/>
          <w:sz w:val="24"/>
          <w:szCs w:val="24"/>
          <w:lang w:eastAsia="zh-CN"/>
        </w:rPr>
        <w:t>七、售后服务</w:t>
      </w:r>
      <w:bookmarkEnd w:id="187"/>
      <w:bookmarkEnd w:id="188"/>
    </w:p>
    <w:p w14:paraId="3BFB2A65">
      <w:pPr>
        <w:widowControl w:val="0"/>
        <w:kinsoku/>
        <w:spacing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　　1.乙方应为甲方提供免费培训服务，并指派专人负责与甲方联系售后服务事宜。主要培训内容为货物的基本结构、性能、主要部件的构造及处理，日常使用操作、保养与管理、常见故障的排除、紧急情况的处理等，如甲方未使用过同类型货物，乙方还需就货物的功能对乙方进行相应的技术培训，培训地点主要在货物安装现场或由甲方安排。</w:t>
      </w:r>
    </w:p>
    <w:p w14:paraId="0D04E933">
      <w:pPr>
        <w:spacing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　　2.质量保证期为：</w:t>
      </w:r>
      <w:r>
        <w:rPr>
          <w:rFonts w:hint="eastAsia" w:ascii="宋体" w:hAnsi="宋体" w:eastAsia="宋体" w:cs="宋体"/>
          <w:color w:val="auto"/>
          <w:sz w:val="24"/>
          <w:szCs w:val="24"/>
          <w:u w:val="single"/>
          <w:lang w:eastAsia="zh-CN"/>
        </w:rPr>
        <w:t xml:space="preserve">         </w:t>
      </w:r>
      <w:r>
        <w:rPr>
          <w:rFonts w:hint="eastAsia" w:ascii="宋体" w:hAnsi="宋体" w:eastAsia="宋体" w:cs="宋体"/>
          <w:color w:val="auto"/>
          <w:sz w:val="24"/>
          <w:szCs w:val="24"/>
          <w:lang w:eastAsia="zh-CN"/>
        </w:rPr>
        <w:t>；质保期自甲方在货物质量验收单上签字之日起计算，保修费用计入总价。</w:t>
      </w:r>
    </w:p>
    <w:p w14:paraId="25866984">
      <w:pPr>
        <w:spacing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　　3.质量保证期内，乙方负责对其提供的货物整机进行维修和系统维护，不再收取任何费用，但不可抗力（如火灾、雷击等）造成的故障除外。</w:t>
      </w:r>
    </w:p>
    <w:p w14:paraId="522C5CB1">
      <w:pPr>
        <w:spacing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　　4.货物故障报修的响应时间为：工作期间（星期一至星期五 8： 00-18： 00）为________小时；非工作期间为________小时；售后服务电话：</w:t>
      </w:r>
      <w:r>
        <w:rPr>
          <w:rFonts w:hint="eastAsia" w:ascii="宋体" w:hAnsi="宋体" w:eastAsia="宋体" w:cs="宋体"/>
          <w:color w:val="auto"/>
          <w:sz w:val="24"/>
          <w:szCs w:val="24"/>
          <w:u w:val="single"/>
          <w:lang w:eastAsia="zh-CN"/>
        </w:rPr>
        <w:t xml:space="preserve">               </w:t>
      </w:r>
      <w:r>
        <w:rPr>
          <w:rFonts w:hint="eastAsia" w:ascii="宋体" w:hAnsi="宋体" w:eastAsia="宋体" w:cs="宋体"/>
          <w:color w:val="auto"/>
          <w:sz w:val="24"/>
          <w:szCs w:val="24"/>
          <w:lang w:eastAsia="zh-CN"/>
        </w:rPr>
        <w:t>。</w:t>
      </w:r>
    </w:p>
    <w:p w14:paraId="3E7B9E9B">
      <w:pPr>
        <w:spacing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　　5.若货物故障在检修</w:t>
      </w:r>
      <w:r>
        <w:rPr>
          <w:rFonts w:hint="eastAsia" w:ascii="宋体" w:hAnsi="宋体" w:eastAsia="宋体" w:cs="宋体"/>
          <w:color w:val="auto"/>
          <w:sz w:val="24"/>
          <w:szCs w:val="24"/>
          <w:u w:val="single"/>
          <w:lang w:eastAsia="zh-CN"/>
        </w:rPr>
        <w:t xml:space="preserve">      </w:t>
      </w:r>
      <w:r>
        <w:rPr>
          <w:rFonts w:hint="eastAsia" w:ascii="宋体" w:hAnsi="宋体" w:eastAsia="宋体" w:cs="宋体"/>
          <w:color w:val="auto"/>
          <w:sz w:val="24"/>
          <w:szCs w:val="24"/>
          <w:lang w:eastAsia="zh-CN"/>
        </w:rPr>
        <w:t>工作小时后仍无法排除，乙方应在</w:t>
      </w:r>
      <w:r>
        <w:rPr>
          <w:rFonts w:hint="eastAsia" w:ascii="宋体" w:hAnsi="宋体" w:eastAsia="宋体" w:cs="宋体"/>
          <w:color w:val="auto"/>
          <w:sz w:val="24"/>
          <w:szCs w:val="24"/>
          <w:u w:val="single"/>
          <w:lang w:eastAsia="zh-CN"/>
        </w:rPr>
        <w:t xml:space="preserve">      </w:t>
      </w:r>
      <w:r>
        <w:rPr>
          <w:rFonts w:hint="eastAsia" w:ascii="宋体" w:hAnsi="宋体" w:eastAsia="宋体" w:cs="宋体"/>
          <w:color w:val="auto"/>
          <w:sz w:val="24"/>
          <w:szCs w:val="24"/>
          <w:lang w:eastAsia="zh-CN"/>
        </w:rPr>
        <w:t>小时内免费提供不低于故障货物规格型号档次的备用货物供甲方使用，直至故障货物修复。</w:t>
      </w:r>
    </w:p>
    <w:p w14:paraId="0B352888">
      <w:pPr>
        <w:spacing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　　6.所有货物保修服务方式均为乙方上门保修，即由乙方派员到货物使用现场维修，由此产生的一切费用均由乙方承担。</w:t>
      </w:r>
    </w:p>
    <w:p w14:paraId="74EA26F0">
      <w:pPr>
        <w:spacing w:line="360" w:lineRule="auto"/>
        <w:jc w:val="both"/>
        <w:outlineLvl w:val="2"/>
        <w:rPr>
          <w:rFonts w:ascii="宋体" w:hAnsi="宋体" w:eastAsia="宋体" w:cs="宋体"/>
          <w:b/>
          <w:color w:val="auto"/>
          <w:sz w:val="24"/>
          <w:szCs w:val="24"/>
          <w:lang w:eastAsia="zh-CN"/>
        </w:rPr>
      </w:pPr>
      <w:r>
        <w:rPr>
          <w:rFonts w:hint="eastAsia" w:ascii="宋体" w:hAnsi="宋体" w:eastAsia="宋体" w:cs="宋体"/>
          <w:color w:val="auto"/>
          <w:sz w:val="24"/>
          <w:szCs w:val="24"/>
          <w:lang w:eastAsia="zh-CN"/>
        </w:rPr>
        <w:t>　　</w:t>
      </w:r>
      <w:bookmarkStart w:id="189" w:name="_Toc18553"/>
      <w:bookmarkStart w:id="190" w:name="_Toc32587"/>
      <w:bookmarkStart w:id="191" w:name="_Toc2512"/>
      <w:bookmarkStart w:id="192" w:name="_Toc9174"/>
      <w:r>
        <w:rPr>
          <w:rFonts w:hint="eastAsia" w:ascii="宋体" w:hAnsi="宋体" w:eastAsia="宋体" w:cs="宋体"/>
          <w:color w:val="auto"/>
          <w:sz w:val="24"/>
          <w:szCs w:val="24"/>
          <w:lang w:eastAsia="zh-CN"/>
        </w:rPr>
        <w:t>7.保修期后的货物维护由双方协商再定。</w:t>
      </w:r>
      <w:bookmarkEnd w:id="189"/>
      <w:bookmarkEnd w:id="190"/>
      <w:bookmarkEnd w:id="191"/>
      <w:bookmarkEnd w:id="192"/>
      <w:bookmarkStart w:id="193" w:name="_Toc12497_WPSOffice_Level2"/>
    </w:p>
    <w:p w14:paraId="41B012B4">
      <w:pPr>
        <w:spacing w:line="360" w:lineRule="auto"/>
        <w:jc w:val="both"/>
        <w:outlineLvl w:val="1"/>
        <w:rPr>
          <w:rFonts w:ascii="宋体" w:hAnsi="宋体" w:eastAsia="宋体" w:cs="宋体"/>
          <w:b/>
          <w:color w:val="auto"/>
          <w:sz w:val="24"/>
          <w:szCs w:val="24"/>
          <w:lang w:eastAsia="zh-CN"/>
        </w:rPr>
      </w:pPr>
      <w:bookmarkStart w:id="194" w:name="_Toc9172"/>
      <w:bookmarkStart w:id="195" w:name="_Toc9651"/>
      <w:r>
        <w:rPr>
          <w:rFonts w:hint="eastAsia" w:ascii="宋体" w:hAnsi="宋体" w:eastAsia="宋体" w:cs="宋体"/>
          <w:b/>
          <w:color w:val="auto"/>
          <w:sz w:val="24"/>
          <w:szCs w:val="24"/>
          <w:lang w:eastAsia="zh-CN"/>
        </w:rPr>
        <w:t>八、验收要求</w:t>
      </w:r>
      <w:bookmarkEnd w:id="193"/>
      <w:bookmarkEnd w:id="194"/>
      <w:bookmarkEnd w:id="195"/>
    </w:p>
    <w:p w14:paraId="41C87A79">
      <w:pPr>
        <w:spacing w:line="360" w:lineRule="auto"/>
        <w:ind w:firstLine="480" w:firstLineChars="200"/>
        <w:jc w:val="both"/>
        <w:rPr>
          <w:rFonts w:ascii="宋体" w:hAnsi="宋体" w:eastAsia="宋体" w:cs="宋体"/>
          <w:color w:val="auto"/>
          <w:sz w:val="24"/>
          <w:szCs w:val="24"/>
          <w:u w:val="single"/>
          <w:lang w:eastAsia="zh-CN"/>
        </w:rPr>
      </w:pPr>
      <w:r>
        <w:rPr>
          <w:rFonts w:hint="eastAsia" w:ascii="宋体" w:hAnsi="宋体" w:eastAsia="宋体" w:cs="宋体"/>
          <w:color w:val="auto"/>
          <w:sz w:val="24"/>
          <w:szCs w:val="24"/>
          <w:lang w:eastAsia="zh-CN"/>
        </w:rPr>
        <w:t>乙方完全履行合同义务后，甲方或甲方的最终用户按照上述政府采购合同文件列明的标准进行验收，验收不合格的，乙方需按照第九条第4款的约定承担相应违约责任。</w:t>
      </w:r>
    </w:p>
    <w:p w14:paraId="57575DBC">
      <w:pPr>
        <w:spacing w:line="360" w:lineRule="auto"/>
        <w:jc w:val="both"/>
        <w:outlineLvl w:val="1"/>
        <w:rPr>
          <w:rFonts w:ascii="宋体" w:hAnsi="宋体" w:eastAsia="宋体" w:cs="宋体"/>
          <w:b/>
          <w:color w:val="auto"/>
          <w:sz w:val="24"/>
          <w:szCs w:val="24"/>
          <w:lang w:eastAsia="zh-CN"/>
        </w:rPr>
      </w:pPr>
      <w:bookmarkStart w:id="196" w:name="_Toc26536"/>
      <w:bookmarkStart w:id="197" w:name="_Toc4868_WPSOffice_Level2"/>
      <w:bookmarkStart w:id="198" w:name="_Toc21654"/>
      <w:r>
        <w:rPr>
          <w:rFonts w:hint="eastAsia" w:ascii="宋体" w:hAnsi="宋体" w:eastAsia="宋体" w:cs="宋体"/>
          <w:b/>
          <w:color w:val="auto"/>
          <w:sz w:val="24"/>
          <w:szCs w:val="24"/>
          <w:lang w:eastAsia="zh-CN"/>
        </w:rPr>
        <w:t>九、违约责任</w:t>
      </w:r>
      <w:bookmarkEnd w:id="196"/>
      <w:bookmarkEnd w:id="197"/>
      <w:bookmarkEnd w:id="198"/>
    </w:p>
    <w:p w14:paraId="322E03F6">
      <w:pPr>
        <w:spacing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    1.甲方无正当理由拒收货物、拒付货款的，由甲方向乙方偿付合同总价的</w:t>
      </w:r>
      <w:r>
        <w:rPr>
          <w:rFonts w:hint="eastAsia" w:ascii="宋体" w:hAnsi="宋体" w:eastAsia="宋体" w:cs="宋体"/>
          <w:color w:val="auto"/>
          <w:sz w:val="24"/>
          <w:szCs w:val="24"/>
          <w:u w:val="single"/>
          <w:lang w:eastAsia="zh-CN"/>
        </w:rPr>
        <w:t xml:space="preserve">     </w:t>
      </w:r>
      <w:r>
        <w:rPr>
          <w:rFonts w:hint="eastAsia" w:ascii="宋体" w:hAnsi="宋体" w:eastAsia="宋体" w:cs="宋体"/>
          <w:color w:val="auto"/>
          <w:sz w:val="24"/>
          <w:szCs w:val="24"/>
          <w:lang w:eastAsia="zh-CN"/>
        </w:rPr>
        <w:t>的违约金。</w:t>
      </w:r>
    </w:p>
    <w:p w14:paraId="3D52E295">
      <w:pPr>
        <w:spacing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　　2.甲方应在合同规定时间内向乙方支付货款，每逾期一天甲方向乙方偿付欠款总额的</w:t>
      </w:r>
      <w:r>
        <w:rPr>
          <w:rFonts w:hint="eastAsia" w:ascii="宋体" w:hAnsi="宋体" w:eastAsia="宋体" w:cs="宋体"/>
          <w:color w:val="auto"/>
          <w:sz w:val="24"/>
          <w:szCs w:val="24"/>
          <w:u w:val="single"/>
          <w:lang w:eastAsia="zh-CN"/>
        </w:rPr>
        <w:t xml:space="preserve">      </w:t>
      </w:r>
      <w:r>
        <w:rPr>
          <w:rFonts w:hint="eastAsia" w:ascii="宋体" w:hAnsi="宋体" w:eastAsia="宋体" w:cs="宋体"/>
          <w:color w:val="auto"/>
          <w:sz w:val="24"/>
          <w:szCs w:val="24"/>
          <w:lang w:eastAsia="zh-CN"/>
        </w:rPr>
        <w:t>滞纳金，累计滞纳金总额不超过欠款总额的</w:t>
      </w:r>
      <w:r>
        <w:rPr>
          <w:rFonts w:hint="eastAsia" w:ascii="宋体" w:hAnsi="宋体" w:eastAsia="宋体" w:cs="宋体"/>
          <w:color w:val="auto"/>
          <w:sz w:val="24"/>
          <w:szCs w:val="24"/>
          <w:u w:val="single"/>
          <w:lang w:eastAsia="zh-CN"/>
        </w:rPr>
        <w:t xml:space="preserve">      </w:t>
      </w:r>
      <w:r>
        <w:rPr>
          <w:rFonts w:hint="eastAsia" w:ascii="宋体" w:hAnsi="宋体" w:eastAsia="宋体" w:cs="宋体"/>
          <w:color w:val="auto"/>
          <w:sz w:val="24"/>
          <w:szCs w:val="24"/>
          <w:lang w:eastAsia="zh-CN"/>
        </w:rPr>
        <w:t>。</w:t>
      </w:r>
    </w:p>
    <w:p w14:paraId="0E771552">
      <w:pPr>
        <w:spacing w:line="360" w:lineRule="auto"/>
        <w:ind w:firstLine="480" w:firstLineChars="200"/>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3.乙方逾期供货的，每逾期一天向甲方支付逾期供货金额</w:t>
      </w:r>
      <w:r>
        <w:rPr>
          <w:rFonts w:hint="eastAsia" w:ascii="宋体" w:hAnsi="宋体" w:eastAsia="宋体" w:cs="宋体"/>
          <w:color w:val="auto"/>
          <w:sz w:val="24"/>
          <w:szCs w:val="24"/>
          <w:u w:val="single"/>
          <w:lang w:eastAsia="zh-CN"/>
        </w:rPr>
        <w:t xml:space="preserve">      </w:t>
      </w:r>
      <w:r>
        <w:rPr>
          <w:rFonts w:hint="eastAsia" w:ascii="宋体" w:hAnsi="宋体" w:eastAsia="宋体" w:cs="宋体"/>
          <w:color w:val="auto"/>
          <w:sz w:val="24"/>
          <w:szCs w:val="24"/>
          <w:lang w:eastAsia="zh-CN"/>
        </w:rPr>
        <w:t>%的违约金，逾期</w:t>
      </w:r>
      <w:r>
        <w:rPr>
          <w:rFonts w:hint="eastAsia" w:ascii="宋体" w:hAnsi="宋体" w:eastAsia="宋体" w:cs="宋体"/>
          <w:color w:val="auto"/>
          <w:sz w:val="24"/>
          <w:szCs w:val="24"/>
          <w:u w:val="single"/>
          <w:lang w:eastAsia="zh-CN"/>
        </w:rPr>
        <w:t xml:space="preserve">   </w:t>
      </w:r>
      <w:r>
        <w:rPr>
          <w:rFonts w:hint="eastAsia" w:ascii="宋体" w:hAnsi="宋体" w:eastAsia="宋体" w:cs="宋体"/>
          <w:color w:val="auto"/>
          <w:sz w:val="24"/>
          <w:szCs w:val="24"/>
          <w:lang w:eastAsia="zh-CN"/>
        </w:rPr>
        <w:t>日的，甲方有权单方面解除本协议。</w:t>
      </w:r>
    </w:p>
    <w:p w14:paraId="46E9BF84">
      <w:pPr>
        <w:spacing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    4.乙方交付的货物不符合约定的，乙方无条件更换符合约定的货物，并按照最终提供合格货物的日期遵照前款承担违约责任，更换一次货物后仍不符合约定的，甲方有权单方面解除本协议。</w:t>
      </w:r>
    </w:p>
    <w:p w14:paraId="775A34F0">
      <w:pPr>
        <w:spacing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    5.甲方逾期付款的，每逾期一天向乙方支付逾期金额%的违约金，逾期日的，乙方有权单方面解除本协议。</w:t>
      </w:r>
    </w:p>
    <w:p w14:paraId="34065D28">
      <w:pPr>
        <w:spacing w:line="360" w:lineRule="auto"/>
        <w:jc w:val="both"/>
        <w:outlineLvl w:val="1"/>
        <w:rPr>
          <w:rFonts w:ascii="宋体" w:hAnsi="宋体" w:eastAsia="宋体" w:cs="宋体"/>
          <w:b/>
          <w:color w:val="auto"/>
          <w:sz w:val="24"/>
          <w:szCs w:val="24"/>
          <w:lang w:eastAsia="zh-CN"/>
        </w:rPr>
      </w:pPr>
      <w:bookmarkStart w:id="199" w:name="_Toc12916"/>
      <w:bookmarkStart w:id="200" w:name="_Toc20075"/>
      <w:bookmarkStart w:id="201" w:name="_Toc24496_WPSOffice_Level2"/>
      <w:r>
        <w:rPr>
          <w:rFonts w:hint="eastAsia" w:ascii="宋体" w:hAnsi="宋体" w:eastAsia="宋体" w:cs="宋体"/>
          <w:b/>
          <w:color w:val="auto"/>
          <w:sz w:val="24"/>
          <w:szCs w:val="24"/>
          <w:lang w:eastAsia="zh-CN"/>
        </w:rPr>
        <w:t>十、争议解决</w:t>
      </w:r>
      <w:bookmarkEnd w:id="199"/>
      <w:bookmarkEnd w:id="200"/>
      <w:bookmarkEnd w:id="201"/>
    </w:p>
    <w:p w14:paraId="49103FF7">
      <w:pPr>
        <w:spacing w:line="360" w:lineRule="auto"/>
        <w:jc w:val="both"/>
        <w:rPr>
          <w:rFonts w:ascii="宋体" w:hAnsi="宋体" w:eastAsia="宋体" w:cs="宋体"/>
          <w:b/>
          <w:color w:val="auto"/>
          <w:sz w:val="24"/>
          <w:szCs w:val="24"/>
          <w:lang w:eastAsia="zh-CN"/>
        </w:rPr>
      </w:pPr>
      <w:r>
        <w:rPr>
          <w:rFonts w:hint="eastAsia" w:ascii="宋体" w:hAnsi="宋体" w:eastAsia="宋体" w:cs="宋体"/>
          <w:color w:val="auto"/>
          <w:sz w:val="24"/>
          <w:szCs w:val="24"/>
          <w:lang w:eastAsia="zh-CN"/>
        </w:rPr>
        <w:t xml:space="preserve">    双方因履行本协议而产生的争议，应友好协商解决，如果协商或调解不能解决争议，则提请仲裁委员会按照其仲裁规则进行仲裁或任何一方可向甲方所在地的人民法院提起诉讼。</w:t>
      </w:r>
    </w:p>
    <w:p w14:paraId="73FC65B2">
      <w:pPr>
        <w:spacing w:before="60" w:beforeLines="25" w:after="60" w:afterLines="25" w:line="360" w:lineRule="auto"/>
        <w:jc w:val="both"/>
        <w:outlineLvl w:val="1"/>
        <w:rPr>
          <w:rFonts w:ascii="宋体" w:hAnsi="宋体" w:eastAsia="宋体" w:cs="宋体"/>
          <w:b/>
          <w:color w:val="auto"/>
          <w:sz w:val="24"/>
          <w:szCs w:val="24"/>
          <w:lang w:eastAsia="zh-CN"/>
        </w:rPr>
      </w:pPr>
      <w:bookmarkStart w:id="202" w:name="_Toc24974_WPSOffice_Level2"/>
      <w:bookmarkStart w:id="203" w:name="_Toc10787"/>
      <w:bookmarkStart w:id="204" w:name="_Toc32483"/>
      <w:r>
        <w:rPr>
          <w:rFonts w:hint="eastAsia" w:ascii="宋体" w:hAnsi="宋体" w:eastAsia="宋体" w:cs="宋体"/>
          <w:b/>
          <w:color w:val="auto"/>
          <w:sz w:val="24"/>
          <w:szCs w:val="24"/>
          <w:lang w:eastAsia="zh-CN"/>
        </w:rPr>
        <w:t>十一、合同生效</w:t>
      </w:r>
      <w:bookmarkEnd w:id="202"/>
      <w:bookmarkEnd w:id="203"/>
      <w:bookmarkEnd w:id="204"/>
    </w:p>
    <w:p w14:paraId="24DAB9E8">
      <w:pPr>
        <w:spacing w:after="285" w:afterLines="119"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    本政府采购合同经双方授权代表签字盖章后生效。</w:t>
      </w:r>
    </w:p>
    <w:p w14:paraId="42503019">
      <w:pPr>
        <w:spacing w:line="480" w:lineRule="auto"/>
        <w:ind w:firstLine="480" w:firstLineChars="200"/>
        <w:jc w:val="both"/>
        <w:rPr>
          <w:rFonts w:ascii="宋体" w:hAnsi="宋体" w:eastAsia="宋体" w:cs="宋体"/>
          <w:color w:val="auto"/>
          <w:sz w:val="24"/>
          <w:szCs w:val="24"/>
        </w:rPr>
      </w:pPr>
      <w:r>
        <w:rPr>
          <w:rFonts w:hint="eastAsia" w:ascii="宋体" w:hAnsi="宋体" w:eastAsia="宋体" w:cs="宋体"/>
          <w:color w:val="auto"/>
          <w:sz w:val="24"/>
          <w:szCs w:val="24"/>
          <w:lang w:eastAsia="zh-CN"/>
        </w:rPr>
        <w:t>甲方</w:t>
      </w:r>
      <w:r>
        <w:rPr>
          <w:rFonts w:hint="eastAsia" w:ascii="宋体" w:hAnsi="宋体" w:eastAsia="宋体" w:cs="宋体"/>
          <w:color w:val="auto"/>
          <w:sz w:val="24"/>
          <w:szCs w:val="24"/>
        </w:rPr>
        <w:t xml:space="preserve">（公章）:                       </w:t>
      </w:r>
      <w:r>
        <w:rPr>
          <w:rFonts w:hint="eastAsia" w:ascii="宋体" w:hAnsi="宋体" w:eastAsia="宋体" w:cs="宋体"/>
          <w:color w:val="auto"/>
          <w:sz w:val="24"/>
          <w:szCs w:val="24"/>
          <w:lang w:eastAsia="zh-CN"/>
        </w:rPr>
        <w:t xml:space="preserve">     乙方</w:t>
      </w:r>
      <w:r>
        <w:rPr>
          <w:rFonts w:hint="eastAsia" w:ascii="宋体" w:hAnsi="宋体" w:eastAsia="宋体" w:cs="宋体"/>
          <w:color w:val="auto"/>
          <w:sz w:val="24"/>
          <w:szCs w:val="24"/>
        </w:rPr>
        <w:t>(公章):</w:t>
      </w:r>
    </w:p>
    <w:p w14:paraId="278F6591">
      <w:pPr>
        <w:spacing w:line="480" w:lineRule="auto"/>
        <w:ind w:firstLine="480" w:firstLineChars="200"/>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法定代表人或授权代表人(签字):            法定代表人或授权代表人(签字):</w:t>
      </w:r>
    </w:p>
    <w:p w14:paraId="4C0B6AC7">
      <w:pPr>
        <w:spacing w:line="480" w:lineRule="auto"/>
        <w:ind w:firstLine="480" w:firstLineChars="200"/>
        <w:jc w:val="both"/>
        <w:rPr>
          <w:rFonts w:ascii="宋体" w:hAnsi="宋体" w:eastAsia="宋体" w:cs="宋体"/>
          <w:color w:val="auto"/>
          <w:sz w:val="24"/>
          <w:szCs w:val="24"/>
          <w:u w:val="single"/>
          <w:lang w:eastAsia="zh-CN"/>
        </w:rPr>
      </w:pPr>
      <w:r>
        <w:rPr>
          <w:rFonts w:hint="eastAsia" w:ascii="宋体" w:hAnsi="宋体" w:eastAsia="宋体" w:cs="宋体"/>
          <w:color w:val="auto"/>
          <w:sz w:val="24"/>
          <w:szCs w:val="24"/>
          <w:lang w:eastAsia="zh-CN"/>
        </w:rPr>
        <w:t>地址：                                   地址：</w:t>
      </w:r>
    </w:p>
    <w:p w14:paraId="12DBE9CD">
      <w:pPr>
        <w:spacing w:line="480" w:lineRule="auto"/>
        <w:ind w:firstLine="480" w:firstLineChars="200"/>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联系人：                                 联系人：</w:t>
      </w:r>
    </w:p>
    <w:p w14:paraId="14A1402A">
      <w:pPr>
        <w:spacing w:line="480" w:lineRule="auto"/>
        <w:ind w:firstLine="480" w:firstLineChars="200"/>
        <w:jc w:val="both"/>
        <w:rPr>
          <w:rFonts w:ascii="宋体" w:hAnsi="宋体" w:eastAsia="宋体" w:cs="宋体"/>
          <w:color w:val="auto"/>
          <w:sz w:val="24"/>
          <w:szCs w:val="24"/>
          <w:u w:val="single"/>
          <w:lang w:eastAsia="zh-CN"/>
        </w:rPr>
      </w:pPr>
      <w:r>
        <w:rPr>
          <w:rFonts w:hint="eastAsia" w:ascii="宋体" w:hAnsi="宋体" w:eastAsia="宋体" w:cs="宋体"/>
          <w:color w:val="auto"/>
          <w:sz w:val="24"/>
          <w:szCs w:val="24"/>
          <w:lang w:eastAsia="zh-CN"/>
        </w:rPr>
        <w:t>电话：                                   电话：</w:t>
      </w:r>
    </w:p>
    <w:p w14:paraId="4A8D1B5D">
      <w:pPr>
        <w:spacing w:line="480" w:lineRule="auto"/>
        <w:ind w:firstLine="480" w:firstLineChars="200"/>
        <w:jc w:val="both"/>
        <w:rPr>
          <w:rFonts w:ascii="宋体" w:hAnsi="宋体" w:eastAsia="宋体" w:cs="宋体"/>
          <w:color w:val="auto"/>
          <w:sz w:val="24"/>
          <w:szCs w:val="24"/>
          <w:u w:val="single"/>
          <w:lang w:eastAsia="zh-CN"/>
        </w:rPr>
      </w:pPr>
      <w:r>
        <w:rPr>
          <w:rFonts w:hint="eastAsia" w:ascii="宋体" w:hAnsi="宋体" w:eastAsia="宋体" w:cs="宋体"/>
          <w:color w:val="auto"/>
          <w:sz w:val="24"/>
          <w:szCs w:val="24"/>
          <w:lang w:eastAsia="zh-CN"/>
        </w:rPr>
        <w:t>传真：                                   传真：</w:t>
      </w:r>
    </w:p>
    <w:p w14:paraId="4B6F78E7">
      <w:pPr>
        <w:pStyle w:val="9"/>
        <w:spacing w:line="480" w:lineRule="auto"/>
        <w:ind w:left="0" w:leftChars="0" w:right="344" w:rightChars="164" w:firstLine="480" w:firstLineChars="200"/>
        <w:jc w:val="both"/>
        <w:rPr>
          <w:rFonts w:ascii="宋体" w:hAnsi="宋体" w:eastAsia="宋体" w:cs="宋体"/>
          <w:color w:val="auto"/>
          <w:szCs w:val="24"/>
          <w:lang w:eastAsia="zh-CN"/>
        </w:rPr>
      </w:pPr>
      <w:r>
        <w:rPr>
          <w:rFonts w:hint="eastAsia" w:ascii="宋体" w:hAnsi="宋体" w:eastAsia="宋体" w:cs="宋体"/>
          <w:color w:val="auto"/>
          <w:szCs w:val="24"/>
        </w:rPr>
        <w:t>日期：</w:t>
      </w:r>
      <w:r>
        <w:rPr>
          <w:rFonts w:hint="eastAsia" w:ascii="宋体" w:hAnsi="宋体" w:eastAsia="宋体" w:cs="宋体"/>
          <w:color w:val="auto"/>
          <w:szCs w:val="24"/>
          <w:u w:val="single"/>
        </w:rPr>
        <w:t xml:space="preserve">   </w:t>
      </w:r>
      <w:r>
        <w:rPr>
          <w:rFonts w:hint="eastAsia" w:ascii="宋体" w:hAnsi="宋体" w:eastAsia="宋体" w:cs="宋体"/>
          <w:color w:val="auto"/>
          <w:szCs w:val="24"/>
          <w:u w:val="single"/>
          <w:lang w:eastAsia="zh-CN"/>
        </w:rPr>
        <w:t xml:space="preserve"> </w:t>
      </w:r>
      <w:r>
        <w:rPr>
          <w:rFonts w:hint="eastAsia" w:ascii="宋体" w:hAnsi="宋体" w:eastAsia="宋体" w:cs="宋体"/>
          <w:color w:val="auto"/>
          <w:szCs w:val="24"/>
          <w:u w:val="single"/>
        </w:rPr>
        <w:t xml:space="preserve">  </w:t>
      </w:r>
      <w:r>
        <w:rPr>
          <w:rFonts w:hint="eastAsia" w:ascii="宋体" w:hAnsi="宋体" w:eastAsia="宋体" w:cs="宋体"/>
          <w:color w:val="auto"/>
          <w:szCs w:val="24"/>
        </w:rPr>
        <w:t xml:space="preserve"> 年</w:t>
      </w:r>
      <w:r>
        <w:rPr>
          <w:rFonts w:hint="eastAsia" w:ascii="宋体" w:hAnsi="宋体" w:eastAsia="宋体" w:cs="宋体"/>
          <w:color w:val="auto"/>
          <w:szCs w:val="24"/>
          <w:u w:val="single"/>
        </w:rPr>
        <w:t xml:space="preserve">      </w:t>
      </w:r>
      <w:r>
        <w:rPr>
          <w:rFonts w:hint="eastAsia" w:ascii="宋体" w:hAnsi="宋体" w:eastAsia="宋体" w:cs="宋体"/>
          <w:color w:val="auto"/>
          <w:szCs w:val="24"/>
        </w:rPr>
        <w:t>月</w:t>
      </w:r>
      <w:r>
        <w:rPr>
          <w:rFonts w:hint="eastAsia" w:ascii="宋体" w:hAnsi="宋体" w:eastAsia="宋体" w:cs="宋体"/>
          <w:color w:val="auto"/>
          <w:szCs w:val="24"/>
          <w:u w:val="single"/>
        </w:rPr>
        <w:t xml:space="preserve">     </w:t>
      </w:r>
      <w:r>
        <w:rPr>
          <w:rFonts w:hint="eastAsia" w:ascii="宋体" w:hAnsi="宋体" w:eastAsia="宋体" w:cs="宋体"/>
          <w:color w:val="auto"/>
          <w:szCs w:val="24"/>
        </w:rPr>
        <w:t xml:space="preserve">日      </w:t>
      </w:r>
      <w:r>
        <w:rPr>
          <w:rFonts w:hint="eastAsia" w:ascii="宋体" w:hAnsi="宋体" w:eastAsia="宋体" w:cs="宋体"/>
          <w:color w:val="auto"/>
          <w:szCs w:val="24"/>
          <w:lang w:eastAsia="zh-CN"/>
        </w:rPr>
        <w:t xml:space="preserve">     </w:t>
      </w:r>
      <w:r>
        <w:rPr>
          <w:rFonts w:hint="eastAsia" w:ascii="宋体" w:hAnsi="宋体" w:eastAsia="宋体" w:cs="宋体"/>
          <w:color w:val="auto"/>
          <w:szCs w:val="24"/>
        </w:rPr>
        <w:t>日期：</w:t>
      </w:r>
      <w:r>
        <w:rPr>
          <w:rFonts w:hint="eastAsia" w:ascii="宋体" w:hAnsi="宋体" w:eastAsia="宋体" w:cs="宋体"/>
          <w:color w:val="auto"/>
          <w:szCs w:val="24"/>
          <w:u w:val="single"/>
        </w:rPr>
        <w:t xml:space="preserve">       </w:t>
      </w:r>
      <w:r>
        <w:rPr>
          <w:rFonts w:hint="eastAsia" w:ascii="宋体" w:hAnsi="宋体" w:eastAsia="宋体" w:cs="宋体"/>
          <w:color w:val="auto"/>
          <w:szCs w:val="24"/>
        </w:rPr>
        <w:t>年</w:t>
      </w:r>
      <w:r>
        <w:rPr>
          <w:rFonts w:hint="eastAsia" w:ascii="宋体" w:hAnsi="宋体" w:eastAsia="宋体" w:cs="宋体"/>
          <w:color w:val="auto"/>
          <w:szCs w:val="24"/>
          <w:u w:val="single"/>
        </w:rPr>
        <w:t xml:space="preserve">      </w:t>
      </w:r>
      <w:r>
        <w:rPr>
          <w:rFonts w:hint="eastAsia" w:ascii="宋体" w:hAnsi="宋体" w:eastAsia="宋体" w:cs="宋体"/>
          <w:color w:val="auto"/>
          <w:szCs w:val="24"/>
        </w:rPr>
        <w:t>月</w:t>
      </w:r>
      <w:r>
        <w:rPr>
          <w:rFonts w:hint="eastAsia" w:ascii="宋体" w:hAnsi="宋体" w:eastAsia="宋体" w:cs="宋体"/>
          <w:color w:val="auto"/>
          <w:szCs w:val="24"/>
          <w:u w:val="single"/>
        </w:rPr>
        <w:t xml:space="preserve">     </w:t>
      </w:r>
      <w:r>
        <w:rPr>
          <w:rFonts w:hint="eastAsia" w:ascii="宋体" w:hAnsi="宋体" w:eastAsia="宋体" w:cs="宋体"/>
          <w:color w:val="auto"/>
          <w:szCs w:val="24"/>
        </w:rPr>
        <w:t>日</w:t>
      </w:r>
    </w:p>
    <w:p w14:paraId="0A3BF09A">
      <w:pPr>
        <w:widowControl w:val="0"/>
        <w:spacing w:line="480" w:lineRule="auto"/>
        <w:jc w:val="both"/>
        <w:rPr>
          <w:rFonts w:ascii="宋体" w:hAnsi="宋体" w:eastAsia="宋体" w:cs="宋体"/>
          <w:color w:val="auto"/>
          <w:sz w:val="24"/>
          <w:szCs w:val="24"/>
          <w:lang w:eastAsia="zh-CN"/>
        </w:rPr>
      </w:pPr>
    </w:p>
    <w:p w14:paraId="2AF537B8">
      <w:pPr>
        <w:spacing w:line="360" w:lineRule="auto"/>
        <w:jc w:val="center"/>
        <w:outlineLvl w:val="0"/>
        <w:rPr>
          <w:rFonts w:ascii="宋体" w:hAnsi="宋体" w:eastAsia="宋体" w:cs="宋体"/>
          <w:color w:val="auto"/>
          <w:sz w:val="31"/>
          <w:szCs w:val="31"/>
          <w:lang w:eastAsia="zh-CN"/>
        </w:rPr>
      </w:pPr>
      <w:bookmarkStart w:id="205" w:name="_Toc10769"/>
      <w:bookmarkStart w:id="206" w:name="_Toc16196"/>
      <w:r>
        <w:rPr>
          <w:rFonts w:ascii="宋体" w:hAnsi="宋体" w:eastAsia="宋体" w:cs="宋体"/>
          <w:color w:val="auto"/>
          <w:spacing w:val="8"/>
          <w:sz w:val="31"/>
          <w:szCs w:val="31"/>
          <w:lang w:eastAsia="zh-CN"/>
          <w14:textOutline w14:w="5791" w14:cap="sq" w14:cmpd="sng" w14:algn="ctr">
            <w14:solidFill>
              <w14:srgbClr w14:val="000000"/>
            </w14:solidFill>
            <w14:prstDash w14:val="solid"/>
            <w14:bevel/>
          </w14:textOutline>
        </w:rPr>
        <w:t>第四章</w:t>
      </w:r>
      <w:r>
        <w:rPr>
          <w:rFonts w:ascii="宋体" w:hAnsi="宋体" w:eastAsia="宋体" w:cs="宋体"/>
          <w:color w:val="auto"/>
          <w:spacing w:val="8"/>
          <w:sz w:val="31"/>
          <w:szCs w:val="31"/>
          <w:lang w:eastAsia="zh-CN"/>
        </w:rPr>
        <w:t xml:space="preserve">  </w:t>
      </w:r>
      <w:r>
        <w:rPr>
          <w:rFonts w:hint="eastAsia" w:ascii="宋体" w:hAnsi="宋体" w:eastAsia="宋体" w:cs="宋体"/>
          <w:color w:val="auto"/>
          <w:spacing w:val="8"/>
          <w:sz w:val="31"/>
          <w:szCs w:val="31"/>
          <w:lang w:eastAsia="zh-CN"/>
          <w14:textOutline w14:w="5791" w14:cap="sq" w14:cmpd="sng" w14:algn="ctr">
            <w14:solidFill>
              <w14:srgbClr w14:val="000000"/>
            </w14:solidFill>
            <w14:prstDash w14:val="solid"/>
            <w14:bevel/>
          </w14:textOutline>
        </w:rPr>
        <w:t>响应文件</w:t>
      </w:r>
      <w:r>
        <w:rPr>
          <w:rFonts w:ascii="宋体" w:hAnsi="宋体" w:eastAsia="宋体" w:cs="宋体"/>
          <w:color w:val="auto"/>
          <w:spacing w:val="8"/>
          <w:sz w:val="31"/>
          <w:szCs w:val="31"/>
          <w:lang w:eastAsia="zh-CN"/>
          <w14:textOutline w14:w="5791" w14:cap="sq" w14:cmpd="sng" w14:algn="ctr">
            <w14:solidFill>
              <w14:srgbClr w14:val="000000"/>
            </w14:solidFill>
            <w14:prstDash w14:val="solid"/>
            <w14:bevel/>
          </w14:textOutline>
        </w:rPr>
        <w:t>格式</w:t>
      </w:r>
      <w:bookmarkEnd w:id="205"/>
      <w:bookmarkEnd w:id="206"/>
    </w:p>
    <w:p w14:paraId="1C9165C2">
      <w:pPr>
        <w:widowControl w:val="0"/>
        <w:spacing w:line="269" w:lineRule="auto"/>
        <w:jc w:val="center"/>
        <w:rPr>
          <w:color w:val="auto"/>
          <w:lang w:eastAsia="zh-CN"/>
        </w:rPr>
      </w:pPr>
    </w:p>
    <w:p w14:paraId="5BBFCE28">
      <w:pPr>
        <w:widowControl w:val="0"/>
        <w:spacing w:line="269" w:lineRule="auto"/>
        <w:jc w:val="center"/>
        <w:rPr>
          <w:color w:val="auto"/>
          <w:lang w:eastAsia="zh-CN"/>
        </w:rPr>
      </w:pPr>
    </w:p>
    <w:p w14:paraId="4E2381FC">
      <w:pPr>
        <w:widowControl w:val="0"/>
        <w:spacing w:line="269" w:lineRule="auto"/>
        <w:jc w:val="center"/>
        <w:rPr>
          <w:color w:val="auto"/>
          <w:lang w:eastAsia="zh-CN"/>
        </w:rPr>
      </w:pPr>
    </w:p>
    <w:p w14:paraId="594D2E3C">
      <w:pPr>
        <w:widowControl w:val="0"/>
        <w:spacing w:line="269" w:lineRule="auto"/>
        <w:jc w:val="center"/>
        <w:rPr>
          <w:color w:val="auto"/>
          <w:lang w:eastAsia="zh-CN"/>
        </w:rPr>
      </w:pPr>
    </w:p>
    <w:p w14:paraId="60E2D064">
      <w:pPr>
        <w:widowControl w:val="0"/>
        <w:spacing w:before="100" w:line="225" w:lineRule="auto"/>
        <w:jc w:val="center"/>
        <w:outlineLvl w:val="1"/>
        <w:rPr>
          <w:rFonts w:ascii="宋体" w:hAnsi="宋体" w:eastAsia="宋体" w:cs="宋体"/>
          <w:color w:val="auto"/>
          <w:sz w:val="31"/>
          <w:szCs w:val="31"/>
          <w:lang w:eastAsia="zh-CN"/>
        </w:rPr>
      </w:pPr>
      <w:bookmarkStart w:id="207" w:name="_Toc17842"/>
      <w:bookmarkStart w:id="208" w:name="_Toc26567"/>
      <w:r>
        <w:rPr>
          <w:rFonts w:hint="eastAsia" w:ascii="宋体" w:hAnsi="宋体" w:eastAsia="宋体" w:cs="宋体"/>
          <w:color w:val="auto"/>
          <w:spacing w:val="-5"/>
          <w:sz w:val="31"/>
          <w:szCs w:val="31"/>
          <w:lang w:eastAsia="zh-CN"/>
          <w14:textOutline w14:w="5791" w14:cap="sq" w14:cmpd="sng" w14:algn="ctr">
            <w14:solidFill>
              <w14:srgbClr w14:val="000000"/>
            </w14:solidFill>
            <w14:prstDash w14:val="solid"/>
            <w14:bevel/>
          </w14:textOutline>
        </w:rPr>
        <w:t>谈 判 响 应</w:t>
      </w:r>
      <w:r>
        <w:rPr>
          <w:rFonts w:ascii="宋体" w:hAnsi="宋体" w:eastAsia="宋体" w:cs="宋体"/>
          <w:color w:val="auto"/>
          <w:spacing w:val="21"/>
          <w:sz w:val="31"/>
          <w:szCs w:val="31"/>
          <w:lang w:eastAsia="zh-CN"/>
        </w:rPr>
        <w:t xml:space="preserve"> </w:t>
      </w:r>
      <w:r>
        <w:rPr>
          <w:rFonts w:ascii="宋体" w:hAnsi="宋体" w:eastAsia="宋体" w:cs="宋体"/>
          <w:color w:val="auto"/>
          <w:spacing w:val="-5"/>
          <w:sz w:val="31"/>
          <w:szCs w:val="31"/>
          <w:lang w:eastAsia="zh-CN"/>
          <w14:textOutline w14:w="5791" w14:cap="sq" w14:cmpd="sng" w14:algn="ctr">
            <w14:solidFill>
              <w14:srgbClr w14:val="000000"/>
            </w14:solidFill>
            <w14:prstDash w14:val="solid"/>
            <w14:bevel/>
          </w14:textOutline>
        </w:rPr>
        <w:t>文</w:t>
      </w:r>
      <w:r>
        <w:rPr>
          <w:rFonts w:ascii="宋体" w:hAnsi="宋体" w:eastAsia="宋体" w:cs="宋体"/>
          <w:color w:val="auto"/>
          <w:spacing w:val="19"/>
          <w:sz w:val="31"/>
          <w:szCs w:val="31"/>
          <w:lang w:eastAsia="zh-CN"/>
        </w:rPr>
        <w:t xml:space="preserve"> </w:t>
      </w:r>
      <w:r>
        <w:rPr>
          <w:rFonts w:ascii="宋体" w:hAnsi="宋体" w:eastAsia="宋体" w:cs="宋体"/>
          <w:color w:val="auto"/>
          <w:spacing w:val="-5"/>
          <w:sz w:val="31"/>
          <w:szCs w:val="31"/>
          <w:lang w:eastAsia="zh-CN"/>
          <w14:textOutline w14:w="5791" w14:cap="sq" w14:cmpd="sng" w14:algn="ctr">
            <w14:solidFill>
              <w14:srgbClr w14:val="000000"/>
            </w14:solidFill>
            <w14:prstDash w14:val="solid"/>
            <w14:bevel/>
          </w14:textOutline>
        </w:rPr>
        <w:t>件</w:t>
      </w:r>
      <w:bookmarkEnd w:id="207"/>
      <w:bookmarkEnd w:id="208"/>
    </w:p>
    <w:p w14:paraId="6281049E">
      <w:pPr>
        <w:widowControl w:val="0"/>
        <w:jc w:val="center"/>
        <w:rPr>
          <w:color w:val="auto"/>
          <w:lang w:eastAsia="zh-CN"/>
        </w:rPr>
      </w:pPr>
    </w:p>
    <w:p w14:paraId="39F8DD7C">
      <w:pPr>
        <w:widowControl w:val="0"/>
        <w:rPr>
          <w:color w:val="auto"/>
          <w:lang w:eastAsia="zh-CN"/>
        </w:rPr>
      </w:pPr>
    </w:p>
    <w:p w14:paraId="75A85871">
      <w:pPr>
        <w:widowControl w:val="0"/>
        <w:rPr>
          <w:color w:val="auto"/>
          <w:lang w:eastAsia="zh-CN"/>
        </w:rPr>
      </w:pPr>
    </w:p>
    <w:p w14:paraId="3947EDF6">
      <w:pPr>
        <w:widowControl w:val="0"/>
        <w:rPr>
          <w:color w:val="auto"/>
          <w:lang w:eastAsia="zh-CN"/>
        </w:rPr>
      </w:pPr>
    </w:p>
    <w:p w14:paraId="3717DE3B">
      <w:pPr>
        <w:widowControl w:val="0"/>
        <w:rPr>
          <w:color w:val="auto"/>
          <w:lang w:eastAsia="zh-CN"/>
        </w:rPr>
      </w:pPr>
    </w:p>
    <w:p w14:paraId="733C195F">
      <w:pPr>
        <w:widowControl w:val="0"/>
        <w:rPr>
          <w:color w:val="auto"/>
          <w:lang w:eastAsia="zh-CN"/>
        </w:rPr>
      </w:pPr>
    </w:p>
    <w:p w14:paraId="33215340">
      <w:pPr>
        <w:widowControl w:val="0"/>
        <w:rPr>
          <w:color w:val="auto"/>
          <w:lang w:eastAsia="zh-CN"/>
        </w:rPr>
      </w:pPr>
    </w:p>
    <w:p w14:paraId="3DC48AFF">
      <w:pPr>
        <w:widowControl w:val="0"/>
        <w:rPr>
          <w:color w:val="auto"/>
          <w:lang w:eastAsia="zh-CN"/>
        </w:rPr>
      </w:pPr>
    </w:p>
    <w:p w14:paraId="42279A2A">
      <w:pPr>
        <w:widowControl w:val="0"/>
        <w:spacing w:line="241" w:lineRule="auto"/>
        <w:rPr>
          <w:color w:val="auto"/>
          <w:lang w:eastAsia="zh-CN"/>
        </w:rPr>
      </w:pPr>
    </w:p>
    <w:p w14:paraId="76B1836F">
      <w:pPr>
        <w:widowControl w:val="0"/>
        <w:spacing w:line="241" w:lineRule="auto"/>
        <w:rPr>
          <w:color w:val="auto"/>
          <w:lang w:eastAsia="zh-CN"/>
        </w:rPr>
      </w:pPr>
    </w:p>
    <w:p w14:paraId="7B408982">
      <w:pPr>
        <w:widowControl w:val="0"/>
        <w:spacing w:line="241" w:lineRule="auto"/>
        <w:rPr>
          <w:color w:val="auto"/>
          <w:lang w:eastAsia="zh-CN"/>
        </w:rPr>
      </w:pPr>
    </w:p>
    <w:p w14:paraId="01B5E347">
      <w:pPr>
        <w:widowControl w:val="0"/>
        <w:spacing w:line="241" w:lineRule="auto"/>
        <w:rPr>
          <w:color w:val="auto"/>
          <w:lang w:eastAsia="zh-CN"/>
        </w:rPr>
      </w:pPr>
    </w:p>
    <w:p w14:paraId="7EE1EBCA">
      <w:pPr>
        <w:widowControl w:val="0"/>
        <w:spacing w:line="241" w:lineRule="auto"/>
        <w:rPr>
          <w:color w:val="auto"/>
          <w:lang w:eastAsia="zh-CN"/>
        </w:rPr>
      </w:pPr>
    </w:p>
    <w:p w14:paraId="39E7AEE1">
      <w:pPr>
        <w:widowControl w:val="0"/>
        <w:spacing w:line="241" w:lineRule="auto"/>
        <w:rPr>
          <w:color w:val="auto"/>
          <w:lang w:eastAsia="zh-CN"/>
        </w:rPr>
      </w:pPr>
    </w:p>
    <w:p w14:paraId="609FAF4D">
      <w:pPr>
        <w:widowControl w:val="0"/>
        <w:spacing w:line="241" w:lineRule="auto"/>
        <w:rPr>
          <w:color w:val="auto"/>
          <w:lang w:eastAsia="zh-CN"/>
        </w:rPr>
      </w:pPr>
    </w:p>
    <w:p w14:paraId="5182B354">
      <w:pPr>
        <w:widowControl w:val="0"/>
        <w:spacing w:line="241" w:lineRule="auto"/>
        <w:rPr>
          <w:color w:val="auto"/>
          <w:lang w:eastAsia="zh-CN"/>
        </w:rPr>
      </w:pPr>
    </w:p>
    <w:p w14:paraId="70CB20D1">
      <w:pPr>
        <w:widowControl w:val="0"/>
        <w:spacing w:before="78" w:line="220" w:lineRule="auto"/>
        <w:ind w:left="1445"/>
        <w:rPr>
          <w:rFonts w:ascii="宋体" w:hAnsi="宋体" w:eastAsia="宋体" w:cs="宋体"/>
          <w:color w:val="auto"/>
          <w:sz w:val="24"/>
          <w:szCs w:val="24"/>
          <w:lang w:eastAsia="zh-CN"/>
        </w:rPr>
      </w:pPr>
      <w:r>
        <w:rPr>
          <w:rFonts w:ascii="宋体" w:hAnsi="宋体" w:eastAsia="宋体" w:cs="宋体"/>
          <w:color w:val="auto"/>
          <w:spacing w:val="-3"/>
          <w:sz w:val="24"/>
          <w:szCs w:val="24"/>
          <w:lang w:eastAsia="zh-CN"/>
        </w:rPr>
        <w:t>项目名称：</w:t>
      </w:r>
    </w:p>
    <w:p w14:paraId="6F47DD29">
      <w:pPr>
        <w:widowControl w:val="0"/>
        <w:spacing w:line="258" w:lineRule="auto"/>
        <w:rPr>
          <w:color w:val="auto"/>
          <w:lang w:eastAsia="zh-CN"/>
        </w:rPr>
      </w:pPr>
    </w:p>
    <w:p w14:paraId="57BCC3BC">
      <w:pPr>
        <w:widowControl w:val="0"/>
        <w:spacing w:line="258" w:lineRule="auto"/>
        <w:rPr>
          <w:color w:val="auto"/>
          <w:lang w:eastAsia="zh-CN"/>
        </w:rPr>
      </w:pPr>
    </w:p>
    <w:p w14:paraId="19172F33">
      <w:pPr>
        <w:widowControl w:val="0"/>
        <w:spacing w:line="258" w:lineRule="auto"/>
        <w:rPr>
          <w:color w:val="auto"/>
          <w:lang w:eastAsia="zh-CN"/>
        </w:rPr>
      </w:pPr>
    </w:p>
    <w:p w14:paraId="04D5C391">
      <w:pPr>
        <w:widowControl w:val="0"/>
        <w:spacing w:line="259" w:lineRule="auto"/>
        <w:rPr>
          <w:color w:val="auto"/>
          <w:lang w:eastAsia="zh-CN"/>
        </w:rPr>
      </w:pPr>
    </w:p>
    <w:p w14:paraId="5590A801">
      <w:pPr>
        <w:widowControl w:val="0"/>
        <w:spacing w:before="79" w:line="219" w:lineRule="auto"/>
        <w:ind w:left="1445"/>
        <w:rPr>
          <w:rFonts w:ascii="宋体" w:hAnsi="宋体" w:eastAsia="宋体" w:cs="宋体"/>
          <w:color w:val="auto"/>
          <w:sz w:val="24"/>
          <w:szCs w:val="24"/>
          <w:lang w:eastAsia="zh-CN"/>
        </w:rPr>
      </w:pPr>
      <w:r>
        <w:rPr>
          <w:rFonts w:ascii="宋体" w:hAnsi="宋体" w:eastAsia="宋体" w:cs="宋体"/>
          <w:color w:val="auto"/>
          <w:spacing w:val="-3"/>
          <w:sz w:val="24"/>
          <w:szCs w:val="24"/>
          <w:lang w:eastAsia="zh-CN"/>
        </w:rPr>
        <w:t>项目编号：</w:t>
      </w:r>
    </w:p>
    <w:p w14:paraId="40519CD4">
      <w:pPr>
        <w:widowControl w:val="0"/>
        <w:spacing w:line="245" w:lineRule="auto"/>
        <w:rPr>
          <w:color w:val="auto"/>
          <w:lang w:eastAsia="zh-CN"/>
        </w:rPr>
      </w:pPr>
    </w:p>
    <w:p w14:paraId="13B6AE61">
      <w:pPr>
        <w:widowControl w:val="0"/>
        <w:spacing w:line="245" w:lineRule="auto"/>
        <w:rPr>
          <w:color w:val="auto"/>
          <w:lang w:eastAsia="zh-CN"/>
        </w:rPr>
      </w:pPr>
    </w:p>
    <w:p w14:paraId="075091E7">
      <w:pPr>
        <w:widowControl w:val="0"/>
        <w:spacing w:line="245" w:lineRule="auto"/>
        <w:rPr>
          <w:color w:val="auto"/>
          <w:lang w:eastAsia="zh-CN"/>
        </w:rPr>
      </w:pPr>
    </w:p>
    <w:p w14:paraId="7D9F4F0A">
      <w:pPr>
        <w:widowControl w:val="0"/>
        <w:spacing w:line="245" w:lineRule="auto"/>
        <w:rPr>
          <w:color w:val="auto"/>
          <w:lang w:eastAsia="zh-CN"/>
        </w:rPr>
      </w:pPr>
    </w:p>
    <w:p w14:paraId="487A9EAA">
      <w:pPr>
        <w:widowControl w:val="0"/>
        <w:spacing w:line="246" w:lineRule="auto"/>
        <w:rPr>
          <w:color w:val="auto"/>
          <w:lang w:eastAsia="zh-CN"/>
        </w:rPr>
      </w:pPr>
    </w:p>
    <w:p w14:paraId="7D6FC301">
      <w:pPr>
        <w:widowControl w:val="0"/>
        <w:spacing w:line="246" w:lineRule="auto"/>
        <w:rPr>
          <w:color w:val="auto"/>
          <w:lang w:eastAsia="zh-CN"/>
        </w:rPr>
      </w:pPr>
    </w:p>
    <w:p w14:paraId="2FDD8664">
      <w:pPr>
        <w:widowControl w:val="0"/>
        <w:spacing w:line="246" w:lineRule="auto"/>
        <w:rPr>
          <w:color w:val="auto"/>
          <w:lang w:eastAsia="zh-CN"/>
        </w:rPr>
      </w:pPr>
    </w:p>
    <w:p w14:paraId="5F9F49C0">
      <w:pPr>
        <w:widowControl w:val="0"/>
        <w:spacing w:line="246" w:lineRule="auto"/>
        <w:rPr>
          <w:color w:val="auto"/>
          <w:lang w:eastAsia="zh-CN"/>
        </w:rPr>
      </w:pPr>
    </w:p>
    <w:p w14:paraId="2B4E9C63">
      <w:pPr>
        <w:widowControl w:val="0"/>
        <w:spacing w:before="78" w:line="219" w:lineRule="auto"/>
        <w:ind w:left="3362"/>
        <w:rPr>
          <w:rFonts w:ascii="宋体" w:hAnsi="宋体" w:eastAsia="宋体" w:cs="宋体"/>
          <w:color w:val="auto"/>
          <w:sz w:val="24"/>
          <w:szCs w:val="24"/>
          <w:lang w:eastAsia="zh-CN"/>
        </w:rPr>
      </w:pPr>
      <w:r>
        <w:rPr>
          <w:rFonts w:hint="eastAsia" w:ascii="宋体" w:hAnsi="宋体" w:eastAsia="宋体" w:cs="宋体"/>
          <w:color w:val="auto"/>
          <w:spacing w:val="-2"/>
          <w:sz w:val="24"/>
          <w:szCs w:val="24"/>
          <w:lang w:eastAsia="zh-CN"/>
        </w:rPr>
        <w:t>供应商</w:t>
      </w:r>
      <w:r>
        <w:rPr>
          <w:rFonts w:ascii="宋体" w:hAnsi="宋体" w:eastAsia="宋体" w:cs="宋体"/>
          <w:color w:val="auto"/>
          <w:spacing w:val="-2"/>
          <w:sz w:val="24"/>
          <w:szCs w:val="24"/>
          <w:lang w:eastAsia="zh-CN"/>
        </w:rPr>
        <w:t>（签章）</w:t>
      </w:r>
    </w:p>
    <w:p w14:paraId="37A4667F">
      <w:pPr>
        <w:widowControl w:val="0"/>
        <w:spacing w:line="285" w:lineRule="auto"/>
        <w:rPr>
          <w:color w:val="auto"/>
          <w:lang w:eastAsia="zh-CN"/>
        </w:rPr>
      </w:pPr>
    </w:p>
    <w:p w14:paraId="593A39C6">
      <w:pPr>
        <w:widowControl w:val="0"/>
        <w:spacing w:line="285" w:lineRule="auto"/>
        <w:rPr>
          <w:color w:val="auto"/>
          <w:lang w:eastAsia="zh-CN"/>
        </w:rPr>
      </w:pPr>
    </w:p>
    <w:p w14:paraId="01A70028">
      <w:pPr>
        <w:widowControl w:val="0"/>
        <w:spacing w:before="79" w:line="219" w:lineRule="auto"/>
        <w:jc w:val="center"/>
        <w:rPr>
          <w:rFonts w:ascii="宋体" w:hAnsi="宋体" w:eastAsia="宋体" w:cs="宋体"/>
          <w:color w:val="auto"/>
          <w:sz w:val="24"/>
          <w:szCs w:val="24"/>
          <w:lang w:eastAsia="zh-CN"/>
        </w:rPr>
      </w:pPr>
      <w:r>
        <w:rPr>
          <w:rFonts w:ascii="宋体" w:hAnsi="宋体" w:eastAsia="宋体" w:cs="宋体"/>
          <w:color w:val="auto"/>
          <w:spacing w:val="-9"/>
          <w:sz w:val="24"/>
          <w:szCs w:val="24"/>
          <w:lang w:eastAsia="zh-CN"/>
        </w:rPr>
        <w:t>年</w:t>
      </w:r>
      <w:r>
        <w:rPr>
          <w:rFonts w:ascii="宋体" w:hAnsi="宋体" w:eastAsia="宋体" w:cs="宋体"/>
          <w:color w:val="auto"/>
          <w:spacing w:val="5"/>
          <w:sz w:val="24"/>
          <w:szCs w:val="24"/>
          <w:lang w:eastAsia="zh-CN"/>
        </w:rPr>
        <w:t xml:space="preserve">  </w:t>
      </w:r>
      <w:r>
        <w:rPr>
          <w:rFonts w:hint="eastAsia" w:ascii="宋体" w:hAnsi="宋体" w:eastAsia="宋体" w:cs="宋体"/>
          <w:color w:val="auto"/>
          <w:spacing w:val="5"/>
          <w:sz w:val="24"/>
          <w:szCs w:val="24"/>
          <w:lang w:eastAsia="zh-CN"/>
        </w:rPr>
        <w:t xml:space="preserve"> </w:t>
      </w:r>
      <w:r>
        <w:rPr>
          <w:rFonts w:ascii="宋体" w:hAnsi="宋体" w:eastAsia="宋体" w:cs="宋体"/>
          <w:color w:val="auto"/>
          <w:spacing w:val="5"/>
          <w:sz w:val="24"/>
          <w:szCs w:val="24"/>
          <w:lang w:eastAsia="zh-CN"/>
        </w:rPr>
        <w:t xml:space="preserve"> </w:t>
      </w:r>
      <w:r>
        <w:rPr>
          <w:rFonts w:ascii="宋体" w:hAnsi="宋体" w:eastAsia="宋体" w:cs="宋体"/>
          <w:color w:val="auto"/>
          <w:spacing w:val="-9"/>
          <w:sz w:val="24"/>
          <w:szCs w:val="24"/>
          <w:lang w:eastAsia="zh-CN"/>
        </w:rPr>
        <w:t>月</w:t>
      </w:r>
      <w:r>
        <w:rPr>
          <w:rFonts w:ascii="宋体" w:hAnsi="宋体" w:eastAsia="宋体" w:cs="宋体"/>
          <w:color w:val="auto"/>
          <w:spacing w:val="17"/>
          <w:sz w:val="24"/>
          <w:szCs w:val="24"/>
          <w:lang w:eastAsia="zh-CN"/>
        </w:rPr>
        <w:t xml:space="preserve">   </w:t>
      </w:r>
      <w:r>
        <w:rPr>
          <w:rFonts w:ascii="宋体" w:hAnsi="宋体" w:eastAsia="宋体" w:cs="宋体"/>
          <w:color w:val="auto"/>
          <w:spacing w:val="-9"/>
          <w:sz w:val="24"/>
          <w:szCs w:val="24"/>
          <w:lang w:eastAsia="zh-CN"/>
        </w:rPr>
        <w:t>日</w:t>
      </w:r>
    </w:p>
    <w:p w14:paraId="551DC65D">
      <w:pPr>
        <w:widowControl w:val="0"/>
        <w:spacing w:line="219" w:lineRule="auto"/>
        <w:rPr>
          <w:rFonts w:ascii="宋体" w:hAnsi="宋体" w:eastAsia="宋体" w:cs="宋体"/>
          <w:color w:val="auto"/>
          <w:sz w:val="24"/>
          <w:szCs w:val="24"/>
          <w:lang w:eastAsia="zh-CN"/>
        </w:rPr>
        <w:sectPr>
          <w:footerReference r:id="rId6" w:type="default"/>
          <w:pgSz w:w="11906" w:h="16839"/>
          <w:pgMar w:top="1431" w:right="1230" w:bottom="1429" w:left="1230" w:header="0" w:footer="1200" w:gutter="0"/>
          <w:cols w:space="720" w:num="1"/>
        </w:sectPr>
      </w:pPr>
    </w:p>
    <w:p w14:paraId="239C0D07">
      <w:pPr>
        <w:pStyle w:val="4"/>
        <w:bidi w:val="0"/>
        <w:jc w:val="center"/>
        <w:rPr>
          <w:rFonts w:ascii="宋体" w:hAnsi="宋体" w:eastAsia="宋体" w:cs="宋体"/>
          <w:color w:val="auto"/>
          <w:sz w:val="24"/>
          <w:szCs w:val="24"/>
          <w:lang w:eastAsia="zh-CN"/>
        </w:rPr>
      </w:pPr>
      <w:bookmarkStart w:id="209" w:name="_Toc24270"/>
      <w:r>
        <w:rPr>
          <w:rFonts w:ascii="宋体" w:hAnsi="宋体" w:eastAsia="宋体" w:cs="宋体"/>
          <w:color w:val="auto"/>
          <w:spacing w:val="-5"/>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31"/>
          <w:sz w:val="24"/>
          <w:szCs w:val="24"/>
          <w:lang w:eastAsia="zh-CN"/>
        </w:rPr>
        <w:t xml:space="preserve"> </w:t>
      </w:r>
      <w:r>
        <w:rPr>
          <w:rFonts w:ascii="宋体" w:hAnsi="宋体" w:eastAsia="宋体" w:cs="宋体"/>
          <w:color w:val="auto"/>
          <w:spacing w:val="-5"/>
          <w:sz w:val="24"/>
          <w:szCs w:val="24"/>
          <w:lang w:eastAsia="zh-CN"/>
          <w14:textOutline w14:w="4356" w14:cap="sq" w14:cmpd="sng" w14:algn="ctr">
            <w14:solidFill>
              <w14:srgbClr w14:val="000000"/>
            </w14:solidFill>
            <w14:prstDash w14:val="solid"/>
            <w14:bevel/>
          </w14:textOutline>
        </w:rPr>
        <w:t>1．</w:t>
      </w:r>
      <w:r>
        <w:rPr>
          <w:rFonts w:hint="eastAsia" w:ascii="宋体" w:hAnsi="宋体" w:eastAsia="宋体" w:cs="宋体"/>
          <w:color w:val="auto"/>
          <w:spacing w:val="-5"/>
          <w:sz w:val="24"/>
          <w:szCs w:val="24"/>
          <w:lang w:eastAsia="zh-CN"/>
          <w14:textOutline w14:w="4356" w14:cap="sq" w14:cmpd="sng" w14:algn="ctr">
            <w14:solidFill>
              <w14:srgbClr w14:val="000000"/>
            </w14:solidFill>
            <w14:prstDash w14:val="solid"/>
            <w14:bevel/>
          </w14:textOutline>
        </w:rPr>
        <w:t>谈判响应</w:t>
      </w:r>
      <w:r>
        <w:rPr>
          <w:rFonts w:ascii="宋体" w:hAnsi="宋体" w:eastAsia="宋体" w:cs="宋体"/>
          <w:color w:val="auto"/>
          <w:spacing w:val="-5"/>
          <w:sz w:val="24"/>
          <w:szCs w:val="24"/>
          <w:lang w:eastAsia="zh-CN"/>
          <w14:textOutline w14:w="4356" w14:cap="sq" w14:cmpd="sng" w14:algn="ctr">
            <w14:solidFill>
              <w14:srgbClr w14:val="000000"/>
            </w14:solidFill>
            <w14:prstDash w14:val="solid"/>
            <w14:bevel/>
          </w14:textOutline>
        </w:rPr>
        <w:t>书</w:t>
      </w:r>
      <w:bookmarkEnd w:id="209"/>
    </w:p>
    <w:p w14:paraId="7792868D">
      <w:pPr>
        <w:widowControl w:val="0"/>
        <w:spacing w:line="220" w:lineRule="auto"/>
        <w:ind w:left="1"/>
        <w:rPr>
          <w:rFonts w:ascii="宋体" w:hAnsi="宋体" w:eastAsia="宋体" w:cs="宋体"/>
          <w:color w:val="auto"/>
          <w:sz w:val="24"/>
          <w:szCs w:val="24"/>
          <w:lang w:eastAsia="zh-CN"/>
        </w:rPr>
      </w:pPr>
      <w:r>
        <w:rPr>
          <w:rFonts w:ascii="宋体" w:hAnsi="宋体" w:eastAsia="宋体" w:cs="宋体"/>
          <w:color w:val="auto"/>
          <w:spacing w:val="-5"/>
          <w:sz w:val="24"/>
          <w:szCs w:val="24"/>
          <w:lang w:eastAsia="zh-CN"/>
          <w14:textOutline w14:w="4356" w14:cap="sq" w14:cmpd="sng" w14:algn="ctr">
            <w14:solidFill>
              <w14:srgbClr w14:val="000000"/>
            </w14:solidFill>
            <w14:prstDash w14:val="solid"/>
            <w14:bevel/>
          </w14:textOutline>
        </w:rPr>
        <w:t>致：</w:t>
      </w:r>
      <w:r>
        <w:rPr>
          <w:rFonts w:ascii="宋体" w:hAnsi="宋体" w:eastAsia="宋体" w:cs="宋体"/>
          <w:color w:val="auto"/>
          <w:spacing w:val="-69"/>
          <w:sz w:val="24"/>
          <w:szCs w:val="24"/>
          <w:lang w:eastAsia="zh-CN"/>
        </w:rPr>
        <w:t xml:space="preserve"> </w:t>
      </w:r>
      <w:r>
        <w:rPr>
          <w:rFonts w:hint="eastAsia" w:ascii="宋体" w:hAnsi="宋体" w:eastAsia="宋体" w:cs="宋体"/>
          <w:color w:val="auto"/>
          <w:spacing w:val="-5"/>
          <w:sz w:val="24"/>
          <w:szCs w:val="24"/>
          <w:u w:val="single"/>
          <w:lang w:eastAsia="zh-CN"/>
          <w14:textOutline w14:w="4356" w14:cap="sq" w14:cmpd="sng" w14:algn="ctr">
            <w14:solidFill>
              <w14:srgbClr w14:val="000000"/>
            </w14:solidFill>
            <w14:prstDash w14:val="solid"/>
            <w14:bevel/>
          </w14:textOutline>
        </w:rPr>
        <w:t xml:space="preserve">                       </w:t>
      </w:r>
    </w:p>
    <w:p w14:paraId="641E52A2">
      <w:pPr>
        <w:spacing w:line="400" w:lineRule="exact"/>
        <w:ind w:firstLine="480"/>
        <w:jc w:val="both"/>
        <w:rPr>
          <w:rFonts w:ascii="宋体" w:hAnsi="宋体" w:cs="宋体"/>
          <w:color w:val="auto"/>
          <w:sz w:val="24"/>
          <w:lang w:eastAsia="zh-CN"/>
        </w:rPr>
      </w:pPr>
      <w:r>
        <w:rPr>
          <w:rFonts w:hint="eastAsia" w:ascii="宋体" w:hAnsi="宋体" w:cs="宋体"/>
          <w:color w:val="auto"/>
          <w:sz w:val="24"/>
          <w:lang w:eastAsia="zh-CN"/>
        </w:rPr>
        <w:t>根据贵方为(项目名称)项目谈判采购货物及有关服务的谈判邀请(项目编号)，签字代表(姓名、职务)经正式授权并代表我方(单位名称、地址)提交下述文件:（电子版上传到江西省公共资源交易平台）:</w:t>
      </w:r>
    </w:p>
    <w:p w14:paraId="1EE802F9">
      <w:pPr>
        <w:spacing w:line="400" w:lineRule="exact"/>
        <w:ind w:firstLine="480"/>
        <w:jc w:val="both"/>
        <w:rPr>
          <w:rFonts w:ascii="宋体" w:hAnsi="宋体" w:cs="宋体"/>
          <w:color w:val="auto"/>
          <w:sz w:val="24"/>
          <w:lang w:eastAsia="zh-CN"/>
        </w:rPr>
      </w:pPr>
      <w:r>
        <w:rPr>
          <w:rFonts w:hint="eastAsia" w:ascii="宋体" w:hAnsi="宋体" w:cs="宋体"/>
          <w:color w:val="auto"/>
          <w:sz w:val="24"/>
          <w:lang w:eastAsia="zh-CN"/>
        </w:rPr>
        <w:t>1、谈判响应书</w:t>
      </w:r>
    </w:p>
    <w:p w14:paraId="582B9F1C">
      <w:pPr>
        <w:widowControl w:val="0"/>
        <w:spacing w:before="117" w:line="220" w:lineRule="auto"/>
        <w:ind w:left="429"/>
        <w:jc w:val="both"/>
        <w:rPr>
          <w:rFonts w:ascii="宋体" w:hAnsi="宋体" w:eastAsia="宋体" w:cs="宋体"/>
          <w:color w:val="auto"/>
          <w:sz w:val="24"/>
          <w:szCs w:val="24"/>
          <w:lang w:eastAsia="zh-CN"/>
        </w:rPr>
      </w:pPr>
      <w:r>
        <w:rPr>
          <w:rFonts w:ascii="宋体" w:hAnsi="宋体" w:eastAsia="宋体" w:cs="宋体"/>
          <w:color w:val="auto"/>
          <w:spacing w:val="-2"/>
          <w:sz w:val="24"/>
          <w:szCs w:val="24"/>
          <w:lang w:eastAsia="zh-CN"/>
        </w:rPr>
        <w:t>2、</w:t>
      </w:r>
      <w:r>
        <w:rPr>
          <w:rFonts w:hint="eastAsia" w:ascii="宋体" w:hAnsi="宋体" w:eastAsia="宋体" w:cs="宋体"/>
          <w:color w:val="auto"/>
          <w:spacing w:val="-2"/>
          <w:sz w:val="24"/>
          <w:szCs w:val="24"/>
          <w:lang w:eastAsia="zh-CN"/>
        </w:rPr>
        <w:t>报价</w:t>
      </w:r>
      <w:r>
        <w:rPr>
          <w:rFonts w:ascii="宋体" w:hAnsi="宋体" w:eastAsia="宋体" w:cs="宋体"/>
          <w:color w:val="auto"/>
          <w:spacing w:val="-2"/>
          <w:sz w:val="24"/>
          <w:szCs w:val="24"/>
          <w:lang w:eastAsia="zh-CN"/>
        </w:rPr>
        <w:t>一览表</w:t>
      </w:r>
    </w:p>
    <w:p w14:paraId="4BB180AD">
      <w:pPr>
        <w:widowControl w:val="0"/>
        <w:spacing w:before="112" w:line="218" w:lineRule="auto"/>
        <w:ind w:left="431"/>
        <w:jc w:val="both"/>
        <w:rPr>
          <w:rFonts w:ascii="宋体" w:hAnsi="宋体" w:eastAsia="宋体" w:cs="宋体"/>
          <w:color w:val="auto"/>
          <w:sz w:val="24"/>
          <w:szCs w:val="24"/>
          <w:lang w:eastAsia="zh-CN"/>
        </w:rPr>
      </w:pPr>
      <w:r>
        <w:rPr>
          <w:rFonts w:ascii="宋体" w:hAnsi="宋体" w:eastAsia="宋体" w:cs="宋体"/>
          <w:color w:val="auto"/>
          <w:spacing w:val="-3"/>
          <w:sz w:val="24"/>
          <w:szCs w:val="24"/>
          <w:lang w:eastAsia="zh-CN"/>
        </w:rPr>
        <w:t>3、分项报价表</w:t>
      </w:r>
    </w:p>
    <w:p w14:paraId="77EA6C38">
      <w:pPr>
        <w:widowControl w:val="0"/>
        <w:spacing w:before="118" w:line="219" w:lineRule="auto"/>
        <w:ind w:left="425"/>
        <w:jc w:val="both"/>
        <w:rPr>
          <w:rFonts w:ascii="宋体" w:hAnsi="宋体" w:eastAsia="宋体" w:cs="宋体"/>
          <w:color w:val="auto"/>
          <w:sz w:val="24"/>
          <w:szCs w:val="24"/>
          <w:lang w:eastAsia="zh-CN"/>
        </w:rPr>
      </w:pPr>
      <w:r>
        <w:rPr>
          <w:rFonts w:ascii="宋体" w:hAnsi="宋体" w:eastAsia="宋体" w:cs="宋体"/>
          <w:color w:val="auto"/>
          <w:spacing w:val="-1"/>
          <w:sz w:val="24"/>
          <w:szCs w:val="24"/>
          <w:lang w:eastAsia="zh-CN"/>
        </w:rPr>
        <w:t>4、</w:t>
      </w:r>
      <w:r>
        <w:rPr>
          <w:rFonts w:hint="eastAsia" w:ascii="宋体" w:hAnsi="宋体" w:eastAsia="宋体" w:cs="宋体"/>
          <w:color w:val="auto"/>
          <w:spacing w:val="-1"/>
          <w:sz w:val="24"/>
          <w:szCs w:val="24"/>
          <w:lang w:eastAsia="zh-CN"/>
        </w:rPr>
        <w:t>报价</w:t>
      </w:r>
      <w:r>
        <w:rPr>
          <w:rFonts w:ascii="宋体" w:hAnsi="宋体" w:eastAsia="宋体" w:cs="宋体"/>
          <w:color w:val="auto"/>
          <w:spacing w:val="-1"/>
          <w:sz w:val="24"/>
          <w:szCs w:val="24"/>
          <w:lang w:eastAsia="zh-CN"/>
        </w:rPr>
        <w:t>一览明细表</w:t>
      </w:r>
    </w:p>
    <w:p w14:paraId="2EC6505A">
      <w:pPr>
        <w:widowControl w:val="0"/>
        <w:spacing w:before="116" w:line="398" w:lineRule="exact"/>
        <w:ind w:left="431"/>
        <w:jc w:val="both"/>
        <w:rPr>
          <w:rFonts w:ascii="宋体" w:hAnsi="宋体" w:eastAsia="宋体" w:cs="宋体"/>
          <w:color w:val="auto"/>
          <w:sz w:val="24"/>
          <w:szCs w:val="24"/>
          <w:lang w:eastAsia="zh-CN"/>
        </w:rPr>
      </w:pPr>
      <w:r>
        <w:rPr>
          <w:rFonts w:ascii="宋体" w:hAnsi="宋体" w:eastAsia="宋体" w:cs="宋体"/>
          <w:color w:val="auto"/>
          <w:spacing w:val="-2"/>
          <w:position w:val="11"/>
          <w:sz w:val="24"/>
          <w:szCs w:val="24"/>
          <w:lang w:eastAsia="zh-CN"/>
        </w:rPr>
        <w:t>5、技术需求响应/偏离表</w:t>
      </w:r>
    </w:p>
    <w:p w14:paraId="18994286">
      <w:pPr>
        <w:widowControl w:val="0"/>
        <w:spacing w:before="1" w:line="219" w:lineRule="auto"/>
        <w:ind w:left="428"/>
        <w:jc w:val="both"/>
        <w:rPr>
          <w:rFonts w:ascii="宋体" w:hAnsi="宋体" w:eastAsia="宋体" w:cs="宋体"/>
          <w:color w:val="auto"/>
          <w:sz w:val="24"/>
          <w:szCs w:val="24"/>
          <w:lang w:eastAsia="zh-CN"/>
        </w:rPr>
      </w:pPr>
      <w:r>
        <w:rPr>
          <w:rFonts w:ascii="宋体" w:hAnsi="宋体" w:eastAsia="宋体" w:cs="宋体"/>
          <w:color w:val="auto"/>
          <w:spacing w:val="-1"/>
          <w:sz w:val="24"/>
          <w:szCs w:val="24"/>
          <w:lang w:eastAsia="zh-CN"/>
        </w:rPr>
        <w:t>6、商务条件响应/偏离表</w:t>
      </w:r>
    </w:p>
    <w:p w14:paraId="2080EF29">
      <w:pPr>
        <w:widowControl w:val="0"/>
        <w:spacing w:before="116" w:line="219" w:lineRule="auto"/>
        <w:ind w:left="432"/>
        <w:jc w:val="both"/>
        <w:rPr>
          <w:rFonts w:ascii="宋体" w:hAnsi="宋体" w:eastAsia="宋体" w:cs="宋体"/>
          <w:color w:val="auto"/>
          <w:sz w:val="24"/>
          <w:szCs w:val="24"/>
          <w:lang w:eastAsia="zh-CN"/>
        </w:rPr>
      </w:pPr>
      <w:r>
        <w:rPr>
          <w:rFonts w:ascii="宋体" w:hAnsi="宋体" w:eastAsia="宋体" w:cs="宋体"/>
          <w:color w:val="auto"/>
          <w:spacing w:val="-1"/>
          <w:sz w:val="24"/>
          <w:szCs w:val="24"/>
          <w:lang w:eastAsia="zh-CN"/>
        </w:rPr>
        <w:t>7、</w:t>
      </w:r>
      <w:r>
        <w:rPr>
          <w:rFonts w:hint="eastAsia" w:ascii="宋体" w:hAnsi="宋体" w:eastAsia="宋体" w:cs="宋体"/>
          <w:color w:val="auto"/>
          <w:spacing w:val="-1"/>
          <w:sz w:val="24"/>
          <w:szCs w:val="24"/>
          <w:lang w:eastAsia="zh-CN"/>
        </w:rPr>
        <w:t>供应商</w:t>
      </w:r>
      <w:r>
        <w:rPr>
          <w:rFonts w:ascii="宋体" w:hAnsi="宋体" w:eastAsia="宋体" w:cs="宋体"/>
          <w:color w:val="auto"/>
          <w:spacing w:val="-1"/>
          <w:sz w:val="24"/>
          <w:szCs w:val="24"/>
          <w:lang w:eastAsia="zh-CN"/>
        </w:rPr>
        <w:t>应当提交的资格、资信证明文件</w:t>
      </w:r>
    </w:p>
    <w:p w14:paraId="1980BD85">
      <w:pPr>
        <w:widowControl w:val="0"/>
        <w:spacing w:before="115" w:line="399" w:lineRule="exact"/>
        <w:ind w:left="427"/>
        <w:jc w:val="both"/>
        <w:rPr>
          <w:rFonts w:ascii="宋体" w:hAnsi="宋体" w:eastAsia="宋体" w:cs="宋体"/>
          <w:color w:val="auto"/>
          <w:sz w:val="24"/>
          <w:szCs w:val="24"/>
          <w:lang w:eastAsia="zh-CN"/>
        </w:rPr>
      </w:pPr>
      <w:r>
        <w:rPr>
          <w:rFonts w:ascii="宋体" w:hAnsi="宋体" w:eastAsia="宋体" w:cs="宋体"/>
          <w:color w:val="auto"/>
          <w:spacing w:val="-1"/>
          <w:position w:val="11"/>
          <w:sz w:val="24"/>
          <w:szCs w:val="24"/>
          <w:lang w:eastAsia="zh-CN"/>
        </w:rPr>
        <w:t>8、为落实政府采购政策</w:t>
      </w:r>
      <w:r>
        <w:rPr>
          <w:rFonts w:hint="eastAsia" w:ascii="宋体" w:hAnsi="宋体" w:eastAsia="宋体" w:cs="宋体"/>
          <w:color w:val="auto"/>
          <w:spacing w:val="-1"/>
          <w:position w:val="11"/>
          <w:sz w:val="24"/>
          <w:szCs w:val="24"/>
          <w:lang w:eastAsia="zh-CN"/>
        </w:rPr>
        <w:t>供应商</w:t>
      </w:r>
      <w:r>
        <w:rPr>
          <w:rFonts w:ascii="宋体" w:hAnsi="宋体" w:eastAsia="宋体" w:cs="宋体"/>
          <w:color w:val="auto"/>
          <w:spacing w:val="-1"/>
          <w:position w:val="11"/>
          <w:sz w:val="24"/>
          <w:szCs w:val="24"/>
          <w:lang w:eastAsia="zh-CN"/>
        </w:rPr>
        <w:t>须提供的证明材料</w:t>
      </w:r>
    </w:p>
    <w:p w14:paraId="071C6DBE">
      <w:pPr>
        <w:widowControl w:val="0"/>
        <w:spacing w:line="219" w:lineRule="auto"/>
        <w:ind w:left="427"/>
        <w:jc w:val="both"/>
        <w:rPr>
          <w:rFonts w:ascii="宋体" w:hAnsi="宋体" w:eastAsia="宋体" w:cs="宋体"/>
          <w:color w:val="auto"/>
          <w:sz w:val="24"/>
          <w:szCs w:val="24"/>
          <w:lang w:eastAsia="zh-CN"/>
        </w:rPr>
      </w:pPr>
      <w:r>
        <w:rPr>
          <w:rFonts w:ascii="宋体" w:hAnsi="宋体" w:eastAsia="宋体" w:cs="宋体"/>
          <w:color w:val="auto"/>
          <w:spacing w:val="-2"/>
          <w:sz w:val="24"/>
          <w:szCs w:val="24"/>
          <w:lang w:eastAsia="zh-CN"/>
        </w:rPr>
        <w:t>9、技术文件</w:t>
      </w:r>
    </w:p>
    <w:p w14:paraId="28AA900E">
      <w:pPr>
        <w:widowControl w:val="0"/>
        <w:spacing w:before="116" w:line="220" w:lineRule="auto"/>
        <w:ind w:left="420" w:leftChars="200"/>
        <w:jc w:val="both"/>
        <w:rPr>
          <w:rFonts w:ascii="宋体" w:hAnsi="宋体" w:eastAsia="宋体" w:cs="宋体"/>
          <w:color w:val="auto"/>
          <w:sz w:val="24"/>
          <w:szCs w:val="24"/>
          <w:lang w:eastAsia="zh-CN"/>
        </w:rPr>
      </w:pPr>
      <w:r>
        <w:rPr>
          <w:rFonts w:ascii="宋体" w:hAnsi="宋体" w:eastAsia="宋体" w:cs="宋体"/>
          <w:color w:val="auto"/>
          <w:spacing w:val="-4"/>
          <w:sz w:val="24"/>
          <w:szCs w:val="24"/>
          <w:lang w:eastAsia="zh-CN"/>
        </w:rPr>
        <w:t>10、其他资料</w:t>
      </w:r>
    </w:p>
    <w:p w14:paraId="747F33BC">
      <w:pPr>
        <w:widowControl w:val="0"/>
        <w:spacing w:before="115" w:line="306" w:lineRule="auto"/>
        <w:ind w:left="444"/>
        <w:jc w:val="both"/>
        <w:rPr>
          <w:rFonts w:ascii="宋体" w:hAnsi="宋体" w:eastAsia="宋体" w:cs="宋体"/>
          <w:color w:val="auto"/>
          <w:sz w:val="24"/>
          <w:szCs w:val="24"/>
          <w:lang w:eastAsia="zh-CN"/>
        </w:rPr>
      </w:pPr>
      <w:r>
        <w:rPr>
          <w:rFonts w:ascii="宋体" w:hAnsi="宋体" w:eastAsia="宋体" w:cs="宋体"/>
          <w:color w:val="auto"/>
          <w:spacing w:val="-2"/>
          <w:sz w:val="24"/>
          <w:szCs w:val="24"/>
          <w:lang w:eastAsia="zh-CN"/>
        </w:rPr>
        <w:t>11、提交的</w:t>
      </w:r>
      <w:r>
        <w:rPr>
          <w:rFonts w:hint="eastAsia" w:ascii="宋体" w:hAnsi="宋体" w:eastAsia="宋体" w:cs="宋体"/>
          <w:color w:val="auto"/>
          <w:spacing w:val="-2"/>
          <w:sz w:val="24"/>
          <w:szCs w:val="24"/>
          <w:lang w:eastAsia="zh-CN"/>
        </w:rPr>
        <w:t>谈判保证金</w:t>
      </w:r>
      <w:r>
        <w:rPr>
          <w:rFonts w:ascii="宋体" w:hAnsi="宋体" w:eastAsia="宋体" w:cs="宋体"/>
          <w:color w:val="auto"/>
          <w:spacing w:val="-2"/>
          <w:sz w:val="24"/>
          <w:szCs w:val="24"/>
          <w:lang w:eastAsia="zh-CN"/>
        </w:rPr>
        <w:t>，金额为</w:t>
      </w:r>
      <w:r>
        <w:rPr>
          <w:rFonts w:ascii="宋体" w:hAnsi="宋体" w:eastAsia="宋体" w:cs="宋体"/>
          <w:color w:val="auto"/>
          <w:spacing w:val="-2"/>
          <w:sz w:val="24"/>
          <w:szCs w:val="24"/>
          <w:u w:val="single"/>
          <w:lang w:eastAsia="zh-CN"/>
        </w:rPr>
        <w:t xml:space="preserve">    </w:t>
      </w:r>
      <w:r>
        <w:rPr>
          <w:rFonts w:hint="eastAsia" w:ascii="宋体" w:hAnsi="宋体" w:eastAsia="宋体" w:cs="宋体"/>
          <w:color w:val="auto"/>
          <w:spacing w:val="-2"/>
          <w:sz w:val="24"/>
          <w:szCs w:val="24"/>
          <w:u w:val="single"/>
          <w:lang w:eastAsia="zh-CN"/>
        </w:rPr>
        <w:t xml:space="preserve">   </w:t>
      </w:r>
      <w:r>
        <w:rPr>
          <w:rFonts w:ascii="宋体" w:hAnsi="宋体" w:eastAsia="宋体" w:cs="宋体"/>
          <w:color w:val="auto"/>
          <w:spacing w:val="-2"/>
          <w:sz w:val="24"/>
          <w:szCs w:val="24"/>
          <w:u w:val="single"/>
          <w:lang w:eastAsia="zh-CN"/>
        </w:rPr>
        <w:t xml:space="preserve">  </w:t>
      </w:r>
      <w:r>
        <w:rPr>
          <w:rFonts w:ascii="宋体" w:hAnsi="宋体" w:eastAsia="宋体" w:cs="宋体"/>
          <w:color w:val="auto"/>
          <w:spacing w:val="-2"/>
          <w:sz w:val="24"/>
          <w:szCs w:val="24"/>
          <w:lang w:eastAsia="zh-CN"/>
        </w:rPr>
        <w:t>。</w:t>
      </w:r>
    </w:p>
    <w:p w14:paraId="7FC94A18">
      <w:pPr>
        <w:widowControl w:val="0"/>
        <w:spacing w:before="1" w:line="216" w:lineRule="auto"/>
        <w:ind w:left="425"/>
        <w:jc w:val="both"/>
        <w:rPr>
          <w:rFonts w:ascii="宋体" w:hAnsi="宋体" w:eastAsia="宋体" w:cs="宋体"/>
          <w:color w:val="auto"/>
          <w:sz w:val="24"/>
          <w:szCs w:val="24"/>
          <w:lang w:eastAsia="zh-CN"/>
        </w:rPr>
      </w:pPr>
      <w:r>
        <w:rPr>
          <w:rFonts w:ascii="宋体" w:hAnsi="宋体" w:eastAsia="宋体" w:cs="宋体"/>
          <w:color w:val="auto"/>
          <w:spacing w:val="2"/>
          <w:sz w:val="24"/>
          <w:szCs w:val="24"/>
          <w:lang w:eastAsia="zh-CN"/>
        </w:rPr>
        <w:t>据此函,签字代表宣布同意如下:</w:t>
      </w:r>
    </w:p>
    <w:p w14:paraId="597C07F9">
      <w:pPr>
        <w:widowControl w:val="0"/>
        <w:spacing w:before="119" w:line="401" w:lineRule="exact"/>
        <w:ind w:left="424" w:leftChars="202"/>
        <w:jc w:val="both"/>
        <w:rPr>
          <w:rFonts w:ascii="宋体" w:hAnsi="宋体" w:eastAsia="宋体" w:cs="宋体"/>
          <w:color w:val="auto"/>
          <w:sz w:val="24"/>
          <w:szCs w:val="24"/>
          <w:lang w:eastAsia="zh-CN"/>
        </w:rPr>
      </w:pPr>
      <w:r>
        <w:rPr>
          <w:rFonts w:ascii="宋体" w:hAnsi="宋体" w:eastAsia="宋体" w:cs="宋体"/>
          <w:color w:val="auto"/>
          <w:spacing w:val="-3"/>
          <w:position w:val="11"/>
          <w:sz w:val="24"/>
          <w:szCs w:val="24"/>
          <w:lang w:eastAsia="zh-CN"/>
        </w:rPr>
        <w:t>1.</w:t>
      </w:r>
      <w:r>
        <w:rPr>
          <w:rFonts w:hint="eastAsia" w:ascii="宋体" w:hAnsi="宋体" w:eastAsia="宋体" w:cs="宋体"/>
          <w:color w:val="auto"/>
          <w:spacing w:val="-3"/>
          <w:position w:val="11"/>
          <w:sz w:val="24"/>
          <w:szCs w:val="24"/>
          <w:lang w:eastAsia="zh-CN"/>
        </w:rPr>
        <w:t xml:space="preserve"> </w:t>
      </w:r>
      <w:r>
        <w:rPr>
          <w:rFonts w:ascii="宋体" w:hAnsi="宋体" w:eastAsia="宋体" w:cs="宋体"/>
          <w:color w:val="auto"/>
          <w:spacing w:val="-3"/>
          <w:position w:val="11"/>
          <w:sz w:val="24"/>
          <w:szCs w:val="24"/>
          <w:lang w:eastAsia="zh-CN"/>
        </w:rPr>
        <w:t>所附</w:t>
      </w:r>
      <w:r>
        <w:rPr>
          <w:rFonts w:hint="eastAsia" w:ascii="宋体" w:hAnsi="宋体" w:eastAsia="宋体" w:cs="宋体"/>
          <w:color w:val="auto"/>
          <w:spacing w:val="-3"/>
          <w:position w:val="11"/>
          <w:sz w:val="24"/>
          <w:szCs w:val="24"/>
          <w:lang w:eastAsia="zh-CN"/>
        </w:rPr>
        <w:t>报价</w:t>
      </w:r>
      <w:r>
        <w:rPr>
          <w:rFonts w:ascii="宋体" w:hAnsi="宋体" w:eastAsia="宋体" w:cs="宋体"/>
          <w:color w:val="auto"/>
          <w:spacing w:val="-3"/>
          <w:position w:val="11"/>
          <w:sz w:val="24"/>
          <w:szCs w:val="24"/>
          <w:lang w:eastAsia="zh-CN"/>
        </w:rPr>
        <w:t>一览表中规定的应提交和交付的货物总价为（用文字和数字表示的</w:t>
      </w:r>
      <w:r>
        <w:rPr>
          <w:rFonts w:hint="eastAsia" w:ascii="宋体" w:hAnsi="宋体" w:eastAsia="宋体" w:cs="宋体"/>
          <w:color w:val="auto"/>
          <w:spacing w:val="-3"/>
          <w:position w:val="11"/>
          <w:sz w:val="24"/>
          <w:szCs w:val="24"/>
          <w:lang w:eastAsia="zh-CN"/>
        </w:rPr>
        <w:t>总价）</w:t>
      </w:r>
      <w:r>
        <w:rPr>
          <w:rFonts w:hint="eastAsia" w:ascii="宋体" w:hAnsi="宋体" w:eastAsia="宋体" w:cs="宋体"/>
          <w:color w:val="auto"/>
          <w:spacing w:val="-3"/>
          <w:position w:val="11"/>
          <w:sz w:val="24"/>
          <w:szCs w:val="24"/>
          <w:u w:val="single"/>
          <w:lang w:eastAsia="zh-CN"/>
        </w:rPr>
        <w:t xml:space="preserve">                  </w:t>
      </w:r>
      <w:r>
        <w:rPr>
          <w:rFonts w:hint="eastAsia" w:ascii="宋体" w:hAnsi="宋体" w:eastAsia="宋体" w:cs="宋体"/>
          <w:color w:val="auto"/>
          <w:spacing w:val="-3"/>
          <w:position w:val="11"/>
          <w:sz w:val="24"/>
          <w:szCs w:val="24"/>
          <w:lang w:eastAsia="zh-CN"/>
        </w:rPr>
        <w:t>。</w:t>
      </w:r>
    </w:p>
    <w:p w14:paraId="60F2E54A">
      <w:pPr>
        <w:widowControl w:val="0"/>
        <w:spacing w:after="165" w:afterLines="69" w:line="219" w:lineRule="auto"/>
        <w:ind w:left="420" w:leftChars="200"/>
        <w:jc w:val="both"/>
        <w:outlineLvl w:val="1"/>
        <w:rPr>
          <w:rFonts w:ascii="宋体" w:hAnsi="宋体" w:eastAsia="宋体" w:cs="宋体"/>
          <w:color w:val="auto"/>
          <w:sz w:val="24"/>
          <w:szCs w:val="24"/>
          <w:lang w:eastAsia="zh-CN"/>
        </w:rPr>
      </w:pPr>
      <w:bookmarkStart w:id="210" w:name="_Toc18854"/>
      <w:bookmarkStart w:id="211" w:name="_Toc25829"/>
      <w:bookmarkStart w:id="212" w:name="_Toc18932"/>
      <w:bookmarkStart w:id="213" w:name="_Toc28464"/>
      <w:r>
        <w:rPr>
          <w:rFonts w:ascii="宋体" w:hAnsi="宋体" w:eastAsia="宋体" w:cs="宋体"/>
          <w:color w:val="auto"/>
          <w:spacing w:val="-1"/>
          <w:sz w:val="24"/>
          <w:szCs w:val="24"/>
          <w:lang w:eastAsia="zh-CN"/>
        </w:rPr>
        <w:t>2.</w:t>
      </w:r>
      <w:r>
        <w:rPr>
          <w:rFonts w:hint="eastAsia" w:ascii="宋体" w:hAnsi="宋体" w:eastAsia="宋体" w:cs="宋体"/>
          <w:color w:val="auto"/>
          <w:spacing w:val="-1"/>
          <w:sz w:val="24"/>
          <w:szCs w:val="24"/>
          <w:lang w:eastAsia="zh-CN"/>
        </w:rPr>
        <w:t xml:space="preserve"> 供应商</w:t>
      </w:r>
      <w:r>
        <w:rPr>
          <w:rFonts w:ascii="宋体" w:hAnsi="宋体" w:eastAsia="宋体" w:cs="宋体"/>
          <w:color w:val="auto"/>
          <w:spacing w:val="-1"/>
          <w:sz w:val="24"/>
          <w:szCs w:val="24"/>
          <w:lang w:eastAsia="zh-CN"/>
        </w:rPr>
        <w:t>将按</w:t>
      </w:r>
      <w:r>
        <w:rPr>
          <w:rFonts w:hint="eastAsia" w:ascii="宋体" w:hAnsi="宋体" w:eastAsia="宋体" w:cs="宋体"/>
          <w:color w:val="auto"/>
          <w:spacing w:val="-1"/>
          <w:sz w:val="24"/>
          <w:szCs w:val="24"/>
          <w:lang w:eastAsia="zh-CN"/>
        </w:rPr>
        <w:t>谈判文件</w:t>
      </w:r>
      <w:r>
        <w:rPr>
          <w:rFonts w:ascii="宋体" w:hAnsi="宋体" w:eastAsia="宋体" w:cs="宋体"/>
          <w:color w:val="auto"/>
          <w:spacing w:val="-1"/>
          <w:sz w:val="24"/>
          <w:szCs w:val="24"/>
          <w:lang w:eastAsia="zh-CN"/>
        </w:rPr>
        <w:t>的规定履行合同责任和义务。</w:t>
      </w:r>
      <w:bookmarkEnd w:id="210"/>
      <w:bookmarkEnd w:id="211"/>
      <w:bookmarkEnd w:id="212"/>
      <w:bookmarkEnd w:id="213"/>
    </w:p>
    <w:p w14:paraId="472E3F7D">
      <w:pPr>
        <w:widowControl w:val="0"/>
        <w:spacing w:line="401" w:lineRule="exact"/>
        <w:ind w:left="464" w:leftChars="200" w:hanging="44" w:hangingChars="19"/>
        <w:jc w:val="both"/>
        <w:rPr>
          <w:rFonts w:ascii="宋体" w:hAnsi="宋体" w:eastAsia="宋体" w:cs="宋体"/>
          <w:color w:val="auto"/>
          <w:sz w:val="24"/>
          <w:szCs w:val="24"/>
          <w:lang w:eastAsia="zh-CN"/>
        </w:rPr>
      </w:pPr>
      <w:r>
        <w:rPr>
          <w:rFonts w:ascii="宋体" w:hAnsi="宋体" w:eastAsia="宋体" w:cs="宋体"/>
          <w:color w:val="auto"/>
          <w:spacing w:val="-2"/>
          <w:position w:val="11"/>
          <w:sz w:val="24"/>
          <w:szCs w:val="24"/>
          <w:lang w:eastAsia="zh-CN"/>
        </w:rPr>
        <w:t>3.</w:t>
      </w:r>
      <w:r>
        <w:rPr>
          <w:rFonts w:hint="eastAsia" w:ascii="宋体" w:hAnsi="宋体" w:eastAsia="宋体" w:cs="宋体"/>
          <w:color w:val="auto"/>
          <w:spacing w:val="-2"/>
          <w:position w:val="11"/>
          <w:sz w:val="24"/>
          <w:szCs w:val="24"/>
          <w:lang w:eastAsia="zh-CN"/>
        </w:rPr>
        <w:t xml:space="preserve"> 供应商</w:t>
      </w:r>
      <w:r>
        <w:rPr>
          <w:rFonts w:ascii="宋体" w:hAnsi="宋体" w:eastAsia="宋体" w:cs="宋体"/>
          <w:color w:val="auto"/>
          <w:spacing w:val="-2"/>
          <w:position w:val="11"/>
          <w:sz w:val="24"/>
          <w:szCs w:val="24"/>
          <w:lang w:eastAsia="zh-CN"/>
        </w:rPr>
        <w:t>已详细审查全部</w:t>
      </w:r>
      <w:r>
        <w:rPr>
          <w:rFonts w:hint="eastAsia" w:ascii="宋体" w:hAnsi="宋体" w:eastAsia="宋体" w:cs="宋体"/>
          <w:color w:val="auto"/>
          <w:spacing w:val="-2"/>
          <w:position w:val="11"/>
          <w:sz w:val="24"/>
          <w:szCs w:val="24"/>
          <w:lang w:eastAsia="zh-CN"/>
        </w:rPr>
        <w:t>谈判文件</w:t>
      </w:r>
      <w:r>
        <w:rPr>
          <w:rFonts w:ascii="宋体" w:hAnsi="宋体" w:eastAsia="宋体" w:cs="宋体"/>
          <w:color w:val="auto"/>
          <w:spacing w:val="-2"/>
          <w:position w:val="11"/>
          <w:sz w:val="24"/>
          <w:szCs w:val="24"/>
          <w:lang w:eastAsia="zh-CN"/>
        </w:rPr>
        <w:t>，包括其他相关澄清、更正</w:t>
      </w:r>
      <w:r>
        <w:rPr>
          <w:rFonts w:ascii="宋体" w:hAnsi="宋体" w:eastAsia="宋体" w:cs="宋体"/>
          <w:color w:val="auto"/>
          <w:spacing w:val="-3"/>
          <w:position w:val="11"/>
          <w:sz w:val="24"/>
          <w:szCs w:val="24"/>
          <w:lang w:eastAsia="zh-CN"/>
        </w:rPr>
        <w:t>等相关资料。我们完全</w:t>
      </w:r>
      <w:r>
        <w:rPr>
          <w:rFonts w:hint="eastAsia" w:ascii="宋体" w:hAnsi="宋体" w:eastAsia="宋体" w:cs="宋体"/>
          <w:color w:val="auto"/>
          <w:spacing w:val="-3"/>
          <w:position w:val="11"/>
          <w:sz w:val="24"/>
          <w:szCs w:val="24"/>
          <w:lang w:eastAsia="zh-CN"/>
        </w:rPr>
        <w:t>理解并同意放弃对这方面有不明及误解的权利。</w:t>
      </w:r>
    </w:p>
    <w:p w14:paraId="2BB4ED9E">
      <w:pPr>
        <w:widowControl w:val="0"/>
        <w:spacing w:before="52" w:after="120" w:afterLines="50" w:line="219" w:lineRule="auto"/>
        <w:ind w:left="464" w:leftChars="221"/>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4.</w:t>
      </w:r>
      <w:r>
        <w:rPr>
          <w:rFonts w:hint="eastAsia" w:ascii="宋体" w:hAnsi="宋体" w:eastAsia="宋体" w:cs="宋体"/>
          <w:color w:val="auto"/>
          <w:sz w:val="24"/>
          <w:szCs w:val="24"/>
          <w:lang w:eastAsia="zh-CN"/>
        </w:rPr>
        <w:t xml:space="preserve"> </w:t>
      </w:r>
      <w:r>
        <w:rPr>
          <w:rFonts w:ascii="宋体" w:hAnsi="宋体" w:eastAsia="宋体" w:cs="宋体"/>
          <w:color w:val="auto"/>
          <w:sz w:val="24"/>
          <w:szCs w:val="24"/>
          <w:lang w:eastAsia="zh-CN"/>
        </w:rPr>
        <w:t>本</w:t>
      </w:r>
      <w:r>
        <w:rPr>
          <w:rFonts w:hint="eastAsia" w:ascii="宋体" w:hAnsi="宋体" w:eastAsia="宋体" w:cs="宋体"/>
          <w:color w:val="auto"/>
          <w:sz w:val="24"/>
          <w:szCs w:val="24"/>
          <w:lang w:eastAsia="zh-CN"/>
        </w:rPr>
        <w:t>谈判有效期</w:t>
      </w:r>
      <w:r>
        <w:rPr>
          <w:rFonts w:ascii="宋体" w:hAnsi="宋体" w:eastAsia="宋体" w:cs="宋体"/>
          <w:color w:val="auto"/>
          <w:sz w:val="24"/>
          <w:szCs w:val="24"/>
          <w:lang w:eastAsia="zh-CN"/>
        </w:rPr>
        <w:t>为</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从提交</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响应文件</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截止</w:t>
      </w:r>
      <w:r>
        <w:rPr>
          <w:rFonts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之日起</w:t>
      </w:r>
      <w:r>
        <w:rPr>
          <w:rFonts w:ascii="宋体" w:hAnsi="宋体" w:eastAsia="宋体" w:cs="宋体"/>
          <w:color w:val="auto"/>
          <w:spacing w:val="-1"/>
          <w:sz w:val="24"/>
          <w:szCs w:val="24"/>
          <w:lang w:eastAsia="zh-CN"/>
        </w:rPr>
        <w:t xml:space="preserve"> </w:t>
      </w:r>
      <w:r>
        <w:rPr>
          <w:rFonts w:ascii="宋体" w:hAnsi="宋体" w:eastAsia="宋体" w:cs="宋体"/>
          <w:color w:val="auto"/>
          <w:spacing w:val="-1"/>
          <w:sz w:val="24"/>
          <w:szCs w:val="24"/>
          <w:u w:val="single"/>
          <w:lang w:eastAsia="zh-CN"/>
        </w:rPr>
        <w:t xml:space="preserve">  90  </w:t>
      </w:r>
      <w:r>
        <w:rPr>
          <w:rFonts w:ascii="宋体" w:hAnsi="宋体" w:eastAsia="宋体" w:cs="宋体"/>
          <w:color w:val="auto"/>
          <w:spacing w:val="-106"/>
          <w:sz w:val="24"/>
          <w:szCs w:val="24"/>
          <w:lang w:eastAsia="zh-CN"/>
        </w:rPr>
        <w:t xml:space="preserve"> </w:t>
      </w:r>
      <w:r>
        <w:rPr>
          <w:rFonts w:ascii="宋体" w:hAnsi="宋体" w:eastAsia="宋体" w:cs="宋体"/>
          <w:color w:val="auto"/>
          <w:spacing w:val="-1"/>
          <w:sz w:val="24"/>
          <w:szCs w:val="24"/>
          <w:lang w:eastAsia="zh-CN"/>
        </w:rPr>
        <w:t>天。</w:t>
      </w:r>
    </w:p>
    <w:p w14:paraId="6FD20209">
      <w:pPr>
        <w:widowControl w:val="0"/>
        <w:spacing w:line="401" w:lineRule="exact"/>
        <w:ind w:left="464" w:leftChars="200" w:hanging="44" w:hangingChars="19"/>
        <w:jc w:val="both"/>
        <w:rPr>
          <w:rFonts w:ascii="宋体" w:hAnsi="宋体" w:eastAsia="宋体" w:cs="宋体"/>
          <w:color w:val="auto"/>
          <w:spacing w:val="-2"/>
          <w:position w:val="11"/>
          <w:sz w:val="24"/>
          <w:szCs w:val="24"/>
          <w:lang w:eastAsia="zh-CN"/>
        </w:rPr>
      </w:pPr>
      <w:r>
        <w:rPr>
          <w:rFonts w:hint="eastAsia" w:ascii="宋体" w:hAnsi="宋体" w:eastAsia="宋体" w:cs="宋体"/>
          <w:color w:val="auto"/>
          <w:spacing w:val="-2"/>
          <w:position w:val="11"/>
          <w:sz w:val="24"/>
          <w:szCs w:val="24"/>
          <w:lang w:eastAsia="zh-CN"/>
        </w:rPr>
        <w:t>5. 如果在规定的谈判时间后，供应商在谈判有效期内撤回响应文件的，谈判保证金不予退还。</w:t>
      </w:r>
    </w:p>
    <w:p w14:paraId="38D9851D">
      <w:pPr>
        <w:widowControl w:val="0"/>
        <w:spacing w:line="401" w:lineRule="exact"/>
        <w:ind w:left="420" w:leftChars="200"/>
        <w:jc w:val="both"/>
        <w:rPr>
          <w:rFonts w:ascii="宋体" w:hAnsi="宋体" w:eastAsia="宋体" w:cs="宋体"/>
          <w:color w:val="auto"/>
          <w:sz w:val="24"/>
          <w:szCs w:val="24"/>
          <w:lang w:eastAsia="zh-CN"/>
        </w:rPr>
      </w:pPr>
      <w:r>
        <w:rPr>
          <w:rFonts w:ascii="宋体" w:hAnsi="宋体" w:eastAsia="宋体" w:cs="宋体"/>
          <w:color w:val="auto"/>
          <w:spacing w:val="-2"/>
          <w:sz w:val="24"/>
          <w:szCs w:val="24"/>
          <w:lang w:eastAsia="zh-CN"/>
        </w:rPr>
        <w:t xml:space="preserve">6. </w:t>
      </w:r>
      <w:r>
        <w:rPr>
          <w:rFonts w:hint="eastAsia" w:ascii="宋体" w:hAnsi="宋体" w:eastAsia="宋体" w:cs="宋体"/>
          <w:color w:val="auto"/>
          <w:spacing w:val="-2"/>
          <w:sz w:val="24"/>
          <w:szCs w:val="24"/>
          <w:lang w:eastAsia="zh-CN"/>
        </w:rPr>
        <w:t>供应商</w:t>
      </w:r>
      <w:r>
        <w:rPr>
          <w:rFonts w:ascii="宋体" w:hAnsi="宋体" w:eastAsia="宋体" w:cs="宋体"/>
          <w:color w:val="auto"/>
          <w:spacing w:val="-2"/>
          <w:sz w:val="24"/>
          <w:szCs w:val="24"/>
          <w:lang w:eastAsia="zh-CN"/>
        </w:rPr>
        <w:t>同意提供按照贵方可能要求的与其</w:t>
      </w:r>
      <w:r>
        <w:rPr>
          <w:rFonts w:hint="eastAsia" w:ascii="宋体" w:hAnsi="宋体" w:eastAsia="宋体" w:cs="宋体"/>
          <w:color w:val="auto"/>
          <w:spacing w:val="-2"/>
          <w:sz w:val="24"/>
          <w:szCs w:val="24"/>
          <w:lang w:eastAsia="zh-CN"/>
        </w:rPr>
        <w:t>谈判</w:t>
      </w:r>
      <w:r>
        <w:rPr>
          <w:rFonts w:ascii="宋体" w:hAnsi="宋体" w:eastAsia="宋体" w:cs="宋体"/>
          <w:color w:val="auto"/>
          <w:spacing w:val="-2"/>
          <w:sz w:val="24"/>
          <w:szCs w:val="24"/>
          <w:lang w:eastAsia="zh-CN"/>
        </w:rPr>
        <w:t>有关的一切数据或资</w:t>
      </w:r>
      <w:r>
        <w:rPr>
          <w:rFonts w:ascii="宋体" w:hAnsi="宋体" w:eastAsia="宋体" w:cs="宋体"/>
          <w:color w:val="auto"/>
          <w:spacing w:val="-3"/>
          <w:sz w:val="24"/>
          <w:szCs w:val="24"/>
          <w:lang w:eastAsia="zh-CN"/>
        </w:rPr>
        <w:t>料</w:t>
      </w:r>
      <w:r>
        <w:rPr>
          <w:rFonts w:hint="eastAsia" w:ascii="宋体" w:hAnsi="宋体" w:eastAsia="宋体" w:cs="宋体"/>
          <w:color w:val="auto"/>
          <w:spacing w:val="-3"/>
          <w:sz w:val="24"/>
          <w:szCs w:val="24"/>
          <w:lang w:eastAsia="zh-CN"/>
        </w:rPr>
        <w:t>。</w:t>
      </w:r>
    </w:p>
    <w:p w14:paraId="619B6785">
      <w:pPr>
        <w:widowControl w:val="0"/>
        <w:spacing w:before="79" w:beforeLines="33" w:line="218" w:lineRule="auto"/>
        <w:ind w:left="432"/>
        <w:jc w:val="both"/>
        <w:outlineLvl w:val="1"/>
        <w:rPr>
          <w:color w:val="auto"/>
          <w:lang w:eastAsia="zh-CN"/>
        </w:rPr>
      </w:pPr>
      <w:bookmarkStart w:id="214" w:name="_Toc20913"/>
      <w:bookmarkStart w:id="215" w:name="_Toc3031"/>
      <w:bookmarkStart w:id="216" w:name="_Toc11239"/>
      <w:bookmarkStart w:id="217" w:name="_Toc5185"/>
      <w:r>
        <w:rPr>
          <w:rFonts w:ascii="宋体" w:hAnsi="宋体" w:eastAsia="宋体" w:cs="宋体"/>
          <w:color w:val="auto"/>
          <w:spacing w:val="1"/>
          <w:sz w:val="24"/>
          <w:szCs w:val="24"/>
          <w:lang w:eastAsia="zh-CN"/>
        </w:rPr>
        <w:t>7. 与本</w:t>
      </w:r>
      <w:r>
        <w:rPr>
          <w:rFonts w:hint="eastAsia" w:ascii="宋体" w:hAnsi="宋体" w:eastAsia="宋体" w:cs="宋体"/>
          <w:color w:val="auto"/>
          <w:spacing w:val="1"/>
          <w:sz w:val="24"/>
          <w:szCs w:val="24"/>
          <w:lang w:eastAsia="zh-CN"/>
        </w:rPr>
        <w:t>谈判</w:t>
      </w:r>
      <w:r>
        <w:rPr>
          <w:rFonts w:ascii="宋体" w:hAnsi="宋体" w:eastAsia="宋体" w:cs="宋体"/>
          <w:color w:val="auto"/>
          <w:spacing w:val="1"/>
          <w:sz w:val="24"/>
          <w:szCs w:val="24"/>
          <w:lang w:eastAsia="zh-CN"/>
        </w:rPr>
        <w:t>有关的一切正式往来信函请寄:</w:t>
      </w:r>
      <w:bookmarkEnd w:id="214"/>
      <w:bookmarkEnd w:id="215"/>
      <w:bookmarkEnd w:id="216"/>
      <w:bookmarkEnd w:id="217"/>
    </w:p>
    <w:p w14:paraId="7067EC86">
      <w:pPr>
        <w:widowControl w:val="0"/>
        <w:spacing w:before="169" w:line="401" w:lineRule="exact"/>
        <w:ind w:left="420" w:leftChars="200"/>
        <w:jc w:val="both"/>
        <w:rPr>
          <w:rFonts w:ascii="宋体" w:hAnsi="宋体" w:eastAsia="宋体" w:cs="宋体"/>
          <w:color w:val="auto"/>
          <w:sz w:val="24"/>
          <w:szCs w:val="24"/>
          <w:u w:val="single"/>
          <w:lang w:eastAsia="zh-CN"/>
        </w:rPr>
      </w:pPr>
      <w:r>
        <w:rPr>
          <w:rFonts w:ascii="宋体" w:hAnsi="宋体" w:eastAsia="宋体" w:cs="宋体"/>
          <w:color w:val="auto"/>
          <w:spacing w:val="-4"/>
          <w:position w:val="11"/>
          <w:sz w:val="24"/>
          <w:szCs w:val="24"/>
          <w:lang w:eastAsia="zh-CN"/>
        </w:rPr>
        <w:t>地址：</w:t>
      </w:r>
      <w:r>
        <w:rPr>
          <w:rFonts w:hint="eastAsia" w:ascii="宋体" w:hAnsi="宋体" w:eastAsia="宋体" w:cs="宋体"/>
          <w:color w:val="auto"/>
          <w:spacing w:val="-4"/>
          <w:position w:val="11"/>
          <w:sz w:val="24"/>
          <w:szCs w:val="24"/>
          <w:u w:val="single"/>
          <w:lang w:eastAsia="zh-CN"/>
        </w:rPr>
        <w:t xml:space="preserve">                               </w:t>
      </w:r>
    </w:p>
    <w:p w14:paraId="6B48F18B">
      <w:pPr>
        <w:widowControl w:val="0"/>
        <w:spacing w:line="221" w:lineRule="auto"/>
        <w:ind w:left="464" w:leftChars="221"/>
        <w:jc w:val="both"/>
        <w:rPr>
          <w:rFonts w:ascii="宋体" w:hAnsi="宋体" w:eastAsia="宋体" w:cs="宋体"/>
          <w:color w:val="auto"/>
          <w:sz w:val="24"/>
          <w:szCs w:val="24"/>
          <w:u w:val="single"/>
          <w:lang w:eastAsia="zh-CN"/>
        </w:rPr>
      </w:pPr>
      <w:r>
        <w:rPr>
          <w:rFonts w:ascii="宋体" w:hAnsi="宋体" w:eastAsia="宋体" w:cs="宋体"/>
          <w:color w:val="auto"/>
          <w:spacing w:val="-13"/>
          <w:sz w:val="24"/>
          <w:szCs w:val="24"/>
          <w:lang w:eastAsia="zh-CN"/>
        </w:rPr>
        <w:t>电话：</w:t>
      </w:r>
      <w:r>
        <w:rPr>
          <w:rFonts w:hint="eastAsia" w:ascii="宋体" w:hAnsi="宋体" w:eastAsia="宋体" w:cs="宋体"/>
          <w:color w:val="auto"/>
          <w:spacing w:val="-13"/>
          <w:sz w:val="24"/>
          <w:szCs w:val="24"/>
          <w:u w:val="single"/>
          <w:lang w:eastAsia="zh-CN"/>
        </w:rPr>
        <w:t xml:space="preserve">                                  </w:t>
      </w:r>
    </w:p>
    <w:p w14:paraId="02E27F4D">
      <w:pPr>
        <w:widowControl w:val="0"/>
        <w:spacing w:before="192" w:line="219" w:lineRule="auto"/>
        <w:ind w:left="464" w:leftChars="221"/>
        <w:jc w:val="both"/>
        <w:rPr>
          <w:rFonts w:ascii="宋体" w:hAnsi="宋体" w:eastAsia="宋体" w:cs="宋体"/>
          <w:color w:val="auto"/>
          <w:sz w:val="24"/>
          <w:szCs w:val="24"/>
          <w:u w:val="single"/>
          <w:lang w:eastAsia="zh-CN"/>
        </w:rPr>
      </w:pPr>
      <w:r>
        <w:rPr>
          <w:rFonts w:ascii="宋体" w:hAnsi="宋体" w:eastAsia="宋体" w:cs="宋体"/>
          <w:color w:val="auto"/>
          <w:spacing w:val="-8"/>
          <w:sz w:val="24"/>
          <w:szCs w:val="24"/>
          <w:lang w:eastAsia="zh-CN"/>
        </w:rPr>
        <w:t>电子邮件：</w:t>
      </w:r>
      <w:r>
        <w:rPr>
          <w:rFonts w:hint="eastAsia" w:ascii="宋体" w:hAnsi="宋体" w:eastAsia="宋体" w:cs="宋体"/>
          <w:color w:val="auto"/>
          <w:spacing w:val="-8"/>
          <w:sz w:val="24"/>
          <w:szCs w:val="24"/>
          <w:u w:val="single"/>
          <w:lang w:eastAsia="zh-CN"/>
        </w:rPr>
        <w:t xml:space="preserve">                            </w:t>
      </w:r>
    </w:p>
    <w:p w14:paraId="231BCDF5">
      <w:pPr>
        <w:widowControl w:val="0"/>
        <w:spacing w:before="192" w:line="219" w:lineRule="auto"/>
        <w:ind w:left="464" w:leftChars="221"/>
        <w:jc w:val="both"/>
        <w:rPr>
          <w:rFonts w:ascii="宋体" w:hAnsi="宋体" w:eastAsia="宋体" w:cs="宋体"/>
          <w:color w:val="auto"/>
          <w:sz w:val="24"/>
          <w:szCs w:val="24"/>
          <w:u w:val="single"/>
          <w:lang w:eastAsia="zh-CN"/>
        </w:rPr>
      </w:pPr>
      <w:r>
        <w:rPr>
          <w:rFonts w:hint="eastAsia" w:ascii="宋体" w:hAnsi="宋体" w:eastAsia="宋体" w:cs="宋体"/>
          <w:color w:val="auto"/>
          <w:spacing w:val="-3"/>
          <w:sz w:val="24"/>
          <w:szCs w:val="24"/>
          <w:lang w:eastAsia="zh-CN"/>
        </w:rPr>
        <w:t>供应商</w:t>
      </w:r>
      <w:r>
        <w:rPr>
          <w:rFonts w:ascii="宋体" w:hAnsi="宋体" w:eastAsia="宋体" w:cs="宋体"/>
          <w:color w:val="auto"/>
          <w:spacing w:val="-3"/>
          <w:sz w:val="24"/>
          <w:szCs w:val="24"/>
          <w:lang w:eastAsia="zh-CN"/>
        </w:rPr>
        <w:t>盖章：</w:t>
      </w:r>
      <w:r>
        <w:rPr>
          <w:rFonts w:hint="eastAsia" w:ascii="宋体" w:hAnsi="宋体" w:eastAsia="宋体" w:cs="宋体"/>
          <w:color w:val="auto"/>
          <w:spacing w:val="-3"/>
          <w:sz w:val="24"/>
          <w:szCs w:val="24"/>
          <w:u w:val="single"/>
          <w:lang w:eastAsia="zh-CN"/>
        </w:rPr>
        <w:t xml:space="preserve">                         </w:t>
      </w:r>
    </w:p>
    <w:p w14:paraId="2C28BF74">
      <w:pPr>
        <w:widowControl w:val="0"/>
        <w:spacing w:before="192" w:line="401" w:lineRule="exact"/>
        <w:ind w:left="464" w:leftChars="221"/>
        <w:jc w:val="both"/>
        <w:rPr>
          <w:rFonts w:ascii="宋体" w:hAnsi="宋体" w:eastAsia="宋体" w:cs="宋体"/>
          <w:color w:val="auto"/>
          <w:sz w:val="24"/>
          <w:szCs w:val="24"/>
          <w:u w:val="single"/>
          <w:lang w:eastAsia="zh-CN"/>
        </w:rPr>
      </w:pPr>
      <w:r>
        <w:rPr>
          <w:rFonts w:ascii="宋体" w:hAnsi="宋体" w:eastAsia="宋体" w:cs="宋体"/>
          <w:color w:val="auto"/>
          <w:spacing w:val="-1"/>
          <w:position w:val="11"/>
          <w:sz w:val="24"/>
          <w:szCs w:val="24"/>
          <w:lang w:eastAsia="zh-CN"/>
        </w:rPr>
        <w:t>法定代表人或授权代表签字或签章：</w:t>
      </w:r>
      <w:r>
        <w:rPr>
          <w:rFonts w:hint="eastAsia" w:ascii="宋体" w:hAnsi="宋体" w:eastAsia="宋体" w:cs="宋体"/>
          <w:color w:val="auto"/>
          <w:spacing w:val="-1"/>
          <w:position w:val="11"/>
          <w:sz w:val="24"/>
          <w:szCs w:val="24"/>
          <w:u w:val="single"/>
          <w:lang w:eastAsia="zh-CN"/>
        </w:rPr>
        <w:t xml:space="preserve">               </w:t>
      </w:r>
    </w:p>
    <w:p w14:paraId="5EC487B2">
      <w:pPr>
        <w:widowControl w:val="0"/>
        <w:spacing w:before="120" w:beforeLines="50" w:line="220" w:lineRule="auto"/>
        <w:ind w:left="420" w:leftChars="200"/>
        <w:jc w:val="both"/>
        <w:rPr>
          <w:rFonts w:ascii="宋体" w:hAnsi="宋体" w:eastAsia="宋体" w:cs="宋体"/>
          <w:color w:val="auto"/>
          <w:sz w:val="24"/>
          <w:szCs w:val="24"/>
          <w:u w:val="single"/>
          <w:lang w:eastAsia="zh-CN"/>
        </w:rPr>
      </w:pPr>
      <w:r>
        <w:rPr>
          <w:rFonts w:ascii="宋体" w:hAnsi="宋体" w:eastAsia="宋体" w:cs="宋体"/>
          <w:color w:val="auto"/>
          <w:spacing w:val="-17"/>
          <w:sz w:val="24"/>
          <w:szCs w:val="24"/>
          <w:lang w:eastAsia="zh-CN"/>
        </w:rPr>
        <w:t>日期：</w:t>
      </w:r>
      <w:r>
        <w:rPr>
          <w:rFonts w:hint="eastAsia" w:ascii="宋体" w:hAnsi="宋体" w:eastAsia="宋体" w:cs="宋体"/>
          <w:color w:val="auto"/>
          <w:spacing w:val="-17"/>
          <w:sz w:val="24"/>
          <w:szCs w:val="24"/>
          <w:u w:val="single"/>
          <w:lang w:eastAsia="zh-CN"/>
        </w:rPr>
        <w:t xml:space="preserve">      </w:t>
      </w:r>
      <w:r>
        <w:rPr>
          <w:rFonts w:hint="eastAsia" w:ascii="宋体" w:hAnsi="宋体" w:eastAsia="宋体" w:cs="宋体"/>
          <w:color w:val="auto"/>
          <w:spacing w:val="-17"/>
          <w:sz w:val="24"/>
          <w:szCs w:val="24"/>
          <w:lang w:eastAsia="zh-CN"/>
        </w:rPr>
        <w:t>年</w:t>
      </w:r>
      <w:r>
        <w:rPr>
          <w:rFonts w:hint="eastAsia" w:ascii="宋体" w:hAnsi="宋体" w:eastAsia="宋体" w:cs="宋体"/>
          <w:color w:val="auto"/>
          <w:spacing w:val="-17"/>
          <w:sz w:val="24"/>
          <w:szCs w:val="24"/>
          <w:u w:val="single"/>
          <w:lang w:eastAsia="zh-CN"/>
        </w:rPr>
        <w:t xml:space="preserve">       </w:t>
      </w:r>
      <w:r>
        <w:rPr>
          <w:rFonts w:hint="eastAsia" w:ascii="宋体" w:hAnsi="宋体" w:eastAsia="宋体" w:cs="宋体"/>
          <w:color w:val="auto"/>
          <w:spacing w:val="-17"/>
          <w:sz w:val="24"/>
          <w:szCs w:val="24"/>
          <w:lang w:eastAsia="zh-CN"/>
        </w:rPr>
        <w:t>月</w:t>
      </w:r>
      <w:r>
        <w:rPr>
          <w:rFonts w:hint="eastAsia" w:ascii="宋体" w:hAnsi="宋体" w:eastAsia="宋体" w:cs="宋体"/>
          <w:color w:val="auto"/>
          <w:spacing w:val="-17"/>
          <w:sz w:val="24"/>
          <w:szCs w:val="24"/>
          <w:u w:val="single"/>
          <w:lang w:eastAsia="zh-CN"/>
        </w:rPr>
        <w:t xml:space="preserve">       </w:t>
      </w:r>
      <w:r>
        <w:rPr>
          <w:rFonts w:hint="eastAsia" w:ascii="宋体" w:hAnsi="宋体" w:eastAsia="宋体" w:cs="宋体"/>
          <w:color w:val="auto"/>
          <w:spacing w:val="-17"/>
          <w:sz w:val="24"/>
          <w:szCs w:val="24"/>
          <w:lang w:eastAsia="zh-CN"/>
        </w:rPr>
        <w:t>日</w:t>
      </w:r>
    </w:p>
    <w:p w14:paraId="26CC2986">
      <w:pPr>
        <w:widowControl w:val="0"/>
        <w:spacing w:line="220" w:lineRule="auto"/>
        <w:jc w:val="both"/>
        <w:rPr>
          <w:rFonts w:ascii="宋体" w:hAnsi="宋体" w:eastAsia="宋体" w:cs="宋体"/>
          <w:color w:val="auto"/>
          <w:sz w:val="24"/>
          <w:szCs w:val="24"/>
          <w:lang w:eastAsia="zh-CN"/>
        </w:rPr>
        <w:sectPr>
          <w:footerReference r:id="rId7" w:type="default"/>
          <w:pgSz w:w="11906" w:h="16839"/>
          <w:pgMar w:top="1426" w:right="1423" w:bottom="1429" w:left="1425" w:header="0" w:footer="1200" w:gutter="0"/>
          <w:cols w:space="720" w:num="1"/>
        </w:sectPr>
      </w:pPr>
    </w:p>
    <w:p w14:paraId="6399BC1F">
      <w:pPr>
        <w:widowControl w:val="0"/>
        <w:spacing w:before="48" w:line="219" w:lineRule="auto"/>
        <w:ind w:left="3323"/>
        <w:outlineLvl w:val="2"/>
        <w:rPr>
          <w:rFonts w:ascii="宋体" w:hAnsi="宋体" w:eastAsia="宋体" w:cs="宋体"/>
          <w:color w:val="auto"/>
          <w:sz w:val="24"/>
          <w:szCs w:val="24"/>
          <w:lang w:eastAsia="zh-CN"/>
        </w:rPr>
      </w:pPr>
      <w:bookmarkStart w:id="218" w:name="_Toc487"/>
      <w:bookmarkStart w:id="219" w:name="_Toc12799"/>
      <w:r>
        <w:rPr>
          <w:rFonts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3"/>
          <w:sz w:val="24"/>
          <w:szCs w:val="24"/>
          <w:lang w:eastAsia="zh-CN"/>
        </w:rPr>
        <w:t xml:space="preserve"> </w:t>
      </w:r>
      <w:r>
        <w:rPr>
          <w:rFonts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t>报价</w:t>
      </w:r>
      <w:r>
        <w:rPr>
          <w:rFonts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t>一览表</w:t>
      </w:r>
      <w:bookmarkEnd w:id="218"/>
      <w:bookmarkEnd w:id="219"/>
    </w:p>
    <w:p w14:paraId="26AAEBC5">
      <w:pPr>
        <w:widowControl w:val="0"/>
        <w:spacing w:line="276" w:lineRule="auto"/>
        <w:rPr>
          <w:color w:val="auto"/>
          <w:lang w:eastAsia="zh-CN"/>
        </w:rPr>
      </w:pPr>
    </w:p>
    <w:p w14:paraId="491DB310">
      <w:pPr>
        <w:widowControl w:val="0"/>
        <w:spacing w:line="276" w:lineRule="auto"/>
        <w:rPr>
          <w:color w:val="auto"/>
          <w:lang w:eastAsia="zh-CN"/>
        </w:rPr>
      </w:pPr>
    </w:p>
    <w:p w14:paraId="6310409C">
      <w:pPr>
        <w:widowControl w:val="0"/>
        <w:spacing w:before="78" w:line="219" w:lineRule="auto"/>
        <w:ind w:left="2152"/>
        <w:rPr>
          <w:rFonts w:ascii="宋体" w:hAnsi="宋体" w:eastAsia="宋体" w:cs="宋体"/>
          <w:color w:val="auto"/>
          <w:sz w:val="24"/>
          <w:szCs w:val="24"/>
          <w:lang w:eastAsia="zh-CN"/>
        </w:rPr>
      </w:pP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供应商</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按照</w:t>
      </w:r>
      <w:r>
        <w:rPr>
          <w:rFonts w:hint="eastAsia" w:ascii="宋体" w:hAnsi="宋体" w:eastAsia="宋体" w:cs="宋体"/>
          <w:b/>
          <w:bCs/>
          <w:color w:val="auto"/>
          <w:sz w:val="24"/>
          <w:szCs w:val="24"/>
          <w:lang w:eastAsia="zh-CN"/>
          <w14:textOutline w14:w="4356" w14:cap="sq" w14:cmpd="sng" w14:algn="ctr">
            <w14:solidFill>
              <w14:srgbClr w14:val="000000"/>
            </w14:solidFill>
            <w14:prstDash w14:val="solid"/>
            <w14:bevel/>
          </w14:textOutline>
        </w:rPr>
        <w:t>新点响应文件制作格</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式编制</w:t>
      </w:r>
    </w:p>
    <w:p w14:paraId="1DD9255E">
      <w:pPr>
        <w:widowControl w:val="0"/>
        <w:rPr>
          <w:color w:val="auto"/>
          <w:lang w:eastAsia="zh-CN"/>
        </w:rPr>
      </w:pPr>
    </w:p>
    <w:p w14:paraId="180254A6">
      <w:pPr>
        <w:widowControl w:val="0"/>
        <w:rPr>
          <w:color w:val="auto"/>
          <w:lang w:eastAsia="zh-CN"/>
        </w:rPr>
      </w:pPr>
    </w:p>
    <w:p w14:paraId="0C13FE50">
      <w:pPr>
        <w:widowControl w:val="0"/>
        <w:rPr>
          <w:color w:val="auto"/>
          <w:lang w:eastAsia="zh-CN"/>
        </w:rPr>
      </w:pPr>
    </w:p>
    <w:p w14:paraId="2471E497">
      <w:pPr>
        <w:widowControl w:val="0"/>
        <w:rPr>
          <w:color w:val="auto"/>
          <w:lang w:eastAsia="zh-CN"/>
        </w:rPr>
      </w:pPr>
    </w:p>
    <w:p w14:paraId="0FBAD71D">
      <w:pPr>
        <w:widowControl w:val="0"/>
        <w:rPr>
          <w:color w:val="auto"/>
          <w:lang w:eastAsia="zh-CN"/>
        </w:rPr>
      </w:pPr>
    </w:p>
    <w:p w14:paraId="213DC015">
      <w:pPr>
        <w:widowControl w:val="0"/>
        <w:rPr>
          <w:color w:val="auto"/>
          <w:lang w:eastAsia="zh-CN"/>
        </w:rPr>
      </w:pPr>
    </w:p>
    <w:p w14:paraId="272C3B79">
      <w:pPr>
        <w:widowControl w:val="0"/>
        <w:rPr>
          <w:color w:val="auto"/>
          <w:lang w:eastAsia="zh-CN"/>
        </w:rPr>
      </w:pPr>
    </w:p>
    <w:p w14:paraId="71FB075E">
      <w:pPr>
        <w:widowControl w:val="0"/>
        <w:rPr>
          <w:color w:val="auto"/>
          <w:lang w:eastAsia="zh-CN"/>
        </w:rPr>
      </w:pPr>
    </w:p>
    <w:p w14:paraId="42FBB0F2">
      <w:pPr>
        <w:widowControl w:val="0"/>
        <w:rPr>
          <w:color w:val="auto"/>
          <w:lang w:eastAsia="zh-CN"/>
        </w:rPr>
      </w:pPr>
    </w:p>
    <w:p w14:paraId="7F055E93">
      <w:pPr>
        <w:widowControl w:val="0"/>
        <w:rPr>
          <w:color w:val="auto"/>
          <w:lang w:eastAsia="zh-CN"/>
        </w:rPr>
      </w:pPr>
    </w:p>
    <w:p w14:paraId="0345DA80">
      <w:pPr>
        <w:widowControl w:val="0"/>
        <w:rPr>
          <w:color w:val="auto"/>
          <w:lang w:eastAsia="zh-CN"/>
        </w:rPr>
      </w:pPr>
    </w:p>
    <w:p w14:paraId="7C33BADC">
      <w:pPr>
        <w:widowControl w:val="0"/>
        <w:rPr>
          <w:color w:val="auto"/>
          <w:lang w:eastAsia="zh-CN"/>
        </w:rPr>
      </w:pPr>
    </w:p>
    <w:p w14:paraId="684FE861">
      <w:pPr>
        <w:widowControl w:val="0"/>
        <w:rPr>
          <w:color w:val="auto"/>
          <w:lang w:eastAsia="zh-CN"/>
        </w:rPr>
      </w:pPr>
    </w:p>
    <w:p w14:paraId="32FF22A5">
      <w:pPr>
        <w:widowControl w:val="0"/>
        <w:rPr>
          <w:color w:val="auto"/>
          <w:lang w:eastAsia="zh-CN"/>
        </w:rPr>
      </w:pPr>
    </w:p>
    <w:p w14:paraId="63DCD8AE">
      <w:pPr>
        <w:widowControl w:val="0"/>
        <w:spacing w:line="241" w:lineRule="auto"/>
        <w:rPr>
          <w:color w:val="auto"/>
          <w:lang w:eastAsia="zh-CN"/>
        </w:rPr>
      </w:pPr>
    </w:p>
    <w:p w14:paraId="7D548FE4">
      <w:pPr>
        <w:widowControl w:val="0"/>
        <w:spacing w:line="241" w:lineRule="auto"/>
        <w:rPr>
          <w:color w:val="auto"/>
          <w:lang w:eastAsia="zh-CN"/>
        </w:rPr>
      </w:pPr>
    </w:p>
    <w:p w14:paraId="5C7B72A9">
      <w:pPr>
        <w:widowControl w:val="0"/>
        <w:spacing w:line="241" w:lineRule="auto"/>
        <w:rPr>
          <w:color w:val="auto"/>
          <w:lang w:eastAsia="zh-CN"/>
        </w:rPr>
      </w:pPr>
    </w:p>
    <w:p w14:paraId="6098330E">
      <w:pPr>
        <w:widowControl w:val="0"/>
        <w:spacing w:before="78" w:line="218" w:lineRule="auto"/>
        <w:ind w:left="3323"/>
        <w:outlineLvl w:val="1"/>
        <w:rPr>
          <w:rFonts w:ascii="宋体" w:hAnsi="宋体" w:eastAsia="宋体" w:cs="宋体"/>
          <w:color w:val="auto"/>
          <w:sz w:val="24"/>
          <w:szCs w:val="24"/>
          <w:lang w:eastAsia="zh-CN"/>
        </w:rPr>
      </w:pPr>
      <w:bookmarkStart w:id="220" w:name="_Toc7491"/>
      <w:bookmarkStart w:id="221" w:name="_Toc23388"/>
      <w:r>
        <w:rPr>
          <w:rFonts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3"/>
          <w:sz w:val="24"/>
          <w:szCs w:val="24"/>
          <w:lang w:eastAsia="zh-CN"/>
        </w:rPr>
        <w:t xml:space="preserve"> </w:t>
      </w:r>
      <w:r>
        <w:rPr>
          <w:rFonts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t>3.分项报价表</w:t>
      </w:r>
      <w:bookmarkEnd w:id="220"/>
      <w:bookmarkEnd w:id="221"/>
    </w:p>
    <w:p w14:paraId="325D5817">
      <w:pPr>
        <w:widowControl w:val="0"/>
        <w:spacing w:line="363" w:lineRule="auto"/>
        <w:rPr>
          <w:color w:val="auto"/>
          <w:lang w:eastAsia="zh-CN"/>
        </w:rPr>
      </w:pPr>
    </w:p>
    <w:p w14:paraId="777F57F7">
      <w:pPr>
        <w:widowControl w:val="0"/>
        <w:spacing w:before="78" w:line="219" w:lineRule="auto"/>
        <w:ind w:left="2152"/>
        <w:rPr>
          <w:rFonts w:ascii="宋体" w:hAnsi="宋体" w:eastAsia="宋体" w:cs="宋体"/>
          <w:color w:val="auto"/>
          <w:sz w:val="24"/>
          <w:szCs w:val="24"/>
          <w:lang w:eastAsia="zh-CN"/>
        </w:rPr>
      </w:pP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供应商</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按照</w:t>
      </w:r>
      <w:r>
        <w:rPr>
          <w:rFonts w:hint="eastAsia" w:ascii="宋体" w:hAnsi="宋体" w:eastAsia="宋体" w:cs="宋体"/>
          <w:b/>
          <w:bCs/>
          <w:color w:val="auto"/>
          <w:sz w:val="24"/>
          <w:szCs w:val="24"/>
          <w:lang w:eastAsia="zh-CN"/>
          <w14:textOutline w14:w="4356" w14:cap="sq" w14:cmpd="sng" w14:algn="ctr">
            <w14:solidFill>
              <w14:srgbClr w14:val="000000"/>
            </w14:solidFill>
            <w14:prstDash w14:val="solid"/>
            <w14:bevel/>
          </w14:textOutline>
        </w:rPr>
        <w:t>新点响应文件制作格</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式编制</w:t>
      </w:r>
    </w:p>
    <w:p w14:paraId="6141B7D5">
      <w:pPr>
        <w:widowControl w:val="0"/>
        <w:spacing w:line="219" w:lineRule="auto"/>
        <w:rPr>
          <w:rFonts w:ascii="宋体" w:hAnsi="宋体" w:eastAsia="宋体" w:cs="宋体"/>
          <w:color w:val="auto"/>
          <w:sz w:val="24"/>
          <w:szCs w:val="24"/>
          <w:lang w:eastAsia="zh-CN"/>
        </w:rPr>
        <w:sectPr>
          <w:footerReference r:id="rId8" w:type="default"/>
          <w:pgSz w:w="11906" w:h="16839"/>
          <w:pgMar w:top="1426" w:right="1785" w:bottom="1429" w:left="1785" w:header="0" w:footer="1200" w:gutter="0"/>
          <w:cols w:space="720" w:num="1"/>
        </w:sectPr>
      </w:pPr>
    </w:p>
    <w:p w14:paraId="3A9E79FD">
      <w:pPr>
        <w:widowControl w:val="0"/>
        <w:spacing w:before="78" w:line="219" w:lineRule="auto"/>
        <w:ind w:left="5870"/>
        <w:outlineLvl w:val="1"/>
        <w:rPr>
          <w:color w:val="auto"/>
          <w:lang w:eastAsia="zh-CN"/>
        </w:rPr>
      </w:pPr>
      <w:bookmarkStart w:id="222" w:name="_Toc30258"/>
      <w:bookmarkStart w:id="223" w:name="_Toc32001"/>
      <w:r>
        <w:rPr>
          <w:rFonts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50"/>
          <w:sz w:val="24"/>
          <w:szCs w:val="24"/>
          <w:lang w:eastAsia="zh-CN"/>
        </w:rPr>
        <w:t xml:space="preserve"> </w:t>
      </w:r>
      <w:r>
        <w:rPr>
          <w:rFonts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4.</w:t>
      </w:r>
      <w:r>
        <w:rPr>
          <w:rFonts w:hint="eastAsia"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报价</w:t>
      </w:r>
      <w:r>
        <w:rPr>
          <w:rFonts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一览</w:t>
      </w:r>
      <w:bookmarkEnd w:id="222"/>
      <w:r>
        <w:rPr>
          <w:rFonts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明细表</w:t>
      </w:r>
      <w:bookmarkEnd w:id="223"/>
    </w:p>
    <w:p w14:paraId="5C6C89EF">
      <w:pPr>
        <w:widowControl w:val="0"/>
        <w:spacing w:before="182" w:line="220" w:lineRule="auto"/>
        <w:ind w:left="129"/>
        <w:rPr>
          <w:rFonts w:ascii="宋体" w:hAnsi="宋体" w:eastAsia="宋体" w:cs="宋体"/>
          <w:color w:val="auto"/>
          <w:sz w:val="24"/>
          <w:szCs w:val="24"/>
          <w:lang w:eastAsia="zh-CN"/>
        </w:rPr>
      </w:pPr>
      <w:r>
        <w:rPr>
          <w:rFonts w:hint="eastAsia" w:ascii="宋体" w:hAnsi="宋体" w:eastAsia="宋体" w:cs="宋体"/>
          <w:color w:val="auto"/>
          <w:spacing w:val="-3"/>
          <w:sz w:val="24"/>
          <w:szCs w:val="24"/>
          <w:lang w:eastAsia="zh-CN"/>
        </w:rPr>
        <w:t>供应商</w:t>
      </w:r>
      <w:r>
        <w:rPr>
          <w:rFonts w:ascii="宋体" w:hAnsi="宋体" w:eastAsia="宋体" w:cs="宋体"/>
          <w:color w:val="auto"/>
          <w:spacing w:val="-3"/>
          <w:sz w:val="24"/>
          <w:szCs w:val="24"/>
          <w:lang w:eastAsia="zh-CN"/>
        </w:rPr>
        <w:t>名称：</w:t>
      </w:r>
    </w:p>
    <w:p w14:paraId="3F35C70F">
      <w:pPr>
        <w:widowControl w:val="0"/>
        <w:spacing w:before="182" w:line="219" w:lineRule="auto"/>
        <w:ind w:left="130"/>
        <w:rPr>
          <w:rFonts w:ascii="宋体" w:hAnsi="宋体" w:eastAsia="宋体" w:cs="宋体"/>
          <w:color w:val="auto"/>
          <w:sz w:val="24"/>
          <w:szCs w:val="24"/>
        </w:rPr>
      </w:pPr>
      <w:r>
        <w:rPr>
          <w:rFonts w:ascii="宋体" w:hAnsi="宋体" w:eastAsia="宋体" w:cs="宋体"/>
          <w:color w:val="auto"/>
          <w:sz w:val="24"/>
          <w:szCs w:val="24"/>
        </w:rPr>
        <w:t>项目编号（包号）：</w:t>
      </w:r>
    </w:p>
    <w:p w14:paraId="3CCCC4D3">
      <w:pPr>
        <w:widowControl w:val="0"/>
        <w:spacing w:line="68" w:lineRule="exact"/>
        <w:rPr>
          <w:color w:val="auto"/>
        </w:rPr>
      </w:pPr>
    </w:p>
    <w:tbl>
      <w:tblPr>
        <w:tblStyle w:val="28"/>
        <w:tblpPr w:leftFromText="180" w:rightFromText="180" w:vertAnchor="text" w:horzAnchor="page" w:tblpX="1258" w:tblpY="83"/>
        <w:tblOverlap w:val="never"/>
        <w:tblW w:w="15443"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61"/>
        <w:gridCol w:w="872"/>
        <w:gridCol w:w="1320"/>
        <w:gridCol w:w="1353"/>
        <w:gridCol w:w="867"/>
        <w:gridCol w:w="780"/>
        <w:gridCol w:w="165"/>
        <w:gridCol w:w="945"/>
        <w:gridCol w:w="945"/>
        <w:gridCol w:w="2175"/>
        <w:gridCol w:w="1575"/>
        <w:gridCol w:w="1605"/>
        <w:gridCol w:w="990"/>
        <w:gridCol w:w="990"/>
      </w:tblGrid>
      <w:tr w14:paraId="7646F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894" w:hRule="atLeast"/>
        </w:trPr>
        <w:tc>
          <w:tcPr>
            <w:tcW w:w="861" w:type="dxa"/>
          </w:tcPr>
          <w:p w14:paraId="748C25F2">
            <w:pPr>
              <w:pStyle w:val="29"/>
              <w:widowControl w:val="0"/>
              <w:spacing w:line="282" w:lineRule="auto"/>
              <w:rPr>
                <w:color w:val="auto"/>
              </w:rPr>
            </w:pPr>
          </w:p>
          <w:p w14:paraId="17DA5E3B">
            <w:pPr>
              <w:pStyle w:val="29"/>
              <w:widowControl w:val="0"/>
              <w:spacing w:line="282" w:lineRule="auto"/>
              <w:rPr>
                <w:color w:val="auto"/>
              </w:rPr>
            </w:pPr>
          </w:p>
          <w:p w14:paraId="5BDA9620">
            <w:pPr>
              <w:pStyle w:val="29"/>
              <w:widowControl w:val="0"/>
              <w:spacing w:line="282" w:lineRule="auto"/>
              <w:rPr>
                <w:color w:val="auto"/>
              </w:rPr>
            </w:pPr>
          </w:p>
          <w:p w14:paraId="3FCC6B9F">
            <w:pPr>
              <w:widowControl w:val="0"/>
              <w:spacing w:before="78" w:line="221" w:lineRule="auto"/>
              <w:ind w:left="187"/>
              <w:rPr>
                <w:rFonts w:ascii="宋体" w:hAnsi="宋体" w:eastAsia="宋体" w:cs="宋体"/>
                <w:color w:val="auto"/>
                <w:sz w:val="24"/>
                <w:szCs w:val="24"/>
              </w:rPr>
            </w:pPr>
            <w:r>
              <w:rPr>
                <w:rFonts w:ascii="宋体" w:hAnsi="宋体" w:eastAsia="宋体" w:cs="宋体"/>
                <w:color w:val="auto"/>
                <w:sz w:val="24"/>
                <w:szCs w:val="24"/>
              </w:rPr>
              <w:t>序号</w:t>
            </w:r>
          </w:p>
        </w:tc>
        <w:tc>
          <w:tcPr>
            <w:tcW w:w="872" w:type="dxa"/>
          </w:tcPr>
          <w:p w14:paraId="55106088">
            <w:pPr>
              <w:pStyle w:val="29"/>
              <w:widowControl w:val="0"/>
              <w:spacing w:line="282" w:lineRule="auto"/>
              <w:rPr>
                <w:color w:val="auto"/>
              </w:rPr>
            </w:pPr>
          </w:p>
          <w:p w14:paraId="659B4560">
            <w:pPr>
              <w:pStyle w:val="29"/>
              <w:widowControl w:val="0"/>
              <w:spacing w:line="282" w:lineRule="auto"/>
              <w:rPr>
                <w:color w:val="auto"/>
              </w:rPr>
            </w:pPr>
          </w:p>
          <w:p w14:paraId="65A814F9">
            <w:pPr>
              <w:pStyle w:val="29"/>
              <w:widowControl w:val="0"/>
              <w:spacing w:line="283" w:lineRule="auto"/>
              <w:rPr>
                <w:color w:val="auto"/>
              </w:rPr>
            </w:pPr>
          </w:p>
          <w:p w14:paraId="09F8B55A">
            <w:pPr>
              <w:widowControl w:val="0"/>
              <w:spacing w:before="78" w:line="221" w:lineRule="auto"/>
              <w:ind w:left="341"/>
              <w:rPr>
                <w:rFonts w:ascii="宋体" w:hAnsi="宋体" w:eastAsia="宋体" w:cs="宋体"/>
                <w:color w:val="auto"/>
                <w:sz w:val="24"/>
                <w:szCs w:val="24"/>
              </w:rPr>
            </w:pPr>
            <w:r>
              <w:rPr>
                <w:rFonts w:ascii="宋体" w:hAnsi="宋体" w:eastAsia="宋体" w:cs="宋体"/>
                <w:color w:val="auto"/>
                <w:sz w:val="24"/>
                <w:szCs w:val="24"/>
              </w:rPr>
              <w:t>名称</w:t>
            </w:r>
          </w:p>
        </w:tc>
        <w:tc>
          <w:tcPr>
            <w:tcW w:w="1320" w:type="dxa"/>
          </w:tcPr>
          <w:p w14:paraId="61ED742E">
            <w:pPr>
              <w:pStyle w:val="29"/>
              <w:widowControl w:val="0"/>
              <w:spacing w:line="307" w:lineRule="auto"/>
              <w:rPr>
                <w:color w:val="auto"/>
              </w:rPr>
            </w:pPr>
          </w:p>
          <w:p w14:paraId="7441BBE0">
            <w:pPr>
              <w:pStyle w:val="29"/>
              <w:widowControl w:val="0"/>
              <w:spacing w:line="308" w:lineRule="auto"/>
              <w:rPr>
                <w:color w:val="auto"/>
              </w:rPr>
            </w:pPr>
          </w:p>
          <w:p w14:paraId="5CF6B4BA">
            <w:pPr>
              <w:widowControl w:val="0"/>
              <w:spacing w:before="78" w:line="465" w:lineRule="exact"/>
              <w:ind w:left="312"/>
              <w:rPr>
                <w:rFonts w:ascii="宋体" w:hAnsi="宋体" w:eastAsia="宋体" w:cs="宋体"/>
                <w:color w:val="auto"/>
                <w:sz w:val="24"/>
                <w:szCs w:val="24"/>
              </w:rPr>
            </w:pPr>
            <w:r>
              <w:rPr>
                <w:rFonts w:ascii="宋体" w:hAnsi="宋体" w:eastAsia="宋体" w:cs="宋体"/>
                <w:color w:val="auto"/>
                <w:sz w:val="24"/>
                <w:szCs w:val="24"/>
              </w:rPr>
              <w:t>制造商、</w:t>
            </w:r>
          </w:p>
          <w:p w14:paraId="6AE261CC">
            <w:pPr>
              <w:widowControl w:val="0"/>
              <w:spacing w:line="219" w:lineRule="auto"/>
              <w:ind w:left="430" w:hanging="10"/>
              <w:jc w:val="both"/>
              <w:rPr>
                <w:rFonts w:ascii="宋体" w:hAnsi="宋体" w:eastAsia="宋体" w:cs="宋体"/>
                <w:color w:val="auto"/>
                <w:sz w:val="24"/>
                <w:szCs w:val="24"/>
              </w:rPr>
            </w:pPr>
            <w:r>
              <w:rPr>
                <w:rFonts w:ascii="宋体" w:hAnsi="宋体" w:eastAsia="宋体" w:cs="宋体"/>
                <w:color w:val="auto"/>
                <w:sz w:val="24"/>
                <w:szCs w:val="24"/>
              </w:rPr>
              <w:t>品牌</w:t>
            </w:r>
          </w:p>
        </w:tc>
        <w:tc>
          <w:tcPr>
            <w:tcW w:w="1353" w:type="dxa"/>
          </w:tcPr>
          <w:p w14:paraId="549FA72D">
            <w:pPr>
              <w:pStyle w:val="29"/>
              <w:widowControl w:val="0"/>
              <w:spacing w:line="282" w:lineRule="auto"/>
              <w:rPr>
                <w:color w:val="auto"/>
              </w:rPr>
            </w:pPr>
          </w:p>
          <w:p w14:paraId="6D510E31">
            <w:pPr>
              <w:pStyle w:val="29"/>
              <w:widowControl w:val="0"/>
              <w:spacing w:line="282" w:lineRule="auto"/>
              <w:rPr>
                <w:color w:val="auto"/>
              </w:rPr>
            </w:pPr>
          </w:p>
          <w:p w14:paraId="57C022EA">
            <w:pPr>
              <w:pStyle w:val="29"/>
              <w:widowControl w:val="0"/>
              <w:spacing w:line="283" w:lineRule="auto"/>
              <w:rPr>
                <w:color w:val="auto"/>
              </w:rPr>
            </w:pPr>
          </w:p>
          <w:p w14:paraId="7E02DBC6">
            <w:pPr>
              <w:widowControl w:val="0"/>
              <w:spacing w:before="78" w:line="219" w:lineRule="auto"/>
              <w:ind w:left="107"/>
              <w:rPr>
                <w:rFonts w:ascii="宋体" w:hAnsi="宋体" w:eastAsia="宋体" w:cs="宋体"/>
                <w:color w:val="auto"/>
                <w:sz w:val="24"/>
                <w:szCs w:val="24"/>
              </w:rPr>
            </w:pPr>
            <w:r>
              <w:rPr>
                <w:rFonts w:ascii="宋体" w:hAnsi="宋体" w:eastAsia="宋体" w:cs="宋体"/>
                <w:color w:val="auto"/>
                <w:sz w:val="24"/>
                <w:szCs w:val="24"/>
              </w:rPr>
              <w:t>规格、型号</w:t>
            </w:r>
          </w:p>
        </w:tc>
        <w:tc>
          <w:tcPr>
            <w:tcW w:w="867" w:type="dxa"/>
          </w:tcPr>
          <w:p w14:paraId="71C19E6E">
            <w:pPr>
              <w:pStyle w:val="29"/>
              <w:widowControl w:val="0"/>
              <w:spacing w:line="282" w:lineRule="auto"/>
              <w:rPr>
                <w:color w:val="auto"/>
              </w:rPr>
            </w:pPr>
          </w:p>
          <w:p w14:paraId="4632E21C">
            <w:pPr>
              <w:pStyle w:val="29"/>
              <w:widowControl w:val="0"/>
              <w:spacing w:line="282" w:lineRule="auto"/>
              <w:rPr>
                <w:color w:val="auto"/>
              </w:rPr>
            </w:pPr>
          </w:p>
          <w:p w14:paraId="68573181">
            <w:pPr>
              <w:pStyle w:val="29"/>
              <w:widowControl w:val="0"/>
              <w:spacing w:line="283" w:lineRule="auto"/>
              <w:rPr>
                <w:color w:val="auto"/>
              </w:rPr>
            </w:pPr>
          </w:p>
          <w:p w14:paraId="4C3EF419">
            <w:pPr>
              <w:widowControl w:val="0"/>
              <w:spacing w:before="78" w:line="219" w:lineRule="auto"/>
              <w:jc w:val="center"/>
              <w:rPr>
                <w:rFonts w:ascii="宋体" w:hAnsi="宋体" w:eastAsia="宋体" w:cs="宋体"/>
                <w:color w:val="auto"/>
                <w:sz w:val="24"/>
                <w:szCs w:val="24"/>
              </w:rPr>
            </w:pPr>
            <w:r>
              <w:rPr>
                <w:rFonts w:ascii="宋体" w:hAnsi="宋体" w:eastAsia="宋体" w:cs="宋体"/>
                <w:color w:val="auto"/>
                <w:sz w:val="24"/>
                <w:szCs w:val="24"/>
              </w:rPr>
              <w:t>产地</w:t>
            </w:r>
          </w:p>
        </w:tc>
        <w:tc>
          <w:tcPr>
            <w:tcW w:w="945" w:type="dxa"/>
            <w:gridSpan w:val="2"/>
          </w:tcPr>
          <w:p w14:paraId="23E3F0A7">
            <w:pPr>
              <w:pStyle w:val="29"/>
              <w:widowControl w:val="0"/>
              <w:spacing w:line="282" w:lineRule="auto"/>
              <w:rPr>
                <w:color w:val="auto"/>
              </w:rPr>
            </w:pPr>
          </w:p>
          <w:p w14:paraId="72692A47">
            <w:pPr>
              <w:pStyle w:val="29"/>
              <w:widowControl w:val="0"/>
              <w:spacing w:line="282" w:lineRule="auto"/>
              <w:rPr>
                <w:color w:val="auto"/>
              </w:rPr>
            </w:pPr>
          </w:p>
          <w:p w14:paraId="2A27AF83">
            <w:pPr>
              <w:pStyle w:val="29"/>
              <w:widowControl w:val="0"/>
              <w:spacing w:line="283" w:lineRule="auto"/>
              <w:rPr>
                <w:color w:val="auto"/>
              </w:rPr>
            </w:pPr>
          </w:p>
          <w:p w14:paraId="7B6001F7">
            <w:pPr>
              <w:widowControl w:val="0"/>
              <w:spacing w:before="78" w:line="219" w:lineRule="auto"/>
              <w:ind w:left="364"/>
              <w:rPr>
                <w:rFonts w:ascii="宋体" w:hAnsi="宋体" w:eastAsia="宋体" w:cs="宋体"/>
                <w:color w:val="auto"/>
                <w:sz w:val="24"/>
                <w:szCs w:val="24"/>
              </w:rPr>
            </w:pPr>
            <w:r>
              <w:rPr>
                <w:rFonts w:ascii="宋体" w:hAnsi="宋体" w:eastAsia="宋体" w:cs="宋体"/>
                <w:color w:val="auto"/>
                <w:sz w:val="24"/>
                <w:szCs w:val="24"/>
              </w:rPr>
              <w:t>数量</w:t>
            </w:r>
          </w:p>
        </w:tc>
        <w:tc>
          <w:tcPr>
            <w:tcW w:w="945" w:type="dxa"/>
          </w:tcPr>
          <w:p w14:paraId="7E5FC4FC">
            <w:pPr>
              <w:pStyle w:val="29"/>
              <w:widowControl w:val="0"/>
              <w:spacing w:line="282" w:lineRule="auto"/>
              <w:rPr>
                <w:color w:val="auto"/>
              </w:rPr>
            </w:pPr>
          </w:p>
          <w:p w14:paraId="071519A5">
            <w:pPr>
              <w:pStyle w:val="29"/>
              <w:widowControl w:val="0"/>
              <w:spacing w:line="282" w:lineRule="auto"/>
              <w:rPr>
                <w:color w:val="auto"/>
              </w:rPr>
            </w:pPr>
          </w:p>
          <w:p w14:paraId="07F05093">
            <w:pPr>
              <w:pStyle w:val="29"/>
              <w:widowControl w:val="0"/>
              <w:spacing w:line="282" w:lineRule="auto"/>
              <w:rPr>
                <w:color w:val="auto"/>
              </w:rPr>
            </w:pPr>
          </w:p>
          <w:p w14:paraId="47927A3F">
            <w:pPr>
              <w:widowControl w:val="0"/>
              <w:spacing w:before="78" w:line="218" w:lineRule="auto"/>
              <w:ind w:left="120"/>
              <w:jc w:val="center"/>
              <w:rPr>
                <w:rFonts w:ascii="宋体" w:hAnsi="宋体" w:eastAsia="宋体" w:cs="宋体"/>
                <w:color w:val="auto"/>
                <w:sz w:val="24"/>
                <w:szCs w:val="24"/>
              </w:rPr>
            </w:pPr>
            <w:r>
              <w:rPr>
                <w:rFonts w:ascii="宋体" w:hAnsi="宋体" w:eastAsia="宋体" w:cs="宋体"/>
                <w:color w:val="auto"/>
                <w:sz w:val="24"/>
                <w:szCs w:val="24"/>
              </w:rPr>
              <w:t>单价</w:t>
            </w:r>
          </w:p>
          <w:p w14:paraId="0359CBB7">
            <w:pPr>
              <w:widowControl w:val="0"/>
              <w:spacing w:before="78" w:line="218" w:lineRule="auto"/>
              <w:ind w:left="120"/>
              <w:jc w:val="center"/>
              <w:rPr>
                <w:rFonts w:ascii="宋体" w:hAnsi="宋体" w:eastAsia="宋体" w:cs="宋体"/>
                <w:color w:val="auto"/>
                <w:sz w:val="24"/>
                <w:szCs w:val="24"/>
              </w:rPr>
            </w:pPr>
            <w:r>
              <w:rPr>
                <w:rFonts w:ascii="宋体" w:hAnsi="宋体" w:eastAsia="宋体" w:cs="宋体"/>
                <w:color w:val="auto"/>
                <w:sz w:val="24"/>
                <w:szCs w:val="24"/>
              </w:rPr>
              <w:t>（元）</w:t>
            </w:r>
          </w:p>
        </w:tc>
        <w:tc>
          <w:tcPr>
            <w:tcW w:w="945" w:type="dxa"/>
          </w:tcPr>
          <w:p w14:paraId="2CDDDB35">
            <w:pPr>
              <w:pStyle w:val="29"/>
              <w:widowControl w:val="0"/>
              <w:spacing w:line="282" w:lineRule="auto"/>
              <w:rPr>
                <w:color w:val="auto"/>
              </w:rPr>
            </w:pPr>
          </w:p>
          <w:p w14:paraId="3D1691D9">
            <w:pPr>
              <w:pStyle w:val="29"/>
              <w:widowControl w:val="0"/>
              <w:spacing w:line="282" w:lineRule="auto"/>
              <w:rPr>
                <w:color w:val="auto"/>
              </w:rPr>
            </w:pPr>
          </w:p>
          <w:p w14:paraId="1C884292">
            <w:pPr>
              <w:pStyle w:val="29"/>
              <w:widowControl w:val="0"/>
              <w:spacing w:line="282" w:lineRule="auto"/>
              <w:rPr>
                <w:color w:val="auto"/>
              </w:rPr>
            </w:pPr>
          </w:p>
          <w:p w14:paraId="7C4B5AF8">
            <w:pPr>
              <w:widowControl w:val="0"/>
              <w:spacing w:before="78" w:line="218" w:lineRule="auto"/>
              <w:jc w:val="center"/>
              <w:rPr>
                <w:rFonts w:ascii="宋体" w:hAnsi="宋体" w:eastAsia="宋体" w:cs="宋体"/>
                <w:color w:val="auto"/>
                <w:sz w:val="24"/>
                <w:szCs w:val="24"/>
              </w:rPr>
            </w:pPr>
            <w:r>
              <w:rPr>
                <w:rFonts w:ascii="宋体" w:hAnsi="宋体" w:eastAsia="宋体" w:cs="宋体"/>
                <w:color w:val="auto"/>
                <w:sz w:val="24"/>
                <w:szCs w:val="24"/>
              </w:rPr>
              <w:t>总价</w:t>
            </w:r>
          </w:p>
          <w:p w14:paraId="11ACCE30">
            <w:pPr>
              <w:widowControl w:val="0"/>
              <w:spacing w:before="78" w:line="218" w:lineRule="auto"/>
              <w:jc w:val="center"/>
              <w:rPr>
                <w:rFonts w:ascii="宋体" w:hAnsi="宋体" w:eastAsia="宋体" w:cs="宋体"/>
                <w:color w:val="auto"/>
                <w:sz w:val="24"/>
                <w:szCs w:val="24"/>
              </w:rPr>
            </w:pPr>
            <w:r>
              <w:rPr>
                <w:rFonts w:ascii="宋体" w:hAnsi="宋体" w:eastAsia="宋体" w:cs="宋体"/>
                <w:color w:val="auto"/>
                <w:sz w:val="24"/>
                <w:szCs w:val="24"/>
              </w:rPr>
              <w:t>（元）</w:t>
            </w:r>
          </w:p>
        </w:tc>
        <w:tc>
          <w:tcPr>
            <w:tcW w:w="2175" w:type="dxa"/>
            <w:vAlign w:val="center"/>
          </w:tcPr>
          <w:p w14:paraId="1D786ADC">
            <w:pPr>
              <w:widowControl w:val="0"/>
              <w:spacing w:before="39" w:line="359" w:lineRule="auto"/>
              <w:ind w:right="133"/>
              <w:jc w:val="center"/>
              <w:rPr>
                <w:rFonts w:ascii="宋体" w:hAnsi="宋体" w:eastAsia="宋体" w:cs="宋体"/>
                <w:color w:val="auto"/>
                <w:sz w:val="24"/>
                <w:szCs w:val="24"/>
                <w:lang w:eastAsia="zh-CN"/>
              </w:rPr>
            </w:pPr>
            <w:r>
              <w:rPr>
                <w:rFonts w:ascii="宋体" w:hAnsi="宋体" w:eastAsia="宋体" w:cs="宋体"/>
                <w:color w:val="auto"/>
                <w:sz w:val="24"/>
                <w:szCs w:val="24"/>
                <w:lang w:eastAsia="zh-CN"/>
              </w:rPr>
              <w:t>是否属于中小微企业、监狱企业或残疾人福利性单</w:t>
            </w:r>
            <w:r>
              <w:rPr>
                <w:rFonts w:hint="eastAsia" w:ascii="宋体" w:hAnsi="宋体" w:eastAsia="宋体" w:cs="宋体"/>
                <w:color w:val="auto"/>
                <w:sz w:val="24"/>
                <w:szCs w:val="24"/>
                <w:lang w:eastAsia="zh-CN"/>
              </w:rPr>
              <w:t>位</w:t>
            </w:r>
          </w:p>
        </w:tc>
        <w:tc>
          <w:tcPr>
            <w:tcW w:w="1575" w:type="dxa"/>
            <w:vAlign w:val="center"/>
          </w:tcPr>
          <w:p w14:paraId="0CF033F1">
            <w:pPr>
              <w:widowControl w:val="0"/>
              <w:spacing w:before="41" w:line="220" w:lineRule="auto"/>
              <w:ind w:hanging="7"/>
              <w:jc w:val="center"/>
              <w:rPr>
                <w:rFonts w:ascii="宋体" w:hAnsi="宋体" w:eastAsia="宋体" w:cs="宋体"/>
                <w:color w:val="auto"/>
                <w:sz w:val="24"/>
                <w:szCs w:val="24"/>
                <w:lang w:eastAsia="zh-CN"/>
              </w:rPr>
            </w:pPr>
            <w:r>
              <w:rPr>
                <w:rFonts w:ascii="宋体" w:hAnsi="宋体" w:eastAsia="宋体" w:cs="宋体"/>
                <w:color w:val="auto"/>
                <w:sz w:val="24"/>
                <w:szCs w:val="24"/>
                <w:lang w:eastAsia="zh-CN"/>
              </w:rPr>
              <w:t>是否属于品目清单内的节能产品</w:t>
            </w:r>
          </w:p>
        </w:tc>
        <w:tc>
          <w:tcPr>
            <w:tcW w:w="1605" w:type="dxa"/>
            <w:vAlign w:val="center"/>
          </w:tcPr>
          <w:p w14:paraId="0DC68345">
            <w:pPr>
              <w:widowControl w:val="0"/>
              <w:spacing w:before="41" w:line="220" w:lineRule="auto"/>
              <w:ind w:hanging="7"/>
              <w:jc w:val="center"/>
              <w:rPr>
                <w:rFonts w:ascii="宋体" w:hAnsi="宋体" w:eastAsia="宋体" w:cs="宋体"/>
                <w:color w:val="auto"/>
                <w:sz w:val="24"/>
                <w:szCs w:val="24"/>
                <w:lang w:eastAsia="zh-CN"/>
              </w:rPr>
            </w:pPr>
            <w:r>
              <w:rPr>
                <w:rFonts w:ascii="宋体" w:hAnsi="宋体" w:eastAsia="宋体" w:cs="宋体"/>
                <w:color w:val="auto"/>
                <w:sz w:val="24"/>
                <w:szCs w:val="24"/>
                <w:lang w:eastAsia="zh-CN"/>
              </w:rPr>
              <w:t>是否属于品目清单内的</w:t>
            </w:r>
            <w:r>
              <w:rPr>
                <w:rFonts w:hint="eastAsia" w:ascii="宋体" w:hAnsi="宋体" w:eastAsia="宋体" w:cs="宋体"/>
                <w:color w:val="auto"/>
                <w:sz w:val="24"/>
                <w:szCs w:val="24"/>
                <w:lang w:eastAsia="zh-CN"/>
              </w:rPr>
              <w:t>环境标志</w:t>
            </w:r>
            <w:r>
              <w:rPr>
                <w:rFonts w:ascii="宋体" w:hAnsi="宋体" w:eastAsia="宋体" w:cs="宋体"/>
                <w:color w:val="auto"/>
                <w:sz w:val="24"/>
                <w:szCs w:val="24"/>
                <w:lang w:eastAsia="zh-CN"/>
              </w:rPr>
              <w:t>产品</w:t>
            </w:r>
          </w:p>
        </w:tc>
        <w:tc>
          <w:tcPr>
            <w:tcW w:w="990" w:type="dxa"/>
            <w:vAlign w:val="center"/>
          </w:tcPr>
          <w:p w14:paraId="0E3AB3E4">
            <w:pPr>
              <w:widowControl w:val="0"/>
              <w:jc w:val="center"/>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是否属于本国产品</w:t>
            </w:r>
          </w:p>
        </w:tc>
        <w:tc>
          <w:tcPr>
            <w:tcW w:w="990" w:type="dxa"/>
          </w:tcPr>
          <w:p w14:paraId="3FC63234">
            <w:pPr>
              <w:pStyle w:val="29"/>
              <w:widowControl w:val="0"/>
              <w:spacing w:line="282" w:lineRule="auto"/>
              <w:rPr>
                <w:color w:val="auto"/>
              </w:rPr>
            </w:pPr>
          </w:p>
          <w:p w14:paraId="70B0FA20">
            <w:pPr>
              <w:pStyle w:val="29"/>
              <w:widowControl w:val="0"/>
              <w:spacing w:line="282" w:lineRule="auto"/>
              <w:rPr>
                <w:color w:val="auto"/>
              </w:rPr>
            </w:pPr>
          </w:p>
          <w:p w14:paraId="1AC60ADB">
            <w:pPr>
              <w:pStyle w:val="29"/>
              <w:widowControl w:val="0"/>
              <w:spacing w:line="282" w:lineRule="auto"/>
              <w:rPr>
                <w:color w:val="auto"/>
              </w:rPr>
            </w:pPr>
          </w:p>
          <w:p w14:paraId="0713BB3B">
            <w:pPr>
              <w:widowControl w:val="0"/>
              <w:spacing w:before="78" w:line="221" w:lineRule="auto"/>
              <w:ind w:left="308"/>
              <w:rPr>
                <w:rFonts w:ascii="宋体" w:hAnsi="宋体" w:eastAsia="宋体" w:cs="宋体"/>
                <w:color w:val="auto"/>
                <w:sz w:val="24"/>
                <w:szCs w:val="24"/>
              </w:rPr>
            </w:pPr>
            <w:r>
              <w:rPr>
                <w:rFonts w:ascii="宋体" w:hAnsi="宋体" w:eastAsia="宋体" w:cs="宋体"/>
                <w:color w:val="auto"/>
                <w:sz w:val="24"/>
                <w:szCs w:val="24"/>
              </w:rPr>
              <w:t>备注</w:t>
            </w:r>
          </w:p>
        </w:tc>
      </w:tr>
      <w:tr w14:paraId="5A317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61" w:hRule="atLeast"/>
        </w:trPr>
        <w:tc>
          <w:tcPr>
            <w:tcW w:w="861" w:type="dxa"/>
          </w:tcPr>
          <w:p w14:paraId="3261477A">
            <w:pPr>
              <w:pStyle w:val="29"/>
              <w:widowControl w:val="0"/>
              <w:spacing w:line="242" w:lineRule="auto"/>
              <w:rPr>
                <w:color w:val="auto"/>
              </w:rPr>
            </w:pPr>
          </w:p>
          <w:p w14:paraId="4793DF5E">
            <w:pPr>
              <w:widowControl w:val="0"/>
              <w:spacing w:before="78" w:line="184" w:lineRule="auto"/>
              <w:ind w:left="386"/>
              <w:rPr>
                <w:rFonts w:ascii="宋体" w:hAnsi="宋体" w:eastAsia="宋体" w:cs="宋体"/>
                <w:color w:val="auto"/>
                <w:sz w:val="24"/>
                <w:szCs w:val="24"/>
              </w:rPr>
            </w:pPr>
            <w:r>
              <w:rPr>
                <w:rFonts w:ascii="宋体" w:hAnsi="宋体" w:eastAsia="宋体" w:cs="宋体"/>
                <w:color w:val="auto"/>
                <w:sz w:val="24"/>
                <w:szCs w:val="24"/>
              </w:rPr>
              <w:t>1</w:t>
            </w:r>
          </w:p>
        </w:tc>
        <w:tc>
          <w:tcPr>
            <w:tcW w:w="872" w:type="dxa"/>
          </w:tcPr>
          <w:p w14:paraId="29BE5987">
            <w:pPr>
              <w:pStyle w:val="29"/>
              <w:widowControl w:val="0"/>
              <w:rPr>
                <w:color w:val="auto"/>
              </w:rPr>
            </w:pPr>
          </w:p>
        </w:tc>
        <w:tc>
          <w:tcPr>
            <w:tcW w:w="1320" w:type="dxa"/>
          </w:tcPr>
          <w:p w14:paraId="2AFD22EB">
            <w:pPr>
              <w:pStyle w:val="29"/>
              <w:widowControl w:val="0"/>
              <w:rPr>
                <w:color w:val="auto"/>
              </w:rPr>
            </w:pPr>
          </w:p>
        </w:tc>
        <w:tc>
          <w:tcPr>
            <w:tcW w:w="1353" w:type="dxa"/>
          </w:tcPr>
          <w:p w14:paraId="31682B6D">
            <w:pPr>
              <w:pStyle w:val="29"/>
              <w:widowControl w:val="0"/>
              <w:rPr>
                <w:color w:val="auto"/>
              </w:rPr>
            </w:pPr>
          </w:p>
        </w:tc>
        <w:tc>
          <w:tcPr>
            <w:tcW w:w="867" w:type="dxa"/>
          </w:tcPr>
          <w:p w14:paraId="16955760">
            <w:pPr>
              <w:pStyle w:val="29"/>
              <w:widowControl w:val="0"/>
              <w:rPr>
                <w:color w:val="auto"/>
              </w:rPr>
            </w:pPr>
          </w:p>
        </w:tc>
        <w:tc>
          <w:tcPr>
            <w:tcW w:w="945" w:type="dxa"/>
            <w:gridSpan w:val="2"/>
          </w:tcPr>
          <w:p w14:paraId="34E7D0D1">
            <w:pPr>
              <w:pStyle w:val="29"/>
              <w:widowControl w:val="0"/>
              <w:rPr>
                <w:color w:val="auto"/>
              </w:rPr>
            </w:pPr>
          </w:p>
        </w:tc>
        <w:tc>
          <w:tcPr>
            <w:tcW w:w="945" w:type="dxa"/>
          </w:tcPr>
          <w:p w14:paraId="7659A8F8">
            <w:pPr>
              <w:pStyle w:val="29"/>
              <w:widowControl w:val="0"/>
              <w:rPr>
                <w:color w:val="auto"/>
              </w:rPr>
            </w:pPr>
          </w:p>
        </w:tc>
        <w:tc>
          <w:tcPr>
            <w:tcW w:w="945" w:type="dxa"/>
          </w:tcPr>
          <w:p w14:paraId="0CA62702">
            <w:pPr>
              <w:pStyle w:val="29"/>
              <w:widowControl w:val="0"/>
              <w:rPr>
                <w:color w:val="auto"/>
              </w:rPr>
            </w:pPr>
          </w:p>
        </w:tc>
        <w:tc>
          <w:tcPr>
            <w:tcW w:w="2175" w:type="dxa"/>
            <w:vAlign w:val="center"/>
          </w:tcPr>
          <w:p w14:paraId="2756A348">
            <w:pPr>
              <w:widowControl w:val="0"/>
              <w:spacing w:before="38" w:line="466" w:lineRule="exact"/>
              <w:jc w:val="center"/>
              <w:rPr>
                <w:rFonts w:ascii="宋体" w:hAnsi="宋体" w:eastAsia="宋体" w:cs="宋体"/>
                <w:color w:val="auto"/>
                <w:sz w:val="24"/>
                <w:szCs w:val="24"/>
              </w:rPr>
            </w:pPr>
            <w:r>
              <w:rPr>
                <w:rFonts w:ascii="宋体" w:hAnsi="宋体" w:eastAsia="宋体" w:cs="宋体"/>
                <w:color w:val="auto"/>
                <w:sz w:val="24"/>
                <w:szCs w:val="24"/>
                <w14:textOutline w14:w="4356" w14:cap="sq" w14:cmpd="sng" w14:algn="ctr">
                  <w14:solidFill>
                    <w14:srgbClr w14:val="000000"/>
                  </w14:solidFill>
                  <w14:prstDash w14:val="solid"/>
                  <w14:bevel/>
                </w14:textOutline>
              </w:rPr>
              <w:t>填表须知：</w:t>
            </w:r>
          </w:p>
          <w:p w14:paraId="3B0A9A48">
            <w:pPr>
              <w:widowControl w:val="0"/>
              <w:spacing w:line="219" w:lineRule="auto"/>
              <w:jc w:val="center"/>
              <w:rPr>
                <w:rFonts w:ascii="宋体" w:hAnsi="宋体" w:eastAsia="宋体" w:cs="宋体"/>
                <w:color w:val="auto"/>
                <w:sz w:val="24"/>
                <w:szCs w:val="24"/>
              </w:rPr>
            </w:pPr>
            <w:r>
              <w:rPr>
                <w:rFonts w:ascii="宋体" w:hAnsi="宋体" w:eastAsia="宋体" w:cs="宋体"/>
                <w:color w:val="auto"/>
                <w:sz w:val="24"/>
                <w:szCs w:val="24"/>
                <w14:textOutline w14:w="4356" w14:cap="sq" w14:cmpd="sng" w14:algn="ctr">
                  <w14:solidFill>
                    <w14:srgbClr w14:val="000000"/>
                  </w14:solidFill>
                  <w14:prstDash w14:val="solid"/>
                  <w14:bevel/>
                </w14:textOutline>
              </w:rPr>
              <w:t>详见注</w:t>
            </w:r>
            <w:r>
              <w:rPr>
                <w:rFonts w:ascii="宋体" w:hAnsi="宋体" w:eastAsia="宋体" w:cs="宋体"/>
                <w:color w:val="auto"/>
                <w:sz w:val="24"/>
                <w:szCs w:val="24"/>
              </w:rPr>
              <w:t xml:space="preserve"> </w:t>
            </w:r>
            <w:r>
              <w:rPr>
                <w:rFonts w:ascii="宋体" w:hAnsi="宋体" w:eastAsia="宋体" w:cs="宋体"/>
                <w:color w:val="auto"/>
                <w:sz w:val="24"/>
                <w:szCs w:val="24"/>
                <w14:textOutline w14:w="4356" w14:cap="sq" w14:cmpd="sng" w14:algn="ctr">
                  <w14:solidFill>
                    <w14:srgbClr w14:val="000000"/>
                  </w14:solidFill>
                  <w14:prstDash w14:val="solid"/>
                  <w14:bevel/>
                </w14:textOutline>
              </w:rPr>
              <w:t>1</w:t>
            </w:r>
          </w:p>
        </w:tc>
        <w:tc>
          <w:tcPr>
            <w:tcW w:w="1575" w:type="dxa"/>
            <w:vAlign w:val="center"/>
          </w:tcPr>
          <w:p w14:paraId="25EE75BD">
            <w:pPr>
              <w:widowControl w:val="0"/>
              <w:spacing w:before="38" w:line="466" w:lineRule="exact"/>
              <w:jc w:val="center"/>
              <w:rPr>
                <w:rFonts w:ascii="宋体" w:hAnsi="宋体" w:eastAsia="宋体" w:cs="宋体"/>
                <w:color w:val="auto"/>
                <w:sz w:val="24"/>
                <w:szCs w:val="24"/>
              </w:rPr>
            </w:pPr>
            <w:r>
              <w:rPr>
                <w:rFonts w:ascii="宋体" w:hAnsi="宋体" w:eastAsia="宋体" w:cs="宋体"/>
                <w:color w:val="auto"/>
                <w:sz w:val="24"/>
                <w:szCs w:val="24"/>
                <w14:textOutline w14:w="4356" w14:cap="sq" w14:cmpd="sng" w14:algn="ctr">
                  <w14:solidFill>
                    <w14:srgbClr w14:val="000000"/>
                  </w14:solidFill>
                  <w14:prstDash w14:val="solid"/>
                  <w14:bevel/>
                </w14:textOutline>
              </w:rPr>
              <w:t>填表须知：</w:t>
            </w:r>
          </w:p>
          <w:p w14:paraId="7E2D6F71">
            <w:pPr>
              <w:widowControl w:val="0"/>
              <w:spacing w:line="219" w:lineRule="auto"/>
              <w:jc w:val="center"/>
              <w:rPr>
                <w:rFonts w:ascii="宋体" w:hAnsi="宋体" w:eastAsia="宋体" w:cs="宋体"/>
                <w:color w:val="auto"/>
                <w:sz w:val="24"/>
                <w:szCs w:val="24"/>
                <w:lang w:eastAsia="zh-CN"/>
              </w:rPr>
            </w:pPr>
            <w:r>
              <w:rPr>
                <w:rFonts w:ascii="宋体" w:hAnsi="宋体" w:eastAsia="宋体" w:cs="宋体"/>
                <w:color w:val="auto"/>
                <w:sz w:val="24"/>
                <w:szCs w:val="24"/>
                <w14:textOutline w14:w="4356" w14:cap="sq" w14:cmpd="sng" w14:algn="ctr">
                  <w14:solidFill>
                    <w14:srgbClr w14:val="000000"/>
                  </w14:solidFill>
                  <w14:prstDash w14:val="solid"/>
                  <w14:bevel/>
                </w14:textOutline>
              </w:rPr>
              <w:t>详见注</w:t>
            </w:r>
            <w:r>
              <w:rPr>
                <w:rFonts w:ascii="宋体" w:hAnsi="宋体" w:eastAsia="宋体" w:cs="宋体"/>
                <w:color w:val="auto"/>
                <w:sz w:val="24"/>
                <w:szCs w:val="24"/>
              </w:rPr>
              <w:t xml:space="preserve"> </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2</w:t>
            </w:r>
          </w:p>
        </w:tc>
        <w:tc>
          <w:tcPr>
            <w:tcW w:w="1605" w:type="dxa"/>
            <w:vAlign w:val="center"/>
          </w:tcPr>
          <w:p w14:paraId="5BBCBA98">
            <w:pPr>
              <w:widowControl w:val="0"/>
              <w:spacing w:before="38" w:line="466" w:lineRule="exact"/>
              <w:jc w:val="center"/>
              <w:rPr>
                <w:rFonts w:ascii="宋体" w:hAnsi="宋体" w:eastAsia="宋体" w:cs="宋体"/>
                <w:color w:val="auto"/>
                <w:sz w:val="24"/>
                <w:szCs w:val="24"/>
              </w:rPr>
            </w:pPr>
            <w:r>
              <w:rPr>
                <w:rFonts w:ascii="宋体" w:hAnsi="宋体" w:eastAsia="宋体" w:cs="宋体"/>
                <w:color w:val="auto"/>
                <w:sz w:val="24"/>
                <w:szCs w:val="24"/>
                <w14:textOutline w14:w="4356" w14:cap="sq" w14:cmpd="sng" w14:algn="ctr">
                  <w14:solidFill>
                    <w14:srgbClr w14:val="000000"/>
                  </w14:solidFill>
                  <w14:prstDash w14:val="solid"/>
                  <w14:bevel/>
                </w14:textOutline>
              </w:rPr>
              <w:t>填表须知：</w:t>
            </w:r>
          </w:p>
          <w:p w14:paraId="5B822E3E">
            <w:pPr>
              <w:widowControl w:val="0"/>
              <w:spacing w:line="219" w:lineRule="auto"/>
              <w:jc w:val="cente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r>
              <w:rPr>
                <w:rFonts w:ascii="宋体" w:hAnsi="宋体" w:eastAsia="宋体" w:cs="宋体"/>
                <w:color w:val="auto"/>
                <w:sz w:val="24"/>
                <w:szCs w:val="24"/>
                <w14:textOutline w14:w="4356" w14:cap="sq" w14:cmpd="sng" w14:algn="ctr">
                  <w14:solidFill>
                    <w14:srgbClr w14:val="000000"/>
                  </w14:solidFill>
                  <w14:prstDash w14:val="solid"/>
                  <w14:bevel/>
                </w14:textOutline>
              </w:rPr>
              <w:t>详见注</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3</w:t>
            </w:r>
          </w:p>
        </w:tc>
        <w:tc>
          <w:tcPr>
            <w:tcW w:w="990" w:type="dxa"/>
            <w:vAlign w:val="center"/>
          </w:tcPr>
          <w:p w14:paraId="3F17C033">
            <w:pPr>
              <w:widowControl w:val="0"/>
              <w:jc w:val="center"/>
              <w:rPr>
                <w:rFonts w:ascii="宋体" w:hAnsi="宋体" w:eastAsia="宋体" w:cs="宋体"/>
                <w:color w:val="auto"/>
                <w:sz w:val="24"/>
                <w:szCs w:val="24"/>
                <w14:textOutline w14:w="4356" w14:cap="sq" w14:cmpd="sng" w14:algn="ctr">
                  <w14:solidFill>
                    <w14:srgbClr w14:val="000000"/>
                  </w14:solidFill>
                  <w14:prstDash w14:val="solid"/>
                  <w14:bevel/>
                </w14:textOutline>
              </w:rPr>
            </w:pPr>
            <w:r>
              <w:rPr>
                <w:rFonts w:ascii="宋体" w:hAnsi="宋体" w:eastAsia="宋体" w:cs="宋体"/>
                <w:color w:val="auto"/>
                <w:sz w:val="22"/>
                <w:szCs w:val="22"/>
                <w14:textOutline w14:w="4356" w14:cap="sq" w14:cmpd="sng" w14:algn="ctr">
                  <w14:solidFill>
                    <w14:srgbClr w14:val="000000"/>
                  </w14:solidFill>
                  <w14:prstDash w14:val="solid"/>
                  <w14:bevel/>
                </w14:textOutline>
              </w:rPr>
              <w:t>填表须知：详见注</w:t>
            </w:r>
            <w:r>
              <w:rPr>
                <w:rFonts w:hint="eastAsia" w:ascii="宋体" w:hAnsi="宋体" w:eastAsia="宋体" w:cs="宋体"/>
                <w:color w:val="auto"/>
                <w:sz w:val="22"/>
                <w:szCs w:val="22"/>
                <w:lang w:eastAsia="zh-CN"/>
                <w14:textOutline w14:w="4356" w14:cap="sq" w14:cmpd="sng" w14:algn="ctr">
                  <w14:solidFill>
                    <w14:srgbClr w14:val="000000"/>
                  </w14:solidFill>
                  <w14:prstDash w14:val="solid"/>
                  <w14:bevel/>
                </w14:textOutline>
              </w:rPr>
              <w:t>5</w:t>
            </w:r>
          </w:p>
        </w:tc>
        <w:tc>
          <w:tcPr>
            <w:tcW w:w="990" w:type="dxa"/>
          </w:tcPr>
          <w:p w14:paraId="3090B2DF">
            <w:pPr>
              <w:pStyle w:val="29"/>
              <w:widowControl w:val="0"/>
              <w:rPr>
                <w:color w:val="auto"/>
              </w:rPr>
            </w:pPr>
          </w:p>
        </w:tc>
      </w:tr>
      <w:tr w14:paraId="69974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861" w:type="dxa"/>
          </w:tcPr>
          <w:p w14:paraId="3F10A7DC">
            <w:pPr>
              <w:widowControl w:val="0"/>
              <w:spacing w:before="79" w:line="183" w:lineRule="auto"/>
              <w:ind w:left="371"/>
              <w:rPr>
                <w:rFonts w:ascii="宋体" w:hAnsi="宋体" w:eastAsia="宋体" w:cs="宋体"/>
                <w:color w:val="auto"/>
                <w:sz w:val="24"/>
                <w:szCs w:val="24"/>
              </w:rPr>
            </w:pPr>
            <w:r>
              <w:rPr>
                <w:rFonts w:ascii="宋体" w:hAnsi="宋体" w:eastAsia="宋体" w:cs="宋体"/>
                <w:color w:val="auto"/>
                <w:sz w:val="24"/>
                <w:szCs w:val="24"/>
              </w:rPr>
              <w:t>2</w:t>
            </w:r>
          </w:p>
        </w:tc>
        <w:tc>
          <w:tcPr>
            <w:tcW w:w="872" w:type="dxa"/>
          </w:tcPr>
          <w:p w14:paraId="215E50D5">
            <w:pPr>
              <w:pStyle w:val="29"/>
              <w:widowControl w:val="0"/>
              <w:rPr>
                <w:color w:val="auto"/>
              </w:rPr>
            </w:pPr>
          </w:p>
        </w:tc>
        <w:tc>
          <w:tcPr>
            <w:tcW w:w="1320" w:type="dxa"/>
          </w:tcPr>
          <w:p w14:paraId="543D05F2">
            <w:pPr>
              <w:pStyle w:val="29"/>
              <w:widowControl w:val="0"/>
              <w:rPr>
                <w:color w:val="auto"/>
              </w:rPr>
            </w:pPr>
          </w:p>
        </w:tc>
        <w:tc>
          <w:tcPr>
            <w:tcW w:w="1353" w:type="dxa"/>
          </w:tcPr>
          <w:p w14:paraId="79073FEA">
            <w:pPr>
              <w:pStyle w:val="29"/>
              <w:widowControl w:val="0"/>
              <w:rPr>
                <w:color w:val="auto"/>
              </w:rPr>
            </w:pPr>
          </w:p>
        </w:tc>
        <w:tc>
          <w:tcPr>
            <w:tcW w:w="867" w:type="dxa"/>
          </w:tcPr>
          <w:p w14:paraId="0112C571">
            <w:pPr>
              <w:pStyle w:val="29"/>
              <w:widowControl w:val="0"/>
              <w:rPr>
                <w:color w:val="auto"/>
              </w:rPr>
            </w:pPr>
          </w:p>
        </w:tc>
        <w:tc>
          <w:tcPr>
            <w:tcW w:w="945" w:type="dxa"/>
            <w:gridSpan w:val="2"/>
          </w:tcPr>
          <w:p w14:paraId="26F64E81">
            <w:pPr>
              <w:pStyle w:val="29"/>
              <w:widowControl w:val="0"/>
              <w:rPr>
                <w:color w:val="auto"/>
              </w:rPr>
            </w:pPr>
          </w:p>
        </w:tc>
        <w:tc>
          <w:tcPr>
            <w:tcW w:w="945" w:type="dxa"/>
          </w:tcPr>
          <w:p w14:paraId="1D29F6ED">
            <w:pPr>
              <w:pStyle w:val="29"/>
              <w:widowControl w:val="0"/>
              <w:rPr>
                <w:color w:val="auto"/>
              </w:rPr>
            </w:pPr>
          </w:p>
        </w:tc>
        <w:tc>
          <w:tcPr>
            <w:tcW w:w="945" w:type="dxa"/>
          </w:tcPr>
          <w:p w14:paraId="12DB9C46">
            <w:pPr>
              <w:pStyle w:val="29"/>
              <w:widowControl w:val="0"/>
              <w:rPr>
                <w:color w:val="auto"/>
              </w:rPr>
            </w:pPr>
          </w:p>
        </w:tc>
        <w:tc>
          <w:tcPr>
            <w:tcW w:w="2175" w:type="dxa"/>
          </w:tcPr>
          <w:p w14:paraId="516EE62D">
            <w:pPr>
              <w:pStyle w:val="29"/>
              <w:widowControl w:val="0"/>
              <w:rPr>
                <w:color w:val="auto"/>
              </w:rPr>
            </w:pPr>
          </w:p>
        </w:tc>
        <w:tc>
          <w:tcPr>
            <w:tcW w:w="1575" w:type="dxa"/>
          </w:tcPr>
          <w:p w14:paraId="08A57B18">
            <w:pPr>
              <w:pStyle w:val="29"/>
              <w:widowControl w:val="0"/>
              <w:rPr>
                <w:color w:val="auto"/>
              </w:rPr>
            </w:pPr>
          </w:p>
        </w:tc>
        <w:tc>
          <w:tcPr>
            <w:tcW w:w="1605" w:type="dxa"/>
          </w:tcPr>
          <w:p w14:paraId="39F7473B">
            <w:pPr>
              <w:pStyle w:val="29"/>
              <w:widowControl w:val="0"/>
              <w:rPr>
                <w:color w:val="auto"/>
              </w:rPr>
            </w:pPr>
          </w:p>
        </w:tc>
        <w:tc>
          <w:tcPr>
            <w:tcW w:w="990" w:type="dxa"/>
          </w:tcPr>
          <w:p w14:paraId="729129FF">
            <w:pPr>
              <w:pStyle w:val="29"/>
              <w:widowControl w:val="0"/>
              <w:rPr>
                <w:color w:val="auto"/>
              </w:rPr>
            </w:pPr>
          </w:p>
        </w:tc>
        <w:tc>
          <w:tcPr>
            <w:tcW w:w="990" w:type="dxa"/>
          </w:tcPr>
          <w:p w14:paraId="533E85E7">
            <w:pPr>
              <w:pStyle w:val="29"/>
              <w:widowControl w:val="0"/>
              <w:rPr>
                <w:color w:val="auto"/>
              </w:rPr>
            </w:pPr>
          </w:p>
        </w:tc>
      </w:tr>
      <w:tr w14:paraId="22E3B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0" w:hRule="atLeast"/>
        </w:trPr>
        <w:tc>
          <w:tcPr>
            <w:tcW w:w="6053" w:type="dxa"/>
            <w:gridSpan w:val="6"/>
          </w:tcPr>
          <w:p w14:paraId="164A2675">
            <w:pPr>
              <w:widowControl w:val="0"/>
              <w:spacing w:before="44" w:line="220" w:lineRule="auto"/>
              <w:ind w:left="112"/>
              <w:rPr>
                <w:rFonts w:ascii="宋体" w:hAnsi="宋体" w:eastAsia="宋体" w:cs="宋体"/>
                <w:color w:val="auto"/>
                <w:sz w:val="24"/>
                <w:szCs w:val="24"/>
              </w:rPr>
            </w:pPr>
            <w:r>
              <w:rPr>
                <w:rFonts w:ascii="宋体" w:hAnsi="宋体" w:eastAsia="宋体" w:cs="宋体"/>
                <w:color w:val="auto"/>
                <w:sz w:val="24"/>
                <w:szCs w:val="24"/>
              </w:rPr>
              <w:t>合     计：（大写）</w:t>
            </w:r>
          </w:p>
        </w:tc>
        <w:tc>
          <w:tcPr>
            <w:tcW w:w="8400" w:type="dxa"/>
            <w:gridSpan w:val="7"/>
          </w:tcPr>
          <w:p w14:paraId="33EF1E0B">
            <w:pPr>
              <w:pStyle w:val="29"/>
              <w:widowControl w:val="0"/>
              <w:rPr>
                <w:color w:val="auto"/>
              </w:rPr>
            </w:pPr>
            <w:r>
              <w:rPr>
                <w:rFonts w:ascii="宋体" w:hAnsi="宋体" w:eastAsia="宋体" w:cs="宋体"/>
                <w:color w:val="auto"/>
                <w:sz w:val="24"/>
                <w:szCs w:val="24"/>
              </w:rPr>
              <w:t>人民币：（小写）</w:t>
            </w:r>
          </w:p>
        </w:tc>
        <w:tc>
          <w:tcPr>
            <w:tcW w:w="990" w:type="dxa"/>
          </w:tcPr>
          <w:p w14:paraId="3504E288">
            <w:pPr>
              <w:pStyle w:val="29"/>
              <w:widowControl w:val="0"/>
              <w:rPr>
                <w:rFonts w:ascii="宋体" w:hAnsi="宋体" w:eastAsia="宋体" w:cs="宋体"/>
                <w:color w:val="auto"/>
                <w:sz w:val="24"/>
                <w:szCs w:val="24"/>
              </w:rPr>
            </w:pPr>
          </w:p>
        </w:tc>
      </w:tr>
    </w:tbl>
    <w:p w14:paraId="33469966">
      <w:pPr>
        <w:widowControl w:val="0"/>
        <w:spacing w:before="36" w:line="230" w:lineRule="auto"/>
        <w:ind w:left="145" w:right="126" w:rightChars="60" w:hanging="19"/>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注：1、中、小、微企业、监狱或残疾人福利性单位产品须在明细表中注明，并在</w:t>
      </w:r>
      <w:r>
        <w:rPr>
          <w:rFonts w:hint="eastAsia" w:ascii="宋体" w:hAnsi="宋体" w:eastAsia="宋体" w:cs="宋体"/>
          <w:color w:val="auto"/>
          <w:sz w:val="24"/>
          <w:szCs w:val="24"/>
          <w:lang w:eastAsia="zh-CN"/>
        </w:rPr>
        <w:t>响应</w:t>
      </w:r>
      <w:r>
        <w:rPr>
          <w:rFonts w:ascii="宋体" w:hAnsi="宋体" w:eastAsia="宋体" w:cs="宋体"/>
          <w:color w:val="auto"/>
          <w:sz w:val="24"/>
          <w:szCs w:val="24"/>
          <w:lang w:eastAsia="zh-CN"/>
        </w:rPr>
        <w:t>文件中提供相应证明材料，否则产生的一切后果由</w:t>
      </w: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承担。</w:t>
      </w:r>
    </w:p>
    <w:p w14:paraId="79D7833E">
      <w:pPr>
        <w:widowControl w:val="0"/>
        <w:numPr>
          <w:ilvl w:val="0"/>
          <w:numId w:val="5"/>
        </w:numPr>
        <w:spacing w:before="26" w:line="233" w:lineRule="auto"/>
        <w:ind w:left="126" w:right="126" w:firstLine="482"/>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属于《节能产品政府采购品目清单》的产品备注</w:t>
      </w:r>
      <w:r>
        <w:rPr>
          <w:rFonts w:hint="eastAsia" w:ascii="宋体" w:hAnsi="宋体" w:eastAsia="宋体" w:cs="宋体"/>
          <w:color w:val="auto"/>
          <w:sz w:val="24"/>
          <w:szCs w:val="24"/>
          <w:lang w:eastAsia="zh-CN"/>
        </w:rPr>
        <w:t>说</w:t>
      </w:r>
      <w:r>
        <w:rPr>
          <w:rFonts w:ascii="宋体" w:hAnsi="宋体" w:eastAsia="宋体" w:cs="宋体"/>
          <w:color w:val="auto"/>
          <w:sz w:val="24"/>
          <w:szCs w:val="24"/>
          <w:lang w:eastAsia="zh-CN"/>
        </w:rPr>
        <w:t>明，同时提供国家确定的认证机构出具的、处于有效期之内的节能产品认证证书彩色扫描件，</w:t>
      </w:r>
      <w:r>
        <w:rPr>
          <w:rFonts w:hint="eastAsia" w:ascii="宋体" w:hAnsi="宋体" w:eastAsia="宋体" w:cs="宋体"/>
          <w:color w:val="auto"/>
          <w:sz w:val="24"/>
          <w:szCs w:val="24"/>
          <w:lang w:eastAsia="zh-CN"/>
        </w:rPr>
        <w:t>未提供</w:t>
      </w:r>
      <w:r>
        <w:rPr>
          <w:rFonts w:ascii="宋体" w:hAnsi="宋体" w:eastAsia="宋体" w:cs="宋体"/>
          <w:color w:val="auto"/>
          <w:sz w:val="24"/>
          <w:szCs w:val="24"/>
          <w:lang w:eastAsia="zh-CN"/>
        </w:rPr>
        <w:t>证书彩色扫描件</w:t>
      </w:r>
      <w:r>
        <w:rPr>
          <w:rFonts w:hint="eastAsia" w:ascii="宋体" w:hAnsi="宋体" w:eastAsia="宋体" w:cs="宋体"/>
          <w:color w:val="auto"/>
          <w:sz w:val="24"/>
          <w:szCs w:val="24"/>
          <w:lang w:eastAsia="zh-CN"/>
        </w:rPr>
        <w:t>的一切不利后果由供应商承担</w:t>
      </w:r>
      <w:r>
        <w:rPr>
          <w:rFonts w:ascii="宋体" w:hAnsi="宋体" w:eastAsia="宋体" w:cs="宋体"/>
          <w:color w:val="auto"/>
          <w:sz w:val="24"/>
          <w:szCs w:val="24"/>
          <w:lang w:eastAsia="zh-CN"/>
        </w:rPr>
        <w:t>。（不属于节能产品不需提供）</w:t>
      </w:r>
    </w:p>
    <w:p w14:paraId="2793A89A">
      <w:pPr>
        <w:widowControl w:val="0"/>
        <w:spacing w:before="26" w:line="233" w:lineRule="auto"/>
        <w:ind w:left="126" w:right="126" w:firstLine="482"/>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3</w:t>
      </w:r>
      <w:r>
        <w:rPr>
          <w:rFonts w:ascii="宋体" w:hAnsi="宋体" w:eastAsia="宋体" w:cs="宋体"/>
          <w:color w:val="auto"/>
          <w:sz w:val="24"/>
          <w:szCs w:val="24"/>
          <w:lang w:eastAsia="zh-CN"/>
        </w:rPr>
        <w:t>、属于《</w:t>
      </w:r>
      <w:r>
        <w:rPr>
          <w:rFonts w:hint="eastAsia" w:ascii="宋体" w:hAnsi="宋体" w:eastAsia="宋体" w:cs="宋体"/>
          <w:color w:val="auto"/>
          <w:sz w:val="24"/>
          <w:szCs w:val="24"/>
          <w:lang w:eastAsia="zh-CN"/>
        </w:rPr>
        <w:t>环境标志</w:t>
      </w:r>
      <w:r>
        <w:rPr>
          <w:rFonts w:ascii="宋体" w:hAnsi="宋体" w:eastAsia="宋体" w:cs="宋体"/>
          <w:color w:val="auto"/>
          <w:sz w:val="24"/>
          <w:szCs w:val="24"/>
          <w:lang w:eastAsia="zh-CN"/>
        </w:rPr>
        <w:t>产品政府采购品目清单》的产品备注</w:t>
      </w:r>
      <w:r>
        <w:rPr>
          <w:rFonts w:hint="eastAsia" w:ascii="宋体" w:hAnsi="宋体" w:eastAsia="宋体" w:cs="宋体"/>
          <w:color w:val="auto"/>
          <w:sz w:val="24"/>
          <w:szCs w:val="24"/>
          <w:lang w:eastAsia="zh-CN"/>
        </w:rPr>
        <w:t>说</w:t>
      </w:r>
      <w:r>
        <w:rPr>
          <w:rFonts w:ascii="宋体" w:hAnsi="宋体" w:eastAsia="宋体" w:cs="宋体"/>
          <w:color w:val="auto"/>
          <w:sz w:val="24"/>
          <w:szCs w:val="24"/>
          <w:lang w:eastAsia="zh-CN"/>
        </w:rPr>
        <w:t>明，同时提供国家确定的认证机构出具的、处于有效期之内的</w:t>
      </w:r>
      <w:r>
        <w:rPr>
          <w:rFonts w:hint="eastAsia" w:ascii="宋体" w:hAnsi="宋体" w:eastAsia="宋体" w:cs="宋体"/>
          <w:color w:val="auto"/>
          <w:sz w:val="24"/>
          <w:szCs w:val="24"/>
          <w:lang w:eastAsia="zh-CN"/>
        </w:rPr>
        <w:t>环境标志</w:t>
      </w:r>
      <w:r>
        <w:rPr>
          <w:rFonts w:ascii="宋体" w:hAnsi="宋体" w:eastAsia="宋体" w:cs="宋体"/>
          <w:color w:val="auto"/>
          <w:sz w:val="24"/>
          <w:szCs w:val="24"/>
          <w:lang w:eastAsia="zh-CN"/>
        </w:rPr>
        <w:t>产品认证证书彩色扫描件，</w:t>
      </w:r>
      <w:r>
        <w:rPr>
          <w:rFonts w:hint="eastAsia" w:ascii="宋体" w:hAnsi="宋体" w:eastAsia="宋体" w:cs="宋体"/>
          <w:color w:val="auto"/>
          <w:sz w:val="24"/>
          <w:szCs w:val="24"/>
          <w:lang w:eastAsia="zh-CN"/>
        </w:rPr>
        <w:t>未提供</w:t>
      </w:r>
      <w:r>
        <w:rPr>
          <w:rFonts w:ascii="宋体" w:hAnsi="宋体" w:eastAsia="宋体" w:cs="宋体"/>
          <w:color w:val="auto"/>
          <w:sz w:val="24"/>
          <w:szCs w:val="24"/>
          <w:lang w:eastAsia="zh-CN"/>
        </w:rPr>
        <w:t>证书彩色扫描件</w:t>
      </w:r>
      <w:r>
        <w:rPr>
          <w:rFonts w:hint="eastAsia" w:ascii="宋体" w:hAnsi="宋体" w:eastAsia="宋体" w:cs="宋体"/>
          <w:color w:val="auto"/>
          <w:sz w:val="24"/>
          <w:szCs w:val="24"/>
          <w:lang w:eastAsia="zh-CN"/>
        </w:rPr>
        <w:t>的一切不利后果由供应商承担</w:t>
      </w:r>
      <w:r>
        <w:rPr>
          <w:rFonts w:ascii="宋体" w:hAnsi="宋体" w:eastAsia="宋体" w:cs="宋体"/>
          <w:color w:val="auto"/>
          <w:sz w:val="24"/>
          <w:szCs w:val="24"/>
          <w:lang w:eastAsia="zh-CN"/>
        </w:rPr>
        <w:t>。（不属于</w:t>
      </w:r>
      <w:r>
        <w:rPr>
          <w:rFonts w:hint="eastAsia" w:ascii="宋体" w:hAnsi="宋体" w:eastAsia="宋体" w:cs="宋体"/>
          <w:color w:val="auto"/>
          <w:sz w:val="24"/>
          <w:szCs w:val="24"/>
          <w:lang w:eastAsia="zh-CN"/>
        </w:rPr>
        <w:t>环境标志</w:t>
      </w:r>
      <w:r>
        <w:rPr>
          <w:rFonts w:ascii="宋体" w:hAnsi="宋体" w:eastAsia="宋体" w:cs="宋体"/>
          <w:color w:val="auto"/>
          <w:sz w:val="24"/>
          <w:szCs w:val="24"/>
          <w:lang w:eastAsia="zh-CN"/>
        </w:rPr>
        <w:t>产品不需提供）</w:t>
      </w:r>
    </w:p>
    <w:p w14:paraId="0D350FA6">
      <w:pPr>
        <w:widowControl w:val="0"/>
        <w:kinsoku/>
        <w:spacing w:before="185" w:line="219" w:lineRule="auto"/>
        <w:ind w:left="129" w:firstLine="476" w:firstLineChars="200"/>
        <w:jc w:val="both"/>
        <w:rPr>
          <w:rFonts w:ascii="宋体" w:hAnsi="宋体" w:eastAsia="宋体" w:cs="宋体"/>
          <w:color w:val="auto"/>
          <w:spacing w:val="-1"/>
          <w:sz w:val="24"/>
          <w:szCs w:val="24"/>
          <w:lang w:eastAsia="zh-CN"/>
        </w:rPr>
      </w:pPr>
      <w:bookmarkStart w:id="224" w:name="_Toc8866"/>
      <w:r>
        <w:rPr>
          <w:rFonts w:hint="eastAsia" w:ascii="宋体" w:hAnsi="宋体" w:eastAsia="宋体" w:cs="宋体"/>
          <w:color w:val="auto"/>
          <w:spacing w:val="-1"/>
          <w:sz w:val="24"/>
          <w:szCs w:val="24"/>
          <w:lang w:eastAsia="zh-CN"/>
        </w:rPr>
        <w:t>4</w:t>
      </w:r>
      <w:r>
        <w:rPr>
          <w:rFonts w:ascii="宋体" w:hAnsi="宋体" w:eastAsia="宋体" w:cs="宋体"/>
          <w:color w:val="auto"/>
          <w:spacing w:val="-1"/>
          <w:sz w:val="24"/>
          <w:szCs w:val="24"/>
          <w:lang w:eastAsia="zh-CN"/>
        </w:rPr>
        <w:t>、</w:t>
      </w:r>
      <w:r>
        <w:rPr>
          <w:rFonts w:hint="eastAsia" w:ascii="宋体" w:hAnsi="宋体" w:eastAsia="宋体" w:cs="宋体"/>
          <w:color w:val="auto"/>
          <w:spacing w:val="-1"/>
          <w:sz w:val="24"/>
          <w:szCs w:val="24"/>
          <w:lang w:eastAsia="zh-CN"/>
        </w:rPr>
        <w:t>谈判文件</w:t>
      </w:r>
      <w:r>
        <w:rPr>
          <w:rFonts w:ascii="宋体" w:hAnsi="宋体" w:eastAsia="宋体" w:cs="宋体"/>
          <w:color w:val="auto"/>
          <w:spacing w:val="-1"/>
          <w:sz w:val="24"/>
          <w:szCs w:val="24"/>
          <w:lang w:eastAsia="zh-CN"/>
        </w:rPr>
        <w:t>对节能产品、环境标志产品另有规定的从其规定。</w:t>
      </w:r>
      <w:bookmarkEnd w:id="224"/>
    </w:p>
    <w:p w14:paraId="3CFBFEE8">
      <w:pPr>
        <w:widowControl w:val="0"/>
        <w:kinsoku/>
        <w:spacing w:before="185" w:line="219" w:lineRule="auto"/>
        <w:ind w:left="129" w:firstLine="480" w:firstLineChars="200"/>
        <w:jc w:val="both"/>
        <w:rPr>
          <w:rFonts w:ascii="宋体" w:hAnsi="宋体" w:eastAsia="宋体" w:cs="宋体"/>
          <w:color w:val="auto"/>
          <w:sz w:val="24"/>
          <w:szCs w:val="24"/>
          <w:lang w:eastAsia="zh-CN"/>
        </w:rPr>
      </w:pPr>
      <w:r>
        <w:rPr>
          <w:rFonts w:hint="eastAsia" w:asciiTheme="minorEastAsia" w:hAnsiTheme="minorEastAsia" w:eastAsiaTheme="minorEastAsia" w:cstheme="minorEastAsia"/>
          <w:color w:val="auto"/>
          <w:sz w:val="24"/>
          <w:szCs w:val="24"/>
          <w:lang w:eastAsia="zh-CN"/>
        </w:rPr>
        <w:t>5、本国产品</w:t>
      </w:r>
      <w:r>
        <w:rPr>
          <w:rFonts w:hint="eastAsia" w:asciiTheme="minorEastAsia" w:hAnsiTheme="minorEastAsia" w:eastAsiaTheme="minorEastAsia" w:cstheme="minorEastAsia"/>
          <w:color w:val="auto"/>
          <w:sz w:val="24"/>
          <w:szCs w:val="24"/>
          <w:shd w:val="clear" w:color="auto" w:fill="FFFFFF"/>
          <w:lang w:eastAsia="zh-CN"/>
        </w:rPr>
        <w:t>要求详见本竞争性谈判文件第二章供应商须知。属于本国产品的备注说明，同时提供《关于符合本国产品标准的声明函》或财政部会同有关部门规定的有关证明文件，未提供的一切不利后果由供应商承担。（不属于本国产品不需提供）★未提供《关于符合本国产品标准的声明函》或财政部会同有关部门规定的有关证明文件（如有），一律视为非本国产品。</w:t>
      </w:r>
    </w:p>
    <w:p w14:paraId="2E874B2F">
      <w:pPr>
        <w:widowControl w:val="0"/>
        <w:spacing w:before="185" w:line="219" w:lineRule="auto"/>
        <w:ind w:left="129"/>
        <w:rPr>
          <w:rFonts w:ascii="宋体" w:hAnsi="宋体" w:eastAsia="宋体" w:cs="宋体"/>
          <w:color w:val="auto"/>
          <w:sz w:val="24"/>
          <w:szCs w:val="24"/>
          <w:lang w:eastAsia="zh-CN"/>
        </w:rPr>
      </w:pPr>
      <w:r>
        <w:rPr>
          <w:rFonts w:hint="eastAsia" w:ascii="宋体" w:hAnsi="宋体" w:eastAsia="宋体" w:cs="宋体"/>
          <w:color w:val="auto"/>
          <w:spacing w:val="-3"/>
          <w:sz w:val="24"/>
          <w:szCs w:val="24"/>
          <w:lang w:eastAsia="zh-CN"/>
        </w:rPr>
        <w:t>供应商</w:t>
      </w:r>
      <w:r>
        <w:rPr>
          <w:rFonts w:ascii="宋体" w:hAnsi="宋体" w:eastAsia="宋体" w:cs="宋体"/>
          <w:color w:val="auto"/>
          <w:spacing w:val="-3"/>
          <w:sz w:val="24"/>
          <w:szCs w:val="24"/>
          <w:lang w:eastAsia="zh-CN"/>
        </w:rPr>
        <w:t>盖章：</w:t>
      </w:r>
    </w:p>
    <w:p w14:paraId="5815F610">
      <w:pPr>
        <w:widowControl w:val="0"/>
        <w:spacing w:before="135" w:line="219" w:lineRule="auto"/>
        <w:ind w:left="127"/>
        <w:rPr>
          <w:rFonts w:ascii="宋体" w:hAnsi="宋体" w:eastAsia="宋体" w:cs="宋体"/>
          <w:color w:val="auto"/>
          <w:sz w:val="24"/>
          <w:szCs w:val="24"/>
          <w:lang w:eastAsia="zh-CN"/>
        </w:rPr>
        <w:sectPr>
          <w:footerReference r:id="rId9" w:type="default"/>
          <w:pgSz w:w="16839" w:h="11906"/>
          <w:pgMar w:top="1012" w:right="1437" w:bottom="1362" w:left="1322" w:header="0" w:footer="1200" w:gutter="0"/>
          <w:cols w:space="720" w:num="1"/>
        </w:sectPr>
      </w:pPr>
      <w:r>
        <w:rPr>
          <w:rFonts w:ascii="宋体" w:hAnsi="宋体" w:eastAsia="宋体" w:cs="宋体"/>
          <w:color w:val="auto"/>
          <w:spacing w:val="-1"/>
          <w:sz w:val="24"/>
          <w:szCs w:val="24"/>
          <w:lang w:eastAsia="zh-CN"/>
        </w:rPr>
        <w:t>法定代表人或授权代表签字或签章：</w:t>
      </w:r>
    </w:p>
    <w:p w14:paraId="333C8A84">
      <w:pPr>
        <w:widowControl w:val="0"/>
        <w:spacing w:before="78" w:line="219" w:lineRule="auto"/>
        <w:jc w:val="center"/>
        <w:outlineLvl w:val="2"/>
        <w:rPr>
          <w:color w:val="auto"/>
          <w:lang w:eastAsia="zh-CN"/>
        </w:rPr>
      </w:pPr>
      <w:bookmarkStart w:id="225" w:name="_Toc8518"/>
      <w:bookmarkStart w:id="226" w:name="_Toc11060"/>
      <w:r>
        <w:rPr>
          <w:rFonts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4"/>
          <w:sz w:val="24"/>
          <w:szCs w:val="24"/>
          <w:lang w:eastAsia="zh-CN"/>
        </w:rPr>
        <w:t xml:space="preserve"> </w:t>
      </w:r>
      <w:r>
        <w:rPr>
          <w:rFonts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5.技术需求响应/偏离表</w:t>
      </w:r>
      <w:bookmarkEnd w:id="225"/>
      <w:bookmarkEnd w:id="226"/>
    </w:p>
    <w:tbl>
      <w:tblPr>
        <w:tblStyle w:val="28"/>
        <w:tblpPr w:leftFromText="180" w:rightFromText="180" w:vertAnchor="text" w:horzAnchor="page" w:tblpX="1392" w:tblpY="268"/>
        <w:tblOverlap w:val="never"/>
        <w:tblW w:w="9292"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356"/>
        <w:gridCol w:w="2256"/>
        <w:gridCol w:w="2700"/>
        <w:gridCol w:w="1559"/>
        <w:gridCol w:w="1421"/>
      </w:tblGrid>
      <w:tr w14:paraId="18B07ED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84" w:hRule="atLeast"/>
        </w:trPr>
        <w:tc>
          <w:tcPr>
            <w:tcW w:w="1356" w:type="dxa"/>
            <w:vAlign w:val="bottom"/>
          </w:tcPr>
          <w:p w14:paraId="7BA3468F">
            <w:pPr>
              <w:spacing w:line="432" w:lineRule="auto"/>
              <w:jc w:val="center"/>
              <w:rPr>
                <w:rFonts w:ascii="宋体" w:hAnsi="宋体" w:eastAsia="宋体" w:cs="宋体"/>
                <w:color w:val="auto"/>
                <w:sz w:val="24"/>
                <w:szCs w:val="24"/>
              </w:rPr>
            </w:pPr>
            <w:r>
              <w:rPr>
                <w:rFonts w:hint="eastAsia" w:asciiTheme="minorEastAsia" w:hAnsiTheme="minorEastAsia" w:eastAsiaTheme="minorEastAsia" w:cstheme="minorEastAsia"/>
                <w:color w:val="auto"/>
                <w:sz w:val="24"/>
              </w:rPr>
              <w:t>序号</w:t>
            </w:r>
          </w:p>
        </w:tc>
        <w:tc>
          <w:tcPr>
            <w:tcW w:w="2256" w:type="dxa"/>
            <w:vAlign w:val="center"/>
          </w:tcPr>
          <w:p w14:paraId="57798DA5">
            <w:pPr>
              <w:jc w:val="center"/>
              <w:rPr>
                <w:rFonts w:asciiTheme="minorEastAsia" w:hAnsiTheme="minorEastAsia" w:eastAsiaTheme="minorEastAsia" w:cstheme="minorEastAsia"/>
                <w:color w:val="auto"/>
                <w:sz w:val="24"/>
                <w:lang w:eastAsia="zh-CN"/>
              </w:rPr>
            </w:pPr>
            <w:r>
              <w:rPr>
                <w:rFonts w:hint="eastAsia" w:asciiTheme="minorEastAsia" w:hAnsiTheme="minorEastAsia" w:eastAsiaTheme="minorEastAsia" w:cstheme="minorEastAsia"/>
                <w:color w:val="auto"/>
                <w:sz w:val="24"/>
                <w:lang w:eastAsia="zh-CN"/>
              </w:rPr>
              <w:t>谈判文件中</w:t>
            </w:r>
          </w:p>
          <w:p w14:paraId="06C7D84A">
            <w:pPr>
              <w:jc w:val="center"/>
              <w:rPr>
                <w:rFonts w:ascii="宋体" w:hAnsi="宋体" w:eastAsia="宋体" w:cs="宋体"/>
                <w:color w:val="auto"/>
                <w:sz w:val="24"/>
                <w:szCs w:val="24"/>
                <w:lang w:eastAsia="zh-CN"/>
              </w:rPr>
            </w:pPr>
            <w:r>
              <w:rPr>
                <w:rFonts w:hint="eastAsia" w:asciiTheme="minorEastAsia" w:hAnsiTheme="minorEastAsia" w:eastAsiaTheme="minorEastAsia" w:cstheme="minorEastAsia"/>
                <w:color w:val="auto"/>
                <w:sz w:val="24"/>
                <w:lang w:eastAsia="zh-CN"/>
              </w:rPr>
              <w:t>的技术需求</w:t>
            </w:r>
          </w:p>
        </w:tc>
        <w:tc>
          <w:tcPr>
            <w:tcW w:w="2700" w:type="dxa"/>
            <w:vAlign w:val="center"/>
          </w:tcPr>
          <w:p w14:paraId="5C2F678E">
            <w:pPr>
              <w:jc w:val="center"/>
              <w:rPr>
                <w:rFonts w:asciiTheme="minorEastAsia" w:hAnsiTheme="minorEastAsia" w:eastAsiaTheme="minorEastAsia" w:cstheme="minorEastAsia"/>
                <w:color w:val="auto"/>
                <w:sz w:val="24"/>
                <w:lang w:eastAsia="zh-CN"/>
              </w:rPr>
            </w:pPr>
            <w:r>
              <w:rPr>
                <w:rFonts w:hint="eastAsia" w:asciiTheme="minorEastAsia" w:hAnsiTheme="minorEastAsia" w:eastAsiaTheme="minorEastAsia" w:cstheme="minorEastAsia"/>
                <w:color w:val="auto"/>
                <w:sz w:val="24"/>
                <w:lang w:eastAsia="zh-CN"/>
              </w:rPr>
              <w:t>响应文件中响应</w:t>
            </w:r>
          </w:p>
          <w:p w14:paraId="4D002584">
            <w:pPr>
              <w:jc w:val="center"/>
              <w:rPr>
                <w:rFonts w:ascii="宋体" w:hAnsi="宋体" w:eastAsia="宋体" w:cs="宋体"/>
                <w:color w:val="auto"/>
                <w:sz w:val="24"/>
                <w:szCs w:val="24"/>
                <w:lang w:eastAsia="zh-CN"/>
              </w:rPr>
            </w:pPr>
            <w:r>
              <w:rPr>
                <w:rFonts w:hint="eastAsia" w:asciiTheme="minorEastAsia" w:hAnsiTheme="minorEastAsia" w:eastAsiaTheme="minorEastAsia" w:cstheme="minorEastAsia"/>
                <w:color w:val="auto"/>
                <w:sz w:val="24"/>
                <w:lang w:eastAsia="zh-CN"/>
              </w:rPr>
              <w:t>的具体内容</w:t>
            </w:r>
          </w:p>
        </w:tc>
        <w:tc>
          <w:tcPr>
            <w:tcW w:w="1559" w:type="dxa"/>
            <w:vAlign w:val="bottom"/>
          </w:tcPr>
          <w:p w14:paraId="1484CE16">
            <w:pPr>
              <w:spacing w:line="432" w:lineRule="auto"/>
              <w:jc w:val="center"/>
              <w:rPr>
                <w:rFonts w:ascii="宋体" w:hAnsi="宋体" w:eastAsia="宋体" w:cs="宋体"/>
                <w:color w:val="auto"/>
                <w:sz w:val="24"/>
                <w:szCs w:val="24"/>
              </w:rPr>
            </w:pPr>
            <w:r>
              <w:rPr>
                <w:rFonts w:hint="eastAsia" w:asciiTheme="minorEastAsia" w:hAnsiTheme="minorEastAsia" w:eastAsiaTheme="minorEastAsia" w:cstheme="minorEastAsia"/>
                <w:color w:val="auto"/>
                <w:sz w:val="24"/>
              </w:rPr>
              <w:t>响应/偏离</w:t>
            </w:r>
          </w:p>
        </w:tc>
        <w:tc>
          <w:tcPr>
            <w:tcW w:w="1421" w:type="dxa"/>
            <w:vAlign w:val="bottom"/>
          </w:tcPr>
          <w:p w14:paraId="3A8387F3">
            <w:pPr>
              <w:spacing w:line="432" w:lineRule="auto"/>
              <w:jc w:val="center"/>
              <w:rPr>
                <w:rFonts w:ascii="宋体" w:hAnsi="宋体" w:eastAsia="宋体" w:cs="宋体"/>
                <w:color w:val="auto"/>
                <w:sz w:val="24"/>
                <w:szCs w:val="24"/>
              </w:rPr>
            </w:pPr>
            <w:r>
              <w:rPr>
                <w:rFonts w:hint="eastAsia" w:asciiTheme="minorEastAsia" w:hAnsiTheme="minorEastAsia" w:eastAsiaTheme="minorEastAsia" w:cstheme="minorEastAsia"/>
                <w:color w:val="auto"/>
                <w:sz w:val="24"/>
              </w:rPr>
              <w:t>说明</w:t>
            </w:r>
          </w:p>
        </w:tc>
      </w:tr>
      <w:tr w14:paraId="6C1A92D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20" w:hRule="atLeast"/>
        </w:trPr>
        <w:tc>
          <w:tcPr>
            <w:tcW w:w="1356" w:type="dxa"/>
          </w:tcPr>
          <w:p w14:paraId="70B88390">
            <w:pPr>
              <w:pStyle w:val="29"/>
              <w:widowControl w:val="0"/>
              <w:rPr>
                <w:color w:val="auto"/>
              </w:rPr>
            </w:pPr>
          </w:p>
        </w:tc>
        <w:tc>
          <w:tcPr>
            <w:tcW w:w="2256" w:type="dxa"/>
          </w:tcPr>
          <w:p w14:paraId="3FF5D07E">
            <w:pPr>
              <w:pStyle w:val="29"/>
              <w:widowControl w:val="0"/>
              <w:rPr>
                <w:color w:val="auto"/>
              </w:rPr>
            </w:pPr>
          </w:p>
        </w:tc>
        <w:tc>
          <w:tcPr>
            <w:tcW w:w="2700" w:type="dxa"/>
          </w:tcPr>
          <w:p w14:paraId="21027724">
            <w:pPr>
              <w:pStyle w:val="29"/>
              <w:widowControl w:val="0"/>
              <w:rPr>
                <w:color w:val="auto"/>
              </w:rPr>
            </w:pPr>
          </w:p>
        </w:tc>
        <w:tc>
          <w:tcPr>
            <w:tcW w:w="1559" w:type="dxa"/>
          </w:tcPr>
          <w:p w14:paraId="381FA44D">
            <w:pPr>
              <w:pStyle w:val="29"/>
              <w:widowControl w:val="0"/>
              <w:rPr>
                <w:color w:val="auto"/>
              </w:rPr>
            </w:pPr>
          </w:p>
        </w:tc>
        <w:tc>
          <w:tcPr>
            <w:tcW w:w="1421" w:type="dxa"/>
          </w:tcPr>
          <w:p w14:paraId="74CCE981">
            <w:pPr>
              <w:pStyle w:val="29"/>
              <w:widowControl w:val="0"/>
              <w:rPr>
                <w:color w:val="auto"/>
              </w:rPr>
            </w:pPr>
          </w:p>
        </w:tc>
      </w:tr>
      <w:tr w14:paraId="528970E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1" w:hRule="atLeast"/>
        </w:trPr>
        <w:tc>
          <w:tcPr>
            <w:tcW w:w="1356" w:type="dxa"/>
          </w:tcPr>
          <w:p w14:paraId="226ADDC0">
            <w:pPr>
              <w:pStyle w:val="29"/>
              <w:widowControl w:val="0"/>
              <w:rPr>
                <w:color w:val="auto"/>
              </w:rPr>
            </w:pPr>
          </w:p>
        </w:tc>
        <w:tc>
          <w:tcPr>
            <w:tcW w:w="2256" w:type="dxa"/>
          </w:tcPr>
          <w:p w14:paraId="3449A4E6">
            <w:pPr>
              <w:pStyle w:val="29"/>
              <w:widowControl w:val="0"/>
              <w:rPr>
                <w:color w:val="auto"/>
              </w:rPr>
            </w:pPr>
          </w:p>
        </w:tc>
        <w:tc>
          <w:tcPr>
            <w:tcW w:w="2700" w:type="dxa"/>
          </w:tcPr>
          <w:p w14:paraId="726C364D">
            <w:pPr>
              <w:pStyle w:val="29"/>
              <w:widowControl w:val="0"/>
              <w:rPr>
                <w:color w:val="auto"/>
              </w:rPr>
            </w:pPr>
          </w:p>
        </w:tc>
        <w:tc>
          <w:tcPr>
            <w:tcW w:w="1559" w:type="dxa"/>
          </w:tcPr>
          <w:p w14:paraId="13435164">
            <w:pPr>
              <w:pStyle w:val="29"/>
              <w:widowControl w:val="0"/>
              <w:rPr>
                <w:color w:val="auto"/>
              </w:rPr>
            </w:pPr>
          </w:p>
        </w:tc>
        <w:tc>
          <w:tcPr>
            <w:tcW w:w="1421" w:type="dxa"/>
          </w:tcPr>
          <w:p w14:paraId="482BE1EB">
            <w:pPr>
              <w:pStyle w:val="29"/>
              <w:widowControl w:val="0"/>
              <w:rPr>
                <w:color w:val="auto"/>
              </w:rPr>
            </w:pPr>
          </w:p>
        </w:tc>
      </w:tr>
      <w:tr w14:paraId="3541A9B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1" w:hRule="atLeast"/>
        </w:trPr>
        <w:tc>
          <w:tcPr>
            <w:tcW w:w="1356" w:type="dxa"/>
          </w:tcPr>
          <w:p w14:paraId="57976F97">
            <w:pPr>
              <w:pStyle w:val="29"/>
              <w:widowControl w:val="0"/>
              <w:rPr>
                <w:color w:val="auto"/>
              </w:rPr>
            </w:pPr>
          </w:p>
        </w:tc>
        <w:tc>
          <w:tcPr>
            <w:tcW w:w="2256" w:type="dxa"/>
          </w:tcPr>
          <w:p w14:paraId="442FB72A">
            <w:pPr>
              <w:pStyle w:val="29"/>
              <w:widowControl w:val="0"/>
              <w:rPr>
                <w:color w:val="auto"/>
              </w:rPr>
            </w:pPr>
          </w:p>
        </w:tc>
        <w:tc>
          <w:tcPr>
            <w:tcW w:w="2700" w:type="dxa"/>
          </w:tcPr>
          <w:p w14:paraId="5EAC57B6">
            <w:pPr>
              <w:pStyle w:val="29"/>
              <w:widowControl w:val="0"/>
              <w:rPr>
                <w:color w:val="auto"/>
              </w:rPr>
            </w:pPr>
          </w:p>
        </w:tc>
        <w:tc>
          <w:tcPr>
            <w:tcW w:w="1559" w:type="dxa"/>
          </w:tcPr>
          <w:p w14:paraId="1C7F0686">
            <w:pPr>
              <w:pStyle w:val="29"/>
              <w:widowControl w:val="0"/>
              <w:rPr>
                <w:color w:val="auto"/>
              </w:rPr>
            </w:pPr>
          </w:p>
        </w:tc>
        <w:tc>
          <w:tcPr>
            <w:tcW w:w="1421" w:type="dxa"/>
          </w:tcPr>
          <w:p w14:paraId="39743E26">
            <w:pPr>
              <w:pStyle w:val="29"/>
              <w:widowControl w:val="0"/>
              <w:rPr>
                <w:color w:val="auto"/>
              </w:rPr>
            </w:pPr>
          </w:p>
        </w:tc>
      </w:tr>
      <w:tr w14:paraId="75D34F8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1" w:hRule="atLeast"/>
        </w:trPr>
        <w:tc>
          <w:tcPr>
            <w:tcW w:w="1356" w:type="dxa"/>
          </w:tcPr>
          <w:p w14:paraId="44B364F7">
            <w:pPr>
              <w:pStyle w:val="29"/>
              <w:widowControl w:val="0"/>
              <w:rPr>
                <w:color w:val="auto"/>
              </w:rPr>
            </w:pPr>
          </w:p>
        </w:tc>
        <w:tc>
          <w:tcPr>
            <w:tcW w:w="2256" w:type="dxa"/>
          </w:tcPr>
          <w:p w14:paraId="0D0A4A4E">
            <w:pPr>
              <w:pStyle w:val="29"/>
              <w:widowControl w:val="0"/>
              <w:rPr>
                <w:color w:val="auto"/>
              </w:rPr>
            </w:pPr>
          </w:p>
        </w:tc>
        <w:tc>
          <w:tcPr>
            <w:tcW w:w="2700" w:type="dxa"/>
          </w:tcPr>
          <w:p w14:paraId="2FE9AFA8">
            <w:pPr>
              <w:pStyle w:val="29"/>
              <w:widowControl w:val="0"/>
              <w:rPr>
                <w:color w:val="auto"/>
              </w:rPr>
            </w:pPr>
          </w:p>
        </w:tc>
        <w:tc>
          <w:tcPr>
            <w:tcW w:w="1559" w:type="dxa"/>
          </w:tcPr>
          <w:p w14:paraId="2555FA95">
            <w:pPr>
              <w:pStyle w:val="29"/>
              <w:widowControl w:val="0"/>
              <w:rPr>
                <w:color w:val="auto"/>
              </w:rPr>
            </w:pPr>
          </w:p>
        </w:tc>
        <w:tc>
          <w:tcPr>
            <w:tcW w:w="1421" w:type="dxa"/>
          </w:tcPr>
          <w:p w14:paraId="3CB0ABEB">
            <w:pPr>
              <w:pStyle w:val="29"/>
              <w:widowControl w:val="0"/>
              <w:rPr>
                <w:color w:val="auto"/>
              </w:rPr>
            </w:pPr>
          </w:p>
        </w:tc>
      </w:tr>
      <w:tr w14:paraId="126A14A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20" w:hRule="atLeast"/>
        </w:trPr>
        <w:tc>
          <w:tcPr>
            <w:tcW w:w="1356" w:type="dxa"/>
          </w:tcPr>
          <w:p w14:paraId="056D4D07">
            <w:pPr>
              <w:pStyle w:val="29"/>
              <w:widowControl w:val="0"/>
              <w:rPr>
                <w:color w:val="auto"/>
              </w:rPr>
            </w:pPr>
          </w:p>
        </w:tc>
        <w:tc>
          <w:tcPr>
            <w:tcW w:w="2256" w:type="dxa"/>
          </w:tcPr>
          <w:p w14:paraId="51D32FBB">
            <w:pPr>
              <w:pStyle w:val="29"/>
              <w:widowControl w:val="0"/>
              <w:rPr>
                <w:color w:val="auto"/>
              </w:rPr>
            </w:pPr>
          </w:p>
        </w:tc>
        <w:tc>
          <w:tcPr>
            <w:tcW w:w="2700" w:type="dxa"/>
          </w:tcPr>
          <w:p w14:paraId="026C0910">
            <w:pPr>
              <w:pStyle w:val="29"/>
              <w:widowControl w:val="0"/>
              <w:rPr>
                <w:color w:val="auto"/>
              </w:rPr>
            </w:pPr>
          </w:p>
        </w:tc>
        <w:tc>
          <w:tcPr>
            <w:tcW w:w="1559" w:type="dxa"/>
          </w:tcPr>
          <w:p w14:paraId="33382954">
            <w:pPr>
              <w:pStyle w:val="29"/>
              <w:widowControl w:val="0"/>
              <w:rPr>
                <w:color w:val="auto"/>
              </w:rPr>
            </w:pPr>
          </w:p>
        </w:tc>
        <w:tc>
          <w:tcPr>
            <w:tcW w:w="1421" w:type="dxa"/>
          </w:tcPr>
          <w:p w14:paraId="25A045E2">
            <w:pPr>
              <w:pStyle w:val="29"/>
              <w:widowControl w:val="0"/>
              <w:rPr>
                <w:color w:val="auto"/>
              </w:rPr>
            </w:pPr>
          </w:p>
        </w:tc>
      </w:tr>
      <w:tr w14:paraId="419CA23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2" w:hRule="atLeast"/>
        </w:trPr>
        <w:tc>
          <w:tcPr>
            <w:tcW w:w="1356" w:type="dxa"/>
          </w:tcPr>
          <w:p w14:paraId="3678FD14">
            <w:pPr>
              <w:pStyle w:val="29"/>
              <w:widowControl w:val="0"/>
              <w:rPr>
                <w:color w:val="auto"/>
              </w:rPr>
            </w:pPr>
          </w:p>
        </w:tc>
        <w:tc>
          <w:tcPr>
            <w:tcW w:w="2256" w:type="dxa"/>
          </w:tcPr>
          <w:p w14:paraId="7F2636AE">
            <w:pPr>
              <w:pStyle w:val="29"/>
              <w:widowControl w:val="0"/>
              <w:rPr>
                <w:color w:val="auto"/>
              </w:rPr>
            </w:pPr>
          </w:p>
        </w:tc>
        <w:tc>
          <w:tcPr>
            <w:tcW w:w="2700" w:type="dxa"/>
          </w:tcPr>
          <w:p w14:paraId="16C6F449">
            <w:pPr>
              <w:pStyle w:val="29"/>
              <w:widowControl w:val="0"/>
              <w:rPr>
                <w:color w:val="auto"/>
              </w:rPr>
            </w:pPr>
          </w:p>
        </w:tc>
        <w:tc>
          <w:tcPr>
            <w:tcW w:w="1559" w:type="dxa"/>
          </w:tcPr>
          <w:p w14:paraId="010731D2">
            <w:pPr>
              <w:pStyle w:val="29"/>
              <w:widowControl w:val="0"/>
              <w:rPr>
                <w:color w:val="auto"/>
              </w:rPr>
            </w:pPr>
          </w:p>
        </w:tc>
        <w:tc>
          <w:tcPr>
            <w:tcW w:w="1421" w:type="dxa"/>
          </w:tcPr>
          <w:p w14:paraId="0C6B8C3F">
            <w:pPr>
              <w:pStyle w:val="29"/>
              <w:widowControl w:val="0"/>
              <w:rPr>
                <w:color w:val="auto"/>
              </w:rPr>
            </w:pPr>
          </w:p>
        </w:tc>
      </w:tr>
    </w:tbl>
    <w:p w14:paraId="2E6F84D0">
      <w:pPr>
        <w:widowControl w:val="0"/>
        <w:spacing w:line="252" w:lineRule="auto"/>
        <w:rPr>
          <w:color w:val="auto"/>
        </w:rPr>
      </w:pPr>
    </w:p>
    <w:p w14:paraId="78A19102">
      <w:pPr>
        <w:widowControl w:val="0"/>
        <w:spacing w:line="360" w:lineRule="exact"/>
        <w:ind w:left="-418" w:right="420" w:rightChars="200" w:firstLine="480" w:firstLineChars="200"/>
        <w:jc w:val="both"/>
        <w:rPr>
          <w:rFonts w:ascii="宋体" w:hAnsi="宋体" w:eastAsia="宋体" w:cs="宋体"/>
          <w:color w:val="auto"/>
          <w:sz w:val="24"/>
          <w:szCs w:val="24"/>
          <w:lang w:eastAsia="zh-CN"/>
        </w:rPr>
      </w:pP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注：</w:t>
      </w:r>
      <w:r>
        <w:rPr>
          <w:rFonts w:hint="eastAsia" w:ascii="宋体" w:hAnsi="宋体" w:eastAsia="宋体" w:cs="宋体"/>
          <w:color w:val="auto"/>
          <w:sz w:val="24"/>
          <w:szCs w:val="24"/>
          <w:lang w:eastAsia="zh-CN"/>
        </w:rPr>
        <w:t>1、投标人应当如实填写上表“响应文件中响应的具体内容”处内容，对采购文件提出的要求和条件作出明确响应，并列明具体响应数值或内容，只注明符合、满足等无具体内容表述的，</w:t>
      </w:r>
      <w:r>
        <w:rPr>
          <w:rFonts w:ascii="宋体" w:hAnsi="宋体" w:eastAsia="宋体" w:cs="宋体"/>
          <w:color w:val="auto"/>
          <w:sz w:val="24"/>
          <w:szCs w:val="24"/>
          <w:lang w:eastAsia="zh-CN"/>
        </w:rPr>
        <w:t>所产生的一切后果由</w:t>
      </w: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承担</w:t>
      </w:r>
      <w:r>
        <w:rPr>
          <w:rFonts w:hint="eastAsia" w:ascii="宋体" w:hAnsi="宋体" w:eastAsia="宋体" w:cs="宋体"/>
          <w:color w:val="auto"/>
          <w:sz w:val="24"/>
          <w:szCs w:val="24"/>
          <w:lang w:eastAsia="zh-CN"/>
        </w:rPr>
        <w:t>。投标人需要说明的内容若需特殊表达，应先在本表中进行相应说明，再另页应答。</w:t>
      </w:r>
    </w:p>
    <w:p w14:paraId="378D80BF">
      <w:pPr>
        <w:widowControl w:val="0"/>
        <w:spacing w:line="360" w:lineRule="exact"/>
        <w:ind w:left="-418" w:right="420" w:rightChars="200" w:firstLine="482" w:firstLineChars="200"/>
        <w:jc w:val="both"/>
        <w:rPr>
          <w:rFonts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2</w:t>
      </w:r>
      <w:r>
        <w:rPr>
          <w:rFonts w:ascii="宋体" w:hAnsi="宋体" w:eastAsia="宋体" w:cs="宋体"/>
          <w:b/>
          <w:bCs/>
          <w:color w:val="auto"/>
          <w:sz w:val="24"/>
          <w:szCs w:val="24"/>
          <w:lang w:eastAsia="zh-CN"/>
        </w:rPr>
        <w:t>、响应/偏离内容</w:t>
      </w:r>
      <w:r>
        <w:rPr>
          <w:rFonts w:hint="eastAsia" w:ascii="宋体" w:hAnsi="宋体" w:eastAsia="宋体" w:cs="宋体"/>
          <w:b/>
          <w:bCs/>
          <w:color w:val="auto"/>
          <w:sz w:val="24"/>
          <w:szCs w:val="24"/>
          <w:lang w:eastAsia="zh-CN"/>
        </w:rPr>
        <w:t>项下应按下列规定填写：优于的，填写“正偏离”；符合的，填写“无偏离”；低于的，填写“负偏离”</w:t>
      </w:r>
      <w:r>
        <w:rPr>
          <w:rFonts w:ascii="宋体" w:hAnsi="宋体" w:eastAsia="宋体" w:cs="宋体"/>
          <w:b/>
          <w:bCs/>
          <w:color w:val="auto"/>
          <w:sz w:val="24"/>
          <w:szCs w:val="24"/>
          <w:lang w:eastAsia="zh-CN"/>
        </w:rPr>
        <w:t>；</w:t>
      </w:r>
    </w:p>
    <w:p w14:paraId="60267C1B">
      <w:pPr>
        <w:spacing w:line="360" w:lineRule="auto"/>
        <w:rPr>
          <w:rFonts w:ascii="宋体" w:hAnsi="宋体" w:eastAsia="宋体" w:cs="宋体"/>
          <w:color w:val="auto"/>
          <w:spacing w:val="-3"/>
          <w:sz w:val="24"/>
          <w:szCs w:val="24"/>
          <w:lang w:eastAsia="zh-CN"/>
        </w:rPr>
      </w:pPr>
      <w:r>
        <w:rPr>
          <w:rFonts w:hint="eastAsia" w:ascii="宋体" w:hAnsi="宋体" w:eastAsia="宋体" w:cs="宋体"/>
          <w:color w:val="auto"/>
          <w:sz w:val="24"/>
          <w:szCs w:val="24"/>
          <w:lang w:eastAsia="zh-CN"/>
        </w:rPr>
        <w:t>3、</w:t>
      </w:r>
      <w:r>
        <w:rPr>
          <w:rFonts w:hint="eastAsia" w:ascii="宋体" w:hAnsi="宋体" w:cs="宋体"/>
          <w:color w:val="auto"/>
          <w:sz w:val="24"/>
          <w:szCs w:val="24"/>
          <w:lang w:eastAsia="zh-CN"/>
        </w:rPr>
        <w:t>上述响应/偏离表盖有</w:t>
      </w:r>
      <w:r>
        <w:rPr>
          <w:rFonts w:hint="eastAsia" w:ascii="宋体" w:hAnsi="宋体" w:eastAsia="宋体" w:cs="宋体"/>
          <w:color w:val="auto"/>
          <w:sz w:val="24"/>
          <w:szCs w:val="24"/>
          <w:lang w:eastAsia="zh-CN"/>
        </w:rPr>
        <w:t>供应商</w:t>
      </w:r>
      <w:r>
        <w:rPr>
          <w:rFonts w:hint="eastAsia" w:ascii="宋体" w:hAnsi="宋体" w:cs="宋体"/>
          <w:color w:val="auto"/>
          <w:sz w:val="24"/>
          <w:szCs w:val="24"/>
          <w:lang w:eastAsia="zh-CN"/>
        </w:rPr>
        <w:t>公章，但未填写内容的，视为完全响应</w:t>
      </w:r>
      <w:r>
        <w:rPr>
          <w:rFonts w:hint="eastAsia" w:ascii="宋体" w:hAnsi="宋体" w:eastAsia="宋体" w:cs="宋体"/>
          <w:color w:val="auto"/>
          <w:sz w:val="24"/>
          <w:szCs w:val="24"/>
          <w:lang w:eastAsia="zh-CN"/>
        </w:rPr>
        <w:t>谈判</w:t>
      </w:r>
      <w:r>
        <w:rPr>
          <w:rFonts w:hint="eastAsia" w:ascii="宋体" w:hAnsi="宋体" w:cs="宋体"/>
          <w:color w:val="auto"/>
          <w:sz w:val="24"/>
          <w:szCs w:val="24"/>
          <w:lang w:eastAsia="zh-CN"/>
        </w:rPr>
        <w:t>文件的</w:t>
      </w:r>
      <w:r>
        <w:rPr>
          <w:rFonts w:hint="eastAsia" w:ascii="宋体" w:hAnsi="宋体" w:eastAsia="宋体" w:cs="宋体"/>
          <w:color w:val="auto"/>
          <w:sz w:val="24"/>
          <w:szCs w:val="24"/>
          <w:lang w:eastAsia="zh-CN"/>
        </w:rPr>
        <w:t>所有技术</w:t>
      </w:r>
      <w:r>
        <w:rPr>
          <w:rFonts w:hint="eastAsia" w:ascii="宋体" w:hAnsi="宋体" w:cs="宋体"/>
          <w:color w:val="auto"/>
          <w:sz w:val="24"/>
          <w:szCs w:val="24"/>
          <w:lang w:eastAsia="zh-CN"/>
        </w:rPr>
        <w:t>需求。</w:t>
      </w:r>
      <w:r>
        <w:rPr>
          <w:rFonts w:hint="eastAsia" w:ascii="宋体" w:hAnsi="宋体" w:cs="宋体"/>
          <w:b/>
          <w:bCs/>
          <w:color w:val="auto"/>
          <w:sz w:val="24"/>
          <w:szCs w:val="24"/>
          <w:lang w:eastAsia="zh-CN"/>
        </w:rPr>
        <w:t>如技术要求中要求</w:t>
      </w:r>
      <w:r>
        <w:rPr>
          <w:rFonts w:hint="eastAsia" w:ascii="宋体" w:hAnsi="宋体" w:eastAsia="宋体" w:cs="宋体"/>
          <w:b/>
          <w:bCs/>
          <w:color w:val="auto"/>
          <w:sz w:val="24"/>
          <w:szCs w:val="24"/>
          <w:lang w:eastAsia="zh-CN"/>
        </w:rPr>
        <w:t>提供其他</w:t>
      </w:r>
      <w:r>
        <w:rPr>
          <w:rFonts w:hint="eastAsia" w:ascii="宋体" w:hAnsi="宋体" w:cs="宋体"/>
          <w:b/>
          <w:bCs/>
          <w:color w:val="auto"/>
          <w:sz w:val="24"/>
          <w:szCs w:val="24"/>
          <w:lang w:eastAsia="zh-CN"/>
        </w:rPr>
        <w:t>佐证或承诺材料的，还须在</w:t>
      </w:r>
      <w:r>
        <w:rPr>
          <w:rFonts w:hint="eastAsia" w:ascii="宋体" w:hAnsi="宋体" w:eastAsia="宋体" w:cs="宋体"/>
          <w:b/>
          <w:bCs/>
          <w:color w:val="auto"/>
          <w:sz w:val="24"/>
          <w:szCs w:val="24"/>
          <w:lang w:eastAsia="zh-CN"/>
        </w:rPr>
        <w:t>响应</w:t>
      </w:r>
      <w:r>
        <w:rPr>
          <w:rFonts w:hint="eastAsia" w:ascii="宋体" w:hAnsi="宋体" w:cs="宋体"/>
          <w:b/>
          <w:bCs/>
          <w:color w:val="auto"/>
          <w:sz w:val="24"/>
          <w:szCs w:val="24"/>
          <w:lang w:eastAsia="zh-CN"/>
        </w:rPr>
        <w:t>文件中提供</w:t>
      </w:r>
      <w:r>
        <w:rPr>
          <w:rFonts w:hint="eastAsia" w:ascii="宋体" w:hAnsi="宋体" w:eastAsia="宋体" w:cs="宋体"/>
          <w:b/>
          <w:bCs/>
          <w:color w:val="auto"/>
          <w:sz w:val="24"/>
          <w:szCs w:val="24"/>
          <w:lang w:eastAsia="zh-CN"/>
        </w:rPr>
        <w:t>具体材料</w:t>
      </w:r>
      <w:r>
        <w:rPr>
          <w:rFonts w:hint="eastAsia" w:ascii="宋体" w:hAnsi="宋体" w:cs="宋体"/>
          <w:b/>
          <w:bCs/>
          <w:color w:val="auto"/>
          <w:sz w:val="24"/>
          <w:szCs w:val="24"/>
          <w:lang w:eastAsia="zh-CN"/>
        </w:rPr>
        <w:t>。</w:t>
      </w:r>
    </w:p>
    <w:p w14:paraId="5051D99B">
      <w:pPr>
        <w:widowControl w:val="0"/>
        <w:spacing w:before="78" w:line="219" w:lineRule="auto"/>
        <w:ind w:left="125"/>
        <w:rPr>
          <w:rFonts w:ascii="宋体" w:hAnsi="宋体" w:eastAsia="宋体" w:cs="宋体"/>
          <w:color w:val="auto"/>
          <w:spacing w:val="-3"/>
          <w:sz w:val="24"/>
          <w:szCs w:val="24"/>
          <w:lang w:eastAsia="zh-CN"/>
        </w:rPr>
      </w:pPr>
    </w:p>
    <w:p w14:paraId="0FDFC8A5">
      <w:pPr>
        <w:widowControl w:val="0"/>
        <w:spacing w:before="78" w:line="219" w:lineRule="auto"/>
        <w:ind w:left="125"/>
        <w:rPr>
          <w:rFonts w:ascii="宋体" w:hAnsi="宋体" w:eastAsia="宋体" w:cs="宋体"/>
          <w:color w:val="auto"/>
          <w:sz w:val="24"/>
          <w:szCs w:val="24"/>
          <w:u w:val="single"/>
          <w:lang w:eastAsia="zh-CN"/>
        </w:rPr>
      </w:pPr>
      <w:r>
        <w:rPr>
          <w:rFonts w:hint="eastAsia" w:ascii="宋体" w:hAnsi="宋体" w:eastAsia="宋体" w:cs="宋体"/>
          <w:color w:val="auto"/>
          <w:spacing w:val="-3"/>
          <w:sz w:val="24"/>
          <w:szCs w:val="24"/>
          <w:lang w:eastAsia="zh-CN"/>
        </w:rPr>
        <w:t>供应商</w:t>
      </w:r>
      <w:r>
        <w:rPr>
          <w:rFonts w:ascii="宋体" w:hAnsi="宋体" w:eastAsia="宋体" w:cs="宋体"/>
          <w:color w:val="auto"/>
          <w:spacing w:val="-3"/>
          <w:sz w:val="24"/>
          <w:szCs w:val="24"/>
          <w:lang w:eastAsia="zh-CN"/>
        </w:rPr>
        <w:t>盖章：</w:t>
      </w:r>
    </w:p>
    <w:p w14:paraId="121C526F">
      <w:pPr>
        <w:widowControl w:val="0"/>
        <w:spacing w:before="79" w:line="219" w:lineRule="auto"/>
        <w:ind w:left="123"/>
        <w:rPr>
          <w:rFonts w:ascii="宋体" w:hAnsi="宋体" w:eastAsia="宋体" w:cs="宋体"/>
          <w:color w:val="auto"/>
          <w:sz w:val="24"/>
          <w:szCs w:val="24"/>
          <w:u w:val="single"/>
          <w:lang w:eastAsia="zh-CN"/>
        </w:rPr>
      </w:pPr>
      <w:r>
        <w:rPr>
          <w:rFonts w:ascii="宋体" w:hAnsi="宋体" w:eastAsia="宋体" w:cs="宋体"/>
          <w:color w:val="auto"/>
          <w:spacing w:val="-1"/>
          <w:sz w:val="24"/>
          <w:szCs w:val="24"/>
          <w:lang w:eastAsia="zh-CN"/>
        </w:rPr>
        <w:t>法定代表人或授权代表签字或签章：</w:t>
      </w:r>
      <w:r>
        <w:rPr>
          <w:rFonts w:hint="eastAsia" w:ascii="宋体" w:hAnsi="宋体" w:eastAsia="宋体" w:cs="宋体"/>
          <w:color w:val="auto"/>
          <w:spacing w:val="-1"/>
          <w:sz w:val="24"/>
          <w:szCs w:val="24"/>
          <w:u w:val="single"/>
          <w:lang w:eastAsia="zh-CN"/>
        </w:rPr>
        <w:t xml:space="preserve">                    </w:t>
      </w:r>
    </w:p>
    <w:p w14:paraId="2EA93ECD">
      <w:pPr>
        <w:widowControl w:val="0"/>
        <w:spacing w:line="219" w:lineRule="auto"/>
        <w:rPr>
          <w:rFonts w:ascii="宋体" w:hAnsi="宋体" w:eastAsia="宋体" w:cs="宋体"/>
          <w:color w:val="auto"/>
          <w:sz w:val="24"/>
          <w:szCs w:val="24"/>
          <w:lang w:eastAsia="zh-CN"/>
        </w:rPr>
        <w:sectPr>
          <w:footerReference r:id="rId10" w:type="default"/>
          <w:pgSz w:w="11906" w:h="16839"/>
          <w:pgMar w:top="1431" w:right="873" w:bottom="1156" w:left="1701" w:header="0" w:footer="994" w:gutter="0"/>
          <w:cols w:space="720" w:num="1"/>
        </w:sectPr>
      </w:pPr>
    </w:p>
    <w:p w14:paraId="281343AC">
      <w:pPr>
        <w:widowControl w:val="0"/>
        <w:spacing w:before="101" w:line="219" w:lineRule="auto"/>
        <w:jc w:val="center"/>
        <w:outlineLvl w:val="1"/>
        <w:rPr>
          <w:color w:val="auto"/>
          <w:lang w:eastAsia="zh-CN"/>
        </w:rPr>
      </w:pPr>
      <w:bookmarkStart w:id="227" w:name="_Toc20397"/>
      <w:r>
        <w:rPr>
          <w:rFonts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5"/>
          <w:sz w:val="24"/>
          <w:szCs w:val="24"/>
          <w:lang w:eastAsia="zh-CN"/>
        </w:rPr>
        <w:t xml:space="preserve"> </w:t>
      </w:r>
      <w:r>
        <w:rPr>
          <w:rFonts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6.商务条件响应/偏离表</w:t>
      </w:r>
      <w:bookmarkEnd w:id="227"/>
    </w:p>
    <w:tbl>
      <w:tblPr>
        <w:tblStyle w:val="28"/>
        <w:tblpPr w:leftFromText="180" w:rightFromText="180" w:vertAnchor="text" w:horzAnchor="page" w:tblpX="1152" w:tblpY="251"/>
        <w:tblOverlap w:val="never"/>
        <w:tblW w:w="9542"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97"/>
        <w:gridCol w:w="2556"/>
        <w:gridCol w:w="2644"/>
        <w:gridCol w:w="1656"/>
        <w:gridCol w:w="1389"/>
      </w:tblGrid>
      <w:tr w14:paraId="1F9136E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1" w:hRule="atLeast"/>
        </w:trPr>
        <w:tc>
          <w:tcPr>
            <w:tcW w:w="1297" w:type="dxa"/>
          </w:tcPr>
          <w:p w14:paraId="28111C67">
            <w:pPr>
              <w:widowControl w:val="0"/>
              <w:spacing w:before="300" w:line="221" w:lineRule="auto"/>
              <w:ind w:left="186"/>
              <w:jc w:val="center"/>
              <w:rPr>
                <w:rFonts w:ascii="宋体" w:hAnsi="宋体" w:eastAsia="宋体" w:cs="宋体"/>
                <w:color w:val="auto"/>
                <w:sz w:val="24"/>
                <w:szCs w:val="24"/>
              </w:rPr>
            </w:pPr>
            <w:r>
              <w:rPr>
                <w:rFonts w:ascii="宋体" w:hAnsi="宋体" w:eastAsia="宋体" w:cs="宋体"/>
                <w:color w:val="auto"/>
                <w:spacing w:val="-5"/>
                <w:sz w:val="24"/>
                <w:szCs w:val="24"/>
              </w:rPr>
              <w:t>序号</w:t>
            </w:r>
          </w:p>
        </w:tc>
        <w:tc>
          <w:tcPr>
            <w:tcW w:w="2556" w:type="dxa"/>
          </w:tcPr>
          <w:p w14:paraId="0CDF7769">
            <w:pPr>
              <w:widowControl w:val="0"/>
              <w:spacing w:before="301" w:line="219" w:lineRule="auto"/>
              <w:ind w:left="153"/>
              <w:rPr>
                <w:rFonts w:ascii="宋体" w:hAnsi="宋体" w:eastAsia="宋体" w:cs="宋体"/>
                <w:color w:val="auto"/>
                <w:sz w:val="24"/>
                <w:szCs w:val="24"/>
                <w:lang w:eastAsia="zh-CN"/>
              </w:rPr>
            </w:pPr>
            <w:r>
              <w:rPr>
                <w:rFonts w:hint="eastAsia" w:asciiTheme="minorEastAsia" w:hAnsiTheme="minorEastAsia" w:eastAsiaTheme="minorEastAsia" w:cstheme="minorEastAsia"/>
                <w:color w:val="auto"/>
                <w:sz w:val="24"/>
                <w:lang w:eastAsia="zh-CN"/>
              </w:rPr>
              <w:t>谈判</w:t>
            </w:r>
            <w:r>
              <w:rPr>
                <w:rFonts w:hint="eastAsia" w:ascii="宋体" w:hAnsi="宋体" w:eastAsia="宋体" w:cs="宋体"/>
                <w:color w:val="auto"/>
                <w:spacing w:val="-2"/>
                <w:sz w:val="24"/>
                <w:szCs w:val="24"/>
                <w:lang w:eastAsia="zh-CN"/>
              </w:rPr>
              <w:t>文件</w:t>
            </w:r>
            <w:r>
              <w:rPr>
                <w:rFonts w:ascii="宋体" w:hAnsi="宋体" w:eastAsia="宋体" w:cs="宋体"/>
                <w:color w:val="auto"/>
                <w:spacing w:val="-2"/>
                <w:sz w:val="24"/>
                <w:szCs w:val="24"/>
              </w:rPr>
              <w:t>的商务</w:t>
            </w:r>
            <w:r>
              <w:rPr>
                <w:rFonts w:hint="eastAsia" w:ascii="宋体" w:hAnsi="宋体" w:eastAsia="宋体" w:cs="宋体"/>
                <w:color w:val="auto"/>
                <w:spacing w:val="-2"/>
                <w:sz w:val="24"/>
                <w:szCs w:val="24"/>
                <w:lang w:eastAsia="zh-CN"/>
              </w:rPr>
              <w:t>条件</w:t>
            </w:r>
          </w:p>
        </w:tc>
        <w:tc>
          <w:tcPr>
            <w:tcW w:w="2644" w:type="dxa"/>
            <w:vAlign w:val="center"/>
          </w:tcPr>
          <w:p w14:paraId="688C588E">
            <w:pPr>
              <w:widowControl w:val="0"/>
              <w:jc w:val="center"/>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响应文件中响应</w:t>
            </w:r>
          </w:p>
          <w:p w14:paraId="3A2EA4BA">
            <w:pPr>
              <w:widowControl w:val="0"/>
              <w:jc w:val="center"/>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的具体内容</w:t>
            </w:r>
          </w:p>
        </w:tc>
        <w:tc>
          <w:tcPr>
            <w:tcW w:w="1656" w:type="dxa"/>
            <w:vAlign w:val="center"/>
          </w:tcPr>
          <w:p w14:paraId="7F287E1C">
            <w:pPr>
              <w:widowControl w:val="0"/>
              <w:spacing w:before="68"/>
              <w:ind w:left="206"/>
              <w:jc w:val="both"/>
              <w:rPr>
                <w:rFonts w:ascii="宋体" w:hAnsi="宋体" w:eastAsia="宋体" w:cs="宋体"/>
                <w:color w:val="auto"/>
                <w:sz w:val="24"/>
                <w:szCs w:val="24"/>
              </w:rPr>
            </w:pPr>
            <w:r>
              <w:rPr>
                <w:rFonts w:ascii="宋体" w:hAnsi="宋体" w:eastAsia="宋体" w:cs="宋体"/>
                <w:color w:val="auto"/>
                <w:sz w:val="24"/>
                <w:szCs w:val="24"/>
              </w:rPr>
              <w:t>响应/偏离</w:t>
            </w:r>
          </w:p>
        </w:tc>
        <w:tc>
          <w:tcPr>
            <w:tcW w:w="1389" w:type="dxa"/>
          </w:tcPr>
          <w:p w14:paraId="77139819">
            <w:pPr>
              <w:widowControl w:val="0"/>
              <w:spacing w:before="301" w:line="219" w:lineRule="auto"/>
              <w:jc w:val="center"/>
              <w:rPr>
                <w:rFonts w:ascii="宋体" w:hAnsi="宋体" w:eastAsia="宋体" w:cs="宋体"/>
                <w:color w:val="auto"/>
                <w:sz w:val="24"/>
                <w:szCs w:val="24"/>
              </w:rPr>
            </w:pPr>
            <w:r>
              <w:rPr>
                <w:rFonts w:ascii="宋体" w:hAnsi="宋体" w:eastAsia="宋体" w:cs="宋体"/>
                <w:color w:val="auto"/>
                <w:spacing w:val="-7"/>
                <w:sz w:val="24"/>
                <w:szCs w:val="24"/>
              </w:rPr>
              <w:t>说明</w:t>
            </w:r>
          </w:p>
        </w:tc>
      </w:tr>
      <w:tr w14:paraId="376ADF6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2" w:hRule="atLeast"/>
        </w:trPr>
        <w:tc>
          <w:tcPr>
            <w:tcW w:w="1297" w:type="dxa"/>
          </w:tcPr>
          <w:p w14:paraId="4F607A7E">
            <w:pPr>
              <w:pStyle w:val="29"/>
              <w:widowControl w:val="0"/>
              <w:rPr>
                <w:color w:val="auto"/>
              </w:rPr>
            </w:pPr>
          </w:p>
        </w:tc>
        <w:tc>
          <w:tcPr>
            <w:tcW w:w="2556" w:type="dxa"/>
          </w:tcPr>
          <w:p w14:paraId="4A1EB1C7">
            <w:pPr>
              <w:pStyle w:val="29"/>
              <w:widowControl w:val="0"/>
              <w:rPr>
                <w:color w:val="auto"/>
              </w:rPr>
            </w:pPr>
          </w:p>
        </w:tc>
        <w:tc>
          <w:tcPr>
            <w:tcW w:w="2644" w:type="dxa"/>
          </w:tcPr>
          <w:p w14:paraId="55025821">
            <w:pPr>
              <w:pStyle w:val="29"/>
              <w:widowControl w:val="0"/>
              <w:rPr>
                <w:color w:val="auto"/>
              </w:rPr>
            </w:pPr>
          </w:p>
        </w:tc>
        <w:tc>
          <w:tcPr>
            <w:tcW w:w="1656" w:type="dxa"/>
          </w:tcPr>
          <w:p w14:paraId="21A5D58C">
            <w:pPr>
              <w:pStyle w:val="29"/>
              <w:widowControl w:val="0"/>
              <w:rPr>
                <w:color w:val="auto"/>
              </w:rPr>
            </w:pPr>
          </w:p>
        </w:tc>
        <w:tc>
          <w:tcPr>
            <w:tcW w:w="1389" w:type="dxa"/>
          </w:tcPr>
          <w:p w14:paraId="0E0AC26E">
            <w:pPr>
              <w:pStyle w:val="29"/>
              <w:widowControl w:val="0"/>
              <w:rPr>
                <w:color w:val="auto"/>
              </w:rPr>
            </w:pPr>
          </w:p>
        </w:tc>
      </w:tr>
      <w:tr w14:paraId="299A792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2" w:hRule="atLeast"/>
        </w:trPr>
        <w:tc>
          <w:tcPr>
            <w:tcW w:w="1297" w:type="dxa"/>
          </w:tcPr>
          <w:p w14:paraId="26D16B15">
            <w:pPr>
              <w:pStyle w:val="29"/>
              <w:widowControl w:val="0"/>
              <w:rPr>
                <w:color w:val="auto"/>
              </w:rPr>
            </w:pPr>
          </w:p>
        </w:tc>
        <w:tc>
          <w:tcPr>
            <w:tcW w:w="2556" w:type="dxa"/>
          </w:tcPr>
          <w:p w14:paraId="06888764">
            <w:pPr>
              <w:pStyle w:val="29"/>
              <w:widowControl w:val="0"/>
              <w:rPr>
                <w:color w:val="auto"/>
              </w:rPr>
            </w:pPr>
          </w:p>
        </w:tc>
        <w:tc>
          <w:tcPr>
            <w:tcW w:w="2644" w:type="dxa"/>
          </w:tcPr>
          <w:p w14:paraId="6A6C142D">
            <w:pPr>
              <w:pStyle w:val="29"/>
              <w:widowControl w:val="0"/>
              <w:rPr>
                <w:color w:val="auto"/>
              </w:rPr>
            </w:pPr>
          </w:p>
        </w:tc>
        <w:tc>
          <w:tcPr>
            <w:tcW w:w="1656" w:type="dxa"/>
          </w:tcPr>
          <w:p w14:paraId="2FF154C9">
            <w:pPr>
              <w:pStyle w:val="29"/>
              <w:widowControl w:val="0"/>
              <w:rPr>
                <w:color w:val="auto"/>
              </w:rPr>
            </w:pPr>
          </w:p>
        </w:tc>
        <w:tc>
          <w:tcPr>
            <w:tcW w:w="1389" w:type="dxa"/>
          </w:tcPr>
          <w:p w14:paraId="0A890984">
            <w:pPr>
              <w:pStyle w:val="29"/>
              <w:widowControl w:val="0"/>
              <w:rPr>
                <w:color w:val="auto"/>
              </w:rPr>
            </w:pPr>
          </w:p>
        </w:tc>
      </w:tr>
      <w:tr w14:paraId="0A9A1C0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3" w:hRule="atLeast"/>
        </w:trPr>
        <w:tc>
          <w:tcPr>
            <w:tcW w:w="1297" w:type="dxa"/>
          </w:tcPr>
          <w:p w14:paraId="2CEC3768">
            <w:pPr>
              <w:pStyle w:val="29"/>
              <w:widowControl w:val="0"/>
              <w:rPr>
                <w:color w:val="auto"/>
              </w:rPr>
            </w:pPr>
          </w:p>
        </w:tc>
        <w:tc>
          <w:tcPr>
            <w:tcW w:w="2556" w:type="dxa"/>
          </w:tcPr>
          <w:p w14:paraId="2B63EE8A">
            <w:pPr>
              <w:pStyle w:val="29"/>
              <w:widowControl w:val="0"/>
              <w:rPr>
                <w:color w:val="auto"/>
              </w:rPr>
            </w:pPr>
          </w:p>
        </w:tc>
        <w:tc>
          <w:tcPr>
            <w:tcW w:w="2644" w:type="dxa"/>
          </w:tcPr>
          <w:p w14:paraId="3E805453">
            <w:pPr>
              <w:pStyle w:val="29"/>
              <w:widowControl w:val="0"/>
              <w:rPr>
                <w:color w:val="auto"/>
              </w:rPr>
            </w:pPr>
          </w:p>
        </w:tc>
        <w:tc>
          <w:tcPr>
            <w:tcW w:w="1656" w:type="dxa"/>
          </w:tcPr>
          <w:p w14:paraId="7AAE64C6">
            <w:pPr>
              <w:pStyle w:val="29"/>
              <w:widowControl w:val="0"/>
              <w:rPr>
                <w:color w:val="auto"/>
              </w:rPr>
            </w:pPr>
          </w:p>
        </w:tc>
        <w:tc>
          <w:tcPr>
            <w:tcW w:w="1389" w:type="dxa"/>
          </w:tcPr>
          <w:p w14:paraId="46DBB2BD">
            <w:pPr>
              <w:pStyle w:val="29"/>
              <w:widowControl w:val="0"/>
              <w:rPr>
                <w:color w:val="auto"/>
              </w:rPr>
            </w:pPr>
          </w:p>
        </w:tc>
      </w:tr>
      <w:tr w14:paraId="4572A3F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2" w:hRule="atLeast"/>
        </w:trPr>
        <w:tc>
          <w:tcPr>
            <w:tcW w:w="1297" w:type="dxa"/>
          </w:tcPr>
          <w:p w14:paraId="77540F19">
            <w:pPr>
              <w:pStyle w:val="29"/>
              <w:widowControl w:val="0"/>
              <w:rPr>
                <w:color w:val="auto"/>
              </w:rPr>
            </w:pPr>
          </w:p>
        </w:tc>
        <w:tc>
          <w:tcPr>
            <w:tcW w:w="2556" w:type="dxa"/>
          </w:tcPr>
          <w:p w14:paraId="3EAD9D0A">
            <w:pPr>
              <w:pStyle w:val="29"/>
              <w:widowControl w:val="0"/>
              <w:rPr>
                <w:color w:val="auto"/>
              </w:rPr>
            </w:pPr>
          </w:p>
        </w:tc>
        <w:tc>
          <w:tcPr>
            <w:tcW w:w="2644" w:type="dxa"/>
          </w:tcPr>
          <w:p w14:paraId="3DFF520B">
            <w:pPr>
              <w:pStyle w:val="29"/>
              <w:widowControl w:val="0"/>
              <w:rPr>
                <w:color w:val="auto"/>
              </w:rPr>
            </w:pPr>
          </w:p>
        </w:tc>
        <w:tc>
          <w:tcPr>
            <w:tcW w:w="1656" w:type="dxa"/>
          </w:tcPr>
          <w:p w14:paraId="48604C25">
            <w:pPr>
              <w:pStyle w:val="29"/>
              <w:widowControl w:val="0"/>
              <w:rPr>
                <w:color w:val="auto"/>
              </w:rPr>
            </w:pPr>
          </w:p>
        </w:tc>
        <w:tc>
          <w:tcPr>
            <w:tcW w:w="1389" w:type="dxa"/>
          </w:tcPr>
          <w:p w14:paraId="20ED3C9D">
            <w:pPr>
              <w:pStyle w:val="29"/>
              <w:widowControl w:val="0"/>
              <w:rPr>
                <w:color w:val="auto"/>
              </w:rPr>
            </w:pPr>
          </w:p>
        </w:tc>
      </w:tr>
      <w:tr w14:paraId="0333B1C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3" w:hRule="atLeast"/>
        </w:trPr>
        <w:tc>
          <w:tcPr>
            <w:tcW w:w="1297" w:type="dxa"/>
          </w:tcPr>
          <w:p w14:paraId="01993CB3">
            <w:pPr>
              <w:pStyle w:val="29"/>
              <w:widowControl w:val="0"/>
              <w:rPr>
                <w:color w:val="auto"/>
              </w:rPr>
            </w:pPr>
          </w:p>
        </w:tc>
        <w:tc>
          <w:tcPr>
            <w:tcW w:w="2556" w:type="dxa"/>
          </w:tcPr>
          <w:p w14:paraId="46390BA2">
            <w:pPr>
              <w:pStyle w:val="29"/>
              <w:widowControl w:val="0"/>
              <w:rPr>
                <w:color w:val="auto"/>
              </w:rPr>
            </w:pPr>
          </w:p>
        </w:tc>
        <w:tc>
          <w:tcPr>
            <w:tcW w:w="2644" w:type="dxa"/>
          </w:tcPr>
          <w:p w14:paraId="7EB8F6F4">
            <w:pPr>
              <w:pStyle w:val="29"/>
              <w:widowControl w:val="0"/>
              <w:rPr>
                <w:color w:val="auto"/>
              </w:rPr>
            </w:pPr>
          </w:p>
        </w:tc>
        <w:tc>
          <w:tcPr>
            <w:tcW w:w="1656" w:type="dxa"/>
          </w:tcPr>
          <w:p w14:paraId="4BA704E5">
            <w:pPr>
              <w:pStyle w:val="29"/>
              <w:widowControl w:val="0"/>
              <w:rPr>
                <w:color w:val="auto"/>
              </w:rPr>
            </w:pPr>
          </w:p>
        </w:tc>
        <w:tc>
          <w:tcPr>
            <w:tcW w:w="1389" w:type="dxa"/>
          </w:tcPr>
          <w:p w14:paraId="3819E1C1">
            <w:pPr>
              <w:pStyle w:val="29"/>
              <w:widowControl w:val="0"/>
              <w:rPr>
                <w:color w:val="auto"/>
              </w:rPr>
            </w:pPr>
          </w:p>
        </w:tc>
      </w:tr>
      <w:tr w14:paraId="2E90AF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2" w:hRule="atLeast"/>
        </w:trPr>
        <w:tc>
          <w:tcPr>
            <w:tcW w:w="1297" w:type="dxa"/>
          </w:tcPr>
          <w:p w14:paraId="34DD11C1">
            <w:pPr>
              <w:pStyle w:val="29"/>
              <w:widowControl w:val="0"/>
              <w:rPr>
                <w:color w:val="auto"/>
              </w:rPr>
            </w:pPr>
          </w:p>
        </w:tc>
        <w:tc>
          <w:tcPr>
            <w:tcW w:w="2556" w:type="dxa"/>
          </w:tcPr>
          <w:p w14:paraId="6F7C0C2C">
            <w:pPr>
              <w:pStyle w:val="29"/>
              <w:widowControl w:val="0"/>
              <w:rPr>
                <w:color w:val="auto"/>
              </w:rPr>
            </w:pPr>
          </w:p>
        </w:tc>
        <w:tc>
          <w:tcPr>
            <w:tcW w:w="2644" w:type="dxa"/>
          </w:tcPr>
          <w:p w14:paraId="77425592">
            <w:pPr>
              <w:pStyle w:val="29"/>
              <w:widowControl w:val="0"/>
              <w:rPr>
                <w:color w:val="auto"/>
              </w:rPr>
            </w:pPr>
          </w:p>
        </w:tc>
        <w:tc>
          <w:tcPr>
            <w:tcW w:w="1656" w:type="dxa"/>
          </w:tcPr>
          <w:p w14:paraId="33890BE1">
            <w:pPr>
              <w:pStyle w:val="29"/>
              <w:widowControl w:val="0"/>
              <w:rPr>
                <w:color w:val="auto"/>
              </w:rPr>
            </w:pPr>
          </w:p>
        </w:tc>
        <w:tc>
          <w:tcPr>
            <w:tcW w:w="1389" w:type="dxa"/>
          </w:tcPr>
          <w:p w14:paraId="14F39422">
            <w:pPr>
              <w:pStyle w:val="29"/>
              <w:widowControl w:val="0"/>
              <w:rPr>
                <w:color w:val="auto"/>
              </w:rPr>
            </w:pPr>
          </w:p>
        </w:tc>
      </w:tr>
    </w:tbl>
    <w:p w14:paraId="31C3DDFF">
      <w:pPr>
        <w:widowControl w:val="0"/>
        <w:spacing w:line="360" w:lineRule="exact"/>
        <w:ind w:left="-620" w:right="-485" w:rightChars="-231" w:firstLine="480" w:firstLineChars="200"/>
        <w:jc w:val="both"/>
        <w:rPr>
          <w:rFonts w:ascii="宋体" w:hAnsi="宋体" w:eastAsia="宋体" w:cs="宋体"/>
          <w:color w:val="auto"/>
          <w:sz w:val="24"/>
          <w:szCs w:val="24"/>
          <w:lang w:eastAsia="zh-CN"/>
        </w:rPr>
      </w:pP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注：</w:t>
      </w:r>
      <w:r>
        <w:rPr>
          <w:rFonts w:hint="eastAsia" w:ascii="宋体" w:hAnsi="宋体" w:eastAsia="宋体" w:cs="宋体"/>
          <w:color w:val="auto"/>
          <w:sz w:val="24"/>
          <w:szCs w:val="24"/>
          <w:lang w:eastAsia="zh-CN"/>
        </w:rPr>
        <w:t>1、投标人应当如实填写上表“响应文件中响应的具体内容”处内容，对采购文件提出的要求和条件作出明确响应，并列明具体响应数值或内容，只注明符合、满足等无具体内容表述的，</w:t>
      </w:r>
      <w:r>
        <w:rPr>
          <w:rFonts w:ascii="宋体" w:hAnsi="宋体" w:eastAsia="宋体" w:cs="宋体"/>
          <w:color w:val="auto"/>
          <w:sz w:val="24"/>
          <w:szCs w:val="24"/>
          <w:lang w:eastAsia="zh-CN"/>
        </w:rPr>
        <w:t>所产生的一切后果由</w:t>
      </w: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承担</w:t>
      </w:r>
      <w:r>
        <w:rPr>
          <w:rFonts w:hint="eastAsia" w:ascii="宋体" w:hAnsi="宋体" w:eastAsia="宋体" w:cs="宋体"/>
          <w:color w:val="auto"/>
          <w:sz w:val="24"/>
          <w:szCs w:val="24"/>
          <w:lang w:eastAsia="zh-CN"/>
        </w:rPr>
        <w:t>。投标人需要说明的内容若需特殊表达，应先在本表中进行相应说明，再另页应答。</w:t>
      </w:r>
    </w:p>
    <w:p w14:paraId="334850C0">
      <w:pPr>
        <w:widowControl w:val="0"/>
        <w:numPr>
          <w:ilvl w:val="0"/>
          <w:numId w:val="6"/>
        </w:numPr>
        <w:spacing w:line="360" w:lineRule="exact"/>
        <w:ind w:left="-619" w:leftChars="-295" w:right="-485" w:rightChars="-231" w:firstLine="482" w:firstLineChars="200"/>
        <w:jc w:val="both"/>
        <w:rPr>
          <w:rFonts w:ascii="宋体" w:hAnsi="宋体" w:eastAsia="宋体" w:cs="宋体"/>
          <w:b/>
          <w:bCs/>
          <w:color w:val="auto"/>
          <w:sz w:val="24"/>
          <w:szCs w:val="24"/>
          <w:lang w:eastAsia="zh-CN"/>
        </w:rPr>
      </w:pPr>
      <w:r>
        <w:rPr>
          <w:rFonts w:ascii="宋体" w:hAnsi="宋体" w:eastAsia="宋体" w:cs="宋体"/>
          <w:b/>
          <w:bCs/>
          <w:color w:val="auto"/>
          <w:sz w:val="24"/>
          <w:szCs w:val="24"/>
          <w:lang w:eastAsia="zh-CN"/>
        </w:rPr>
        <w:t>响应/偏离内容</w:t>
      </w:r>
      <w:r>
        <w:rPr>
          <w:rFonts w:hint="eastAsia" w:ascii="宋体" w:hAnsi="宋体" w:eastAsia="宋体" w:cs="宋体"/>
          <w:b/>
          <w:bCs/>
          <w:color w:val="auto"/>
          <w:sz w:val="24"/>
          <w:szCs w:val="24"/>
          <w:lang w:eastAsia="zh-CN"/>
        </w:rPr>
        <w:t>项下应按下列规定填写：优于的，填写“正偏离”；符合的，填写“无偏离”；低于的，填写“负偏离”</w:t>
      </w:r>
      <w:r>
        <w:rPr>
          <w:rFonts w:ascii="宋体" w:hAnsi="宋体" w:eastAsia="宋体" w:cs="宋体"/>
          <w:b/>
          <w:bCs/>
          <w:color w:val="auto"/>
          <w:sz w:val="24"/>
          <w:szCs w:val="24"/>
          <w:lang w:eastAsia="zh-CN"/>
        </w:rPr>
        <w:t>；</w:t>
      </w:r>
    </w:p>
    <w:p w14:paraId="6CD4C31D">
      <w:pPr>
        <w:spacing w:line="360" w:lineRule="auto"/>
        <w:rPr>
          <w:rFonts w:ascii="宋体" w:hAnsi="宋体" w:eastAsia="宋体" w:cs="宋体"/>
          <w:color w:val="auto"/>
          <w:spacing w:val="-3"/>
          <w:sz w:val="24"/>
          <w:szCs w:val="24"/>
          <w:lang w:eastAsia="zh-CN"/>
        </w:rPr>
      </w:pPr>
      <w:r>
        <w:rPr>
          <w:rFonts w:hint="eastAsia" w:ascii="宋体" w:hAnsi="宋体" w:eastAsia="宋体" w:cs="宋体"/>
          <w:color w:val="auto"/>
          <w:sz w:val="24"/>
          <w:szCs w:val="24"/>
          <w:lang w:eastAsia="zh-CN"/>
        </w:rPr>
        <w:t>3、</w:t>
      </w:r>
      <w:r>
        <w:rPr>
          <w:rFonts w:hint="eastAsia" w:ascii="宋体" w:hAnsi="宋体" w:cs="宋体"/>
          <w:color w:val="auto"/>
          <w:sz w:val="24"/>
          <w:szCs w:val="24"/>
          <w:lang w:eastAsia="zh-CN"/>
        </w:rPr>
        <w:t>上述响应/偏离表盖有</w:t>
      </w:r>
      <w:r>
        <w:rPr>
          <w:rFonts w:hint="eastAsia" w:ascii="宋体" w:hAnsi="宋体" w:eastAsia="宋体" w:cs="宋体"/>
          <w:color w:val="auto"/>
          <w:sz w:val="24"/>
          <w:szCs w:val="24"/>
          <w:lang w:eastAsia="zh-CN"/>
        </w:rPr>
        <w:t>供应商</w:t>
      </w:r>
      <w:r>
        <w:rPr>
          <w:rFonts w:hint="eastAsia" w:ascii="宋体" w:hAnsi="宋体" w:cs="宋体"/>
          <w:color w:val="auto"/>
          <w:sz w:val="24"/>
          <w:szCs w:val="24"/>
          <w:lang w:eastAsia="zh-CN"/>
        </w:rPr>
        <w:t>公章，但未填写内容的，视为完全响应</w:t>
      </w:r>
      <w:r>
        <w:rPr>
          <w:rFonts w:hint="eastAsia" w:ascii="宋体" w:hAnsi="宋体" w:eastAsia="宋体" w:cs="宋体"/>
          <w:color w:val="auto"/>
          <w:sz w:val="24"/>
          <w:szCs w:val="24"/>
          <w:lang w:eastAsia="zh-CN"/>
        </w:rPr>
        <w:t>谈判</w:t>
      </w:r>
      <w:r>
        <w:rPr>
          <w:rFonts w:hint="eastAsia" w:ascii="宋体" w:hAnsi="宋体" w:cs="宋体"/>
          <w:color w:val="auto"/>
          <w:sz w:val="24"/>
          <w:szCs w:val="24"/>
          <w:lang w:eastAsia="zh-CN"/>
        </w:rPr>
        <w:t>文件的</w:t>
      </w:r>
      <w:r>
        <w:rPr>
          <w:rFonts w:hint="eastAsia" w:ascii="宋体" w:hAnsi="宋体" w:eastAsia="宋体" w:cs="宋体"/>
          <w:color w:val="auto"/>
          <w:sz w:val="24"/>
          <w:szCs w:val="24"/>
          <w:lang w:eastAsia="zh-CN"/>
        </w:rPr>
        <w:t>所有商务条件</w:t>
      </w:r>
      <w:r>
        <w:rPr>
          <w:rFonts w:hint="eastAsia" w:ascii="宋体" w:hAnsi="宋体" w:cs="宋体"/>
          <w:color w:val="auto"/>
          <w:sz w:val="24"/>
          <w:szCs w:val="24"/>
          <w:lang w:eastAsia="zh-CN"/>
        </w:rPr>
        <w:t>。</w:t>
      </w:r>
      <w:r>
        <w:rPr>
          <w:rFonts w:hint="eastAsia" w:ascii="宋体" w:hAnsi="宋体" w:cs="宋体"/>
          <w:b/>
          <w:bCs/>
          <w:color w:val="auto"/>
          <w:sz w:val="24"/>
          <w:szCs w:val="24"/>
          <w:lang w:eastAsia="zh-CN"/>
        </w:rPr>
        <w:t>如商务条件中要求</w:t>
      </w:r>
      <w:r>
        <w:rPr>
          <w:rFonts w:hint="eastAsia" w:ascii="宋体" w:hAnsi="宋体" w:eastAsia="宋体" w:cs="宋体"/>
          <w:b/>
          <w:bCs/>
          <w:color w:val="auto"/>
          <w:sz w:val="24"/>
          <w:szCs w:val="24"/>
          <w:lang w:eastAsia="zh-CN"/>
        </w:rPr>
        <w:t>提供其他</w:t>
      </w:r>
      <w:r>
        <w:rPr>
          <w:rFonts w:hint="eastAsia" w:ascii="宋体" w:hAnsi="宋体" w:cs="宋体"/>
          <w:b/>
          <w:bCs/>
          <w:color w:val="auto"/>
          <w:sz w:val="24"/>
          <w:szCs w:val="24"/>
          <w:lang w:eastAsia="zh-CN"/>
        </w:rPr>
        <w:t>佐证或承诺材料的，还须在</w:t>
      </w:r>
      <w:r>
        <w:rPr>
          <w:rFonts w:hint="eastAsia" w:ascii="宋体" w:hAnsi="宋体" w:eastAsia="宋体" w:cs="宋体"/>
          <w:b/>
          <w:bCs/>
          <w:color w:val="auto"/>
          <w:sz w:val="24"/>
          <w:szCs w:val="24"/>
          <w:lang w:eastAsia="zh-CN"/>
        </w:rPr>
        <w:t>响应</w:t>
      </w:r>
      <w:r>
        <w:rPr>
          <w:rFonts w:hint="eastAsia" w:ascii="宋体" w:hAnsi="宋体" w:cs="宋体"/>
          <w:b/>
          <w:bCs/>
          <w:color w:val="auto"/>
          <w:sz w:val="24"/>
          <w:szCs w:val="24"/>
          <w:lang w:eastAsia="zh-CN"/>
        </w:rPr>
        <w:t>文件中提供</w:t>
      </w:r>
      <w:r>
        <w:rPr>
          <w:rFonts w:hint="eastAsia" w:ascii="宋体" w:hAnsi="宋体" w:eastAsia="宋体" w:cs="宋体"/>
          <w:b/>
          <w:bCs/>
          <w:color w:val="auto"/>
          <w:sz w:val="24"/>
          <w:szCs w:val="24"/>
          <w:lang w:eastAsia="zh-CN"/>
        </w:rPr>
        <w:t>具体材料</w:t>
      </w:r>
      <w:r>
        <w:rPr>
          <w:rFonts w:hint="eastAsia" w:ascii="宋体" w:hAnsi="宋体" w:cs="宋体"/>
          <w:b/>
          <w:bCs/>
          <w:color w:val="auto"/>
          <w:sz w:val="24"/>
          <w:szCs w:val="24"/>
          <w:lang w:eastAsia="zh-CN"/>
        </w:rPr>
        <w:t>。</w:t>
      </w:r>
    </w:p>
    <w:p w14:paraId="4BD640AC">
      <w:pPr>
        <w:widowControl w:val="0"/>
        <w:spacing w:before="78" w:line="219" w:lineRule="auto"/>
        <w:ind w:left="125"/>
        <w:jc w:val="both"/>
        <w:rPr>
          <w:rFonts w:ascii="宋体" w:hAnsi="宋体" w:eastAsia="宋体" w:cs="宋体"/>
          <w:color w:val="auto"/>
          <w:spacing w:val="-3"/>
          <w:sz w:val="24"/>
          <w:szCs w:val="24"/>
          <w:lang w:eastAsia="zh-CN"/>
        </w:rPr>
      </w:pPr>
    </w:p>
    <w:p w14:paraId="269B9E8A">
      <w:pPr>
        <w:widowControl w:val="0"/>
        <w:spacing w:before="78" w:line="219" w:lineRule="auto"/>
        <w:rPr>
          <w:rFonts w:ascii="宋体" w:hAnsi="宋体" w:eastAsia="宋体" w:cs="宋体"/>
          <w:color w:val="auto"/>
          <w:sz w:val="24"/>
          <w:szCs w:val="24"/>
          <w:u w:val="single"/>
          <w:lang w:eastAsia="zh-CN"/>
        </w:rPr>
      </w:pPr>
      <w:r>
        <w:rPr>
          <w:rFonts w:hint="eastAsia" w:ascii="宋体" w:hAnsi="宋体" w:eastAsia="宋体" w:cs="宋体"/>
          <w:color w:val="auto"/>
          <w:spacing w:val="-3"/>
          <w:sz w:val="24"/>
          <w:szCs w:val="24"/>
          <w:lang w:eastAsia="zh-CN"/>
        </w:rPr>
        <w:t>供应商</w:t>
      </w:r>
      <w:r>
        <w:rPr>
          <w:rFonts w:ascii="宋体" w:hAnsi="宋体" w:eastAsia="宋体" w:cs="宋体"/>
          <w:color w:val="auto"/>
          <w:spacing w:val="-3"/>
          <w:sz w:val="24"/>
          <w:szCs w:val="24"/>
          <w:lang w:eastAsia="zh-CN"/>
        </w:rPr>
        <w:t>盖章：</w:t>
      </w:r>
    </w:p>
    <w:p w14:paraId="11D94A05">
      <w:pPr>
        <w:widowControl w:val="0"/>
        <w:spacing w:before="79" w:line="219" w:lineRule="auto"/>
        <w:outlineLvl w:val="2"/>
        <w:rPr>
          <w:rFonts w:ascii="宋体" w:hAnsi="宋体" w:eastAsia="宋体" w:cs="宋体"/>
          <w:color w:val="auto"/>
          <w:spacing w:val="-1"/>
          <w:sz w:val="24"/>
          <w:szCs w:val="24"/>
          <w:u w:val="single"/>
          <w:lang w:eastAsia="zh-CN"/>
        </w:rPr>
      </w:pPr>
      <w:bookmarkStart w:id="228" w:name="_Toc23483"/>
      <w:bookmarkStart w:id="229" w:name="_Toc15094"/>
      <w:bookmarkStart w:id="230" w:name="_Toc7220"/>
      <w:r>
        <w:rPr>
          <w:rFonts w:ascii="宋体" w:hAnsi="宋体" w:eastAsia="宋体" w:cs="宋体"/>
          <w:color w:val="auto"/>
          <w:spacing w:val="-1"/>
          <w:sz w:val="24"/>
          <w:szCs w:val="24"/>
          <w:lang w:eastAsia="zh-CN"/>
        </w:rPr>
        <w:t>法定代表人或授权代表签字或签章：</w:t>
      </w:r>
      <w:bookmarkEnd w:id="228"/>
      <w:bookmarkEnd w:id="229"/>
      <w:bookmarkEnd w:id="230"/>
      <w:r>
        <w:rPr>
          <w:rFonts w:hint="eastAsia" w:ascii="宋体" w:hAnsi="宋体" w:eastAsia="宋体" w:cs="宋体"/>
          <w:color w:val="auto"/>
          <w:spacing w:val="-1"/>
          <w:sz w:val="24"/>
          <w:szCs w:val="24"/>
          <w:u w:val="single"/>
          <w:lang w:eastAsia="zh-CN"/>
        </w:rPr>
        <w:t xml:space="preserve">                   </w:t>
      </w:r>
    </w:p>
    <w:p w14:paraId="001D6C5A">
      <w:pPr>
        <w:pStyle w:val="30"/>
        <w:keepNext/>
        <w:keepLines/>
        <w:spacing w:after="560" w:line="240" w:lineRule="auto"/>
        <w:ind w:firstLine="580"/>
        <w:rPr>
          <w:rFonts w:ascii="微软雅黑" w:hAnsi="微软雅黑" w:eastAsia="微软雅黑" w:cs="微软雅黑"/>
          <w:b/>
          <w:bCs/>
          <w:color w:val="auto"/>
          <w:sz w:val="24"/>
          <w:szCs w:val="24"/>
        </w:rPr>
      </w:pPr>
      <w:bookmarkStart w:id="231" w:name="_Toc12852"/>
      <w:bookmarkStart w:id="232" w:name="_Toc30481"/>
      <w:r>
        <w:rPr>
          <w:rFonts w:hint="eastAsia"/>
          <w:color w:val="auto"/>
          <w:spacing w:val="-1"/>
          <w:sz w:val="24"/>
          <w:szCs w:val="24"/>
          <w:lang w:val="en-US" w:eastAsia="zh-CN"/>
          <w14:textOutline w14:w="4356" w14:cap="sq" w14:cmpd="sng" w14:algn="ctr">
            <w14:solidFill>
              <w14:srgbClr w14:val="000000"/>
            </w14:solidFill>
            <w14:prstDash w14:val="solid"/>
            <w14:bevel/>
          </w14:textOutline>
        </w:rPr>
        <w:t>格式 7</w:t>
      </w:r>
      <w:r>
        <w:rPr>
          <w:color w:val="auto"/>
          <w:spacing w:val="-1"/>
          <w:sz w:val="24"/>
          <w:szCs w:val="24"/>
          <w:lang w:eastAsia="zh-CN"/>
          <w14:textOutline w14:w="4356" w14:cap="sq" w14:cmpd="sng" w14:algn="ctr">
            <w14:solidFill>
              <w14:srgbClr w14:val="000000"/>
            </w14:solidFill>
            <w14:prstDash w14:val="solid"/>
            <w14:bevel/>
          </w14:textOutline>
        </w:rPr>
        <w:t>.</w:t>
      </w:r>
      <w:r>
        <w:rPr>
          <w:rFonts w:hint="eastAsia"/>
          <w:color w:val="auto"/>
          <w:spacing w:val="-1"/>
          <w:sz w:val="24"/>
          <w:szCs w:val="24"/>
          <w:lang w:eastAsia="zh-CN"/>
          <w14:textOutline w14:w="4356" w14:cap="sq" w14:cmpd="sng" w14:algn="ctr">
            <w14:solidFill>
              <w14:srgbClr w14:val="000000"/>
            </w14:solidFill>
            <w14:prstDash w14:val="solid"/>
            <w14:bevel/>
          </w14:textOutline>
        </w:rPr>
        <w:t>供应商</w:t>
      </w:r>
      <w:r>
        <w:rPr>
          <w:color w:val="auto"/>
          <w:spacing w:val="-1"/>
          <w:sz w:val="24"/>
          <w:szCs w:val="24"/>
          <w:lang w:eastAsia="zh-CN"/>
          <w14:textOutline w14:w="4356" w14:cap="sq" w14:cmpd="sng" w14:algn="ctr">
            <w14:solidFill>
              <w14:srgbClr w14:val="000000"/>
            </w14:solidFill>
            <w14:prstDash w14:val="solid"/>
            <w14:bevel/>
          </w14:textOutline>
        </w:rPr>
        <w:t>应当提交的资格证明文件</w:t>
      </w:r>
      <w:bookmarkEnd w:id="231"/>
      <w:bookmarkEnd w:id="232"/>
    </w:p>
    <w:p w14:paraId="57697DFA">
      <w:pPr>
        <w:pStyle w:val="30"/>
        <w:keepNext/>
        <w:keepLines/>
        <w:spacing w:after="560" w:line="240" w:lineRule="auto"/>
        <w:ind w:firstLine="580"/>
        <w:rPr>
          <w:b/>
          <w:bCs/>
          <w:color w:val="auto"/>
          <w:sz w:val="24"/>
          <w:szCs w:val="24"/>
        </w:rPr>
      </w:pPr>
      <w:bookmarkStart w:id="233" w:name="_Toc8892"/>
      <w:bookmarkStart w:id="234" w:name="_Toc20255"/>
      <w:r>
        <w:rPr>
          <w:rFonts w:hint="eastAsia"/>
          <w:color w:val="auto"/>
          <w:spacing w:val="-1"/>
          <w:sz w:val="24"/>
          <w:szCs w:val="24"/>
          <w:lang w:val="en-US" w:eastAsia="zh-CN"/>
          <w14:textOutline w14:w="4356" w14:cap="sq" w14:cmpd="sng" w14:algn="ctr">
            <w14:solidFill>
              <w14:srgbClr w14:val="000000"/>
            </w14:solidFill>
            <w14:prstDash w14:val="solid"/>
            <w14:bevel/>
          </w14:textOutline>
        </w:rPr>
        <w:t xml:space="preserve">格式 </w:t>
      </w:r>
      <w:r>
        <w:rPr>
          <w:color w:val="auto"/>
          <w:spacing w:val="-2"/>
          <w:sz w:val="24"/>
          <w:szCs w:val="24"/>
          <w:lang w:eastAsia="zh-CN"/>
          <w14:textOutline w14:w="4356" w14:cap="sq" w14:cmpd="sng" w14:algn="ctr">
            <w14:solidFill>
              <w14:srgbClr w14:val="000000"/>
            </w14:solidFill>
            <w14:prstDash w14:val="solid"/>
            <w14:bevel/>
          </w14:textOutline>
        </w:rPr>
        <w:t>7-</w:t>
      </w:r>
      <w:r>
        <w:rPr>
          <w:rFonts w:hint="eastAsia"/>
          <w:color w:val="auto"/>
          <w:spacing w:val="-2"/>
          <w:sz w:val="24"/>
          <w:szCs w:val="24"/>
          <w:lang w:val="en-US" w:eastAsia="zh-CN"/>
          <w14:textOutline w14:w="4356" w14:cap="sq" w14:cmpd="sng" w14:algn="ctr">
            <w14:solidFill>
              <w14:srgbClr w14:val="000000"/>
            </w14:solidFill>
            <w14:prstDash w14:val="solid"/>
            <w14:bevel/>
          </w14:textOutline>
        </w:rPr>
        <w:t>1 江西省政府采购供应商资格信用承诺函</w:t>
      </w:r>
      <w:bookmarkEnd w:id="233"/>
      <w:bookmarkEnd w:id="234"/>
      <w:r>
        <w:rPr>
          <w:rFonts w:hint="eastAsia"/>
          <w:b/>
          <w:bCs/>
          <w:color w:val="auto"/>
          <w:sz w:val="24"/>
          <w:szCs w:val="24"/>
          <w:lang w:val="en-US" w:eastAsia="zh-CN"/>
        </w:rPr>
        <w:t xml:space="preserve"> </w:t>
      </w:r>
    </w:p>
    <w:p w14:paraId="602C9AA5">
      <w:pPr>
        <w:pStyle w:val="31"/>
        <w:spacing w:line="610" w:lineRule="exact"/>
        <w:ind w:firstLine="0"/>
        <w:jc w:val="both"/>
        <w:rPr>
          <w:color w:val="auto"/>
          <w:sz w:val="24"/>
          <w:szCs w:val="24"/>
          <w:u w:val="single"/>
          <w:lang w:val="en-US" w:eastAsia="zh-CN"/>
        </w:rPr>
      </w:pPr>
      <w:r>
        <w:rPr>
          <w:color w:val="auto"/>
          <w:sz w:val="24"/>
          <w:szCs w:val="24"/>
        </w:rPr>
        <w:t>致（采购人或政府采购代理机构）:</w:t>
      </w:r>
      <w:r>
        <w:rPr>
          <w:rFonts w:hint="eastAsia"/>
          <w:color w:val="auto"/>
          <w:sz w:val="24"/>
          <w:szCs w:val="24"/>
          <w:u w:val="single"/>
          <w:lang w:val="en-US" w:eastAsia="zh-CN"/>
        </w:rPr>
        <w:t xml:space="preserve">                          </w:t>
      </w:r>
    </w:p>
    <w:p w14:paraId="29ADBFD2">
      <w:pPr>
        <w:pStyle w:val="31"/>
        <w:spacing w:line="610" w:lineRule="exact"/>
        <w:ind w:firstLine="480" w:firstLineChars="200"/>
        <w:jc w:val="both"/>
        <w:rPr>
          <w:color w:val="auto"/>
          <w:sz w:val="24"/>
          <w:szCs w:val="24"/>
          <w:u w:val="single"/>
          <w:lang w:val="en-US" w:eastAsia="zh-CN"/>
        </w:rPr>
      </w:pPr>
      <w:r>
        <w:rPr>
          <w:color w:val="auto"/>
          <w:sz w:val="24"/>
          <w:szCs w:val="24"/>
        </w:rPr>
        <w:t>单位名称（自然人姓名）:</w:t>
      </w:r>
      <w:r>
        <w:rPr>
          <w:rFonts w:hint="eastAsia"/>
          <w:color w:val="auto"/>
          <w:sz w:val="24"/>
          <w:szCs w:val="24"/>
          <w:u w:val="single"/>
          <w:lang w:val="en-US" w:eastAsia="zh-CN"/>
        </w:rPr>
        <w:t xml:space="preserve">                              </w:t>
      </w:r>
    </w:p>
    <w:p w14:paraId="433CBBCF">
      <w:pPr>
        <w:pStyle w:val="31"/>
        <w:spacing w:line="610" w:lineRule="exact"/>
        <w:ind w:firstLine="480" w:firstLineChars="200"/>
        <w:jc w:val="both"/>
        <w:rPr>
          <w:color w:val="auto"/>
          <w:sz w:val="24"/>
          <w:szCs w:val="24"/>
          <w:u w:val="single"/>
          <w:lang w:val="en-US" w:eastAsia="zh-CN"/>
        </w:rPr>
      </w:pPr>
      <w:r>
        <w:rPr>
          <w:color w:val="auto"/>
          <w:sz w:val="24"/>
          <w:szCs w:val="24"/>
        </w:rPr>
        <w:t>统一社会信用代码（身份证号码）：</w:t>
      </w:r>
      <w:r>
        <w:rPr>
          <w:rFonts w:hint="eastAsia"/>
          <w:color w:val="auto"/>
          <w:sz w:val="24"/>
          <w:szCs w:val="24"/>
          <w:u w:val="single"/>
          <w:lang w:val="en-US" w:eastAsia="zh-CN"/>
        </w:rPr>
        <w:t xml:space="preserve">                              </w:t>
      </w:r>
    </w:p>
    <w:p w14:paraId="20A1DF4B">
      <w:pPr>
        <w:pStyle w:val="31"/>
        <w:spacing w:line="610" w:lineRule="exact"/>
        <w:ind w:firstLine="480" w:firstLineChars="200"/>
        <w:jc w:val="both"/>
        <w:rPr>
          <w:color w:val="auto"/>
          <w:sz w:val="24"/>
          <w:szCs w:val="24"/>
          <w:u w:val="single"/>
          <w:lang w:val="en-US" w:eastAsia="zh-CN"/>
        </w:rPr>
      </w:pPr>
      <w:r>
        <w:rPr>
          <w:color w:val="auto"/>
          <w:sz w:val="24"/>
          <w:szCs w:val="24"/>
        </w:rPr>
        <w:t>法定代表人（负责人）：</w:t>
      </w:r>
      <w:r>
        <w:rPr>
          <w:rFonts w:hint="eastAsia"/>
          <w:color w:val="auto"/>
          <w:sz w:val="24"/>
          <w:szCs w:val="24"/>
          <w:u w:val="single"/>
          <w:lang w:val="en-US" w:eastAsia="zh-CN"/>
        </w:rPr>
        <w:t xml:space="preserve">                        </w:t>
      </w:r>
    </w:p>
    <w:p w14:paraId="65513774">
      <w:pPr>
        <w:pStyle w:val="31"/>
        <w:spacing w:line="610" w:lineRule="exact"/>
        <w:ind w:firstLine="480" w:firstLineChars="200"/>
        <w:jc w:val="both"/>
        <w:rPr>
          <w:color w:val="auto"/>
          <w:sz w:val="24"/>
          <w:szCs w:val="24"/>
          <w:u w:val="single"/>
          <w:lang w:val="en-US" w:eastAsia="zh-CN"/>
        </w:rPr>
      </w:pPr>
      <w:r>
        <w:rPr>
          <w:color w:val="auto"/>
          <w:sz w:val="24"/>
          <w:szCs w:val="24"/>
        </w:rPr>
        <w:t>联系地址和电话：</w:t>
      </w:r>
      <w:r>
        <w:rPr>
          <w:rFonts w:hint="eastAsia"/>
          <w:color w:val="auto"/>
          <w:sz w:val="24"/>
          <w:szCs w:val="24"/>
          <w:u w:val="single"/>
          <w:lang w:val="en-US" w:eastAsia="zh-CN"/>
        </w:rPr>
        <w:t xml:space="preserve">                              </w:t>
      </w:r>
    </w:p>
    <w:p w14:paraId="04E16D7A">
      <w:pPr>
        <w:pStyle w:val="31"/>
        <w:spacing w:line="600" w:lineRule="exact"/>
        <w:ind w:firstLine="480" w:firstLineChars="200"/>
        <w:jc w:val="both"/>
        <w:rPr>
          <w:color w:val="auto"/>
          <w:sz w:val="24"/>
          <w:szCs w:val="24"/>
        </w:rPr>
      </w:pPr>
      <w:r>
        <w:rPr>
          <w:color w:val="auto"/>
          <w:sz w:val="24"/>
          <w:szCs w:val="24"/>
        </w:rPr>
        <w:t>我单位（本人）自愿参加本次政府采购活动，严格遵守《中华人民共和国政府采购法》及相关法律法规，坚守公开、公平、公正和诚实信用等原则，依法诚信经营，并郑重承诺：</w:t>
      </w:r>
    </w:p>
    <w:p w14:paraId="2D6B8BD8">
      <w:pPr>
        <w:pStyle w:val="31"/>
        <w:spacing w:line="610" w:lineRule="exact"/>
        <w:ind w:firstLine="480" w:firstLineChars="200"/>
        <w:jc w:val="both"/>
        <w:rPr>
          <w:color w:val="auto"/>
          <w:sz w:val="24"/>
          <w:szCs w:val="24"/>
        </w:rPr>
      </w:pPr>
      <w:r>
        <w:rPr>
          <w:color w:val="auto"/>
          <w:sz w:val="24"/>
          <w:szCs w:val="24"/>
        </w:rPr>
        <w:t>（一）我单位（本人）符合采购文件要求以及《中华人民共和国政府采购法》第二十二条规定的条件：</w:t>
      </w:r>
    </w:p>
    <w:p w14:paraId="45E9FA7F">
      <w:pPr>
        <w:pStyle w:val="31"/>
        <w:tabs>
          <w:tab w:val="left" w:pos="977"/>
        </w:tabs>
        <w:spacing w:line="610" w:lineRule="exact"/>
        <w:ind w:left="580" w:firstLine="0"/>
        <w:jc w:val="both"/>
        <w:rPr>
          <w:color w:val="auto"/>
          <w:sz w:val="24"/>
          <w:szCs w:val="24"/>
        </w:rPr>
      </w:pPr>
      <w:r>
        <w:rPr>
          <w:rFonts w:hint="eastAsia"/>
          <w:color w:val="auto"/>
          <w:sz w:val="24"/>
          <w:szCs w:val="24"/>
          <w:lang w:val="en-US" w:eastAsia="zh-CN"/>
        </w:rPr>
        <w:t>1、</w:t>
      </w:r>
      <w:r>
        <w:rPr>
          <w:color w:val="auto"/>
          <w:sz w:val="24"/>
          <w:szCs w:val="24"/>
        </w:rPr>
        <w:t>具有独立承担民事责任的能力；</w:t>
      </w:r>
    </w:p>
    <w:p w14:paraId="0B18B9A5">
      <w:pPr>
        <w:pStyle w:val="31"/>
        <w:tabs>
          <w:tab w:val="left" w:pos="977"/>
        </w:tabs>
        <w:spacing w:line="610" w:lineRule="exact"/>
        <w:ind w:left="580" w:firstLine="0"/>
        <w:jc w:val="both"/>
        <w:rPr>
          <w:color w:val="auto"/>
          <w:sz w:val="24"/>
          <w:szCs w:val="24"/>
        </w:rPr>
      </w:pPr>
      <w:r>
        <w:rPr>
          <w:rFonts w:hint="eastAsia"/>
          <w:color w:val="auto"/>
          <w:sz w:val="24"/>
          <w:szCs w:val="24"/>
          <w:lang w:val="en-US" w:eastAsia="zh-CN"/>
        </w:rPr>
        <w:t>2、</w:t>
      </w:r>
      <w:r>
        <w:rPr>
          <w:color w:val="auto"/>
          <w:sz w:val="24"/>
          <w:szCs w:val="24"/>
        </w:rPr>
        <w:t>具有良好的商业信誉和健全的财务会计制度；</w:t>
      </w:r>
    </w:p>
    <w:p w14:paraId="153D86D6">
      <w:pPr>
        <w:pStyle w:val="31"/>
        <w:tabs>
          <w:tab w:val="left" w:pos="977"/>
        </w:tabs>
        <w:spacing w:line="610" w:lineRule="exact"/>
        <w:ind w:left="580" w:firstLine="0"/>
        <w:jc w:val="both"/>
        <w:rPr>
          <w:color w:val="auto"/>
          <w:sz w:val="24"/>
          <w:szCs w:val="24"/>
        </w:rPr>
      </w:pPr>
      <w:r>
        <w:rPr>
          <w:rFonts w:hint="eastAsia"/>
          <w:color w:val="auto"/>
          <w:sz w:val="24"/>
          <w:szCs w:val="24"/>
          <w:lang w:val="en-US" w:eastAsia="zh-CN"/>
        </w:rPr>
        <w:t>3、</w:t>
      </w:r>
      <w:r>
        <w:rPr>
          <w:color w:val="auto"/>
          <w:sz w:val="24"/>
          <w:szCs w:val="24"/>
        </w:rPr>
        <w:t>具有履行合同所必需的设备和专业技术能力；</w:t>
      </w:r>
    </w:p>
    <w:p w14:paraId="1E4463FE">
      <w:pPr>
        <w:pStyle w:val="31"/>
        <w:tabs>
          <w:tab w:val="left" w:pos="977"/>
        </w:tabs>
        <w:spacing w:line="610" w:lineRule="exact"/>
        <w:ind w:left="580" w:firstLine="0"/>
        <w:jc w:val="both"/>
        <w:rPr>
          <w:color w:val="auto"/>
          <w:sz w:val="24"/>
          <w:szCs w:val="24"/>
        </w:rPr>
      </w:pPr>
      <w:r>
        <w:rPr>
          <w:rFonts w:hint="eastAsia"/>
          <w:color w:val="auto"/>
          <w:sz w:val="24"/>
          <w:szCs w:val="24"/>
          <w:lang w:val="en-US" w:eastAsia="zh-CN"/>
        </w:rPr>
        <w:t>4、</w:t>
      </w:r>
      <w:r>
        <w:rPr>
          <w:color w:val="auto"/>
          <w:sz w:val="24"/>
          <w:szCs w:val="24"/>
        </w:rPr>
        <w:t>有依法缴纳税收和社会保障资金的良好记录；</w:t>
      </w:r>
    </w:p>
    <w:p w14:paraId="780C6B3A">
      <w:pPr>
        <w:pStyle w:val="31"/>
        <w:tabs>
          <w:tab w:val="left" w:pos="977"/>
        </w:tabs>
        <w:spacing w:line="610" w:lineRule="exact"/>
        <w:ind w:left="580" w:firstLine="0"/>
        <w:jc w:val="both"/>
        <w:rPr>
          <w:color w:val="auto"/>
          <w:sz w:val="24"/>
          <w:szCs w:val="24"/>
        </w:rPr>
      </w:pPr>
      <w:r>
        <w:rPr>
          <w:rFonts w:hint="eastAsia"/>
          <w:color w:val="auto"/>
          <w:sz w:val="24"/>
          <w:szCs w:val="24"/>
          <w:lang w:val="en-US" w:eastAsia="zh-CN"/>
        </w:rPr>
        <w:t>5、</w:t>
      </w:r>
      <w:r>
        <w:rPr>
          <w:color w:val="auto"/>
          <w:sz w:val="24"/>
          <w:szCs w:val="24"/>
        </w:rPr>
        <w:t>参加政府采购活动前三年内，在经营活动中没有重大违法记录；</w:t>
      </w:r>
    </w:p>
    <w:p w14:paraId="5BB72817">
      <w:pPr>
        <w:pStyle w:val="31"/>
        <w:tabs>
          <w:tab w:val="left" w:pos="977"/>
        </w:tabs>
        <w:spacing w:line="610" w:lineRule="exact"/>
        <w:ind w:left="580" w:firstLine="0"/>
        <w:jc w:val="both"/>
        <w:rPr>
          <w:color w:val="auto"/>
          <w:sz w:val="24"/>
          <w:szCs w:val="24"/>
        </w:rPr>
      </w:pPr>
      <w:r>
        <w:rPr>
          <w:rFonts w:hint="eastAsia"/>
          <w:color w:val="auto"/>
          <w:sz w:val="24"/>
          <w:szCs w:val="24"/>
          <w:lang w:val="en-US" w:eastAsia="zh-CN"/>
        </w:rPr>
        <w:t>6、</w:t>
      </w:r>
      <w:r>
        <w:rPr>
          <w:color w:val="auto"/>
          <w:sz w:val="24"/>
          <w:szCs w:val="24"/>
        </w:rPr>
        <w:t>符合法律、行政法规规定的其他条件。</w:t>
      </w:r>
    </w:p>
    <w:p w14:paraId="6AE6B313">
      <w:pPr>
        <w:pStyle w:val="31"/>
        <w:spacing w:line="653" w:lineRule="exact"/>
        <w:ind w:firstLine="480" w:firstLineChars="200"/>
        <w:jc w:val="both"/>
        <w:rPr>
          <w:color w:val="auto"/>
          <w:sz w:val="24"/>
          <w:szCs w:val="24"/>
        </w:rPr>
      </w:pPr>
      <w:r>
        <w:rPr>
          <w:color w:val="auto"/>
          <w:sz w:val="24"/>
          <w:szCs w:val="24"/>
        </w:rPr>
        <w:t>（二）我单位（本人）未被列入严重失信主体名单、失信被执行人、</w:t>
      </w:r>
      <w:r>
        <w:rPr>
          <w:rFonts w:hint="eastAsia"/>
          <w:color w:val="auto"/>
          <w:sz w:val="24"/>
          <w:szCs w:val="24"/>
          <w:lang w:val="en-US" w:eastAsia="zh-CN"/>
        </w:rPr>
        <w:t>税收违法黑名单</w:t>
      </w:r>
      <w:r>
        <w:rPr>
          <w:rFonts w:hint="eastAsia"/>
          <w:color w:val="auto"/>
          <w:sz w:val="24"/>
          <w:szCs w:val="24"/>
          <w:lang w:eastAsia="zh-CN"/>
        </w:rPr>
        <w:t>（</w:t>
      </w:r>
      <w:r>
        <w:rPr>
          <w:rFonts w:hint="eastAsia"/>
          <w:color w:val="auto"/>
          <w:sz w:val="24"/>
          <w:szCs w:val="24"/>
          <w:lang w:val="en-US" w:eastAsia="zh-CN"/>
        </w:rPr>
        <w:t>重大</w:t>
      </w:r>
      <w:r>
        <w:rPr>
          <w:color w:val="auto"/>
          <w:sz w:val="24"/>
          <w:szCs w:val="24"/>
        </w:rPr>
        <w:t>税收违法</w:t>
      </w:r>
      <w:r>
        <w:rPr>
          <w:rFonts w:hint="eastAsia"/>
          <w:color w:val="auto"/>
          <w:sz w:val="24"/>
          <w:szCs w:val="24"/>
          <w:lang w:val="en-US" w:eastAsia="zh-CN"/>
        </w:rPr>
        <w:t>失信主体）</w:t>
      </w:r>
      <w:r>
        <w:rPr>
          <w:color w:val="auto"/>
          <w:sz w:val="24"/>
          <w:szCs w:val="24"/>
        </w:rPr>
        <w:t>、政府采购严重违法失信行为记录名单。</w:t>
      </w:r>
    </w:p>
    <w:p w14:paraId="4FAF7A87">
      <w:pPr>
        <w:pStyle w:val="31"/>
        <w:kinsoku/>
        <w:spacing w:line="605" w:lineRule="exact"/>
        <w:ind w:firstLine="480" w:firstLineChars="200"/>
        <w:jc w:val="both"/>
        <w:rPr>
          <w:color w:val="auto"/>
          <w:sz w:val="24"/>
          <w:szCs w:val="24"/>
        </w:rPr>
      </w:pPr>
      <w:r>
        <w:rPr>
          <w:color w:val="auto"/>
          <w:sz w:val="24"/>
          <w:szCs w:val="24"/>
        </w:rPr>
        <w:t xml:space="preserve">我单位（本人）对本承诺函及所承诺事项的真实性、合法性及有效性负责，并已知晓如所作信用承诺不实，可能涉嫌《中华人民共和国政府采购法》第七十七条第一款第（一）项规定的 </w:t>
      </w:r>
      <w:r>
        <w:rPr>
          <w:color w:val="auto"/>
          <w:sz w:val="24"/>
          <w:szCs w:val="24"/>
          <w:lang w:val="zh-CN" w:eastAsia="zh-CN" w:bidi="zh-CN"/>
        </w:rPr>
        <w:t>“提供</w:t>
      </w:r>
      <w:r>
        <w:rPr>
          <w:color w:val="auto"/>
          <w:sz w:val="24"/>
          <w:szCs w:val="24"/>
        </w:rPr>
        <w:t>虚假材料谋取中标、成交”违法情形。经调查属实的，自觉接受政府采购行政监管部门按照《中华人民共和国政府采购法》第七十七条：</w:t>
      </w:r>
      <w:r>
        <w:rPr>
          <w:color w:val="auto"/>
          <w:sz w:val="24"/>
          <w:szCs w:val="24"/>
          <w:lang w:val="zh-CN" w:eastAsia="zh-CN" w:bidi="zh-CN"/>
        </w:rPr>
        <w:t>“处</w:t>
      </w:r>
      <w:r>
        <w:rPr>
          <w:color w:val="auto"/>
          <w:sz w:val="24"/>
          <w:szCs w:val="24"/>
        </w:rPr>
        <w:t>以采购金额千分之五以上千分之十以下的罚款，列入不良行为记录名单，在一至三年内禁止参加政府采购活动，有违法所得的，并处没收违法所得，情节严重的，由市场监管部门吊销营业执照；构成犯罪的，依法追究刑事责任”处理。</w:t>
      </w:r>
    </w:p>
    <w:p w14:paraId="34355AA5">
      <w:pPr>
        <w:pStyle w:val="31"/>
        <w:spacing w:line="605" w:lineRule="exact"/>
        <w:ind w:firstLine="0"/>
        <w:jc w:val="center"/>
        <w:rPr>
          <w:color w:val="auto"/>
          <w:sz w:val="24"/>
          <w:szCs w:val="24"/>
          <w:u w:val="single"/>
          <w:lang w:val="en-US" w:eastAsia="zh-CN"/>
        </w:rPr>
      </w:pPr>
      <w:r>
        <w:rPr>
          <w:color w:val="auto"/>
          <w:sz w:val="24"/>
          <w:szCs w:val="24"/>
        </w:rPr>
        <w:t>供应商名称（单位公章）：</w:t>
      </w:r>
      <w:r>
        <w:rPr>
          <w:rFonts w:hint="eastAsia"/>
          <w:color w:val="auto"/>
          <w:sz w:val="24"/>
          <w:szCs w:val="24"/>
          <w:u w:val="single"/>
          <w:lang w:val="en-US" w:eastAsia="zh-CN"/>
        </w:rPr>
        <w:t xml:space="preserve">                       </w:t>
      </w:r>
    </w:p>
    <w:p w14:paraId="16DA806C">
      <w:pPr>
        <w:pStyle w:val="31"/>
        <w:spacing w:line="605" w:lineRule="exact"/>
        <w:ind w:firstLine="0"/>
        <w:jc w:val="center"/>
        <w:rPr>
          <w:color w:val="auto"/>
          <w:sz w:val="24"/>
          <w:szCs w:val="24"/>
          <w:u w:val="single"/>
          <w:lang w:val="en-US" w:eastAsia="zh-CN"/>
        </w:rPr>
      </w:pPr>
      <w:r>
        <w:rPr>
          <w:color w:val="auto"/>
          <w:sz w:val="24"/>
          <w:szCs w:val="24"/>
        </w:rPr>
        <w:t>或自然人（签字）：</w:t>
      </w:r>
      <w:r>
        <w:rPr>
          <w:rFonts w:hint="eastAsia"/>
          <w:color w:val="auto"/>
          <w:sz w:val="24"/>
          <w:szCs w:val="24"/>
          <w:u w:val="single"/>
          <w:lang w:val="en-US" w:eastAsia="zh-CN"/>
        </w:rPr>
        <w:t xml:space="preserve">                          </w:t>
      </w:r>
    </w:p>
    <w:p w14:paraId="0533404A">
      <w:pPr>
        <w:pStyle w:val="31"/>
        <w:spacing w:after="520" w:line="605" w:lineRule="exact"/>
        <w:ind w:firstLine="0"/>
        <w:jc w:val="right"/>
        <w:rPr>
          <w:color w:val="auto"/>
          <w:sz w:val="24"/>
          <w:szCs w:val="24"/>
          <w:lang w:val="en-US" w:eastAsia="zh-CN"/>
        </w:rPr>
      </w:pPr>
    </w:p>
    <w:p w14:paraId="06B4594F">
      <w:pPr>
        <w:pStyle w:val="31"/>
        <w:spacing w:after="520" w:line="605" w:lineRule="exact"/>
        <w:ind w:firstLine="0"/>
        <w:jc w:val="center"/>
        <w:rPr>
          <w:color w:val="auto"/>
          <w:sz w:val="24"/>
          <w:szCs w:val="24"/>
        </w:rPr>
      </w:pPr>
      <w:r>
        <w:rPr>
          <w:rFonts w:hint="eastAsia"/>
          <w:color w:val="auto"/>
          <w:sz w:val="24"/>
          <w:szCs w:val="24"/>
          <w:lang w:val="en-US" w:eastAsia="zh-CN"/>
        </w:rPr>
        <w:t xml:space="preserve">                                                </w:t>
      </w:r>
      <w:r>
        <w:rPr>
          <w:rFonts w:hint="eastAsia"/>
          <w:color w:val="auto"/>
          <w:sz w:val="24"/>
          <w:szCs w:val="24"/>
          <w:u w:val="single"/>
          <w:lang w:val="en-US" w:eastAsia="zh-CN"/>
        </w:rPr>
        <w:t xml:space="preserve">      </w:t>
      </w:r>
      <w:r>
        <w:rPr>
          <w:color w:val="auto"/>
          <w:sz w:val="24"/>
          <w:szCs w:val="24"/>
        </w:rPr>
        <w:t>年</w:t>
      </w:r>
      <w:r>
        <w:rPr>
          <w:rFonts w:hint="eastAsia"/>
          <w:color w:val="auto"/>
          <w:sz w:val="24"/>
          <w:szCs w:val="24"/>
          <w:u w:val="single"/>
          <w:lang w:val="en-US" w:eastAsia="zh-CN"/>
        </w:rPr>
        <w:t xml:space="preserve">    </w:t>
      </w:r>
      <w:r>
        <w:rPr>
          <w:color w:val="auto"/>
          <w:sz w:val="24"/>
          <w:szCs w:val="24"/>
          <w:u w:val="single"/>
        </w:rPr>
        <w:t xml:space="preserve"> </w:t>
      </w:r>
      <w:r>
        <w:rPr>
          <w:color w:val="auto"/>
          <w:sz w:val="24"/>
          <w:szCs w:val="24"/>
        </w:rPr>
        <w:t>月</w:t>
      </w:r>
      <w:r>
        <w:rPr>
          <w:color w:val="auto"/>
          <w:sz w:val="24"/>
          <w:szCs w:val="24"/>
          <w:u w:val="single"/>
        </w:rPr>
        <w:t xml:space="preserve"> </w:t>
      </w:r>
      <w:r>
        <w:rPr>
          <w:rFonts w:hint="eastAsia"/>
          <w:color w:val="auto"/>
          <w:sz w:val="24"/>
          <w:szCs w:val="24"/>
          <w:u w:val="single"/>
          <w:lang w:val="en-US" w:eastAsia="zh-CN"/>
        </w:rPr>
        <w:t xml:space="preserve">   </w:t>
      </w:r>
      <w:r>
        <w:rPr>
          <w:color w:val="auto"/>
          <w:sz w:val="24"/>
          <w:szCs w:val="24"/>
        </w:rPr>
        <w:t>日</w:t>
      </w:r>
    </w:p>
    <w:p w14:paraId="742BEB78">
      <w:pPr>
        <w:pStyle w:val="32"/>
        <w:spacing w:line="602" w:lineRule="exact"/>
        <w:jc w:val="both"/>
        <w:rPr>
          <w:color w:val="auto"/>
          <w:sz w:val="24"/>
          <w:szCs w:val="24"/>
        </w:rPr>
      </w:pPr>
      <w:r>
        <w:rPr>
          <w:color w:val="auto"/>
          <w:sz w:val="24"/>
          <w:szCs w:val="24"/>
        </w:rPr>
        <w:t>注:</w:t>
      </w:r>
    </w:p>
    <w:p w14:paraId="40C1215B">
      <w:pPr>
        <w:pStyle w:val="32"/>
        <w:spacing w:line="602" w:lineRule="exact"/>
        <w:jc w:val="both"/>
        <w:outlineLvl w:val="1"/>
        <w:rPr>
          <w:color w:val="auto"/>
          <w:sz w:val="24"/>
          <w:szCs w:val="24"/>
        </w:rPr>
      </w:pPr>
      <w:bookmarkStart w:id="235" w:name="_Toc721"/>
      <w:bookmarkStart w:id="236" w:name="_Toc3957"/>
      <w:bookmarkStart w:id="237" w:name="_Toc12840"/>
      <w:bookmarkStart w:id="238" w:name="_Toc16662"/>
      <w:r>
        <w:rPr>
          <w:rFonts w:hint="eastAsia"/>
          <w:color w:val="auto"/>
          <w:sz w:val="24"/>
          <w:szCs w:val="24"/>
          <w:lang w:val="en-US" w:eastAsia="zh-CN"/>
        </w:rPr>
        <w:t>1、</w:t>
      </w:r>
      <w:r>
        <w:rPr>
          <w:color w:val="auto"/>
          <w:sz w:val="24"/>
          <w:szCs w:val="24"/>
        </w:rPr>
        <w:t>我单位（本人）专指参加政府采购活动的供应商（含自然人）</w:t>
      </w:r>
      <w:bookmarkEnd w:id="235"/>
      <w:bookmarkEnd w:id="236"/>
      <w:bookmarkEnd w:id="237"/>
      <w:bookmarkEnd w:id="238"/>
    </w:p>
    <w:p w14:paraId="3777D268">
      <w:pPr>
        <w:widowControl w:val="0"/>
        <w:spacing w:line="420" w:lineRule="exact"/>
        <w:ind w:left="12" w:hanging="12" w:hangingChars="5"/>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2、</w:t>
      </w:r>
      <w:r>
        <w:rPr>
          <w:rFonts w:ascii="宋体" w:hAnsi="宋体" w:eastAsia="宋体" w:cs="宋体"/>
          <w:color w:val="auto"/>
          <w:sz w:val="24"/>
          <w:szCs w:val="24"/>
          <w:lang w:eastAsia="zh-CN"/>
        </w:rPr>
        <w:t>供应商须在</w:t>
      </w:r>
      <w:r>
        <w:rPr>
          <w:rFonts w:hint="eastAsia" w:ascii="宋体" w:hAnsi="宋体" w:eastAsia="宋体" w:cs="宋体"/>
          <w:color w:val="auto"/>
          <w:sz w:val="24"/>
          <w:szCs w:val="24"/>
          <w:lang w:eastAsia="zh-CN"/>
        </w:rPr>
        <w:t>响应</w:t>
      </w:r>
      <w:r>
        <w:rPr>
          <w:rFonts w:ascii="宋体" w:hAnsi="宋体" w:eastAsia="宋体" w:cs="宋体"/>
          <w:color w:val="auto"/>
          <w:sz w:val="24"/>
          <w:szCs w:val="24"/>
          <w:lang w:eastAsia="zh-CN"/>
        </w:rPr>
        <w:t>文件中按此模板提供承诺函，既未提供</w:t>
      </w:r>
      <w:r>
        <w:rPr>
          <w:rFonts w:hint="eastAsia" w:ascii="宋体" w:hAnsi="宋体" w:eastAsia="宋体" w:cs="宋体"/>
          <w:color w:val="auto"/>
          <w:sz w:val="24"/>
          <w:szCs w:val="24"/>
          <w:lang w:eastAsia="zh-CN"/>
        </w:rPr>
        <w:t>上</w:t>
      </w:r>
      <w:r>
        <w:rPr>
          <w:rFonts w:ascii="宋体" w:hAnsi="宋体" w:eastAsia="宋体" w:cs="宋体"/>
          <w:color w:val="auto"/>
          <w:sz w:val="24"/>
          <w:szCs w:val="24"/>
          <w:lang w:eastAsia="zh-CN"/>
        </w:rPr>
        <w:t>述承诺函又未提供对应事项证明材料的，视为未实质响应</w:t>
      </w:r>
      <w:r>
        <w:rPr>
          <w:rFonts w:hint="eastAsia" w:ascii="宋体" w:hAnsi="宋体" w:eastAsia="宋体" w:cs="宋体"/>
          <w:color w:val="auto"/>
          <w:sz w:val="24"/>
          <w:szCs w:val="24"/>
          <w:lang w:eastAsia="zh-CN"/>
        </w:rPr>
        <w:t>谈判</w:t>
      </w:r>
      <w:r>
        <w:rPr>
          <w:rFonts w:ascii="宋体" w:hAnsi="宋体" w:eastAsia="宋体" w:cs="宋体"/>
          <w:color w:val="auto"/>
          <w:sz w:val="24"/>
          <w:szCs w:val="24"/>
          <w:lang w:eastAsia="zh-CN"/>
        </w:rPr>
        <w:t>文件要求，按无效</w:t>
      </w:r>
      <w:r>
        <w:rPr>
          <w:rFonts w:hint="eastAsia" w:ascii="宋体" w:hAnsi="宋体" w:eastAsia="宋体" w:cs="宋体"/>
          <w:color w:val="auto"/>
          <w:sz w:val="24"/>
          <w:szCs w:val="24"/>
          <w:lang w:eastAsia="zh-CN"/>
        </w:rPr>
        <w:t>响应</w:t>
      </w:r>
      <w:r>
        <w:rPr>
          <w:rFonts w:ascii="宋体" w:hAnsi="宋体" w:eastAsia="宋体" w:cs="宋体"/>
          <w:color w:val="auto"/>
          <w:sz w:val="24"/>
          <w:szCs w:val="24"/>
          <w:lang w:eastAsia="zh-CN"/>
        </w:rPr>
        <w:t>处理</w:t>
      </w:r>
      <w:r>
        <w:rPr>
          <w:rFonts w:hint="eastAsia" w:ascii="宋体" w:hAnsi="宋体" w:eastAsia="宋体" w:cs="宋体"/>
          <w:color w:val="auto"/>
          <w:sz w:val="24"/>
          <w:szCs w:val="24"/>
          <w:lang w:eastAsia="zh-CN"/>
        </w:rPr>
        <w:t>。</w:t>
      </w:r>
    </w:p>
    <w:p w14:paraId="57E54C1B">
      <w:pPr>
        <w:widowControl w:val="0"/>
        <w:spacing w:line="420" w:lineRule="exact"/>
        <w:ind w:left="12" w:hanging="12" w:hangingChars="5"/>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3、采购人可以在公告成交结果后、签订政府采购合同前, 核实成交供应商所作信用承诺事项的真实性。</w:t>
      </w:r>
    </w:p>
    <w:p w14:paraId="7101D950">
      <w:pPr>
        <w:widowControl w:val="0"/>
        <w:spacing w:line="219" w:lineRule="auto"/>
        <w:rPr>
          <w:rFonts w:ascii="宋体" w:hAnsi="宋体" w:eastAsia="宋体" w:cs="宋体"/>
          <w:color w:val="auto"/>
          <w:sz w:val="24"/>
          <w:szCs w:val="24"/>
          <w:lang w:eastAsia="zh-CN"/>
        </w:rPr>
        <w:sectPr>
          <w:footerReference r:id="rId11" w:type="default"/>
          <w:pgSz w:w="11906" w:h="16839"/>
          <w:pgMar w:top="1431" w:right="1786" w:bottom="1429" w:left="1786" w:header="0" w:footer="994" w:gutter="0"/>
          <w:cols w:space="720" w:num="1"/>
        </w:sectPr>
      </w:pPr>
    </w:p>
    <w:p w14:paraId="76B9529C">
      <w:pPr>
        <w:widowControl w:val="0"/>
        <w:spacing w:before="78" w:line="360" w:lineRule="auto"/>
        <w:ind w:left="40"/>
        <w:jc w:val="both"/>
        <w:outlineLvl w:val="1"/>
        <w:rPr>
          <w:rFonts w:ascii="宋体" w:hAnsi="宋体" w:eastAsia="宋体" w:cs="宋体"/>
          <w:b/>
          <w:bCs/>
          <w:color w:val="auto"/>
          <w:sz w:val="24"/>
          <w:szCs w:val="24"/>
          <w:lang w:eastAsia="zh-CN"/>
        </w:rPr>
      </w:pPr>
      <w:bookmarkStart w:id="239" w:name="_Toc13913"/>
      <w:bookmarkStart w:id="240" w:name="_Toc1939"/>
      <w:bookmarkStart w:id="241" w:name="_Toc27216"/>
      <w:r>
        <w:rPr>
          <w:rFonts w:hint="eastAsia" w:ascii="宋体" w:hAnsi="宋体" w:eastAsia="宋体" w:cs="宋体"/>
          <w:b/>
          <w:bCs/>
          <w:color w:val="auto"/>
          <w:sz w:val="24"/>
          <w:szCs w:val="24"/>
          <w:lang w:eastAsia="zh-CN"/>
        </w:rPr>
        <w:t>说明：如供应商提供了《江西省政府采购供应商资格信用承诺函》的，视同提供了满足“《中华人民共和国政府采购法》第二十二条规定”的证明文件，未提供《江西省政府采购供应商资格信用承诺函》的，须提供下列项证明文件，证明其满足“《中华人民共和国政府采购法》第二十二条规定”。如为联合体投标的，联合体各方均应提供满足“《中华人民共和国政府采购法》第二十二条规定”的证明文件。</w:t>
      </w:r>
      <w:bookmarkEnd w:id="239"/>
      <w:bookmarkEnd w:id="240"/>
      <w:bookmarkEnd w:id="241"/>
    </w:p>
    <w:p w14:paraId="7BEB8738">
      <w:pPr>
        <w:widowControl w:val="0"/>
        <w:spacing w:line="560" w:lineRule="exact"/>
        <w:ind w:left="40"/>
        <w:outlineLvl w:val="1"/>
        <w:rPr>
          <w:rFonts w:ascii="宋体" w:hAnsi="宋体" w:eastAsia="宋体" w:cs="宋体"/>
          <w:color w:val="auto"/>
          <w:sz w:val="24"/>
          <w:szCs w:val="24"/>
          <w:lang w:eastAsia="zh-CN"/>
        </w:rPr>
      </w:pPr>
      <w:bookmarkStart w:id="242" w:name="_Toc30081"/>
      <w:bookmarkStart w:id="243" w:name="_Toc3913"/>
      <w:bookmarkStart w:id="244" w:name="_Toc4251"/>
      <w:r>
        <w:rPr>
          <w:rFonts w:hint="eastAsia" w:ascii="宋体" w:hAnsi="宋体" w:eastAsia="宋体" w:cs="宋体"/>
          <w:b/>
          <w:bCs/>
          <w:color w:val="auto"/>
          <w:sz w:val="24"/>
          <w:szCs w:val="24"/>
          <w:lang w:eastAsia="zh-CN"/>
        </w:rPr>
        <w:t>1、</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具有独立承担民事责任的能力的资格证明文件</w:t>
      </w:r>
      <w:bookmarkEnd w:id="242"/>
      <w:bookmarkEnd w:id="243"/>
      <w:bookmarkEnd w:id="244"/>
    </w:p>
    <w:p w14:paraId="5855CBD4">
      <w:pPr>
        <w:widowControl w:val="0"/>
        <w:spacing w:line="560" w:lineRule="exact"/>
        <w:ind w:left="476" w:right="99"/>
        <w:jc w:val="both"/>
        <w:rPr>
          <w:color w:val="auto"/>
          <w:lang w:eastAsia="zh-CN"/>
        </w:rPr>
      </w:pPr>
      <w:r>
        <w:rPr>
          <w:rFonts w:ascii="宋体" w:hAnsi="宋体" w:eastAsia="宋体" w:cs="宋体"/>
          <w:color w:val="auto"/>
          <w:sz w:val="24"/>
          <w:szCs w:val="24"/>
          <w:lang w:eastAsia="zh-CN"/>
        </w:rPr>
        <w:t>如</w:t>
      </w: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是企业的（包括合伙企业）应提供有效的“企业法人营业执照 ”或“营业执照 ”；如</w:t>
      </w: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是事业单位的应提供“事业单位法人证书 ”；如</w:t>
      </w: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是非企业专业服务机构的应提供执业许可证等证明文件；</w:t>
      </w: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是个体工商户的应提供有效的“个体工商户营业执照 ”、组织机构代码证证明文件（实行“统一社会信用代码 ”的不需单独提供组织机构代码证）；如</w:t>
      </w: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是自然人的，应提供有效的自然人的身份证明(中国公民)。</w:t>
      </w:r>
    </w:p>
    <w:p w14:paraId="2E4953CA">
      <w:pPr>
        <w:widowControl w:val="0"/>
        <w:spacing w:line="560" w:lineRule="exact"/>
        <w:ind w:left="37"/>
        <w:outlineLvl w:val="1"/>
        <w:rPr>
          <w:rFonts w:ascii="宋体" w:hAnsi="宋体" w:eastAsia="宋体" w:cs="宋体"/>
          <w:color w:val="auto"/>
          <w:sz w:val="24"/>
          <w:szCs w:val="24"/>
          <w:lang w:eastAsia="zh-CN"/>
        </w:rPr>
      </w:pPr>
      <w:bookmarkStart w:id="245" w:name="bookmark62"/>
      <w:bookmarkEnd w:id="245"/>
      <w:bookmarkStart w:id="246" w:name="_Toc1062"/>
      <w:bookmarkStart w:id="247" w:name="_Toc29754"/>
      <w:bookmarkStart w:id="248" w:name="_Toc17442"/>
      <w:r>
        <w:rPr>
          <w:rFonts w:hint="eastAsia" w:ascii="宋体" w:hAnsi="宋体" w:eastAsia="宋体" w:cs="宋体"/>
          <w:b/>
          <w:bCs/>
          <w:color w:val="auto"/>
          <w:sz w:val="24"/>
          <w:szCs w:val="24"/>
          <w:lang w:eastAsia="zh-CN"/>
        </w:rPr>
        <w:t>2、</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具有良好的商业信誉和健全的财务会计制度的证明文件</w:t>
      </w:r>
      <w:bookmarkEnd w:id="246"/>
      <w:bookmarkEnd w:id="247"/>
      <w:bookmarkEnd w:id="248"/>
    </w:p>
    <w:p w14:paraId="7DA1A2EF">
      <w:pPr>
        <w:widowControl w:val="0"/>
        <w:spacing w:line="560" w:lineRule="exact"/>
        <w:ind w:left="399" w:right="99"/>
        <w:jc w:val="both"/>
        <w:rPr>
          <w:color w:val="auto"/>
          <w:lang w:eastAsia="zh-CN"/>
        </w:rPr>
      </w:pP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是法人的，提供</w:t>
      </w:r>
      <w:r>
        <w:rPr>
          <w:rFonts w:hint="eastAsia" w:ascii="宋体" w:hAnsi="宋体" w:eastAsia="宋体" w:cs="宋体"/>
          <w:color w:val="auto"/>
          <w:sz w:val="24"/>
          <w:szCs w:val="24"/>
          <w:lang w:eastAsia="zh-CN"/>
        </w:rPr>
        <w:t>谈判</w:t>
      </w:r>
      <w:r>
        <w:rPr>
          <w:rFonts w:ascii="宋体" w:hAnsi="宋体" w:eastAsia="宋体" w:cs="宋体"/>
          <w:color w:val="auto"/>
          <w:sz w:val="24"/>
          <w:szCs w:val="24"/>
          <w:lang w:eastAsia="zh-CN"/>
        </w:rPr>
        <w:t>前二个年度内任一年度经审计的财务状况报告，或在</w:t>
      </w:r>
      <w:r>
        <w:rPr>
          <w:rFonts w:hint="eastAsia" w:ascii="宋体" w:hAnsi="宋体" w:eastAsia="宋体" w:cs="宋体"/>
          <w:color w:val="auto"/>
          <w:sz w:val="24"/>
          <w:szCs w:val="24"/>
          <w:lang w:eastAsia="zh-CN"/>
        </w:rPr>
        <w:t>谈判</w:t>
      </w:r>
      <w:r>
        <w:rPr>
          <w:rFonts w:ascii="宋体" w:hAnsi="宋体" w:eastAsia="宋体" w:cs="宋体"/>
          <w:color w:val="auto"/>
          <w:sz w:val="24"/>
          <w:szCs w:val="24"/>
          <w:lang w:eastAsia="zh-CN"/>
        </w:rPr>
        <w:t>前三个月内其基本开户银行出具的资信证明；其他组织和自然人，没有经审计的财务报告，可以提供在</w:t>
      </w:r>
      <w:r>
        <w:rPr>
          <w:rFonts w:hint="eastAsia" w:ascii="宋体" w:hAnsi="宋体" w:eastAsia="宋体" w:cs="宋体"/>
          <w:color w:val="auto"/>
          <w:sz w:val="24"/>
          <w:szCs w:val="24"/>
          <w:lang w:eastAsia="zh-CN"/>
        </w:rPr>
        <w:t>谈判</w:t>
      </w:r>
      <w:r>
        <w:rPr>
          <w:rFonts w:ascii="宋体" w:hAnsi="宋体" w:eastAsia="宋体" w:cs="宋体"/>
          <w:color w:val="auto"/>
          <w:sz w:val="24"/>
          <w:szCs w:val="24"/>
          <w:lang w:eastAsia="zh-CN"/>
        </w:rPr>
        <w:t>前三个月内银行出具的资信证明；个体工商户提供</w:t>
      </w:r>
      <w:r>
        <w:rPr>
          <w:rFonts w:hint="eastAsia" w:ascii="宋体" w:hAnsi="宋体" w:eastAsia="宋体" w:cs="宋体"/>
          <w:color w:val="auto"/>
          <w:sz w:val="24"/>
          <w:szCs w:val="24"/>
          <w:lang w:eastAsia="zh-CN"/>
        </w:rPr>
        <w:t>谈判</w:t>
      </w:r>
      <w:r>
        <w:rPr>
          <w:rFonts w:ascii="宋体" w:hAnsi="宋体" w:eastAsia="宋体" w:cs="宋体"/>
          <w:color w:val="auto"/>
          <w:sz w:val="24"/>
          <w:szCs w:val="24"/>
          <w:lang w:eastAsia="zh-CN"/>
        </w:rPr>
        <w:t>前三个月中国人民银行征信中心开具个人信用报告。</w:t>
      </w:r>
    </w:p>
    <w:p w14:paraId="34E50A57">
      <w:pPr>
        <w:widowControl w:val="0"/>
        <w:spacing w:line="560" w:lineRule="exact"/>
        <w:ind w:left="44" w:leftChars="21"/>
        <w:jc w:val="both"/>
        <w:outlineLvl w:val="1"/>
        <w:rPr>
          <w:rFonts w:ascii="宋体" w:hAnsi="宋体" w:eastAsia="宋体" w:cs="宋体"/>
          <w:color w:val="auto"/>
          <w:sz w:val="24"/>
          <w:szCs w:val="24"/>
          <w:lang w:eastAsia="zh-CN"/>
        </w:rPr>
      </w:pPr>
      <w:bookmarkStart w:id="249" w:name="bookmark63"/>
      <w:bookmarkEnd w:id="249"/>
      <w:bookmarkStart w:id="250" w:name="_Toc5275"/>
      <w:bookmarkStart w:id="251" w:name="_Toc9746"/>
      <w:bookmarkStart w:id="252" w:name="_Toc17535"/>
      <w:bookmarkStart w:id="253" w:name="_Toc22466"/>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3</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具有履行合同所必需的设备和专业技术能力的证明文件</w:t>
      </w:r>
      <w:bookmarkEnd w:id="250"/>
      <w:bookmarkEnd w:id="251"/>
      <w:bookmarkEnd w:id="252"/>
      <w:bookmarkEnd w:id="253"/>
    </w:p>
    <w:p w14:paraId="49D4102B">
      <w:pPr>
        <w:widowControl w:val="0"/>
        <w:spacing w:line="560" w:lineRule="exact"/>
        <w:ind w:firstLine="420"/>
        <w:jc w:val="both"/>
        <w:rPr>
          <w:color w:val="auto"/>
          <w:lang w:eastAsia="zh-CN"/>
        </w:rPr>
      </w:pP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提供具有履行合同所必</w:t>
      </w:r>
      <w:r>
        <w:rPr>
          <w:rFonts w:hint="eastAsia" w:ascii="宋体" w:hAnsi="宋体" w:eastAsia="宋体" w:cs="宋体"/>
          <w:color w:val="auto"/>
          <w:sz w:val="24"/>
          <w:szCs w:val="24"/>
          <w:lang w:eastAsia="zh-CN"/>
        </w:rPr>
        <w:t>需</w:t>
      </w:r>
      <w:r>
        <w:rPr>
          <w:rFonts w:ascii="宋体" w:hAnsi="宋体" w:eastAsia="宋体" w:cs="宋体"/>
          <w:color w:val="auto"/>
          <w:sz w:val="24"/>
          <w:szCs w:val="24"/>
          <w:lang w:eastAsia="zh-CN"/>
        </w:rPr>
        <w:t>的设备和专业技术能力的承诺函；</w:t>
      </w:r>
    </w:p>
    <w:p w14:paraId="3DF8E65F">
      <w:pPr>
        <w:widowControl w:val="0"/>
        <w:spacing w:line="560" w:lineRule="exact"/>
        <w:ind w:left="37"/>
        <w:jc w:val="both"/>
        <w:outlineLvl w:val="1"/>
        <w:rPr>
          <w:rFonts w:ascii="宋体" w:hAnsi="宋体" w:eastAsia="宋体" w:cs="宋体"/>
          <w:color w:val="auto"/>
          <w:sz w:val="24"/>
          <w:szCs w:val="24"/>
          <w:lang w:eastAsia="zh-CN"/>
        </w:rPr>
      </w:pPr>
      <w:bookmarkStart w:id="254" w:name="bookmark64"/>
      <w:bookmarkEnd w:id="254"/>
      <w:bookmarkStart w:id="255" w:name="_Toc972"/>
      <w:bookmarkStart w:id="256" w:name="_Toc31614"/>
      <w:bookmarkStart w:id="257" w:name="_Toc6925"/>
      <w:bookmarkStart w:id="258" w:name="_Toc10860"/>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4</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有依法缴纳税收和社会保障资金的良好记录的证明文件</w:t>
      </w:r>
      <w:bookmarkEnd w:id="255"/>
      <w:bookmarkEnd w:id="256"/>
      <w:bookmarkEnd w:id="257"/>
      <w:bookmarkEnd w:id="258"/>
    </w:p>
    <w:p w14:paraId="4FBAF4C9">
      <w:pPr>
        <w:widowControl w:val="0"/>
        <w:spacing w:line="560" w:lineRule="exact"/>
        <w:ind w:left="365" w:right="99" w:firstLine="55"/>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税务登记证（实行“统一社会信用代码 ”的不需单独提供）和</w:t>
      </w:r>
      <w:r>
        <w:rPr>
          <w:rFonts w:hint="eastAsia" w:ascii="宋体" w:hAnsi="宋体" w:eastAsia="宋体" w:cs="宋体"/>
          <w:color w:val="auto"/>
          <w:sz w:val="24"/>
          <w:szCs w:val="24"/>
          <w:lang w:eastAsia="zh-CN"/>
        </w:rPr>
        <w:t>谈判</w:t>
      </w:r>
      <w:r>
        <w:rPr>
          <w:rFonts w:ascii="宋体" w:hAnsi="宋体" w:eastAsia="宋体" w:cs="宋体"/>
          <w:color w:val="auto"/>
          <w:sz w:val="24"/>
          <w:szCs w:val="24"/>
          <w:lang w:eastAsia="zh-CN"/>
        </w:rPr>
        <w:t>前六个月内任 意一个月的企业缴税凭证或证明；</w:t>
      </w:r>
    </w:p>
    <w:p w14:paraId="60D54695">
      <w:pPr>
        <w:widowControl w:val="0"/>
        <w:spacing w:line="560" w:lineRule="exact"/>
        <w:ind w:left="365" w:right="99"/>
        <w:jc w:val="both"/>
        <w:rPr>
          <w:color w:val="auto"/>
          <w:lang w:eastAsia="zh-CN"/>
        </w:rPr>
      </w:pPr>
      <w:r>
        <w:rPr>
          <w:rFonts w:hint="eastAsia" w:ascii="宋体" w:hAnsi="宋体" w:eastAsia="宋体" w:cs="宋体"/>
          <w:color w:val="auto"/>
          <w:sz w:val="24"/>
          <w:szCs w:val="24"/>
          <w:lang w:eastAsia="zh-CN"/>
        </w:rPr>
        <w:t>谈判</w:t>
      </w:r>
      <w:r>
        <w:rPr>
          <w:rFonts w:ascii="宋体" w:hAnsi="宋体" w:eastAsia="宋体" w:cs="宋体"/>
          <w:color w:val="auto"/>
          <w:sz w:val="24"/>
          <w:szCs w:val="24"/>
          <w:lang w:eastAsia="zh-CN"/>
        </w:rPr>
        <w:t>前六个月内任意一个月的缴纳社会保障资金的凭证或当地社会保障局出具的缴纳明细。依法免税或不需要缴纳社会保障资金的</w:t>
      </w: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，应当提供相关文件证明其依法免税或不需要缴纳社会保障资金。</w:t>
      </w:r>
    </w:p>
    <w:p w14:paraId="4A8BD6B3">
      <w:pPr>
        <w:widowControl w:val="0"/>
        <w:spacing w:line="560" w:lineRule="exact"/>
        <w:ind w:left="37"/>
        <w:jc w:val="both"/>
        <w:outlineLvl w:val="1"/>
        <w:rPr>
          <w:rFonts w:ascii="宋体" w:hAnsi="宋体" w:eastAsia="宋体" w:cs="宋体"/>
          <w:color w:val="auto"/>
          <w:sz w:val="24"/>
          <w:szCs w:val="24"/>
          <w:lang w:eastAsia="zh-CN"/>
        </w:rPr>
      </w:pPr>
      <w:bookmarkStart w:id="259" w:name="bookmark65"/>
      <w:bookmarkEnd w:id="259"/>
      <w:bookmarkStart w:id="260" w:name="_Toc14860"/>
      <w:bookmarkStart w:id="261" w:name="_Toc7029"/>
      <w:bookmarkStart w:id="262" w:name="_Toc4802"/>
      <w:bookmarkStart w:id="263" w:name="_Toc24004"/>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5</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参加政府采购</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活动</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前三年内，在经营活动中没有重大违法记录的证明文件</w:t>
      </w:r>
      <w:bookmarkEnd w:id="260"/>
      <w:bookmarkEnd w:id="261"/>
      <w:bookmarkEnd w:id="262"/>
      <w:bookmarkEnd w:id="263"/>
    </w:p>
    <w:p w14:paraId="50EE903C">
      <w:pPr>
        <w:widowControl w:val="0"/>
        <w:spacing w:line="560" w:lineRule="exact"/>
        <w:ind w:left="323" w:leftChars="154" w:right="99"/>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参加政府采购</w:t>
      </w:r>
      <w:r>
        <w:rPr>
          <w:rFonts w:hint="eastAsia" w:ascii="宋体" w:hAnsi="宋体" w:eastAsia="宋体" w:cs="宋体"/>
          <w:color w:val="auto"/>
          <w:sz w:val="24"/>
          <w:szCs w:val="24"/>
          <w:lang w:eastAsia="zh-CN"/>
        </w:rPr>
        <w:t>活动</w:t>
      </w:r>
      <w:r>
        <w:rPr>
          <w:rFonts w:ascii="宋体" w:hAnsi="宋体" w:eastAsia="宋体" w:cs="宋体"/>
          <w:color w:val="auto"/>
          <w:sz w:val="24"/>
          <w:szCs w:val="24"/>
          <w:lang w:eastAsia="zh-CN"/>
        </w:rPr>
        <w:t>前三年内,在经营活动中没有重大违法记录承诺函；重大违法记录，是指</w:t>
      </w:r>
      <w:r>
        <w:rPr>
          <w:rFonts w:hint="eastAsia" w:ascii="宋体" w:hAnsi="宋体" w:eastAsia="宋体" w:cs="宋体"/>
          <w:color w:val="auto"/>
          <w:sz w:val="24"/>
          <w:szCs w:val="24"/>
          <w:lang w:eastAsia="zh-CN"/>
        </w:rPr>
        <w:t>供应商</w:t>
      </w:r>
      <w:r>
        <w:rPr>
          <w:rFonts w:ascii="宋体" w:hAnsi="宋体" w:eastAsia="宋体" w:cs="宋体"/>
          <w:color w:val="auto"/>
          <w:sz w:val="24"/>
          <w:szCs w:val="24"/>
          <w:lang w:eastAsia="zh-CN"/>
        </w:rPr>
        <w:t>因违法经营受到刑事处罚或者责令停产停业、吊销许可证或者执照、较大罚款等行政处罚。</w:t>
      </w:r>
    </w:p>
    <w:p w14:paraId="36ED6BFD">
      <w:pPr>
        <w:widowControl w:val="0"/>
        <w:spacing w:line="560" w:lineRule="exact"/>
        <w:ind w:left="37"/>
        <w:jc w:val="both"/>
        <w:outlineLvl w:val="1"/>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bookmarkStart w:id="264" w:name="_Toc13863"/>
      <w:bookmarkStart w:id="265" w:name="_Toc25865"/>
      <w:bookmarkStart w:id="266" w:name="_Toc21903"/>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6、法律、行政法规规定的其他条件的证明文件</w:t>
      </w:r>
      <w:bookmarkEnd w:id="264"/>
      <w:bookmarkEnd w:id="265"/>
      <w:bookmarkEnd w:id="266"/>
    </w:p>
    <w:p w14:paraId="1E2E0E47">
      <w:pPr>
        <w:widowControl w:val="0"/>
        <w:spacing w:line="560" w:lineRule="exact"/>
        <w:ind w:left="323" w:leftChars="154" w:right="99"/>
        <w:jc w:val="both"/>
        <w:rPr>
          <w:rFonts w:ascii="宋体" w:hAnsi="宋体" w:eastAsia="宋体" w:cs="宋体"/>
          <w:color w:val="auto"/>
          <w:sz w:val="24"/>
          <w:szCs w:val="24"/>
          <w:lang w:val="zh-CN" w:eastAsia="zh-CN"/>
        </w:rPr>
      </w:pPr>
      <w:r>
        <w:rPr>
          <w:rFonts w:hint="eastAsia" w:ascii="宋体" w:hAnsi="宋体" w:eastAsia="宋体" w:cs="宋体"/>
          <w:color w:val="auto"/>
          <w:sz w:val="24"/>
          <w:szCs w:val="24"/>
          <w:lang w:eastAsia="zh-CN"/>
        </w:rPr>
        <w:t>提供材料说明：</w:t>
      </w:r>
      <w:r>
        <w:rPr>
          <w:rFonts w:hint="eastAsia" w:ascii="宋体" w:hAnsi="宋体" w:eastAsia="宋体" w:cs="宋体"/>
          <w:color w:val="auto"/>
          <w:sz w:val="24"/>
          <w:szCs w:val="24"/>
          <w:lang w:val="zh-CN" w:eastAsia="zh-CN"/>
        </w:rPr>
        <w:t>提供</w:t>
      </w:r>
      <w:r>
        <w:rPr>
          <w:rFonts w:hint="eastAsia" w:ascii="宋体" w:hAnsi="宋体" w:eastAsia="宋体" w:cs="宋体"/>
          <w:color w:val="auto"/>
          <w:sz w:val="24"/>
          <w:szCs w:val="24"/>
          <w:lang w:eastAsia="zh-CN"/>
        </w:rPr>
        <w:t>满足法律、行政法规规定的其他条件的承诺函（格式自拟）</w:t>
      </w:r>
      <w:r>
        <w:rPr>
          <w:rFonts w:hint="eastAsia" w:ascii="宋体" w:hAnsi="宋体" w:eastAsia="宋体" w:cs="宋体"/>
          <w:color w:val="auto"/>
          <w:sz w:val="24"/>
          <w:szCs w:val="24"/>
          <w:lang w:val="zh-CN" w:eastAsia="zh-CN"/>
        </w:rPr>
        <w:t>。</w:t>
      </w:r>
    </w:p>
    <w:p w14:paraId="0B03BAB5">
      <w:pPr>
        <w:widowControl w:val="0"/>
        <w:spacing w:line="560" w:lineRule="exact"/>
        <w:ind w:left="323" w:leftChars="154" w:right="99"/>
        <w:jc w:val="both"/>
        <w:rPr>
          <w:rFonts w:ascii="宋体" w:hAnsi="宋体" w:eastAsia="宋体" w:cs="宋体"/>
          <w:color w:val="auto"/>
          <w:sz w:val="24"/>
          <w:szCs w:val="24"/>
          <w:lang w:eastAsia="zh-CN"/>
        </w:rPr>
      </w:pPr>
      <w:r>
        <w:rPr>
          <w:rFonts w:hint="eastAsia" w:ascii="宋体" w:hAnsi="宋体" w:eastAsia="宋体" w:cs="宋体"/>
          <w:b/>
          <w:bCs/>
          <w:color w:val="auto"/>
          <w:sz w:val="24"/>
          <w:szCs w:val="24"/>
          <w:lang w:eastAsia="zh-CN"/>
        </w:rPr>
        <w:t>备注：本项目对特定资格要求有规定并需要提供证明材料的，从其规定，与本条款不冲突。</w:t>
      </w:r>
    </w:p>
    <w:p w14:paraId="2E4E92DF">
      <w:pPr>
        <w:widowControl w:val="0"/>
        <w:kinsoku/>
        <w:autoSpaceDE/>
        <w:autoSpaceDN/>
        <w:adjustRightInd/>
        <w:snapToGrid/>
        <w:spacing w:line="400" w:lineRule="exact"/>
        <w:ind w:firstLine="286" w:firstLineChars="119"/>
        <w:jc w:val="both"/>
        <w:textAlignment w:val="auto"/>
        <w:rPr>
          <w:rFonts w:ascii="宋体" w:hAnsi="宋体" w:cs="宋体"/>
          <w:b/>
          <w:color w:val="auto"/>
          <w:sz w:val="24"/>
          <w:szCs w:val="24"/>
          <w:lang w:eastAsia="zh-CN"/>
        </w:rPr>
      </w:pPr>
    </w:p>
    <w:p w14:paraId="25812D09">
      <w:pPr>
        <w:pStyle w:val="27"/>
        <w:widowControl w:val="0"/>
        <w:jc w:val="both"/>
        <w:rPr>
          <w:color w:val="auto"/>
          <w:lang w:eastAsia="zh-CN"/>
        </w:rPr>
        <w:sectPr>
          <w:footerReference r:id="rId12" w:type="default"/>
          <w:pgSz w:w="11906" w:h="16839"/>
          <w:pgMar w:top="1372" w:right="1446" w:bottom="1372" w:left="1446" w:header="0" w:footer="994" w:gutter="0"/>
          <w:cols w:space="720" w:num="1"/>
        </w:sectPr>
      </w:pPr>
    </w:p>
    <w:p w14:paraId="3B37BEA7">
      <w:pPr>
        <w:widowControl w:val="0"/>
        <w:spacing w:before="100" w:line="219" w:lineRule="auto"/>
        <w:ind w:left="3013"/>
        <w:outlineLvl w:val="2"/>
        <w:rPr>
          <w:rFonts w:ascii="宋体" w:hAnsi="宋体" w:eastAsia="宋体" w:cs="宋体"/>
          <w:color w:val="auto"/>
          <w:sz w:val="24"/>
          <w:szCs w:val="24"/>
          <w:lang w:eastAsia="zh-CN"/>
        </w:rPr>
      </w:pPr>
      <w:bookmarkStart w:id="267" w:name="_Toc11359"/>
      <w:bookmarkStart w:id="268" w:name="_Toc11602"/>
      <w:r>
        <w:rPr>
          <w:rFonts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5"/>
          <w:sz w:val="24"/>
          <w:szCs w:val="24"/>
          <w:lang w:eastAsia="zh-CN"/>
        </w:rPr>
        <w:t xml:space="preserve"> </w:t>
      </w:r>
      <w:r>
        <w:rPr>
          <w:rFonts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t>2</w:t>
      </w:r>
      <w:r>
        <w:rPr>
          <w:rFonts w:ascii="宋体" w:hAnsi="宋体" w:eastAsia="宋体" w:cs="宋体"/>
          <w:color w:val="auto"/>
          <w:spacing w:val="-50"/>
          <w:sz w:val="24"/>
          <w:szCs w:val="24"/>
          <w:lang w:eastAsia="zh-CN"/>
        </w:rPr>
        <w:t xml:space="preserve"> </w:t>
      </w:r>
      <w:r>
        <w:rPr>
          <w:rFonts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t>法定代表人授权书</w:t>
      </w:r>
      <w:bookmarkEnd w:id="267"/>
      <w:bookmarkEnd w:id="268"/>
    </w:p>
    <w:p w14:paraId="1A9FDCB7">
      <w:pPr>
        <w:widowControl w:val="0"/>
        <w:spacing w:line="276" w:lineRule="auto"/>
        <w:rPr>
          <w:color w:val="auto"/>
          <w:lang w:eastAsia="zh-CN"/>
        </w:rPr>
      </w:pPr>
    </w:p>
    <w:p w14:paraId="746E53F5">
      <w:pPr>
        <w:widowControl w:val="0"/>
        <w:spacing w:line="276" w:lineRule="auto"/>
        <w:rPr>
          <w:color w:val="auto"/>
          <w:lang w:eastAsia="zh-CN"/>
        </w:rPr>
      </w:pPr>
    </w:p>
    <w:p w14:paraId="58F61C04">
      <w:pPr>
        <w:widowControl w:val="0"/>
        <w:spacing w:before="78" w:line="360" w:lineRule="auto"/>
        <w:ind w:left="37"/>
        <w:jc w:val="both"/>
        <w:rPr>
          <w:color w:val="auto"/>
          <w:u w:val="single"/>
          <w:lang w:eastAsia="zh-CN"/>
        </w:rPr>
      </w:pPr>
      <w:r>
        <w:rPr>
          <w:rFonts w:ascii="宋体" w:hAnsi="宋体" w:eastAsia="宋体" w:cs="宋体"/>
          <w:color w:val="auto"/>
          <w:spacing w:val="-1"/>
          <w:sz w:val="24"/>
          <w:szCs w:val="24"/>
          <w:lang w:eastAsia="zh-CN"/>
        </w:rPr>
        <w:t>致：</w:t>
      </w:r>
      <w:r>
        <w:rPr>
          <w:rFonts w:ascii="宋体" w:hAnsi="宋体" w:eastAsia="宋体" w:cs="宋体"/>
          <w:color w:val="auto"/>
          <w:spacing w:val="-1"/>
          <w:sz w:val="24"/>
          <w:szCs w:val="24"/>
          <w:u w:val="single"/>
          <w:lang w:eastAsia="zh-CN"/>
        </w:rPr>
        <w:t>采购代理机构名称</w:t>
      </w:r>
      <w:r>
        <w:rPr>
          <w:rFonts w:hint="eastAsia" w:ascii="宋体" w:hAnsi="宋体" w:eastAsia="宋体" w:cs="宋体"/>
          <w:color w:val="auto"/>
          <w:spacing w:val="-1"/>
          <w:sz w:val="24"/>
          <w:szCs w:val="24"/>
          <w:u w:val="single"/>
          <w:lang w:eastAsia="zh-CN"/>
        </w:rPr>
        <w:t xml:space="preserve">  </w:t>
      </w:r>
    </w:p>
    <w:p w14:paraId="5E9CFBFA">
      <w:pPr>
        <w:widowControl w:val="0"/>
        <w:spacing w:line="360" w:lineRule="auto"/>
        <w:jc w:val="both"/>
        <w:rPr>
          <w:color w:val="auto"/>
          <w:lang w:eastAsia="zh-CN"/>
        </w:rPr>
      </w:pPr>
    </w:p>
    <w:p w14:paraId="1B07399B">
      <w:pPr>
        <w:widowControl w:val="0"/>
        <w:tabs>
          <w:tab w:val="left" w:pos="2548"/>
        </w:tabs>
        <w:spacing w:before="78" w:line="480" w:lineRule="auto"/>
        <w:ind w:firstLine="480" w:firstLineChars="200"/>
        <w:jc w:val="both"/>
        <w:rPr>
          <w:rFonts w:ascii="宋体" w:hAnsi="宋体" w:eastAsia="宋体" w:cs="宋体"/>
          <w:color w:val="auto"/>
          <w:sz w:val="24"/>
          <w:szCs w:val="24"/>
          <w:lang w:eastAsia="zh-CN"/>
        </w:rPr>
      </w:pPr>
      <w:r>
        <w:rPr>
          <w:rFonts w:ascii="宋体" w:hAnsi="宋体" w:eastAsia="宋体" w:cs="宋体"/>
          <w:color w:val="auto"/>
          <w:sz w:val="24"/>
          <w:szCs w:val="24"/>
          <w:u w:val="single"/>
          <w:lang w:eastAsia="zh-CN"/>
        </w:rPr>
        <w:tab/>
      </w:r>
      <w:r>
        <w:rPr>
          <w:rFonts w:ascii="宋体" w:hAnsi="宋体" w:eastAsia="宋体" w:cs="宋体"/>
          <w:color w:val="auto"/>
          <w:spacing w:val="2"/>
          <w:sz w:val="24"/>
          <w:szCs w:val="24"/>
          <w:lang w:eastAsia="zh-CN"/>
        </w:rPr>
        <w:t>（</w:t>
      </w:r>
      <w:r>
        <w:rPr>
          <w:rFonts w:hint="eastAsia" w:ascii="宋体" w:hAnsi="宋体" w:eastAsia="宋体" w:cs="宋体"/>
          <w:color w:val="auto"/>
          <w:spacing w:val="2"/>
          <w:sz w:val="24"/>
          <w:szCs w:val="24"/>
          <w:lang w:eastAsia="zh-CN"/>
        </w:rPr>
        <w:t>供应商</w:t>
      </w:r>
      <w:r>
        <w:rPr>
          <w:rFonts w:ascii="宋体" w:hAnsi="宋体" w:eastAsia="宋体" w:cs="宋体"/>
          <w:color w:val="auto"/>
          <w:spacing w:val="2"/>
          <w:sz w:val="24"/>
          <w:szCs w:val="24"/>
          <w:lang w:eastAsia="zh-CN"/>
        </w:rPr>
        <w:t>全称）法定代表人</w:t>
      </w:r>
      <w:r>
        <w:rPr>
          <w:rFonts w:ascii="宋体" w:hAnsi="宋体" w:eastAsia="宋体" w:cs="宋体"/>
          <w:color w:val="auto"/>
          <w:spacing w:val="-118"/>
          <w:sz w:val="24"/>
          <w:szCs w:val="24"/>
          <w:lang w:eastAsia="zh-CN"/>
        </w:rPr>
        <w:t xml:space="preserve"> </w:t>
      </w:r>
      <w:r>
        <w:rPr>
          <w:rFonts w:ascii="宋体" w:hAnsi="宋体" w:eastAsia="宋体" w:cs="宋体"/>
          <w:color w:val="auto"/>
          <w:spacing w:val="2"/>
          <w:sz w:val="24"/>
          <w:szCs w:val="24"/>
          <w:u w:val="single"/>
          <w:lang w:eastAsia="zh-CN"/>
        </w:rPr>
        <w:t xml:space="preserve">           </w:t>
      </w:r>
      <w:r>
        <w:rPr>
          <w:rFonts w:ascii="宋体" w:hAnsi="宋体" w:eastAsia="宋体" w:cs="宋体"/>
          <w:color w:val="auto"/>
          <w:spacing w:val="-107"/>
          <w:sz w:val="24"/>
          <w:szCs w:val="24"/>
          <w:lang w:eastAsia="zh-CN"/>
        </w:rPr>
        <w:t xml:space="preserve"> </w:t>
      </w:r>
      <w:r>
        <w:rPr>
          <w:rFonts w:ascii="宋体" w:hAnsi="宋体" w:eastAsia="宋体" w:cs="宋体"/>
          <w:color w:val="auto"/>
          <w:spacing w:val="2"/>
          <w:sz w:val="24"/>
          <w:szCs w:val="24"/>
          <w:lang w:eastAsia="zh-CN"/>
        </w:rPr>
        <w:t>授权</w:t>
      </w:r>
      <w:r>
        <w:rPr>
          <w:rFonts w:ascii="宋体" w:hAnsi="宋体" w:eastAsia="宋体" w:cs="宋体"/>
          <w:color w:val="auto"/>
          <w:spacing w:val="-118"/>
          <w:sz w:val="24"/>
          <w:szCs w:val="24"/>
          <w:lang w:eastAsia="zh-CN"/>
        </w:rPr>
        <w:t xml:space="preserve"> </w:t>
      </w:r>
      <w:r>
        <w:rPr>
          <w:rFonts w:ascii="宋体" w:hAnsi="宋体" w:eastAsia="宋体" w:cs="宋体"/>
          <w:color w:val="auto"/>
          <w:spacing w:val="2"/>
          <w:sz w:val="24"/>
          <w:szCs w:val="24"/>
          <w:u w:val="single"/>
          <w:lang w:eastAsia="zh-CN"/>
        </w:rPr>
        <w:t xml:space="preserve">    </w:t>
      </w:r>
      <w:r>
        <w:rPr>
          <w:rFonts w:ascii="宋体" w:hAnsi="宋体" w:eastAsia="宋体" w:cs="宋体"/>
          <w:color w:val="auto"/>
          <w:spacing w:val="1"/>
          <w:sz w:val="24"/>
          <w:szCs w:val="24"/>
          <w:u w:val="single"/>
          <w:lang w:eastAsia="zh-CN"/>
        </w:rPr>
        <w:t xml:space="preserve">   </w:t>
      </w:r>
      <w:r>
        <w:rPr>
          <w:rFonts w:ascii="宋体" w:hAnsi="宋体" w:eastAsia="宋体" w:cs="宋体"/>
          <w:color w:val="auto"/>
          <w:spacing w:val="1"/>
          <w:sz w:val="24"/>
          <w:szCs w:val="24"/>
          <w:lang w:eastAsia="zh-CN"/>
        </w:rPr>
        <w:t>（全</w:t>
      </w:r>
      <w:r>
        <w:rPr>
          <w:rFonts w:ascii="宋体" w:hAnsi="宋体" w:eastAsia="宋体" w:cs="宋体"/>
          <w:color w:val="auto"/>
          <w:spacing w:val="2"/>
          <w:sz w:val="24"/>
          <w:szCs w:val="24"/>
          <w:lang w:eastAsia="zh-CN"/>
        </w:rPr>
        <w:t>权代表姓名）为全权代表,参加贵处组织的</w:t>
      </w:r>
      <w:r>
        <w:rPr>
          <w:rFonts w:ascii="宋体" w:hAnsi="宋体" w:eastAsia="宋体" w:cs="宋体"/>
          <w:color w:val="auto"/>
          <w:spacing w:val="-120"/>
          <w:sz w:val="24"/>
          <w:szCs w:val="24"/>
          <w:lang w:eastAsia="zh-CN"/>
        </w:rPr>
        <w:t xml:space="preserve"> </w:t>
      </w:r>
      <w:r>
        <w:rPr>
          <w:rFonts w:ascii="宋体" w:hAnsi="宋体" w:eastAsia="宋体" w:cs="宋体"/>
          <w:color w:val="auto"/>
          <w:spacing w:val="2"/>
          <w:sz w:val="24"/>
          <w:szCs w:val="24"/>
          <w:u w:val="single"/>
          <w:lang w:eastAsia="zh-CN"/>
        </w:rPr>
        <w:t xml:space="preserve">       </w:t>
      </w:r>
      <w:r>
        <w:rPr>
          <w:rFonts w:ascii="宋体" w:hAnsi="宋体" w:eastAsia="宋体" w:cs="宋体"/>
          <w:color w:val="auto"/>
          <w:spacing w:val="1"/>
          <w:sz w:val="24"/>
          <w:szCs w:val="24"/>
          <w:u w:val="single"/>
          <w:lang w:eastAsia="zh-CN"/>
        </w:rPr>
        <w:t xml:space="preserve">               </w:t>
      </w:r>
      <w:r>
        <w:rPr>
          <w:rFonts w:ascii="宋体" w:hAnsi="宋体" w:eastAsia="宋体" w:cs="宋体"/>
          <w:color w:val="auto"/>
          <w:spacing w:val="1"/>
          <w:sz w:val="24"/>
          <w:szCs w:val="24"/>
          <w:lang w:eastAsia="zh-CN"/>
        </w:rPr>
        <w:t>（项目编号）项</w:t>
      </w:r>
      <w:r>
        <w:rPr>
          <w:rFonts w:ascii="宋体" w:hAnsi="宋体" w:eastAsia="宋体" w:cs="宋体"/>
          <w:color w:val="auto"/>
          <w:spacing w:val="-3"/>
          <w:sz w:val="24"/>
          <w:szCs w:val="24"/>
          <w:lang w:eastAsia="zh-CN"/>
        </w:rPr>
        <w:t>目</w:t>
      </w:r>
      <w:r>
        <w:rPr>
          <w:rFonts w:hint="eastAsia" w:ascii="宋体" w:hAnsi="宋体" w:eastAsia="宋体" w:cs="宋体"/>
          <w:color w:val="auto"/>
          <w:spacing w:val="-3"/>
          <w:sz w:val="24"/>
          <w:szCs w:val="24"/>
          <w:lang w:eastAsia="zh-CN"/>
        </w:rPr>
        <w:t>谈判</w:t>
      </w:r>
      <w:r>
        <w:rPr>
          <w:rFonts w:ascii="宋体" w:hAnsi="宋体" w:eastAsia="宋体" w:cs="宋体"/>
          <w:color w:val="auto"/>
          <w:spacing w:val="-3"/>
          <w:sz w:val="24"/>
          <w:szCs w:val="24"/>
          <w:lang w:eastAsia="zh-CN"/>
        </w:rPr>
        <w:t>活动，全权代表我方处理</w:t>
      </w:r>
      <w:r>
        <w:rPr>
          <w:rFonts w:hint="eastAsia" w:ascii="宋体" w:hAnsi="宋体" w:eastAsia="宋体" w:cs="宋体"/>
          <w:color w:val="auto"/>
          <w:spacing w:val="-3"/>
          <w:sz w:val="24"/>
          <w:szCs w:val="24"/>
          <w:lang w:eastAsia="zh-CN"/>
        </w:rPr>
        <w:t>谈判</w:t>
      </w:r>
      <w:r>
        <w:rPr>
          <w:rFonts w:ascii="宋体" w:hAnsi="宋体" w:eastAsia="宋体" w:cs="宋体"/>
          <w:color w:val="auto"/>
          <w:spacing w:val="-3"/>
          <w:sz w:val="24"/>
          <w:szCs w:val="24"/>
          <w:lang w:eastAsia="zh-CN"/>
        </w:rPr>
        <w:t>活动中的一切事宜。</w:t>
      </w:r>
    </w:p>
    <w:p w14:paraId="77313FBF">
      <w:pPr>
        <w:widowControl w:val="0"/>
        <w:spacing w:line="360" w:lineRule="auto"/>
        <w:jc w:val="both"/>
        <w:rPr>
          <w:color w:val="auto"/>
          <w:lang w:eastAsia="zh-CN"/>
        </w:rPr>
      </w:pPr>
    </w:p>
    <w:p w14:paraId="74F42186">
      <w:pPr>
        <w:widowControl w:val="0"/>
        <w:spacing w:line="360" w:lineRule="auto"/>
        <w:jc w:val="both"/>
        <w:rPr>
          <w:color w:val="auto"/>
          <w:lang w:eastAsia="zh-CN"/>
        </w:rPr>
      </w:pPr>
    </w:p>
    <w:p w14:paraId="70DC10ED">
      <w:pPr>
        <w:widowControl w:val="0"/>
        <w:spacing w:before="78" w:line="360" w:lineRule="auto"/>
        <w:ind w:left="4598"/>
        <w:jc w:val="both"/>
        <w:rPr>
          <w:rFonts w:ascii="宋体" w:hAnsi="宋体" w:eastAsia="宋体" w:cs="宋体"/>
          <w:color w:val="auto"/>
          <w:sz w:val="24"/>
          <w:szCs w:val="24"/>
          <w:lang w:eastAsia="zh-CN"/>
        </w:rPr>
      </w:pPr>
      <w:r>
        <w:rPr>
          <w:rFonts w:ascii="宋体" w:hAnsi="宋体" w:eastAsia="宋体" w:cs="宋体"/>
          <w:color w:val="auto"/>
          <w:spacing w:val="-1"/>
          <w:sz w:val="24"/>
          <w:szCs w:val="24"/>
          <w:lang w:eastAsia="zh-CN"/>
        </w:rPr>
        <w:t>法定代表人签字或签章：</w:t>
      </w:r>
    </w:p>
    <w:p w14:paraId="7B329FF8">
      <w:pPr>
        <w:widowControl w:val="0"/>
        <w:spacing w:line="360" w:lineRule="auto"/>
        <w:jc w:val="both"/>
        <w:rPr>
          <w:color w:val="auto"/>
          <w:lang w:eastAsia="zh-CN"/>
        </w:rPr>
      </w:pPr>
    </w:p>
    <w:p w14:paraId="5941EFB0">
      <w:pPr>
        <w:widowControl w:val="0"/>
        <w:spacing w:line="360" w:lineRule="auto"/>
        <w:jc w:val="both"/>
        <w:rPr>
          <w:color w:val="auto"/>
          <w:lang w:eastAsia="zh-CN"/>
        </w:rPr>
      </w:pPr>
    </w:p>
    <w:p w14:paraId="3827E219">
      <w:pPr>
        <w:widowControl w:val="0"/>
        <w:spacing w:before="79" w:line="360" w:lineRule="auto"/>
        <w:ind w:left="4600"/>
        <w:jc w:val="both"/>
        <w:rPr>
          <w:rFonts w:ascii="宋体" w:hAnsi="宋体" w:eastAsia="宋体" w:cs="宋体"/>
          <w:color w:val="auto"/>
          <w:sz w:val="24"/>
          <w:szCs w:val="24"/>
          <w:lang w:eastAsia="zh-CN"/>
        </w:rPr>
      </w:pPr>
      <w:r>
        <w:rPr>
          <w:rFonts w:hint="eastAsia" w:ascii="宋体" w:hAnsi="宋体" w:eastAsia="宋体" w:cs="宋体"/>
          <w:color w:val="auto"/>
          <w:spacing w:val="-3"/>
          <w:sz w:val="24"/>
          <w:szCs w:val="24"/>
          <w:lang w:eastAsia="zh-CN"/>
        </w:rPr>
        <w:t>供应商</w:t>
      </w:r>
      <w:r>
        <w:rPr>
          <w:rFonts w:ascii="宋体" w:hAnsi="宋体" w:eastAsia="宋体" w:cs="宋体"/>
          <w:color w:val="auto"/>
          <w:spacing w:val="-3"/>
          <w:sz w:val="24"/>
          <w:szCs w:val="24"/>
          <w:lang w:eastAsia="zh-CN"/>
        </w:rPr>
        <w:t>盖章：</w:t>
      </w:r>
    </w:p>
    <w:p w14:paraId="2135024D">
      <w:pPr>
        <w:widowControl w:val="0"/>
        <w:spacing w:line="360" w:lineRule="auto"/>
        <w:jc w:val="both"/>
        <w:rPr>
          <w:color w:val="auto"/>
          <w:lang w:eastAsia="zh-CN"/>
        </w:rPr>
      </w:pPr>
    </w:p>
    <w:p w14:paraId="50C6E430">
      <w:pPr>
        <w:widowControl w:val="0"/>
        <w:spacing w:line="360" w:lineRule="auto"/>
        <w:jc w:val="both"/>
        <w:rPr>
          <w:color w:val="auto"/>
          <w:lang w:eastAsia="zh-CN"/>
        </w:rPr>
      </w:pPr>
    </w:p>
    <w:p w14:paraId="7B929BFA">
      <w:pPr>
        <w:pStyle w:val="31"/>
        <w:spacing w:after="520" w:line="605" w:lineRule="exact"/>
        <w:ind w:firstLine="0"/>
        <w:jc w:val="both"/>
        <w:rPr>
          <w:color w:val="auto"/>
          <w:lang w:eastAsia="zh-CN"/>
        </w:rPr>
      </w:pPr>
      <w:r>
        <w:rPr>
          <w:rFonts w:hint="eastAsia"/>
          <w:color w:val="auto"/>
          <w:spacing w:val="-21"/>
          <w:sz w:val="24"/>
          <w:szCs w:val="24"/>
          <w:lang w:val="en-US" w:eastAsia="zh-CN"/>
        </w:rPr>
        <w:t xml:space="preserve">                                              </w:t>
      </w:r>
      <w:r>
        <w:rPr>
          <w:color w:val="auto"/>
          <w:spacing w:val="-21"/>
          <w:sz w:val="24"/>
          <w:szCs w:val="24"/>
          <w:lang w:eastAsia="zh-CN"/>
        </w:rPr>
        <w:t>日</w:t>
      </w:r>
      <w:r>
        <w:rPr>
          <w:color w:val="auto"/>
          <w:spacing w:val="6"/>
          <w:sz w:val="24"/>
          <w:szCs w:val="24"/>
          <w:lang w:eastAsia="zh-CN"/>
        </w:rPr>
        <w:t xml:space="preserve">  </w:t>
      </w:r>
      <w:r>
        <w:rPr>
          <w:color w:val="auto"/>
          <w:spacing w:val="-21"/>
          <w:sz w:val="24"/>
          <w:szCs w:val="24"/>
          <w:lang w:eastAsia="zh-CN"/>
        </w:rPr>
        <w:t>期：</w:t>
      </w:r>
      <w:r>
        <w:rPr>
          <w:rFonts w:hint="eastAsia"/>
          <w:color w:val="auto"/>
          <w:sz w:val="24"/>
          <w:szCs w:val="24"/>
          <w:lang w:val="en-US" w:eastAsia="zh-CN"/>
        </w:rPr>
        <w:t xml:space="preserve"> </w:t>
      </w:r>
      <w:r>
        <w:rPr>
          <w:rFonts w:hint="eastAsia"/>
          <w:color w:val="auto"/>
          <w:sz w:val="24"/>
          <w:szCs w:val="24"/>
          <w:u w:val="single"/>
          <w:lang w:val="en-US" w:eastAsia="zh-CN"/>
        </w:rPr>
        <w:t xml:space="preserve">      </w:t>
      </w:r>
      <w:r>
        <w:rPr>
          <w:color w:val="auto"/>
          <w:sz w:val="24"/>
          <w:szCs w:val="24"/>
        </w:rPr>
        <w:t>年</w:t>
      </w:r>
      <w:r>
        <w:rPr>
          <w:rFonts w:hint="eastAsia"/>
          <w:color w:val="auto"/>
          <w:sz w:val="24"/>
          <w:szCs w:val="24"/>
          <w:u w:val="single"/>
          <w:lang w:val="en-US" w:eastAsia="zh-CN"/>
        </w:rPr>
        <w:t xml:space="preserve">    </w:t>
      </w:r>
      <w:r>
        <w:rPr>
          <w:color w:val="auto"/>
          <w:sz w:val="24"/>
          <w:szCs w:val="24"/>
          <w:u w:val="single"/>
        </w:rPr>
        <w:t xml:space="preserve"> </w:t>
      </w:r>
      <w:r>
        <w:rPr>
          <w:color w:val="auto"/>
          <w:sz w:val="24"/>
          <w:szCs w:val="24"/>
        </w:rPr>
        <w:t>月</w:t>
      </w:r>
      <w:r>
        <w:rPr>
          <w:color w:val="auto"/>
          <w:sz w:val="24"/>
          <w:szCs w:val="24"/>
          <w:u w:val="single"/>
        </w:rPr>
        <w:t xml:space="preserve"> </w:t>
      </w:r>
      <w:r>
        <w:rPr>
          <w:rFonts w:hint="eastAsia"/>
          <w:color w:val="auto"/>
          <w:sz w:val="24"/>
          <w:szCs w:val="24"/>
          <w:u w:val="single"/>
          <w:lang w:val="en-US" w:eastAsia="zh-CN"/>
        </w:rPr>
        <w:t xml:space="preserve">   </w:t>
      </w:r>
      <w:r>
        <w:rPr>
          <w:color w:val="auto"/>
          <w:sz w:val="24"/>
          <w:szCs w:val="24"/>
        </w:rPr>
        <w:t>日</w:t>
      </w:r>
    </w:p>
    <w:p w14:paraId="486E7F1C">
      <w:pPr>
        <w:widowControl w:val="0"/>
        <w:spacing w:line="360" w:lineRule="auto"/>
        <w:rPr>
          <w:color w:val="auto"/>
          <w:lang w:eastAsia="zh-CN"/>
        </w:rPr>
      </w:pPr>
    </w:p>
    <w:p w14:paraId="0155685D">
      <w:pPr>
        <w:widowControl w:val="0"/>
        <w:spacing w:before="79" w:line="360" w:lineRule="auto"/>
        <w:ind w:left="56"/>
        <w:rPr>
          <w:rFonts w:ascii="宋体" w:hAnsi="宋体" w:eastAsia="宋体" w:cs="宋体"/>
          <w:color w:val="auto"/>
          <w:sz w:val="24"/>
          <w:szCs w:val="24"/>
          <w:lang w:eastAsia="zh-CN"/>
        </w:rPr>
      </w:pPr>
      <w:r>
        <w:rPr>
          <w:rFonts w:ascii="宋体" w:hAnsi="宋体" w:eastAsia="宋体" w:cs="宋体"/>
          <w:color w:val="auto"/>
          <w:spacing w:val="-15"/>
          <w:sz w:val="24"/>
          <w:szCs w:val="24"/>
          <w:lang w:eastAsia="zh-CN"/>
        </w:rPr>
        <w:t>附：</w:t>
      </w:r>
    </w:p>
    <w:p w14:paraId="144A88F0">
      <w:pPr>
        <w:widowControl w:val="0"/>
        <w:spacing w:before="183" w:line="360" w:lineRule="auto"/>
        <w:ind w:left="37"/>
        <w:rPr>
          <w:rFonts w:ascii="宋体" w:hAnsi="宋体" w:eastAsia="宋体" w:cs="宋体"/>
          <w:color w:val="auto"/>
          <w:sz w:val="24"/>
          <w:szCs w:val="24"/>
          <w:lang w:eastAsia="zh-CN"/>
        </w:rPr>
      </w:pPr>
      <w:r>
        <w:rPr>
          <w:rFonts w:ascii="宋体" w:hAnsi="宋体" w:eastAsia="宋体" w:cs="宋体"/>
          <w:color w:val="auto"/>
          <w:spacing w:val="-2"/>
          <w:position w:val="17"/>
          <w:sz w:val="24"/>
          <w:szCs w:val="24"/>
          <w:lang w:eastAsia="zh-CN"/>
        </w:rPr>
        <w:t>全权代表姓名：</w:t>
      </w:r>
    </w:p>
    <w:p w14:paraId="4D5C2305">
      <w:pPr>
        <w:widowControl w:val="0"/>
        <w:spacing w:before="1" w:line="360" w:lineRule="auto"/>
        <w:ind w:left="38"/>
        <w:rPr>
          <w:rFonts w:ascii="宋体" w:hAnsi="宋体" w:eastAsia="宋体" w:cs="宋体"/>
          <w:color w:val="auto"/>
          <w:sz w:val="24"/>
          <w:szCs w:val="24"/>
          <w:lang w:eastAsia="zh-CN"/>
        </w:rPr>
      </w:pPr>
      <w:r>
        <w:rPr>
          <w:rFonts w:ascii="宋体" w:hAnsi="宋体" w:eastAsia="宋体" w:cs="宋体"/>
          <w:color w:val="auto"/>
          <w:spacing w:val="-8"/>
          <w:sz w:val="24"/>
          <w:szCs w:val="24"/>
          <w:lang w:eastAsia="zh-CN"/>
        </w:rPr>
        <w:t>职</w:t>
      </w:r>
      <w:r>
        <w:rPr>
          <w:rFonts w:ascii="宋体" w:hAnsi="宋体" w:eastAsia="宋体" w:cs="宋体"/>
          <w:color w:val="auto"/>
          <w:spacing w:val="1"/>
          <w:sz w:val="24"/>
          <w:szCs w:val="24"/>
          <w:lang w:eastAsia="zh-CN"/>
        </w:rPr>
        <w:t xml:space="preserve">        </w:t>
      </w:r>
      <w:r>
        <w:rPr>
          <w:rFonts w:ascii="宋体" w:hAnsi="宋体" w:eastAsia="宋体" w:cs="宋体"/>
          <w:color w:val="auto"/>
          <w:spacing w:val="-8"/>
          <w:sz w:val="24"/>
          <w:szCs w:val="24"/>
          <w:lang w:eastAsia="zh-CN"/>
        </w:rPr>
        <w:t>务：</w:t>
      </w:r>
    </w:p>
    <w:p w14:paraId="612B613C">
      <w:pPr>
        <w:widowControl w:val="0"/>
        <w:spacing w:before="183" w:line="360" w:lineRule="auto"/>
        <w:ind w:left="65"/>
        <w:rPr>
          <w:rFonts w:ascii="宋体" w:hAnsi="宋体" w:eastAsia="宋体" w:cs="宋体"/>
          <w:color w:val="auto"/>
          <w:sz w:val="24"/>
          <w:szCs w:val="24"/>
          <w:lang w:eastAsia="zh-CN"/>
        </w:rPr>
      </w:pPr>
      <w:r>
        <w:rPr>
          <w:rFonts w:ascii="宋体" w:hAnsi="宋体" w:eastAsia="宋体" w:cs="宋体"/>
          <w:color w:val="auto"/>
          <w:spacing w:val="-16"/>
          <w:sz w:val="24"/>
          <w:szCs w:val="24"/>
          <w:lang w:eastAsia="zh-CN"/>
        </w:rPr>
        <w:t>电</w:t>
      </w:r>
      <w:r>
        <w:rPr>
          <w:rFonts w:ascii="宋体" w:hAnsi="宋体" w:eastAsia="宋体" w:cs="宋体"/>
          <w:color w:val="auto"/>
          <w:spacing w:val="1"/>
          <w:sz w:val="24"/>
          <w:szCs w:val="24"/>
          <w:lang w:eastAsia="zh-CN"/>
        </w:rPr>
        <w:t xml:space="preserve">        </w:t>
      </w:r>
      <w:r>
        <w:rPr>
          <w:rFonts w:ascii="宋体" w:hAnsi="宋体" w:eastAsia="宋体" w:cs="宋体"/>
          <w:color w:val="auto"/>
          <w:spacing w:val="-16"/>
          <w:sz w:val="24"/>
          <w:szCs w:val="24"/>
          <w:lang w:eastAsia="zh-CN"/>
        </w:rPr>
        <w:t>话：</w:t>
      </w:r>
    </w:p>
    <w:p w14:paraId="41ECB1CD">
      <w:pPr>
        <w:widowControl w:val="0"/>
        <w:spacing w:before="180" w:line="360" w:lineRule="auto"/>
        <w:ind w:left="40"/>
        <w:rPr>
          <w:rFonts w:ascii="宋体" w:hAnsi="宋体" w:eastAsia="宋体" w:cs="宋体"/>
          <w:color w:val="auto"/>
          <w:sz w:val="24"/>
          <w:szCs w:val="24"/>
          <w:lang w:eastAsia="zh-CN"/>
        </w:rPr>
      </w:pPr>
      <w:r>
        <w:rPr>
          <w:rFonts w:ascii="宋体" w:hAnsi="宋体" w:eastAsia="宋体" w:cs="宋体"/>
          <w:color w:val="auto"/>
          <w:spacing w:val="-2"/>
          <w:sz w:val="24"/>
          <w:szCs w:val="24"/>
          <w:lang w:eastAsia="zh-CN"/>
        </w:rPr>
        <w:t>详细通讯地址：</w:t>
      </w:r>
    </w:p>
    <w:p w14:paraId="2872EDAA">
      <w:pPr>
        <w:widowControl w:val="0"/>
        <w:spacing w:before="181" w:line="360" w:lineRule="auto"/>
        <w:ind w:left="55"/>
        <w:rPr>
          <w:rFonts w:ascii="宋体" w:hAnsi="宋体" w:eastAsia="宋体" w:cs="宋体"/>
          <w:color w:val="auto"/>
          <w:spacing w:val="-10"/>
          <w:sz w:val="24"/>
          <w:szCs w:val="24"/>
          <w:lang w:eastAsia="zh-CN"/>
        </w:rPr>
      </w:pPr>
      <w:r>
        <w:rPr>
          <w:rFonts w:hint="eastAsia" w:ascii="宋体" w:hAnsi="宋体" w:eastAsia="宋体" w:cs="宋体"/>
          <w:color w:val="auto"/>
          <w:spacing w:val="-10"/>
          <w:sz w:val="24"/>
          <w:szCs w:val="24"/>
          <w:lang w:eastAsia="zh-CN"/>
        </w:rPr>
        <w:t>电 子 邮 箱</w:t>
      </w:r>
      <w:r>
        <w:rPr>
          <w:rFonts w:ascii="宋体" w:hAnsi="宋体" w:eastAsia="宋体" w:cs="宋体"/>
          <w:color w:val="auto"/>
          <w:spacing w:val="-10"/>
          <w:sz w:val="24"/>
          <w:szCs w:val="24"/>
          <w:lang w:eastAsia="zh-CN"/>
        </w:rPr>
        <w:t>：</w:t>
      </w:r>
    </w:p>
    <w:p w14:paraId="5CF568EF">
      <w:pPr>
        <w:pStyle w:val="8"/>
        <w:rPr>
          <w:color w:val="auto"/>
          <w:lang w:eastAsia="zh-CN"/>
        </w:rPr>
      </w:pPr>
    </w:p>
    <w:p w14:paraId="28114578">
      <w:pPr>
        <w:widowControl w:val="0"/>
        <w:spacing w:before="79" w:line="360" w:lineRule="auto"/>
        <w:rPr>
          <w:color w:val="auto"/>
          <w:lang w:eastAsia="zh-CN"/>
        </w:rPr>
      </w:pPr>
      <w:r>
        <w:rPr>
          <w:rFonts w:ascii="宋体" w:hAnsi="宋体" w:eastAsia="宋体" w:cs="宋体"/>
          <w:color w:val="auto"/>
          <w:spacing w:val="-2"/>
          <w:sz w:val="24"/>
          <w:szCs w:val="24"/>
          <w:lang w:eastAsia="zh-CN"/>
        </w:rPr>
        <w:t>附：法定代表人</w:t>
      </w:r>
      <w:r>
        <w:rPr>
          <w:rFonts w:hint="eastAsia" w:ascii="宋体" w:hAnsi="宋体" w:eastAsia="宋体" w:cs="宋体"/>
          <w:color w:val="auto"/>
          <w:spacing w:val="-2"/>
          <w:sz w:val="24"/>
          <w:szCs w:val="24"/>
          <w:lang w:eastAsia="zh-CN"/>
        </w:rPr>
        <w:t>及全权代表</w:t>
      </w:r>
      <w:r>
        <w:rPr>
          <w:rFonts w:ascii="宋体" w:hAnsi="宋体" w:eastAsia="宋体" w:cs="宋体"/>
          <w:color w:val="auto"/>
          <w:spacing w:val="-2"/>
          <w:sz w:val="24"/>
          <w:szCs w:val="24"/>
          <w:lang w:eastAsia="zh-CN"/>
        </w:rPr>
        <w:t>身份证扫描件（正、反面</w:t>
      </w:r>
      <w:r>
        <w:rPr>
          <w:rFonts w:hint="eastAsia" w:ascii="宋体" w:hAnsi="宋体" w:eastAsia="宋体" w:cs="宋体"/>
          <w:color w:val="auto"/>
          <w:spacing w:val="-2"/>
          <w:sz w:val="24"/>
          <w:szCs w:val="24"/>
          <w:lang w:eastAsia="zh-CN"/>
        </w:rPr>
        <w:t>）</w:t>
      </w:r>
    </w:p>
    <w:p w14:paraId="7A755D94">
      <w:pPr>
        <w:widowControl w:val="0"/>
        <w:spacing w:before="78" w:line="360" w:lineRule="auto"/>
        <w:ind w:left="40"/>
        <w:rPr>
          <w:rFonts w:ascii="宋体" w:hAnsi="宋体" w:eastAsia="宋体" w:cs="宋体"/>
          <w:color w:val="auto"/>
          <w:sz w:val="24"/>
          <w:szCs w:val="24"/>
          <w:lang w:eastAsia="zh-CN"/>
        </w:rPr>
      </w:pP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说明：法定代表人参加采购，不用提供授权书。</w:t>
      </w:r>
    </w:p>
    <w:p w14:paraId="2AA4C7CD">
      <w:pPr>
        <w:widowControl w:val="0"/>
        <w:spacing w:line="360" w:lineRule="auto"/>
        <w:rPr>
          <w:rFonts w:ascii="宋体" w:hAnsi="宋体" w:eastAsia="宋体" w:cs="宋体"/>
          <w:color w:val="auto"/>
          <w:sz w:val="24"/>
          <w:szCs w:val="24"/>
          <w:lang w:eastAsia="zh-CN"/>
        </w:rPr>
        <w:sectPr>
          <w:footerReference r:id="rId13" w:type="default"/>
          <w:pgSz w:w="11906" w:h="16839"/>
          <w:pgMar w:top="1431" w:right="1786" w:bottom="1429" w:left="1786" w:header="0" w:footer="994" w:gutter="0"/>
          <w:cols w:space="720" w:num="1"/>
        </w:sectPr>
      </w:pPr>
    </w:p>
    <w:p w14:paraId="62EC2280">
      <w:pPr>
        <w:widowControl w:val="0"/>
        <w:spacing w:before="101" w:line="360" w:lineRule="auto"/>
        <w:ind w:left="3013"/>
        <w:outlineLvl w:val="1"/>
        <w:rPr>
          <w:color w:val="auto"/>
          <w:lang w:eastAsia="zh-CN"/>
        </w:rPr>
      </w:pPr>
      <w:bookmarkStart w:id="269" w:name="_Toc16329"/>
      <w:bookmarkStart w:id="270" w:name="_Toc16668"/>
      <w:r>
        <w:rPr>
          <w:rFonts w:ascii="宋体" w:hAnsi="宋体" w:eastAsia="宋体" w:cs="宋体"/>
          <w:color w:val="auto"/>
          <w:spacing w:val="-3"/>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35"/>
          <w:sz w:val="24"/>
          <w:szCs w:val="24"/>
          <w:lang w:eastAsia="zh-CN"/>
        </w:rPr>
        <w:t xml:space="preserve"> </w:t>
      </w:r>
      <w:r>
        <w:rPr>
          <w:rFonts w:ascii="宋体" w:hAnsi="宋体" w:eastAsia="宋体" w:cs="宋体"/>
          <w:color w:val="auto"/>
          <w:spacing w:val="-3"/>
          <w:sz w:val="24"/>
          <w:szCs w:val="24"/>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3"/>
          <w:sz w:val="24"/>
          <w:szCs w:val="24"/>
          <w:lang w:eastAsia="zh-CN"/>
          <w14:textOutline w14:w="4356" w14:cap="sq" w14:cmpd="sng" w14:algn="ctr">
            <w14:solidFill>
              <w14:srgbClr w14:val="000000"/>
            </w14:solidFill>
            <w14:prstDash w14:val="solid"/>
            <w14:bevel/>
          </w14:textOutline>
        </w:rPr>
        <w:t>3</w:t>
      </w:r>
      <w:r>
        <w:rPr>
          <w:rFonts w:ascii="宋体" w:hAnsi="宋体" w:eastAsia="宋体" w:cs="宋体"/>
          <w:color w:val="auto"/>
          <w:spacing w:val="-47"/>
          <w:sz w:val="24"/>
          <w:szCs w:val="24"/>
          <w:lang w:eastAsia="zh-CN"/>
        </w:rPr>
        <w:t xml:space="preserve"> </w:t>
      </w:r>
      <w:r>
        <w:rPr>
          <w:rFonts w:hint="eastAsia" w:ascii="宋体" w:hAnsi="宋体" w:eastAsia="宋体" w:cs="宋体"/>
          <w:color w:val="auto"/>
          <w:spacing w:val="-3"/>
          <w:sz w:val="24"/>
          <w:szCs w:val="24"/>
          <w:lang w:eastAsia="zh-CN"/>
          <w14:textOutline w14:w="4356" w14:cap="sq" w14:cmpd="sng" w14:algn="ctr">
            <w14:solidFill>
              <w14:srgbClr w14:val="000000"/>
            </w14:solidFill>
            <w14:prstDash w14:val="solid"/>
            <w14:bevel/>
          </w14:textOutline>
        </w:rPr>
        <w:t>供应商</w:t>
      </w:r>
      <w:r>
        <w:rPr>
          <w:rFonts w:ascii="宋体" w:hAnsi="宋体" w:eastAsia="宋体" w:cs="宋体"/>
          <w:color w:val="auto"/>
          <w:spacing w:val="-3"/>
          <w:sz w:val="24"/>
          <w:szCs w:val="24"/>
          <w:lang w:eastAsia="zh-CN"/>
          <w14:textOutline w14:w="4356" w14:cap="sq" w14:cmpd="sng" w14:algn="ctr">
            <w14:solidFill>
              <w14:srgbClr w14:val="000000"/>
            </w14:solidFill>
            <w14:prstDash w14:val="solid"/>
            <w14:bevel/>
          </w14:textOutline>
        </w:rPr>
        <w:t>的资格声明</w:t>
      </w:r>
      <w:bookmarkEnd w:id="269"/>
      <w:bookmarkEnd w:id="270"/>
    </w:p>
    <w:p w14:paraId="78C3DE8A">
      <w:pPr>
        <w:widowControl w:val="0"/>
        <w:spacing w:before="78" w:line="360" w:lineRule="auto"/>
        <w:ind w:left="3750"/>
        <w:rPr>
          <w:rFonts w:ascii="宋体" w:hAnsi="宋体" w:eastAsia="宋体" w:cs="宋体"/>
          <w:color w:val="auto"/>
          <w:spacing w:val="-4"/>
          <w:sz w:val="24"/>
          <w:szCs w:val="24"/>
          <w:lang w:eastAsia="zh-CN"/>
        </w:rPr>
      </w:pPr>
      <w:r>
        <w:rPr>
          <w:rFonts w:ascii="宋体" w:hAnsi="宋体" w:eastAsia="宋体" w:cs="宋体"/>
          <w:color w:val="auto"/>
          <w:spacing w:val="-4"/>
          <w:sz w:val="24"/>
          <w:szCs w:val="24"/>
          <w:lang w:eastAsia="zh-CN"/>
        </w:rPr>
        <w:t>（参考格式）</w:t>
      </w:r>
    </w:p>
    <w:p w14:paraId="485041C1">
      <w:pPr>
        <w:pStyle w:val="8"/>
        <w:rPr>
          <w:color w:val="auto"/>
          <w:lang w:eastAsia="zh-CN"/>
        </w:rPr>
      </w:pPr>
    </w:p>
    <w:p w14:paraId="67F1EDA2">
      <w:pPr>
        <w:widowControl w:val="0"/>
        <w:spacing w:before="78" w:line="360" w:lineRule="auto"/>
        <w:ind w:left="37"/>
        <w:jc w:val="both"/>
        <w:rPr>
          <w:color w:val="auto"/>
          <w:u w:val="single"/>
          <w:lang w:eastAsia="zh-CN"/>
        </w:rPr>
      </w:pPr>
      <w:r>
        <w:rPr>
          <w:rFonts w:ascii="宋体" w:hAnsi="宋体" w:eastAsia="宋体" w:cs="宋体"/>
          <w:color w:val="auto"/>
          <w:spacing w:val="-1"/>
          <w:sz w:val="24"/>
          <w:szCs w:val="24"/>
          <w:lang w:eastAsia="zh-CN"/>
        </w:rPr>
        <w:t>致：</w:t>
      </w:r>
      <w:r>
        <w:rPr>
          <w:rFonts w:ascii="宋体" w:hAnsi="宋体" w:eastAsia="宋体" w:cs="宋体"/>
          <w:color w:val="auto"/>
          <w:spacing w:val="-1"/>
          <w:sz w:val="24"/>
          <w:szCs w:val="24"/>
          <w:u w:val="single"/>
          <w:lang w:eastAsia="zh-CN"/>
        </w:rPr>
        <w:t>采购代理机构名称</w:t>
      </w:r>
      <w:r>
        <w:rPr>
          <w:rFonts w:hint="eastAsia" w:ascii="宋体" w:hAnsi="宋体" w:eastAsia="宋体" w:cs="宋体"/>
          <w:color w:val="auto"/>
          <w:spacing w:val="-1"/>
          <w:sz w:val="24"/>
          <w:szCs w:val="24"/>
          <w:u w:val="single"/>
          <w:lang w:eastAsia="zh-CN"/>
        </w:rPr>
        <w:t xml:space="preserve">   </w:t>
      </w:r>
    </w:p>
    <w:p w14:paraId="4BA3EB6D">
      <w:pPr>
        <w:widowControl w:val="0"/>
        <w:spacing w:line="360" w:lineRule="auto"/>
        <w:jc w:val="both"/>
        <w:rPr>
          <w:color w:val="auto"/>
          <w:lang w:eastAsia="zh-CN"/>
        </w:rPr>
      </w:pPr>
    </w:p>
    <w:p w14:paraId="6C8B45A7">
      <w:pPr>
        <w:widowControl w:val="0"/>
        <w:spacing w:before="78" w:line="360" w:lineRule="auto"/>
        <w:ind w:left="38" w:firstLine="479"/>
        <w:jc w:val="both"/>
        <w:rPr>
          <w:rFonts w:ascii="宋体" w:hAnsi="宋体" w:eastAsia="宋体" w:cs="宋体"/>
          <w:color w:val="auto"/>
          <w:sz w:val="24"/>
          <w:szCs w:val="24"/>
          <w:lang w:eastAsia="zh-CN"/>
        </w:rPr>
      </w:pPr>
      <w:r>
        <w:rPr>
          <w:rFonts w:ascii="宋体" w:hAnsi="宋体" w:eastAsia="宋体" w:cs="宋体"/>
          <w:color w:val="auto"/>
          <w:spacing w:val="-1"/>
          <w:sz w:val="24"/>
          <w:szCs w:val="24"/>
          <w:lang w:eastAsia="zh-CN"/>
        </w:rPr>
        <w:t>为响应贵方</w:t>
      </w:r>
      <w:r>
        <w:rPr>
          <w:rFonts w:ascii="宋体" w:hAnsi="宋体" w:eastAsia="宋体" w:cs="宋体"/>
          <w:color w:val="auto"/>
          <w:spacing w:val="-1"/>
          <w:sz w:val="24"/>
          <w:szCs w:val="24"/>
          <w:u w:val="single"/>
          <w:lang w:eastAsia="zh-CN"/>
        </w:rPr>
        <w:t>（项目名称、项目编号）</w:t>
      </w:r>
      <w:r>
        <w:rPr>
          <w:rFonts w:hint="eastAsia" w:ascii="宋体" w:hAnsi="宋体" w:eastAsia="宋体" w:cs="宋体"/>
          <w:color w:val="auto"/>
          <w:spacing w:val="-1"/>
          <w:sz w:val="24"/>
          <w:szCs w:val="24"/>
          <w:lang w:eastAsia="zh-CN"/>
        </w:rPr>
        <w:t>谈判</w:t>
      </w:r>
      <w:r>
        <w:rPr>
          <w:rFonts w:ascii="宋体" w:hAnsi="宋体" w:eastAsia="宋体" w:cs="宋体"/>
          <w:color w:val="auto"/>
          <w:spacing w:val="-1"/>
          <w:sz w:val="24"/>
          <w:szCs w:val="24"/>
          <w:lang w:eastAsia="zh-CN"/>
        </w:rPr>
        <w:t>邀请，下述签字人愿</w:t>
      </w:r>
      <w:r>
        <w:rPr>
          <w:rFonts w:ascii="宋体" w:hAnsi="宋体" w:eastAsia="宋体" w:cs="宋体"/>
          <w:color w:val="auto"/>
          <w:spacing w:val="-2"/>
          <w:sz w:val="24"/>
          <w:szCs w:val="24"/>
          <w:lang w:eastAsia="zh-CN"/>
        </w:rPr>
        <w:t>参与</w:t>
      </w:r>
      <w:r>
        <w:rPr>
          <w:rFonts w:hint="eastAsia" w:ascii="宋体" w:hAnsi="宋体" w:eastAsia="宋体" w:cs="宋体"/>
          <w:color w:val="auto"/>
          <w:spacing w:val="-2"/>
          <w:sz w:val="24"/>
          <w:szCs w:val="24"/>
          <w:lang w:eastAsia="zh-CN"/>
        </w:rPr>
        <w:t>谈判</w:t>
      </w:r>
      <w:r>
        <w:rPr>
          <w:rFonts w:ascii="宋体" w:hAnsi="宋体" w:eastAsia="宋体" w:cs="宋体"/>
          <w:color w:val="auto"/>
          <w:spacing w:val="-2"/>
          <w:sz w:val="24"/>
          <w:szCs w:val="24"/>
          <w:lang w:eastAsia="zh-CN"/>
        </w:rPr>
        <w:t>，提供</w:t>
      </w:r>
      <w:r>
        <w:rPr>
          <w:rFonts w:hint="eastAsia" w:ascii="宋体" w:hAnsi="宋体" w:eastAsia="宋体" w:cs="宋体"/>
          <w:color w:val="auto"/>
          <w:spacing w:val="-2"/>
          <w:sz w:val="24"/>
          <w:szCs w:val="24"/>
          <w:lang w:eastAsia="zh-CN"/>
        </w:rPr>
        <w:t>本项目谈判文件第五章</w:t>
      </w:r>
      <w:r>
        <w:rPr>
          <w:rFonts w:ascii="宋体" w:hAnsi="宋体" w:eastAsia="宋体" w:cs="宋体"/>
          <w:color w:val="auto"/>
          <w:spacing w:val="-2"/>
          <w:sz w:val="24"/>
          <w:szCs w:val="24"/>
          <w:lang w:eastAsia="zh-CN"/>
        </w:rPr>
        <w:t>采</w:t>
      </w:r>
      <w:r>
        <w:rPr>
          <w:rFonts w:ascii="宋体" w:hAnsi="宋体" w:eastAsia="宋体" w:cs="宋体"/>
          <w:color w:val="auto"/>
          <w:spacing w:val="-1"/>
          <w:sz w:val="24"/>
          <w:szCs w:val="24"/>
          <w:lang w:eastAsia="zh-CN"/>
        </w:rPr>
        <w:t>购需求规定的货物和有关服务，提交下述文</w:t>
      </w:r>
      <w:r>
        <w:rPr>
          <w:rFonts w:ascii="宋体" w:hAnsi="宋体" w:eastAsia="宋体" w:cs="宋体"/>
          <w:color w:val="auto"/>
          <w:spacing w:val="-2"/>
          <w:sz w:val="24"/>
          <w:szCs w:val="24"/>
          <w:lang w:eastAsia="zh-CN"/>
        </w:rPr>
        <w:t>件并声明全部说明是真</w:t>
      </w:r>
      <w:r>
        <w:rPr>
          <w:rFonts w:ascii="宋体" w:hAnsi="宋体" w:eastAsia="宋体" w:cs="宋体"/>
          <w:color w:val="auto"/>
          <w:spacing w:val="-3"/>
          <w:sz w:val="24"/>
          <w:szCs w:val="24"/>
          <w:lang w:eastAsia="zh-CN"/>
        </w:rPr>
        <w:t>实的和正确的。</w:t>
      </w:r>
    </w:p>
    <w:p w14:paraId="5981D143">
      <w:pPr>
        <w:widowControl w:val="0"/>
        <w:spacing w:before="187" w:line="360" w:lineRule="auto"/>
        <w:ind w:firstLine="476" w:firstLineChars="200"/>
        <w:jc w:val="both"/>
        <w:rPr>
          <w:rFonts w:ascii="宋体" w:hAnsi="宋体" w:eastAsia="宋体" w:cs="宋体"/>
          <w:color w:val="auto"/>
          <w:sz w:val="24"/>
          <w:szCs w:val="24"/>
          <w:lang w:eastAsia="zh-CN"/>
        </w:rPr>
      </w:pPr>
      <w:r>
        <w:rPr>
          <w:rFonts w:hint="eastAsia" w:ascii="宋体" w:hAnsi="宋体" w:eastAsia="宋体" w:cs="宋体"/>
          <w:color w:val="auto"/>
          <w:spacing w:val="-1"/>
          <w:sz w:val="24"/>
          <w:szCs w:val="24"/>
          <w:lang w:eastAsia="zh-CN"/>
        </w:rPr>
        <w:t>1</w:t>
      </w:r>
      <w:r>
        <w:rPr>
          <w:rFonts w:ascii="宋体" w:hAnsi="宋体" w:eastAsia="宋体" w:cs="宋体"/>
          <w:color w:val="auto"/>
          <w:spacing w:val="-1"/>
          <w:sz w:val="24"/>
          <w:szCs w:val="24"/>
          <w:lang w:eastAsia="zh-CN"/>
        </w:rPr>
        <w:t>.下述签字人在证书中证明本资格文件中的内容是真实的和正确的；</w:t>
      </w:r>
    </w:p>
    <w:p w14:paraId="5CB76FC8">
      <w:pPr>
        <w:widowControl w:val="0"/>
        <w:spacing w:before="183" w:line="360" w:lineRule="auto"/>
        <w:ind w:firstLine="476" w:firstLineChars="200"/>
        <w:jc w:val="both"/>
        <w:rPr>
          <w:rFonts w:ascii="宋体" w:hAnsi="宋体" w:eastAsia="宋体" w:cs="宋体"/>
          <w:color w:val="auto"/>
          <w:sz w:val="24"/>
          <w:szCs w:val="24"/>
          <w:lang w:eastAsia="zh-CN"/>
        </w:rPr>
      </w:pPr>
      <w:r>
        <w:rPr>
          <w:rFonts w:hint="eastAsia" w:ascii="宋体" w:hAnsi="宋体" w:eastAsia="宋体" w:cs="宋体"/>
          <w:color w:val="auto"/>
          <w:spacing w:val="-1"/>
          <w:position w:val="17"/>
          <w:sz w:val="24"/>
          <w:szCs w:val="24"/>
          <w:lang w:eastAsia="zh-CN"/>
        </w:rPr>
        <w:t>2</w:t>
      </w:r>
      <w:r>
        <w:rPr>
          <w:rFonts w:ascii="宋体" w:hAnsi="宋体" w:eastAsia="宋体" w:cs="宋体"/>
          <w:color w:val="auto"/>
          <w:spacing w:val="-1"/>
          <w:position w:val="17"/>
          <w:sz w:val="24"/>
          <w:szCs w:val="24"/>
          <w:lang w:eastAsia="zh-CN"/>
        </w:rPr>
        <w:t>.我方没有单位负责人为同一人或者存在直接控股、管理</w:t>
      </w:r>
      <w:r>
        <w:rPr>
          <w:rFonts w:ascii="宋体" w:hAnsi="宋体" w:eastAsia="宋体" w:cs="宋体"/>
          <w:color w:val="auto"/>
          <w:spacing w:val="-2"/>
          <w:position w:val="17"/>
          <w:sz w:val="24"/>
          <w:szCs w:val="24"/>
          <w:lang w:eastAsia="zh-CN"/>
        </w:rPr>
        <w:t>关系的不同供应商，参</w:t>
      </w:r>
      <w:r>
        <w:rPr>
          <w:rFonts w:hint="eastAsia" w:ascii="宋体" w:hAnsi="宋体" w:eastAsia="宋体" w:cs="宋体"/>
          <w:color w:val="auto"/>
          <w:spacing w:val="-2"/>
          <w:position w:val="17"/>
          <w:sz w:val="24"/>
          <w:szCs w:val="24"/>
          <w:lang w:eastAsia="zh-CN"/>
        </w:rPr>
        <w:t>加本项目采购活动的情形；</w:t>
      </w:r>
    </w:p>
    <w:p w14:paraId="7A75BE5C">
      <w:pPr>
        <w:widowControl w:val="0"/>
        <w:spacing w:line="360" w:lineRule="auto"/>
        <w:ind w:firstLine="476" w:firstLineChars="200"/>
        <w:jc w:val="both"/>
        <w:rPr>
          <w:rFonts w:ascii="宋体" w:hAnsi="宋体" w:eastAsia="宋体" w:cs="宋体"/>
          <w:color w:val="auto"/>
          <w:sz w:val="24"/>
          <w:szCs w:val="24"/>
          <w:lang w:eastAsia="zh-CN"/>
        </w:rPr>
      </w:pPr>
      <w:r>
        <w:rPr>
          <w:rFonts w:hint="eastAsia" w:ascii="宋体" w:hAnsi="宋体" w:eastAsia="宋体" w:cs="宋体"/>
          <w:color w:val="auto"/>
          <w:spacing w:val="-1"/>
          <w:position w:val="17"/>
          <w:sz w:val="24"/>
          <w:szCs w:val="24"/>
          <w:lang w:eastAsia="zh-CN"/>
        </w:rPr>
        <w:t>3</w:t>
      </w:r>
      <w:r>
        <w:rPr>
          <w:rFonts w:ascii="宋体" w:hAnsi="宋体" w:eastAsia="宋体" w:cs="宋体"/>
          <w:color w:val="auto"/>
          <w:spacing w:val="-1"/>
          <w:position w:val="17"/>
          <w:sz w:val="24"/>
          <w:szCs w:val="24"/>
          <w:lang w:eastAsia="zh-CN"/>
        </w:rPr>
        <w:t>.我方没有为本项目提供整体设计、规范编</w:t>
      </w:r>
      <w:r>
        <w:rPr>
          <w:rFonts w:ascii="宋体" w:hAnsi="宋体" w:eastAsia="宋体" w:cs="宋体"/>
          <w:color w:val="auto"/>
          <w:spacing w:val="-2"/>
          <w:position w:val="17"/>
          <w:sz w:val="24"/>
          <w:szCs w:val="24"/>
          <w:lang w:eastAsia="zh-CN"/>
        </w:rPr>
        <w:t>制或者项目管理、监理、检测等服务</w:t>
      </w:r>
      <w:r>
        <w:rPr>
          <w:rFonts w:hint="eastAsia" w:ascii="宋体" w:hAnsi="宋体" w:eastAsia="宋体" w:cs="宋体"/>
          <w:color w:val="auto"/>
          <w:spacing w:val="-2"/>
          <w:position w:val="17"/>
          <w:sz w:val="24"/>
          <w:szCs w:val="24"/>
          <w:lang w:eastAsia="zh-CN"/>
        </w:rPr>
        <w:t>的情形。</w:t>
      </w:r>
    </w:p>
    <w:p w14:paraId="1739F62A">
      <w:pPr>
        <w:widowControl w:val="0"/>
        <w:spacing w:line="360" w:lineRule="auto"/>
        <w:jc w:val="both"/>
        <w:rPr>
          <w:color w:val="auto"/>
          <w:lang w:eastAsia="zh-CN"/>
        </w:rPr>
      </w:pPr>
    </w:p>
    <w:p w14:paraId="4030E204">
      <w:pPr>
        <w:widowControl w:val="0"/>
        <w:spacing w:line="360" w:lineRule="auto"/>
        <w:rPr>
          <w:color w:val="auto"/>
          <w:lang w:eastAsia="zh-CN"/>
        </w:rPr>
      </w:pPr>
    </w:p>
    <w:p w14:paraId="26D5FDD5">
      <w:pPr>
        <w:widowControl w:val="0"/>
        <w:spacing w:line="360" w:lineRule="auto"/>
        <w:rPr>
          <w:color w:val="auto"/>
          <w:lang w:eastAsia="zh-CN"/>
        </w:rPr>
      </w:pPr>
    </w:p>
    <w:p w14:paraId="5A5D30D5">
      <w:pPr>
        <w:widowControl w:val="0"/>
        <w:spacing w:line="360" w:lineRule="auto"/>
        <w:rPr>
          <w:color w:val="auto"/>
          <w:lang w:eastAsia="zh-CN"/>
        </w:rPr>
      </w:pPr>
    </w:p>
    <w:p w14:paraId="0DA2B8DF">
      <w:pPr>
        <w:widowControl w:val="0"/>
        <w:spacing w:before="78" w:line="480" w:lineRule="auto"/>
        <w:ind w:left="40"/>
        <w:rPr>
          <w:rFonts w:ascii="宋体" w:hAnsi="宋体" w:eastAsia="宋体" w:cs="宋体"/>
          <w:color w:val="auto"/>
          <w:sz w:val="24"/>
          <w:szCs w:val="24"/>
          <w:lang w:eastAsia="zh-CN"/>
        </w:rPr>
      </w:pPr>
      <w:r>
        <w:rPr>
          <w:rFonts w:hint="eastAsia" w:ascii="宋体" w:hAnsi="宋体" w:eastAsia="宋体" w:cs="宋体"/>
          <w:color w:val="auto"/>
          <w:spacing w:val="-2"/>
          <w:sz w:val="24"/>
          <w:szCs w:val="24"/>
          <w:lang w:eastAsia="zh-CN"/>
        </w:rPr>
        <w:t>供应商</w:t>
      </w:r>
      <w:r>
        <w:rPr>
          <w:rFonts w:ascii="宋体" w:hAnsi="宋体" w:eastAsia="宋体" w:cs="宋体"/>
          <w:color w:val="auto"/>
          <w:spacing w:val="-2"/>
          <w:sz w:val="24"/>
          <w:szCs w:val="24"/>
          <w:lang w:eastAsia="zh-CN"/>
        </w:rPr>
        <w:t>代表签字或签章</w:t>
      </w:r>
      <w:r>
        <w:rPr>
          <w:rFonts w:hint="eastAsia" w:ascii="宋体" w:hAnsi="宋体" w:eastAsia="宋体" w:cs="宋体"/>
          <w:color w:val="auto"/>
          <w:spacing w:val="-2"/>
          <w:sz w:val="24"/>
          <w:szCs w:val="24"/>
          <w:lang w:eastAsia="zh-CN"/>
        </w:rPr>
        <w:t>：</w:t>
      </w:r>
      <w:r>
        <w:rPr>
          <w:rFonts w:ascii="宋体" w:hAnsi="宋体" w:eastAsia="宋体" w:cs="宋体"/>
          <w:color w:val="auto"/>
          <w:sz w:val="24"/>
          <w:szCs w:val="24"/>
          <w:u w:val="single"/>
          <w:lang w:eastAsia="zh-CN"/>
        </w:rPr>
        <w:t xml:space="preserve">                       </w:t>
      </w:r>
    </w:p>
    <w:p w14:paraId="3B0E8CFC">
      <w:pPr>
        <w:widowControl w:val="0"/>
        <w:spacing w:before="1" w:line="480" w:lineRule="auto"/>
        <w:ind w:left="40"/>
        <w:rPr>
          <w:rFonts w:ascii="宋体" w:hAnsi="宋体" w:eastAsia="宋体" w:cs="宋体"/>
          <w:color w:val="auto"/>
          <w:sz w:val="24"/>
          <w:szCs w:val="24"/>
          <w:u w:val="single"/>
          <w:lang w:eastAsia="zh-CN"/>
        </w:rPr>
      </w:pPr>
      <w:r>
        <w:rPr>
          <w:rFonts w:hint="eastAsia" w:ascii="宋体" w:hAnsi="宋体" w:eastAsia="宋体" w:cs="宋体"/>
          <w:color w:val="auto"/>
          <w:spacing w:val="-3"/>
          <w:sz w:val="24"/>
          <w:szCs w:val="24"/>
          <w:lang w:eastAsia="zh-CN"/>
        </w:rPr>
        <w:t>供应商</w:t>
      </w:r>
      <w:r>
        <w:rPr>
          <w:rFonts w:ascii="宋体" w:hAnsi="宋体" w:eastAsia="宋体" w:cs="宋体"/>
          <w:color w:val="auto"/>
          <w:spacing w:val="-3"/>
          <w:sz w:val="24"/>
          <w:szCs w:val="24"/>
          <w:lang w:eastAsia="zh-CN"/>
        </w:rPr>
        <w:t>盖章</w:t>
      </w:r>
      <w:r>
        <w:rPr>
          <w:rFonts w:hint="eastAsia" w:ascii="宋体" w:hAnsi="宋体" w:eastAsia="宋体" w:cs="宋体"/>
          <w:color w:val="auto"/>
          <w:spacing w:val="-3"/>
          <w:sz w:val="24"/>
          <w:szCs w:val="24"/>
          <w:lang w:eastAsia="zh-CN"/>
        </w:rPr>
        <w:t>：</w:t>
      </w:r>
      <w:r>
        <w:rPr>
          <w:rFonts w:ascii="宋体" w:hAnsi="宋体" w:eastAsia="宋体" w:cs="宋体"/>
          <w:color w:val="auto"/>
          <w:sz w:val="24"/>
          <w:szCs w:val="24"/>
          <w:u w:val="single"/>
          <w:lang w:eastAsia="zh-CN"/>
        </w:rPr>
        <w:t xml:space="preserve">                                 </w:t>
      </w:r>
    </w:p>
    <w:p w14:paraId="74F892F9">
      <w:pPr>
        <w:widowControl w:val="0"/>
        <w:spacing w:before="1" w:line="480" w:lineRule="auto"/>
        <w:ind w:left="40"/>
        <w:rPr>
          <w:rFonts w:ascii="宋体" w:hAnsi="宋体" w:eastAsia="宋体" w:cs="宋体"/>
          <w:color w:val="auto"/>
          <w:sz w:val="24"/>
          <w:szCs w:val="24"/>
          <w:lang w:eastAsia="zh-CN"/>
        </w:rPr>
      </w:pPr>
      <w:r>
        <w:rPr>
          <w:rFonts w:ascii="宋体" w:hAnsi="宋体" w:eastAsia="宋体" w:cs="宋体"/>
          <w:color w:val="auto"/>
          <w:spacing w:val="-26"/>
          <w:sz w:val="24"/>
          <w:szCs w:val="24"/>
          <w:lang w:eastAsia="zh-CN"/>
        </w:rPr>
        <w:t>日</w:t>
      </w:r>
      <w:r>
        <w:rPr>
          <w:rFonts w:hint="eastAsia" w:ascii="宋体" w:hAnsi="宋体" w:eastAsia="宋体" w:cs="宋体"/>
          <w:color w:val="auto"/>
          <w:spacing w:val="-26"/>
          <w:sz w:val="24"/>
          <w:szCs w:val="24"/>
          <w:lang w:eastAsia="zh-CN"/>
        </w:rPr>
        <w:t xml:space="preserve">     </w:t>
      </w:r>
      <w:r>
        <w:rPr>
          <w:rFonts w:ascii="宋体" w:hAnsi="宋体" w:eastAsia="宋体" w:cs="宋体"/>
          <w:color w:val="auto"/>
          <w:spacing w:val="-26"/>
          <w:sz w:val="24"/>
          <w:szCs w:val="24"/>
          <w:lang w:eastAsia="zh-CN"/>
        </w:rPr>
        <w:t>期</w:t>
      </w:r>
      <w:r>
        <w:rPr>
          <w:rFonts w:hint="eastAsia" w:ascii="宋体" w:hAnsi="宋体" w:eastAsia="宋体" w:cs="宋体"/>
          <w:color w:val="auto"/>
          <w:spacing w:val="-26"/>
          <w:sz w:val="24"/>
          <w:szCs w:val="24"/>
          <w:lang w:eastAsia="zh-CN"/>
        </w:rPr>
        <w:t>：</w:t>
      </w:r>
      <w:r>
        <w:rPr>
          <w:rFonts w:ascii="宋体" w:hAnsi="宋体" w:eastAsia="宋体" w:cs="宋体"/>
          <w:color w:val="auto"/>
          <w:sz w:val="24"/>
          <w:szCs w:val="24"/>
          <w:u w:val="single"/>
          <w:lang w:eastAsia="zh-CN"/>
        </w:rPr>
        <w:t xml:space="preserve">                                   </w:t>
      </w:r>
    </w:p>
    <w:p w14:paraId="792ACFC5">
      <w:pPr>
        <w:widowControl w:val="0"/>
        <w:spacing w:line="480" w:lineRule="auto"/>
        <w:rPr>
          <w:rFonts w:ascii="宋体" w:hAnsi="宋体" w:eastAsia="宋体" w:cs="宋体"/>
          <w:color w:val="auto"/>
          <w:sz w:val="24"/>
          <w:szCs w:val="24"/>
          <w:lang w:eastAsia="zh-CN"/>
        </w:rPr>
        <w:sectPr>
          <w:footerReference r:id="rId14" w:type="default"/>
          <w:pgSz w:w="11906" w:h="16839"/>
          <w:pgMar w:top="1431" w:right="1786" w:bottom="1429" w:left="1786" w:header="0" w:footer="994" w:gutter="0"/>
          <w:cols w:space="720" w:num="1"/>
        </w:sectPr>
      </w:pPr>
    </w:p>
    <w:p w14:paraId="2E8DF6EC">
      <w:pPr>
        <w:widowControl w:val="0"/>
        <w:spacing w:before="101" w:line="219" w:lineRule="auto"/>
        <w:ind w:left="3133"/>
        <w:outlineLvl w:val="1"/>
        <w:rPr>
          <w:rFonts w:ascii="宋体" w:hAnsi="宋体" w:eastAsia="宋体" w:cs="宋体"/>
          <w:color w:val="auto"/>
          <w:sz w:val="24"/>
          <w:szCs w:val="24"/>
          <w:lang w:eastAsia="zh-CN"/>
        </w:rPr>
      </w:pPr>
      <w:bookmarkStart w:id="271" w:name="_Toc27836"/>
      <w:bookmarkStart w:id="272" w:name="_Toc1720"/>
      <w:r>
        <w:rPr>
          <w:rFonts w:ascii="宋体" w:hAnsi="宋体" w:eastAsia="宋体" w:cs="宋体"/>
          <w:color w:val="auto"/>
          <w:spacing w:val="-3"/>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38"/>
          <w:sz w:val="24"/>
          <w:szCs w:val="24"/>
          <w:lang w:eastAsia="zh-CN"/>
        </w:rPr>
        <w:t xml:space="preserve"> </w:t>
      </w:r>
      <w:r>
        <w:rPr>
          <w:rFonts w:ascii="宋体" w:hAnsi="宋体" w:eastAsia="宋体" w:cs="宋体"/>
          <w:color w:val="auto"/>
          <w:spacing w:val="-3"/>
          <w:sz w:val="24"/>
          <w:szCs w:val="24"/>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3"/>
          <w:sz w:val="24"/>
          <w:szCs w:val="24"/>
          <w:lang w:eastAsia="zh-CN"/>
          <w14:textOutline w14:w="4356" w14:cap="sq" w14:cmpd="sng" w14:algn="ctr">
            <w14:solidFill>
              <w14:srgbClr w14:val="000000"/>
            </w14:solidFill>
            <w14:prstDash w14:val="solid"/>
            <w14:bevel/>
          </w14:textOutline>
        </w:rPr>
        <w:t>4 谈判保证金</w:t>
      </w:r>
      <w:r>
        <w:rPr>
          <w:rFonts w:ascii="宋体" w:hAnsi="宋体" w:eastAsia="宋体" w:cs="宋体"/>
          <w:color w:val="auto"/>
          <w:spacing w:val="-3"/>
          <w:sz w:val="24"/>
          <w:szCs w:val="24"/>
          <w:lang w:eastAsia="zh-CN"/>
          <w14:textOutline w14:w="4356" w14:cap="sq" w14:cmpd="sng" w14:algn="ctr">
            <w14:solidFill>
              <w14:srgbClr w14:val="000000"/>
            </w14:solidFill>
            <w14:prstDash w14:val="solid"/>
            <w14:bevel/>
          </w14:textOutline>
        </w:rPr>
        <w:t>凭证</w:t>
      </w:r>
      <w:bookmarkEnd w:id="271"/>
      <w:bookmarkEnd w:id="272"/>
    </w:p>
    <w:p w14:paraId="71C0F444">
      <w:pPr>
        <w:widowControl w:val="0"/>
        <w:kinsoku/>
        <w:autoSpaceDE/>
        <w:autoSpaceDN/>
        <w:adjustRightInd/>
        <w:snapToGrid/>
        <w:spacing w:line="360" w:lineRule="auto"/>
        <w:jc w:val="both"/>
        <w:textAlignment w:val="auto"/>
        <w:rPr>
          <w:rFonts w:ascii="宋体" w:hAnsi="宋体" w:eastAsia="宋体" w:cs="仿宋"/>
          <w:color w:val="auto"/>
          <w:sz w:val="24"/>
          <w:szCs w:val="24"/>
          <w:lang w:eastAsia="zh-CN"/>
        </w:rPr>
      </w:pPr>
      <w:bookmarkStart w:id="273" w:name="bookmark74"/>
      <w:bookmarkEnd w:id="273"/>
    </w:p>
    <w:p w14:paraId="14E9BEA9">
      <w:pPr>
        <w:widowControl w:val="0"/>
        <w:kinsoku/>
        <w:autoSpaceDE/>
        <w:autoSpaceDN/>
        <w:adjustRightInd/>
        <w:snapToGrid/>
        <w:spacing w:line="360" w:lineRule="auto"/>
        <w:jc w:val="both"/>
        <w:textAlignment w:val="auto"/>
        <w:rPr>
          <w:rFonts w:ascii="宋体" w:hAnsi="宋体" w:cs="宋体"/>
          <w:color w:val="auto"/>
          <w:sz w:val="24"/>
          <w:szCs w:val="24"/>
          <w:lang w:eastAsia="zh-CN"/>
        </w:rPr>
      </w:pPr>
      <w:r>
        <w:rPr>
          <w:rFonts w:hint="eastAsia" w:ascii="宋体" w:hAnsi="宋体" w:eastAsia="宋体" w:cs="仿宋"/>
          <w:color w:val="auto"/>
          <w:sz w:val="24"/>
          <w:szCs w:val="24"/>
          <w:lang w:eastAsia="zh-CN"/>
        </w:rPr>
        <w:t xml:space="preserve">附：供应商盖章的保证金凭证扫描件或截图 </w:t>
      </w:r>
    </w:p>
    <w:p w14:paraId="56ABB8C5">
      <w:pPr>
        <w:pStyle w:val="8"/>
        <w:widowControl w:val="0"/>
        <w:kinsoku/>
        <w:autoSpaceDE/>
        <w:autoSpaceDN/>
        <w:adjustRightInd/>
        <w:snapToGrid/>
        <w:spacing w:line="360" w:lineRule="auto"/>
        <w:ind w:firstLine="480" w:firstLineChars="200"/>
        <w:jc w:val="both"/>
        <w:textAlignment w:val="auto"/>
        <w:rPr>
          <w:rFonts w:ascii="宋体" w:hAnsi="宋体" w:cs="宋体"/>
          <w:color w:val="auto"/>
          <w:sz w:val="24"/>
          <w:szCs w:val="24"/>
          <w:lang w:eastAsia="zh-CN"/>
        </w:rPr>
      </w:pPr>
      <w:r>
        <w:rPr>
          <w:rFonts w:hint="eastAsia" w:ascii="宋体" w:hAnsi="宋体" w:eastAsia="宋体" w:cs="宋体"/>
          <w:color w:val="auto"/>
          <w:sz w:val="24"/>
          <w:szCs w:val="24"/>
          <w:lang w:eastAsia="zh-CN"/>
        </w:rPr>
        <w:t>本项目保证金应当采用支票、汇票、本票、网上银行支付或者金融机构、担保机构出具的保函、保险公司出具的保证保险等非现金形式交纳。</w:t>
      </w:r>
    </w:p>
    <w:p w14:paraId="5EF41B9F">
      <w:pPr>
        <w:widowControl w:val="0"/>
        <w:kinsoku/>
        <w:autoSpaceDE/>
        <w:autoSpaceDN/>
        <w:adjustRightInd/>
        <w:snapToGrid/>
        <w:spacing w:line="360" w:lineRule="auto"/>
        <w:jc w:val="both"/>
        <w:textAlignment w:val="auto"/>
        <w:outlineLvl w:val="1"/>
        <w:rPr>
          <w:rFonts w:ascii="宋体" w:hAnsi="宋体" w:eastAsia="宋体" w:cs="仿宋"/>
          <w:color w:val="auto"/>
          <w:sz w:val="24"/>
          <w:szCs w:val="24"/>
          <w:lang w:eastAsia="zh-CN"/>
        </w:rPr>
      </w:pPr>
      <w:bookmarkStart w:id="274" w:name="_Toc16794"/>
      <w:bookmarkStart w:id="275" w:name="_Toc28183"/>
      <w:bookmarkStart w:id="276" w:name="_Toc6919"/>
      <w:bookmarkStart w:id="277" w:name="_Toc17030"/>
      <w:r>
        <w:rPr>
          <w:rFonts w:hint="eastAsia" w:ascii="宋体" w:hAnsi="宋体" w:eastAsia="宋体" w:cs="仿宋"/>
          <w:color w:val="auto"/>
          <w:sz w:val="24"/>
          <w:szCs w:val="24"/>
          <w:lang w:eastAsia="zh-CN"/>
        </w:rPr>
        <w:t>1、采用银行电汇、转账、网上银行形式：</w:t>
      </w:r>
      <w:bookmarkEnd w:id="274"/>
      <w:bookmarkEnd w:id="275"/>
      <w:bookmarkEnd w:id="276"/>
      <w:bookmarkEnd w:id="277"/>
    </w:p>
    <w:p w14:paraId="77C386CD">
      <w:pPr>
        <w:widowControl w:val="0"/>
        <w:kinsoku/>
        <w:autoSpaceDE/>
        <w:autoSpaceDN/>
        <w:adjustRightInd/>
        <w:snapToGrid/>
        <w:spacing w:line="360" w:lineRule="auto"/>
        <w:ind w:left="479" w:leftChars="228"/>
        <w:jc w:val="both"/>
        <w:textAlignment w:val="auto"/>
        <w:rPr>
          <w:rFonts w:ascii="宋体" w:hAnsi="宋体" w:eastAsia="宋体" w:cs="仿宋"/>
          <w:color w:val="auto"/>
          <w:sz w:val="24"/>
          <w:szCs w:val="24"/>
          <w:lang w:eastAsia="zh-CN"/>
        </w:rPr>
      </w:pPr>
      <w:r>
        <w:rPr>
          <w:rFonts w:hint="eastAsia" w:ascii="宋体" w:hAnsi="宋体" w:eastAsia="宋体" w:cs="仿宋"/>
          <w:color w:val="auto"/>
          <w:sz w:val="24"/>
          <w:szCs w:val="24"/>
          <w:lang w:eastAsia="zh-CN"/>
        </w:rPr>
        <w:t>保证金交至谈判文件规定的账户，并在响应文件中提供交纳保证金凭证扫描件或截图：</w:t>
      </w:r>
    </w:p>
    <w:p w14:paraId="381D99D7">
      <w:pPr>
        <w:widowControl w:val="0"/>
        <w:kinsoku/>
        <w:autoSpaceDE/>
        <w:autoSpaceDN/>
        <w:adjustRightInd/>
        <w:snapToGrid/>
        <w:spacing w:line="360" w:lineRule="auto"/>
        <w:ind w:firstLine="9" w:firstLineChars="4"/>
        <w:jc w:val="both"/>
        <w:textAlignment w:val="auto"/>
        <w:outlineLvl w:val="1"/>
        <w:rPr>
          <w:rFonts w:ascii="宋体" w:hAnsi="宋体" w:eastAsia="宋体" w:cs="仿宋"/>
          <w:color w:val="auto"/>
          <w:sz w:val="24"/>
          <w:szCs w:val="24"/>
          <w:lang w:eastAsia="zh-CN"/>
        </w:rPr>
      </w:pPr>
      <w:bookmarkStart w:id="278" w:name="_Toc29126"/>
      <w:bookmarkStart w:id="279" w:name="_Toc26712"/>
      <w:bookmarkStart w:id="280" w:name="_Toc16544"/>
      <w:bookmarkStart w:id="281" w:name="_Toc9877"/>
      <w:r>
        <w:rPr>
          <w:rFonts w:hint="eastAsia" w:ascii="宋体" w:hAnsi="宋体" w:eastAsia="宋体" w:cs="仿宋"/>
          <w:color w:val="auto"/>
          <w:sz w:val="24"/>
          <w:szCs w:val="24"/>
          <w:lang w:eastAsia="zh-CN"/>
        </w:rPr>
        <w:t>2、采用保函形式：</w:t>
      </w:r>
      <w:bookmarkEnd w:id="278"/>
      <w:bookmarkEnd w:id="279"/>
      <w:bookmarkEnd w:id="280"/>
      <w:bookmarkEnd w:id="281"/>
    </w:p>
    <w:p w14:paraId="558FD2F3">
      <w:pPr>
        <w:widowControl w:val="0"/>
        <w:kinsoku/>
        <w:autoSpaceDE/>
        <w:autoSpaceDN/>
        <w:adjustRightInd/>
        <w:snapToGrid/>
        <w:spacing w:line="360" w:lineRule="auto"/>
        <w:ind w:left="480" w:hanging="480" w:hangingChars="200"/>
        <w:jc w:val="both"/>
        <w:textAlignment w:val="auto"/>
        <w:rPr>
          <w:rFonts w:ascii="宋体" w:hAnsi="宋体" w:eastAsia="宋体" w:cs="仿宋"/>
          <w:color w:val="auto"/>
          <w:sz w:val="24"/>
          <w:szCs w:val="24"/>
          <w:lang w:eastAsia="zh-CN"/>
        </w:rPr>
      </w:pPr>
      <w:r>
        <w:rPr>
          <w:rFonts w:hint="eastAsia" w:ascii="宋体" w:hAnsi="宋体" w:eastAsia="宋体" w:cs="仿宋"/>
          <w:color w:val="auto"/>
          <w:sz w:val="24"/>
          <w:szCs w:val="24"/>
          <w:lang w:eastAsia="zh-CN"/>
        </w:rPr>
        <w:t>2.1采用银行保函的，须为供应商基本账户（响应文件中提供开户许可复印件）或江西省辖区内商业银行营业网点出具的不可撤销、见索即付的独立保函；采用专业担保机构出具保函的，须为担保机构出具的不可撤销、见索即付的独立保函；</w:t>
      </w:r>
    </w:p>
    <w:p w14:paraId="6E18F7C6">
      <w:pPr>
        <w:widowControl w:val="0"/>
        <w:kinsoku/>
        <w:autoSpaceDE/>
        <w:autoSpaceDN/>
        <w:adjustRightInd/>
        <w:snapToGrid/>
        <w:spacing w:line="360" w:lineRule="auto"/>
        <w:ind w:left="480" w:hanging="480" w:hangingChars="200"/>
        <w:jc w:val="both"/>
        <w:textAlignment w:val="auto"/>
        <w:rPr>
          <w:rFonts w:ascii="宋体" w:hAnsi="宋体" w:eastAsia="宋体" w:cs="仿宋"/>
          <w:color w:val="auto"/>
          <w:sz w:val="24"/>
          <w:szCs w:val="24"/>
          <w:lang w:eastAsia="zh-CN"/>
        </w:rPr>
      </w:pPr>
      <w:r>
        <w:rPr>
          <w:rFonts w:hint="eastAsia" w:ascii="宋体" w:hAnsi="宋体" w:eastAsia="宋体" w:cs="仿宋"/>
          <w:color w:val="auto"/>
          <w:sz w:val="24"/>
          <w:szCs w:val="24"/>
          <w:lang w:eastAsia="zh-CN"/>
        </w:rPr>
        <w:t>2.2采用银行、保证保险的电子保单的形式需通过银行、保险公司官方网站（无需授权）验证查询；采用专业担保机构出具的保函需通过官方网站验证查询，如以上渠道未能验证查询到的，视为无效保函；</w:t>
      </w:r>
    </w:p>
    <w:p w14:paraId="4C5FE8E0">
      <w:pPr>
        <w:widowControl w:val="0"/>
        <w:kinsoku/>
        <w:autoSpaceDE/>
        <w:autoSpaceDN/>
        <w:adjustRightInd/>
        <w:snapToGrid/>
        <w:spacing w:line="360" w:lineRule="auto"/>
        <w:jc w:val="both"/>
        <w:textAlignment w:val="auto"/>
        <w:outlineLvl w:val="2"/>
        <w:rPr>
          <w:rFonts w:ascii="宋体" w:hAnsi="宋体" w:eastAsia="宋体" w:cs="仿宋"/>
          <w:color w:val="auto"/>
          <w:sz w:val="24"/>
          <w:szCs w:val="24"/>
          <w:lang w:eastAsia="zh-CN"/>
        </w:rPr>
      </w:pPr>
      <w:bookmarkStart w:id="282" w:name="_Toc6819"/>
      <w:bookmarkStart w:id="283" w:name="_Toc14830"/>
      <w:bookmarkStart w:id="284" w:name="_Toc21030"/>
      <w:bookmarkStart w:id="285" w:name="_Toc15258"/>
      <w:r>
        <w:rPr>
          <w:rFonts w:hint="eastAsia" w:ascii="宋体" w:hAnsi="宋体" w:eastAsia="宋体" w:cs="仿宋"/>
          <w:color w:val="auto"/>
          <w:sz w:val="24"/>
          <w:szCs w:val="24"/>
          <w:lang w:eastAsia="zh-CN"/>
        </w:rPr>
        <w:t>2.3保函有效期须不少于谈判有效期，否则视为不满足要求</w:t>
      </w:r>
      <w:bookmarkEnd w:id="282"/>
      <w:r>
        <w:rPr>
          <w:rFonts w:hint="eastAsia" w:ascii="宋体" w:hAnsi="宋体" w:eastAsia="宋体" w:cs="仿宋"/>
          <w:color w:val="auto"/>
          <w:sz w:val="24"/>
          <w:szCs w:val="24"/>
          <w:lang w:eastAsia="zh-CN"/>
        </w:rPr>
        <w:t>；</w:t>
      </w:r>
      <w:bookmarkEnd w:id="283"/>
      <w:bookmarkEnd w:id="284"/>
      <w:bookmarkEnd w:id="285"/>
    </w:p>
    <w:p w14:paraId="0484E04F">
      <w:pPr>
        <w:widowControl w:val="0"/>
        <w:kinsoku/>
        <w:autoSpaceDE/>
        <w:autoSpaceDN/>
        <w:adjustRightInd/>
        <w:snapToGrid/>
        <w:spacing w:line="360" w:lineRule="auto"/>
        <w:ind w:left="434" w:hanging="434" w:hangingChars="181"/>
        <w:jc w:val="both"/>
        <w:textAlignment w:val="auto"/>
        <w:rPr>
          <w:rFonts w:ascii="宋体" w:hAnsi="宋体" w:eastAsia="宋体" w:cs="仿宋"/>
          <w:color w:val="auto"/>
          <w:sz w:val="24"/>
          <w:szCs w:val="24"/>
          <w:lang w:eastAsia="zh-CN"/>
        </w:rPr>
      </w:pPr>
      <w:r>
        <w:rPr>
          <w:rFonts w:hint="eastAsia" w:ascii="宋体" w:hAnsi="宋体" w:eastAsia="宋体" w:cs="仿宋"/>
          <w:color w:val="auto"/>
          <w:sz w:val="24"/>
          <w:szCs w:val="24"/>
          <w:lang w:eastAsia="zh-CN"/>
        </w:rPr>
        <w:t>2.4保函保证担保范围须包含采购文件约定的不予退还谈判保证金的情形，否则视为不满足要求。</w:t>
      </w:r>
    </w:p>
    <w:p w14:paraId="3EA77DC0">
      <w:pPr>
        <w:widowControl w:val="0"/>
        <w:kinsoku/>
        <w:autoSpaceDE/>
        <w:autoSpaceDN/>
        <w:adjustRightInd/>
        <w:snapToGrid/>
        <w:spacing w:line="360" w:lineRule="auto"/>
        <w:jc w:val="both"/>
        <w:textAlignment w:val="auto"/>
        <w:outlineLvl w:val="1"/>
        <w:rPr>
          <w:rFonts w:ascii="宋体" w:hAnsi="宋体" w:eastAsia="宋体" w:cs="仿宋"/>
          <w:color w:val="auto"/>
          <w:sz w:val="24"/>
          <w:szCs w:val="24"/>
          <w:lang w:eastAsia="zh-CN"/>
        </w:rPr>
      </w:pPr>
      <w:bookmarkStart w:id="286" w:name="_Toc9903"/>
      <w:bookmarkStart w:id="287" w:name="_Toc18975"/>
      <w:bookmarkStart w:id="288" w:name="_Toc25417"/>
      <w:bookmarkStart w:id="289" w:name="_Toc18179"/>
      <w:r>
        <w:rPr>
          <w:rFonts w:hint="eastAsia" w:ascii="宋体" w:hAnsi="宋体" w:eastAsia="宋体" w:cs="仿宋"/>
          <w:color w:val="auto"/>
          <w:sz w:val="24"/>
          <w:szCs w:val="24"/>
          <w:lang w:eastAsia="zh-CN"/>
        </w:rPr>
        <w:t>3、采用其他形式缴纳保证金的，需提供符合国家规定的相应凭证。</w:t>
      </w:r>
      <w:bookmarkEnd w:id="286"/>
      <w:bookmarkEnd w:id="287"/>
      <w:bookmarkEnd w:id="288"/>
      <w:bookmarkEnd w:id="289"/>
    </w:p>
    <w:p w14:paraId="73CF24CD">
      <w:pPr>
        <w:widowControl w:val="0"/>
        <w:kinsoku/>
        <w:autoSpaceDE/>
        <w:autoSpaceDN/>
        <w:adjustRightInd/>
        <w:snapToGrid/>
        <w:spacing w:line="360" w:lineRule="auto"/>
        <w:ind w:left="359" w:leftChars="171"/>
        <w:jc w:val="both"/>
        <w:textAlignment w:val="auto"/>
        <w:rPr>
          <w:rFonts w:ascii="宋体" w:hAnsi="宋体" w:eastAsia="宋体" w:cs="仿宋"/>
          <w:color w:val="auto"/>
          <w:sz w:val="24"/>
          <w:szCs w:val="24"/>
          <w:lang w:eastAsia="zh-CN"/>
        </w:rPr>
      </w:pPr>
      <w:r>
        <w:rPr>
          <w:rFonts w:hint="eastAsia" w:ascii="宋体" w:hAnsi="宋体" w:eastAsia="宋体" w:cs="仿宋"/>
          <w:color w:val="auto"/>
          <w:sz w:val="24"/>
          <w:szCs w:val="24"/>
          <w:lang w:eastAsia="zh-CN"/>
        </w:rPr>
        <w:t>未提供保证金凭证、或提供的保证金凭证及资料不满足上述要求的，视为未缴纳保证金。</w:t>
      </w:r>
    </w:p>
    <w:p w14:paraId="124966C4">
      <w:pPr>
        <w:rPr>
          <w:rFonts w:ascii="宋体" w:hAnsi="宋体" w:eastAsia="宋体" w:cs="仿宋"/>
          <w:color w:val="auto"/>
          <w:sz w:val="24"/>
          <w:szCs w:val="24"/>
          <w:lang w:eastAsia="zh-CN"/>
        </w:rPr>
      </w:pPr>
      <w:r>
        <w:rPr>
          <w:rFonts w:hint="eastAsia" w:ascii="宋体" w:hAnsi="宋体" w:eastAsia="宋体" w:cs="仿宋"/>
          <w:color w:val="auto"/>
          <w:sz w:val="24"/>
          <w:szCs w:val="24"/>
          <w:lang w:eastAsia="zh-CN"/>
        </w:rPr>
        <w:br w:type="page"/>
      </w:r>
    </w:p>
    <w:p w14:paraId="588C00B1">
      <w:pPr>
        <w:widowControl w:val="0"/>
        <w:spacing w:before="101" w:line="219" w:lineRule="auto"/>
        <w:jc w:val="center"/>
        <w:outlineLvl w:val="2"/>
        <w:rPr>
          <w:rFonts w:ascii="宋体" w:hAnsi="宋体" w:eastAsia="宋体" w:cs="宋体"/>
          <w:color w:val="auto"/>
          <w:sz w:val="24"/>
          <w:szCs w:val="24"/>
          <w:lang w:eastAsia="zh-CN"/>
        </w:rPr>
      </w:pPr>
      <w:bookmarkStart w:id="290" w:name="_Toc24651"/>
      <w:bookmarkStart w:id="291" w:name="_Toc31423"/>
      <w:r>
        <w:rPr>
          <w:rFonts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30"/>
          <w:sz w:val="24"/>
          <w:szCs w:val="24"/>
          <w:lang w:eastAsia="zh-CN"/>
        </w:rPr>
        <w:t xml:space="preserve"> </w:t>
      </w:r>
      <w:r>
        <w:rPr>
          <w:rFonts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5</w:t>
      </w:r>
      <w:r>
        <w:rPr>
          <w:rFonts w:ascii="宋体" w:hAnsi="宋体" w:eastAsia="宋体" w:cs="宋体"/>
          <w:color w:val="auto"/>
          <w:spacing w:val="-50"/>
          <w:sz w:val="24"/>
          <w:szCs w:val="24"/>
          <w:lang w:eastAsia="zh-CN"/>
        </w:rPr>
        <w:t xml:space="preserve"> </w:t>
      </w:r>
      <w:r>
        <w:rPr>
          <w:rFonts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制造商出具的授权函（适用于进口产品参加</w:t>
      </w:r>
      <w:r>
        <w:rPr>
          <w:rFonts w:hint="eastAsia"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谈判</w:t>
      </w:r>
      <w:r>
        <w:rPr>
          <w:rFonts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w:t>
      </w:r>
      <w:bookmarkEnd w:id="290"/>
      <w:bookmarkEnd w:id="291"/>
    </w:p>
    <w:p w14:paraId="01A9C890">
      <w:pPr>
        <w:widowControl w:val="0"/>
        <w:spacing w:line="362" w:lineRule="auto"/>
        <w:rPr>
          <w:color w:val="auto"/>
          <w:lang w:eastAsia="zh-CN"/>
        </w:rPr>
      </w:pPr>
    </w:p>
    <w:p w14:paraId="30473134">
      <w:pPr>
        <w:widowControl w:val="0"/>
        <w:spacing w:before="78" w:line="500" w:lineRule="atLeast"/>
        <w:ind w:left="37"/>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w:t>
      </w:r>
      <w:r>
        <w:rPr>
          <w:rFonts w:ascii="宋体" w:hAnsi="宋体" w:eastAsia="宋体" w:cs="宋体"/>
          <w:color w:val="auto"/>
          <w:sz w:val="24"/>
          <w:szCs w:val="24"/>
          <w:lang w:eastAsia="zh-CN"/>
        </w:rPr>
        <w:t>注：</w:t>
      </w:r>
      <w:r>
        <w:rPr>
          <w:rFonts w:hint="eastAsia" w:ascii="宋体" w:hAnsi="宋体" w:eastAsia="宋体" w:cs="宋体"/>
          <w:color w:val="auto"/>
          <w:sz w:val="24"/>
          <w:szCs w:val="24"/>
          <w:lang w:eastAsia="zh-CN"/>
        </w:rPr>
        <w:t>本格式仅作为“制造商出具的授权函”格式，如是“制造商的授权代理商出具的授权函”请参照本格式另行制定，谈判文件另有规定的从其规定）</w:t>
      </w:r>
    </w:p>
    <w:p w14:paraId="3C209688">
      <w:pPr>
        <w:widowControl w:val="0"/>
        <w:spacing w:line="500" w:lineRule="atLeast"/>
        <w:jc w:val="both"/>
        <w:rPr>
          <w:color w:val="auto"/>
          <w:lang w:eastAsia="zh-CN"/>
        </w:rPr>
      </w:pPr>
    </w:p>
    <w:p w14:paraId="733A926D">
      <w:pPr>
        <w:widowControl w:val="0"/>
        <w:spacing w:before="78" w:line="500" w:lineRule="atLeast"/>
        <w:ind w:left="37"/>
        <w:jc w:val="both"/>
        <w:rPr>
          <w:color w:val="auto"/>
          <w:lang w:eastAsia="zh-CN"/>
        </w:rPr>
      </w:pPr>
      <w:r>
        <w:rPr>
          <w:rFonts w:ascii="宋体" w:hAnsi="宋体" w:eastAsia="宋体" w:cs="宋体"/>
          <w:color w:val="auto"/>
          <w:spacing w:val="-2"/>
          <w:sz w:val="24"/>
          <w:szCs w:val="24"/>
          <w:lang w:eastAsia="zh-CN"/>
        </w:rPr>
        <w:t>致：采购代理机构</w:t>
      </w:r>
    </w:p>
    <w:p w14:paraId="513B15E5">
      <w:pPr>
        <w:widowControl w:val="0"/>
        <w:spacing w:before="78" w:line="500" w:lineRule="atLeast"/>
        <w:ind w:right="80" w:firstLine="476" w:firstLineChars="200"/>
        <w:jc w:val="both"/>
        <w:rPr>
          <w:rFonts w:ascii="宋体" w:hAnsi="宋体" w:eastAsia="宋体" w:cs="宋体"/>
          <w:color w:val="auto"/>
          <w:sz w:val="24"/>
          <w:szCs w:val="24"/>
          <w:lang w:eastAsia="zh-CN"/>
        </w:rPr>
      </w:pPr>
      <w:r>
        <w:rPr>
          <w:rFonts w:ascii="宋体" w:hAnsi="宋体" w:eastAsia="宋体" w:cs="宋体"/>
          <w:color w:val="auto"/>
          <w:spacing w:val="-1"/>
          <w:sz w:val="24"/>
          <w:szCs w:val="24"/>
          <w:lang w:eastAsia="zh-CN"/>
        </w:rPr>
        <w:t>我们</w:t>
      </w:r>
      <w:r>
        <w:rPr>
          <w:rFonts w:ascii="宋体" w:hAnsi="宋体" w:eastAsia="宋体" w:cs="宋体"/>
          <w:color w:val="auto"/>
          <w:spacing w:val="-1"/>
          <w:sz w:val="24"/>
          <w:szCs w:val="24"/>
          <w:u w:val="single"/>
          <w:lang w:eastAsia="zh-CN"/>
        </w:rPr>
        <w:t>(制造商名称)</w:t>
      </w:r>
      <w:r>
        <w:rPr>
          <w:rFonts w:ascii="宋体" w:hAnsi="宋体" w:eastAsia="宋体" w:cs="宋体"/>
          <w:color w:val="auto"/>
          <w:spacing w:val="-1"/>
          <w:sz w:val="24"/>
          <w:szCs w:val="24"/>
          <w:lang w:eastAsia="zh-CN"/>
        </w:rPr>
        <w:t>，主要营业地点设在(</w:t>
      </w:r>
      <w:r>
        <w:rPr>
          <w:rFonts w:ascii="宋体" w:hAnsi="宋体" w:eastAsia="宋体" w:cs="宋体"/>
          <w:color w:val="auto"/>
          <w:spacing w:val="-1"/>
          <w:sz w:val="24"/>
          <w:szCs w:val="24"/>
          <w:u w:val="single"/>
          <w:lang w:eastAsia="zh-CN"/>
        </w:rPr>
        <w:t>制造商地址)</w:t>
      </w:r>
      <w:r>
        <w:rPr>
          <w:rFonts w:ascii="宋体" w:hAnsi="宋体" w:eastAsia="宋体" w:cs="宋体"/>
          <w:color w:val="auto"/>
          <w:spacing w:val="-2"/>
          <w:sz w:val="24"/>
          <w:szCs w:val="24"/>
          <w:lang w:eastAsia="zh-CN"/>
        </w:rPr>
        <w:t>。我们获悉按中华人民共和</w:t>
      </w:r>
      <w:r>
        <w:rPr>
          <w:rFonts w:ascii="宋体" w:hAnsi="宋体" w:eastAsia="宋体" w:cs="宋体"/>
          <w:color w:val="auto"/>
          <w:sz w:val="24"/>
          <w:szCs w:val="24"/>
          <w:lang w:eastAsia="zh-CN"/>
        </w:rPr>
        <w:t>国法律成立的,主要营业地点设在</w:t>
      </w:r>
      <w:r>
        <w:rPr>
          <w:rFonts w:ascii="宋体" w:hAnsi="宋体" w:eastAsia="宋体" w:cs="宋体"/>
          <w:color w:val="auto"/>
          <w:sz w:val="24"/>
          <w:szCs w:val="24"/>
          <w:u w:val="single"/>
          <w:lang w:eastAsia="zh-CN"/>
        </w:rPr>
        <w:t>(</w:t>
      </w:r>
      <w:r>
        <w:rPr>
          <w:rFonts w:hint="eastAsia" w:ascii="宋体" w:hAnsi="宋体" w:eastAsia="宋体" w:cs="宋体"/>
          <w:color w:val="auto"/>
          <w:sz w:val="24"/>
          <w:szCs w:val="24"/>
          <w:u w:val="single"/>
          <w:lang w:eastAsia="zh-CN"/>
        </w:rPr>
        <w:t>供应商</w:t>
      </w:r>
      <w:r>
        <w:rPr>
          <w:rFonts w:ascii="宋体" w:hAnsi="宋体" w:eastAsia="宋体" w:cs="宋体"/>
          <w:color w:val="auto"/>
          <w:sz w:val="24"/>
          <w:szCs w:val="24"/>
          <w:u w:val="single"/>
          <w:lang w:eastAsia="zh-CN"/>
        </w:rPr>
        <w:t>地址)</w:t>
      </w:r>
      <w:r>
        <w:rPr>
          <w:rFonts w:ascii="宋体" w:hAnsi="宋体" w:eastAsia="宋体" w:cs="宋体"/>
          <w:color w:val="auto"/>
          <w:sz w:val="24"/>
          <w:szCs w:val="24"/>
          <w:lang w:eastAsia="zh-CN"/>
        </w:rPr>
        <w:t>的</w:t>
      </w:r>
      <w:r>
        <w:rPr>
          <w:rFonts w:ascii="宋体" w:hAnsi="宋体" w:eastAsia="宋体" w:cs="宋体"/>
          <w:color w:val="auto"/>
          <w:spacing w:val="-66"/>
          <w:sz w:val="24"/>
          <w:szCs w:val="24"/>
          <w:u w:val="single"/>
          <w:lang w:eastAsia="zh-CN"/>
        </w:rPr>
        <w:t xml:space="preserve"> </w:t>
      </w:r>
      <w:r>
        <w:rPr>
          <w:rFonts w:ascii="宋体" w:hAnsi="宋体" w:eastAsia="宋体" w:cs="宋体"/>
          <w:color w:val="auto"/>
          <w:sz w:val="24"/>
          <w:szCs w:val="24"/>
          <w:u w:val="single"/>
          <w:lang w:eastAsia="zh-CN"/>
        </w:rPr>
        <w:t>(</w:t>
      </w:r>
      <w:r>
        <w:rPr>
          <w:rFonts w:hint="eastAsia" w:ascii="宋体" w:hAnsi="宋体" w:eastAsia="宋体" w:cs="宋体"/>
          <w:color w:val="auto"/>
          <w:sz w:val="24"/>
          <w:szCs w:val="24"/>
          <w:u w:val="single"/>
          <w:lang w:eastAsia="zh-CN"/>
        </w:rPr>
        <w:t>供应商</w:t>
      </w:r>
      <w:r>
        <w:rPr>
          <w:rFonts w:ascii="宋体" w:hAnsi="宋体" w:eastAsia="宋体" w:cs="宋体"/>
          <w:color w:val="auto"/>
          <w:sz w:val="24"/>
          <w:szCs w:val="24"/>
          <w:u w:val="single"/>
          <w:lang w:eastAsia="zh-CN"/>
        </w:rPr>
        <w:t>名称)</w:t>
      </w:r>
      <w:r>
        <w:rPr>
          <w:rFonts w:ascii="宋体" w:hAnsi="宋体" w:eastAsia="宋体" w:cs="宋体"/>
          <w:color w:val="auto"/>
          <w:sz w:val="24"/>
          <w:szCs w:val="24"/>
          <w:lang w:eastAsia="zh-CN"/>
        </w:rPr>
        <w:t>将以我</w:t>
      </w:r>
      <w:r>
        <w:rPr>
          <w:rFonts w:ascii="宋体" w:hAnsi="宋体" w:eastAsia="宋体" w:cs="宋体"/>
          <w:color w:val="auto"/>
          <w:spacing w:val="-1"/>
          <w:sz w:val="24"/>
          <w:szCs w:val="24"/>
          <w:lang w:eastAsia="zh-CN"/>
        </w:rPr>
        <w:t>方的产品</w:t>
      </w:r>
    </w:p>
    <w:p w14:paraId="0C90026B">
      <w:pPr>
        <w:widowControl w:val="0"/>
        <w:spacing w:line="500" w:lineRule="atLeast"/>
        <w:ind w:left="36"/>
        <w:jc w:val="both"/>
        <w:rPr>
          <w:rFonts w:ascii="宋体" w:hAnsi="宋体" w:eastAsia="宋体" w:cs="宋体"/>
          <w:color w:val="auto"/>
          <w:sz w:val="24"/>
          <w:szCs w:val="24"/>
          <w:lang w:eastAsia="zh-CN"/>
        </w:rPr>
      </w:pPr>
      <w:r>
        <w:rPr>
          <w:rFonts w:ascii="宋体" w:hAnsi="宋体" w:eastAsia="宋体" w:cs="宋体"/>
          <w:color w:val="auto"/>
          <w:spacing w:val="-1"/>
          <w:sz w:val="24"/>
          <w:szCs w:val="24"/>
          <w:lang w:eastAsia="zh-CN"/>
        </w:rPr>
        <w:t>对贵公司的</w:t>
      </w:r>
      <w:r>
        <w:rPr>
          <w:rFonts w:hint="eastAsia" w:ascii="宋体" w:hAnsi="宋体" w:eastAsia="宋体" w:cs="宋体"/>
          <w:color w:val="auto"/>
          <w:spacing w:val="-1"/>
          <w:sz w:val="24"/>
          <w:szCs w:val="24"/>
          <w:lang w:eastAsia="zh-CN"/>
        </w:rPr>
        <w:t>谈判</w:t>
      </w:r>
      <w:r>
        <w:rPr>
          <w:rFonts w:ascii="宋体" w:hAnsi="宋体" w:eastAsia="宋体" w:cs="宋体"/>
          <w:color w:val="auto"/>
          <w:spacing w:val="-1"/>
          <w:sz w:val="24"/>
          <w:szCs w:val="24"/>
          <w:lang w:eastAsia="zh-CN"/>
        </w:rPr>
        <w:t>项目进行</w:t>
      </w:r>
      <w:r>
        <w:rPr>
          <w:rFonts w:hint="eastAsia" w:ascii="宋体" w:hAnsi="宋体" w:eastAsia="宋体" w:cs="宋体"/>
          <w:color w:val="auto"/>
          <w:spacing w:val="-1"/>
          <w:sz w:val="24"/>
          <w:szCs w:val="24"/>
          <w:lang w:eastAsia="zh-CN"/>
        </w:rPr>
        <w:t>响应</w:t>
      </w:r>
      <w:r>
        <w:rPr>
          <w:rFonts w:ascii="宋体" w:hAnsi="宋体" w:eastAsia="宋体" w:cs="宋体"/>
          <w:color w:val="auto"/>
          <w:spacing w:val="-1"/>
          <w:sz w:val="24"/>
          <w:szCs w:val="24"/>
          <w:lang w:eastAsia="zh-CN"/>
        </w:rPr>
        <w:t>，我们特作如下说明：</w:t>
      </w:r>
    </w:p>
    <w:p w14:paraId="121026E1">
      <w:pPr>
        <w:widowControl w:val="0"/>
        <w:spacing w:before="183" w:line="500" w:lineRule="atLeast"/>
        <w:ind w:left="45" w:firstLine="484"/>
        <w:jc w:val="both"/>
        <w:rPr>
          <w:rFonts w:ascii="宋体" w:hAnsi="宋体" w:eastAsia="宋体" w:cs="宋体"/>
          <w:color w:val="auto"/>
          <w:sz w:val="24"/>
          <w:szCs w:val="24"/>
          <w:lang w:eastAsia="zh-CN"/>
        </w:rPr>
      </w:pPr>
      <w:r>
        <w:rPr>
          <w:rFonts w:ascii="宋体" w:hAnsi="宋体" w:eastAsia="宋体" w:cs="宋体"/>
          <w:color w:val="auto"/>
          <w:spacing w:val="-3"/>
          <w:sz w:val="24"/>
          <w:szCs w:val="24"/>
          <w:lang w:eastAsia="zh-CN"/>
        </w:rPr>
        <w:t>（1）同意</w:t>
      </w:r>
      <w:r>
        <w:rPr>
          <w:rFonts w:ascii="宋体" w:hAnsi="宋体" w:eastAsia="宋体" w:cs="宋体"/>
          <w:color w:val="auto"/>
          <w:spacing w:val="-3"/>
          <w:sz w:val="24"/>
          <w:szCs w:val="24"/>
          <w:u w:val="single"/>
          <w:lang w:eastAsia="zh-CN"/>
        </w:rPr>
        <w:t>(</w:t>
      </w:r>
      <w:r>
        <w:rPr>
          <w:rFonts w:hint="eastAsia" w:ascii="宋体" w:hAnsi="宋体" w:eastAsia="宋体" w:cs="宋体"/>
          <w:color w:val="auto"/>
          <w:sz w:val="24"/>
          <w:szCs w:val="24"/>
          <w:u w:val="single"/>
          <w:lang w:eastAsia="zh-CN"/>
        </w:rPr>
        <w:t>供应商</w:t>
      </w:r>
      <w:r>
        <w:rPr>
          <w:rFonts w:ascii="宋体" w:hAnsi="宋体" w:eastAsia="宋体" w:cs="宋体"/>
          <w:color w:val="auto"/>
          <w:spacing w:val="-3"/>
          <w:sz w:val="24"/>
          <w:szCs w:val="24"/>
          <w:u w:val="single"/>
          <w:lang w:eastAsia="zh-CN"/>
        </w:rPr>
        <w:t>名称)</w:t>
      </w:r>
      <w:r>
        <w:rPr>
          <w:rFonts w:ascii="宋体" w:hAnsi="宋体" w:eastAsia="宋体" w:cs="宋体"/>
          <w:color w:val="auto"/>
          <w:spacing w:val="-3"/>
          <w:sz w:val="24"/>
          <w:szCs w:val="24"/>
          <w:lang w:eastAsia="zh-CN"/>
        </w:rPr>
        <w:t>在中华人民共和国境内以</w:t>
      </w:r>
      <w:r>
        <w:rPr>
          <w:rFonts w:ascii="宋体" w:hAnsi="宋体" w:eastAsia="宋体" w:cs="宋体"/>
          <w:color w:val="auto"/>
          <w:spacing w:val="-3"/>
          <w:sz w:val="24"/>
          <w:szCs w:val="24"/>
          <w:u w:val="single"/>
          <w:lang w:eastAsia="zh-CN"/>
        </w:rPr>
        <w:t>(制造商名称)</w:t>
      </w:r>
      <w:r>
        <w:rPr>
          <w:rFonts w:ascii="宋体" w:hAnsi="宋体" w:eastAsia="宋体" w:cs="宋体"/>
          <w:color w:val="auto"/>
          <w:spacing w:val="-3"/>
          <w:sz w:val="24"/>
          <w:szCs w:val="24"/>
          <w:lang w:eastAsia="zh-CN"/>
        </w:rPr>
        <w:t>的（</w:t>
      </w:r>
      <w:r>
        <w:rPr>
          <w:rFonts w:ascii="宋体" w:hAnsi="宋体" w:eastAsia="宋体" w:cs="宋体"/>
          <w:color w:val="auto"/>
          <w:spacing w:val="-3"/>
          <w:sz w:val="24"/>
          <w:szCs w:val="24"/>
          <w:u w:val="single"/>
          <w:lang w:eastAsia="zh-CN"/>
        </w:rPr>
        <w:t>产品名称、</w:t>
      </w:r>
      <w:r>
        <w:rPr>
          <w:rFonts w:ascii="宋体" w:hAnsi="宋体" w:eastAsia="宋体" w:cs="宋体"/>
          <w:color w:val="auto"/>
          <w:spacing w:val="16"/>
          <w:sz w:val="24"/>
          <w:szCs w:val="24"/>
          <w:lang w:eastAsia="zh-CN"/>
        </w:rPr>
        <w:t xml:space="preserve"> </w:t>
      </w:r>
      <w:r>
        <w:rPr>
          <w:rFonts w:ascii="宋体" w:hAnsi="宋体" w:eastAsia="宋体" w:cs="宋体"/>
          <w:color w:val="auto"/>
          <w:spacing w:val="-1"/>
          <w:sz w:val="24"/>
          <w:szCs w:val="24"/>
          <w:u w:val="single"/>
          <w:lang w:eastAsia="zh-CN"/>
        </w:rPr>
        <w:t>型号）</w:t>
      </w:r>
      <w:r>
        <w:rPr>
          <w:rFonts w:ascii="宋体" w:hAnsi="宋体" w:eastAsia="宋体" w:cs="宋体"/>
          <w:color w:val="auto"/>
          <w:spacing w:val="-1"/>
          <w:sz w:val="24"/>
          <w:szCs w:val="24"/>
          <w:lang w:eastAsia="zh-CN"/>
        </w:rPr>
        <w:t>参加贵公司有关</w:t>
      </w:r>
      <w:r>
        <w:rPr>
          <w:rFonts w:ascii="宋体" w:hAnsi="宋体" w:eastAsia="宋体" w:cs="宋体"/>
          <w:color w:val="auto"/>
          <w:spacing w:val="-1"/>
          <w:sz w:val="24"/>
          <w:szCs w:val="24"/>
          <w:u w:val="single"/>
          <w:lang w:eastAsia="zh-CN"/>
        </w:rPr>
        <w:t>（项目名称、项目编号</w:t>
      </w:r>
      <w:r>
        <w:rPr>
          <w:rFonts w:ascii="宋体" w:hAnsi="宋体" w:eastAsia="宋体" w:cs="宋体"/>
          <w:color w:val="auto"/>
          <w:spacing w:val="-2"/>
          <w:sz w:val="24"/>
          <w:szCs w:val="24"/>
          <w:u w:val="single"/>
          <w:lang w:eastAsia="zh-CN"/>
        </w:rPr>
        <w:t>）</w:t>
      </w:r>
      <w:r>
        <w:rPr>
          <w:rFonts w:hint="eastAsia" w:ascii="宋体" w:hAnsi="宋体" w:eastAsia="宋体" w:cs="宋体"/>
          <w:color w:val="auto"/>
          <w:spacing w:val="-2"/>
          <w:sz w:val="24"/>
          <w:szCs w:val="24"/>
          <w:u w:val="single"/>
          <w:lang w:eastAsia="zh-CN"/>
        </w:rPr>
        <w:t>谈判</w:t>
      </w:r>
      <w:r>
        <w:rPr>
          <w:rFonts w:ascii="宋体" w:hAnsi="宋体" w:eastAsia="宋体" w:cs="宋体"/>
          <w:color w:val="auto"/>
          <w:spacing w:val="-2"/>
          <w:sz w:val="24"/>
          <w:szCs w:val="24"/>
          <w:lang w:eastAsia="zh-CN"/>
        </w:rPr>
        <w:t>，并在</w:t>
      </w:r>
      <w:r>
        <w:rPr>
          <w:rFonts w:hint="eastAsia" w:ascii="宋体" w:hAnsi="宋体" w:eastAsia="宋体" w:cs="宋体"/>
          <w:color w:val="auto"/>
          <w:spacing w:val="-2"/>
          <w:sz w:val="24"/>
          <w:szCs w:val="24"/>
          <w:lang w:eastAsia="zh-CN"/>
        </w:rPr>
        <w:t>成交</w:t>
      </w:r>
      <w:r>
        <w:rPr>
          <w:rFonts w:ascii="宋体" w:hAnsi="宋体" w:eastAsia="宋体" w:cs="宋体"/>
          <w:color w:val="auto"/>
          <w:spacing w:val="-2"/>
          <w:sz w:val="24"/>
          <w:szCs w:val="24"/>
          <w:lang w:eastAsia="zh-CN"/>
        </w:rPr>
        <w:t>后向我方购买相关产</w:t>
      </w:r>
      <w:r>
        <w:rPr>
          <w:rFonts w:ascii="宋体" w:hAnsi="宋体" w:eastAsia="宋体" w:cs="宋体"/>
          <w:color w:val="auto"/>
          <w:spacing w:val="-15"/>
          <w:sz w:val="24"/>
          <w:szCs w:val="24"/>
          <w:lang w:eastAsia="zh-CN"/>
        </w:rPr>
        <w:t>品。</w:t>
      </w:r>
    </w:p>
    <w:p w14:paraId="1EB99242">
      <w:pPr>
        <w:widowControl w:val="0"/>
        <w:spacing w:before="177" w:line="500" w:lineRule="atLeast"/>
        <w:ind w:left="474"/>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（2</w:t>
      </w:r>
      <w:r>
        <w:rPr>
          <w:rFonts w:ascii="宋体" w:hAnsi="宋体" w:eastAsia="宋体" w:cs="宋体"/>
          <w:color w:val="auto"/>
          <w:spacing w:val="-11"/>
          <w:sz w:val="24"/>
          <w:szCs w:val="24"/>
          <w:lang w:eastAsia="zh-CN"/>
        </w:rPr>
        <w:t>）</w:t>
      </w:r>
      <w:r>
        <w:rPr>
          <w:rFonts w:ascii="宋体" w:hAnsi="宋体" w:eastAsia="宋体" w:cs="宋体"/>
          <w:color w:val="auto"/>
          <w:spacing w:val="-11"/>
          <w:sz w:val="24"/>
          <w:szCs w:val="24"/>
          <w:u w:val="single"/>
          <w:lang w:eastAsia="zh-CN"/>
        </w:rPr>
        <w:t>（</w:t>
      </w:r>
      <w:r>
        <w:rPr>
          <w:rFonts w:hint="eastAsia" w:ascii="宋体" w:hAnsi="宋体" w:eastAsia="宋体" w:cs="宋体"/>
          <w:color w:val="auto"/>
          <w:sz w:val="24"/>
          <w:szCs w:val="24"/>
          <w:u w:val="single"/>
          <w:lang w:eastAsia="zh-CN"/>
        </w:rPr>
        <w:t>供应商</w:t>
      </w:r>
      <w:r>
        <w:rPr>
          <w:rFonts w:ascii="宋体" w:hAnsi="宋体" w:eastAsia="宋体" w:cs="宋体"/>
          <w:color w:val="auto"/>
          <w:sz w:val="24"/>
          <w:szCs w:val="24"/>
          <w:u w:val="single"/>
          <w:lang w:eastAsia="zh-CN"/>
        </w:rPr>
        <w:t>名称）</w:t>
      </w:r>
      <w:r>
        <w:rPr>
          <w:rFonts w:ascii="宋体" w:hAnsi="宋体" w:eastAsia="宋体" w:cs="宋体"/>
          <w:color w:val="auto"/>
          <w:sz w:val="24"/>
          <w:szCs w:val="24"/>
          <w:lang w:eastAsia="zh-CN"/>
        </w:rPr>
        <w:t>在</w:t>
      </w:r>
      <w:r>
        <w:rPr>
          <w:rFonts w:hint="eastAsia" w:ascii="宋体" w:hAnsi="宋体" w:eastAsia="宋体" w:cs="宋体"/>
          <w:color w:val="auto"/>
          <w:sz w:val="24"/>
          <w:szCs w:val="24"/>
          <w:lang w:eastAsia="zh-CN"/>
        </w:rPr>
        <w:t>成交</w:t>
      </w:r>
      <w:r>
        <w:rPr>
          <w:rFonts w:ascii="宋体" w:hAnsi="宋体" w:eastAsia="宋体" w:cs="宋体"/>
          <w:color w:val="auto"/>
          <w:sz w:val="24"/>
          <w:szCs w:val="24"/>
          <w:lang w:eastAsia="zh-CN"/>
        </w:rPr>
        <w:t>后，将按照与采购人签订的合同承担责任。</w:t>
      </w:r>
    </w:p>
    <w:p w14:paraId="038543CD">
      <w:pPr>
        <w:widowControl w:val="0"/>
        <w:spacing w:before="1" w:line="500" w:lineRule="atLeast"/>
        <w:ind w:left="474"/>
        <w:jc w:val="both"/>
        <w:outlineLvl w:val="2"/>
        <w:rPr>
          <w:rFonts w:ascii="宋体" w:hAnsi="宋体" w:eastAsia="宋体" w:cs="宋体"/>
          <w:color w:val="auto"/>
          <w:sz w:val="24"/>
          <w:szCs w:val="24"/>
          <w:lang w:eastAsia="zh-CN"/>
        </w:rPr>
      </w:pPr>
      <w:bookmarkStart w:id="292" w:name="_Toc1344"/>
      <w:bookmarkStart w:id="293" w:name="_Toc2253"/>
      <w:bookmarkStart w:id="294" w:name="_Toc8475"/>
      <w:bookmarkStart w:id="295" w:name="_Toc13590"/>
      <w:r>
        <w:rPr>
          <w:rFonts w:ascii="宋体" w:hAnsi="宋体" w:eastAsia="宋体" w:cs="宋体"/>
          <w:color w:val="auto"/>
          <w:spacing w:val="-2"/>
          <w:sz w:val="24"/>
          <w:szCs w:val="24"/>
          <w:lang w:eastAsia="zh-CN"/>
        </w:rPr>
        <w:t>（3）我们将依法承担制造商的责任。</w:t>
      </w:r>
      <w:bookmarkEnd w:id="292"/>
      <w:bookmarkEnd w:id="293"/>
      <w:bookmarkEnd w:id="294"/>
      <w:bookmarkEnd w:id="295"/>
    </w:p>
    <w:p w14:paraId="5706D577">
      <w:pPr>
        <w:widowControl w:val="0"/>
        <w:spacing w:line="500" w:lineRule="atLeast"/>
        <w:jc w:val="both"/>
        <w:rPr>
          <w:color w:val="auto"/>
          <w:lang w:eastAsia="zh-CN"/>
        </w:rPr>
      </w:pPr>
    </w:p>
    <w:p w14:paraId="54F555B2">
      <w:pPr>
        <w:widowControl w:val="0"/>
        <w:spacing w:before="79" w:line="500" w:lineRule="atLeast"/>
        <w:ind w:left="519"/>
        <w:jc w:val="both"/>
        <w:rPr>
          <w:rFonts w:ascii="宋体" w:hAnsi="宋体" w:eastAsia="宋体" w:cs="宋体"/>
          <w:color w:val="auto"/>
          <w:sz w:val="24"/>
          <w:szCs w:val="24"/>
          <w:lang w:eastAsia="zh-CN"/>
        </w:rPr>
      </w:pPr>
      <w:r>
        <w:rPr>
          <w:rFonts w:ascii="宋体" w:hAnsi="宋体" w:eastAsia="宋体" w:cs="宋体"/>
          <w:color w:val="auto"/>
          <w:spacing w:val="-2"/>
          <w:sz w:val="24"/>
          <w:szCs w:val="24"/>
          <w:lang w:eastAsia="zh-CN"/>
        </w:rPr>
        <w:t>我方于</w:t>
      </w:r>
      <w:r>
        <w:rPr>
          <w:rFonts w:hint="eastAsia" w:ascii="宋体" w:hAnsi="宋体" w:eastAsia="宋体" w:cs="宋体"/>
          <w:color w:val="auto"/>
          <w:spacing w:val="-2"/>
          <w:sz w:val="24"/>
          <w:szCs w:val="24"/>
          <w:u w:val="single"/>
          <w:lang w:eastAsia="zh-CN"/>
        </w:rPr>
        <w:t xml:space="preserve">     </w:t>
      </w:r>
      <w:r>
        <w:rPr>
          <w:rFonts w:ascii="宋体" w:hAnsi="宋体" w:eastAsia="宋体" w:cs="宋体"/>
          <w:color w:val="auto"/>
          <w:spacing w:val="-2"/>
          <w:sz w:val="24"/>
          <w:szCs w:val="24"/>
          <w:lang w:eastAsia="zh-CN"/>
        </w:rPr>
        <w:t>年</w:t>
      </w:r>
      <w:r>
        <w:rPr>
          <w:rFonts w:hint="eastAsia" w:ascii="宋体" w:hAnsi="宋体" w:eastAsia="宋体" w:cs="宋体"/>
          <w:color w:val="auto"/>
          <w:spacing w:val="-2"/>
          <w:sz w:val="24"/>
          <w:szCs w:val="24"/>
          <w:u w:val="single"/>
          <w:lang w:eastAsia="zh-CN"/>
        </w:rPr>
        <w:t xml:space="preserve">    </w:t>
      </w:r>
      <w:r>
        <w:rPr>
          <w:rFonts w:ascii="宋体" w:hAnsi="宋体" w:eastAsia="宋体" w:cs="宋体"/>
          <w:color w:val="auto"/>
          <w:spacing w:val="-2"/>
          <w:sz w:val="24"/>
          <w:szCs w:val="24"/>
          <w:lang w:eastAsia="zh-CN"/>
        </w:rPr>
        <w:t>月</w:t>
      </w:r>
      <w:r>
        <w:rPr>
          <w:rFonts w:hint="eastAsia" w:ascii="宋体" w:hAnsi="宋体" w:eastAsia="宋体" w:cs="宋体"/>
          <w:color w:val="auto"/>
          <w:spacing w:val="-2"/>
          <w:sz w:val="24"/>
          <w:szCs w:val="24"/>
          <w:u w:val="single"/>
          <w:lang w:eastAsia="zh-CN"/>
        </w:rPr>
        <w:t xml:space="preserve">    </w:t>
      </w:r>
      <w:r>
        <w:rPr>
          <w:rFonts w:ascii="宋体" w:hAnsi="宋体" w:eastAsia="宋体" w:cs="宋体"/>
          <w:color w:val="auto"/>
          <w:spacing w:val="-2"/>
          <w:sz w:val="24"/>
          <w:szCs w:val="24"/>
          <w:lang w:eastAsia="zh-CN"/>
        </w:rPr>
        <w:t>日签署本文件，</w:t>
      </w:r>
      <w:r>
        <w:rPr>
          <w:rFonts w:ascii="宋体" w:hAnsi="宋体" w:eastAsia="宋体" w:cs="宋体"/>
          <w:color w:val="auto"/>
          <w:spacing w:val="-63"/>
          <w:sz w:val="24"/>
          <w:szCs w:val="24"/>
          <w:u w:val="single"/>
          <w:lang w:eastAsia="zh-CN"/>
        </w:rPr>
        <w:t xml:space="preserve"> </w:t>
      </w:r>
      <w:r>
        <w:rPr>
          <w:rFonts w:hint="eastAsia" w:ascii="宋体" w:hAnsi="宋体" w:eastAsia="宋体" w:cs="宋体"/>
          <w:color w:val="auto"/>
          <w:sz w:val="24"/>
          <w:szCs w:val="24"/>
          <w:u w:val="single"/>
          <w:lang w:eastAsia="zh-CN"/>
        </w:rPr>
        <w:t>供应商</w:t>
      </w:r>
      <w:r>
        <w:rPr>
          <w:rFonts w:ascii="宋体" w:hAnsi="宋体" w:eastAsia="宋体" w:cs="宋体"/>
          <w:color w:val="auto"/>
          <w:spacing w:val="-2"/>
          <w:sz w:val="24"/>
          <w:szCs w:val="24"/>
          <w:u w:val="single"/>
          <w:lang w:eastAsia="zh-CN"/>
        </w:rPr>
        <w:t>名称</w:t>
      </w:r>
      <w:r>
        <w:rPr>
          <w:rFonts w:ascii="宋体" w:hAnsi="宋体" w:eastAsia="宋体" w:cs="宋体"/>
          <w:color w:val="auto"/>
          <w:spacing w:val="-2"/>
          <w:sz w:val="24"/>
          <w:szCs w:val="24"/>
          <w:lang w:eastAsia="zh-CN"/>
        </w:rPr>
        <w:t>于</w:t>
      </w:r>
      <w:r>
        <w:rPr>
          <w:rFonts w:hint="eastAsia" w:ascii="宋体" w:hAnsi="宋体" w:eastAsia="宋体" w:cs="宋体"/>
          <w:color w:val="auto"/>
          <w:spacing w:val="-2"/>
          <w:sz w:val="24"/>
          <w:szCs w:val="24"/>
          <w:u w:val="single"/>
          <w:lang w:eastAsia="zh-CN"/>
        </w:rPr>
        <w:t xml:space="preserve">     </w:t>
      </w:r>
      <w:r>
        <w:rPr>
          <w:rFonts w:ascii="宋体" w:hAnsi="宋体" w:eastAsia="宋体" w:cs="宋体"/>
          <w:color w:val="auto"/>
          <w:spacing w:val="-2"/>
          <w:sz w:val="24"/>
          <w:szCs w:val="24"/>
          <w:lang w:eastAsia="zh-CN"/>
        </w:rPr>
        <w:t>年</w:t>
      </w:r>
      <w:r>
        <w:rPr>
          <w:rFonts w:hint="eastAsia" w:ascii="宋体" w:hAnsi="宋体" w:eastAsia="宋体" w:cs="宋体"/>
          <w:color w:val="auto"/>
          <w:spacing w:val="-2"/>
          <w:sz w:val="24"/>
          <w:szCs w:val="24"/>
          <w:u w:val="single"/>
          <w:lang w:eastAsia="zh-CN"/>
        </w:rPr>
        <w:t xml:space="preserve">    </w:t>
      </w:r>
      <w:r>
        <w:rPr>
          <w:rFonts w:ascii="宋体" w:hAnsi="宋体" w:eastAsia="宋体" w:cs="宋体"/>
          <w:color w:val="auto"/>
          <w:spacing w:val="-2"/>
          <w:sz w:val="24"/>
          <w:szCs w:val="24"/>
          <w:lang w:eastAsia="zh-CN"/>
        </w:rPr>
        <w:t>月</w:t>
      </w:r>
      <w:r>
        <w:rPr>
          <w:rFonts w:hint="eastAsia" w:ascii="宋体" w:hAnsi="宋体" w:eastAsia="宋体" w:cs="宋体"/>
          <w:color w:val="auto"/>
          <w:spacing w:val="-2"/>
          <w:sz w:val="24"/>
          <w:szCs w:val="24"/>
          <w:u w:val="single"/>
          <w:lang w:eastAsia="zh-CN"/>
        </w:rPr>
        <w:t xml:space="preserve">    </w:t>
      </w:r>
      <w:r>
        <w:rPr>
          <w:rFonts w:ascii="宋体" w:hAnsi="宋体" w:eastAsia="宋体" w:cs="宋体"/>
          <w:color w:val="auto"/>
          <w:spacing w:val="-2"/>
          <w:sz w:val="24"/>
          <w:szCs w:val="24"/>
          <w:lang w:eastAsia="zh-CN"/>
        </w:rPr>
        <w:t>日接受此件，以此为证。</w:t>
      </w:r>
    </w:p>
    <w:p w14:paraId="0F992D49">
      <w:pPr>
        <w:widowControl w:val="0"/>
        <w:spacing w:before="16" w:line="500" w:lineRule="atLeast"/>
        <w:jc w:val="both"/>
        <w:rPr>
          <w:color w:val="auto"/>
          <w:lang w:eastAsia="zh-CN"/>
        </w:rPr>
      </w:pPr>
    </w:p>
    <w:p w14:paraId="7DB18F6A">
      <w:pPr>
        <w:widowControl w:val="0"/>
        <w:spacing w:line="500" w:lineRule="atLeast"/>
        <w:rPr>
          <w:color w:val="auto"/>
          <w:lang w:eastAsia="zh-CN"/>
        </w:rPr>
      </w:pPr>
    </w:p>
    <w:p w14:paraId="23E43875">
      <w:pPr>
        <w:pStyle w:val="8"/>
        <w:rPr>
          <w:color w:val="auto"/>
          <w:lang w:eastAsia="zh-CN"/>
        </w:rPr>
        <w:sectPr>
          <w:footerReference r:id="rId15" w:type="default"/>
          <w:pgSz w:w="11906" w:h="16839"/>
          <w:pgMar w:top="1431" w:right="1587" w:bottom="1429" w:left="1587" w:header="0" w:footer="994" w:gutter="0"/>
          <w:cols w:equalWidth="0" w:num="1">
            <w:col w:w="8953"/>
          </w:cols>
        </w:sectPr>
      </w:pPr>
    </w:p>
    <w:p w14:paraId="5F523A66">
      <w:pPr>
        <w:widowControl w:val="0"/>
        <w:tabs>
          <w:tab w:val="left" w:pos="9040"/>
        </w:tabs>
        <w:spacing w:before="47" w:line="500" w:lineRule="atLeast"/>
        <w:ind w:left="-199" w:leftChars="-95" w:right="1111" w:rightChars="529"/>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供应商名称</w:t>
      </w:r>
      <w:r>
        <w:rPr>
          <w:rFonts w:ascii="宋体" w:hAnsi="宋体" w:eastAsia="宋体" w:cs="宋体"/>
          <w:color w:val="auto"/>
          <w:sz w:val="24"/>
          <w:szCs w:val="24"/>
          <w:lang w:eastAsia="zh-CN"/>
        </w:rPr>
        <w:t>：</w:t>
      </w:r>
      <w:r>
        <w:rPr>
          <w:rFonts w:hint="eastAsia" w:ascii="宋体" w:hAnsi="宋体" w:eastAsia="宋体" w:cs="宋体"/>
          <w:color w:val="auto"/>
          <w:sz w:val="24"/>
          <w:szCs w:val="24"/>
          <w:lang w:eastAsia="zh-CN"/>
        </w:rPr>
        <w:t xml:space="preserve">                            制造商名称</w:t>
      </w:r>
      <w:r>
        <w:rPr>
          <w:rFonts w:ascii="宋体" w:hAnsi="宋体" w:eastAsia="宋体" w:cs="宋体"/>
          <w:color w:val="auto"/>
          <w:sz w:val="24"/>
          <w:szCs w:val="24"/>
          <w:lang w:eastAsia="zh-CN"/>
        </w:rPr>
        <w:t>：</w:t>
      </w:r>
    </w:p>
    <w:p w14:paraId="428B142C">
      <w:pPr>
        <w:widowControl w:val="0"/>
        <w:spacing w:before="47" w:line="500" w:lineRule="atLeast"/>
        <w:ind w:left="-199" w:leftChars="-95" w:right="1111" w:rightChars="529"/>
        <w:rPr>
          <w:rFonts w:ascii="宋体" w:hAnsi="宋体" w:eastAsia="宋体" w:cs="宋体"/>
          <w:color w:val="auto"/>
          <w:spacing w:val="-2"/>
          <w:sz w:val="24"/>
          <w:szCs w:val="24"/>
          <w:lang w:eastAsia="zh-CN"/>
        </w:rPr>
      </w:pPr>
      <w:r>
        <w:rPr>
          <w:rFonts w:ascii="宋体" w:hAnsi="宋体" w:eastAsia="宋体" w:cs="宋体"/>
          <w:color w:val="auto"/>
          <w:spacing w:val="-2"/>
          <w:sz w:val="24"/>
          <w:szCs w:val="24"/>
          <w:lang w:eastAsia="zh-CN"/>
        </w:rPr>
        <w:t>签字人</w:t>
      </w:r>
      <w:r>
        <w:rPr>
          <w:rFonts w:hint="eastAsia" w:ascii="宋体" w:hAnsi="宋体" w:eastAsia="宋体" w:cs="宋体"/>
          <w:color w:val="auto"/>
          <w:spacing w:val="-2"/>
          <w:sz w:val="24"/>
          <w:szCs w:val="24"/>
          <w:lang w:eastAsia="zh-CN"/>
        </w:rPr>
        <w:t xml:space="preserve">职务：                             </w:t>
      </w:r>
      <w:r>
        <w:rPr>
          <w:rFonts w:ascii="宋体" w:hAnsi="宋体" w:eastAsia="宋体" w:cs="宋体"/>
          <w:color w:val="auto"/>
          <w:spacing w:val="-2"/>
          <w:sz w:val="24"/>
          <w:szCs w:val="24"/>
          <w:lang w:eastAsia="zh-CN"/>
        </w:rPr>
        <w:t>签字人</w:t>
      </w:r>
      <w:r>
        <w:rPr>
          <w:rFonts w:hint="eastAsia" w:ascii="宋体" w:hAnsi="宋体" w:eastAsia="宋体" w:cs="宋体"/>
          <w:color w:val="auto"/>
          <w:spacing w:val="-2"/>
          <w:sz w:val="24"/>
          <w:szCs w:val="24"/>
          <w:lang w:eastAsia="zh-CN"/>
        </w:rPr>
        <w:t>职务：</w:t>
      </w:r>
    </w:p>
    <w:p w14:paraId="59C480F2">
      <w:pPr>
        <w:widowControl w:val="0"/>
        <w:spacing w:before="47" w:line="500" w:lineRule="atLeast"/>
        <w:ind w:left="-199" w:leftChars="-95" w:right="1111" w:rightChars="529"/>
        <w:rPr>
          <w:color w:val="auto"/>
          <w:lang w:eastAsia="zh-CN"/>
        </w:rPr>
      </w:pPr>
      <w:r>
        <w:rPr>
          <w:rFonts w:ascii="宋体" w:hAnsi="宋体" w:eastAsia="宋体" w:cs="宋体"/>
          <w:color w:val="auto"/>
          <w:spacing w:val="-2"/>
          <w:sz w:val="24"/>
          <w:szCs w:val="24"/>
          <w:lang w:eastAsia="zh-CN"/>
        </w:rPr>
        <w:t>签字人</w:t>
      </w:r>
      <w:r>
        <w:rPr>
          <w:rFonts w:hint="eastAsia" w:ascii="宋体" w:hAnsi="宋体" w:eastAsia="宋体" w:cs="宋体"/>
          <w:color w:val="auto"/>
          <w:spacing w:val="-2"/>
          <w:sz w:val="24"/>
          <w:szCs w:val="24"/>
          <w:lang w:eastAsia="zh-CN"/>
        </w:rPr>
        <w:t xml:space="preserve">姓名：                             </w:t>
      </w:r>
      <w:r>
        <w:rPr>
          <w:rFonts w:ascii="宋体" w:hAnsi="宋体" w:eastAsia="宋体" w:cs="宋体"/>
          <w:color w:val="auto"/>
          <w:spacing w:val="-2"/>
          <w:sz w:val="24"/>
          <w:szCs w:val="24"/>
          <w:lang w:eastAsia="zh-CN"/>
        </w:rPr>
        <w:t>签字人</w:t>
      </w:r>
      <w:r>
        <w:rPr>
          <w:rFonts w:hint="eastAsia" w:ascii="宋体" w:hAnsi="宋体" w:eastAsia="宋体" w:cs="宋体"/>
          <w:color w:val="auto"/>
          <w:spacing w:val="-2"/>
          <w:sz w:val="24"/>
          <w:szCs w:val="24"/>
          <w:lang w:eastAsia="zh-CN"/>
        </w:rPr>
        <w:t>姓名：</w:t>
      </w:r>
    </w:p>
    <w:p w14:paraId="23155D24">
      <w:pPr>
        <w:widowControl w:val="0"/>
        <w:spacing w:line="500" w:lineRule="atLeast"/>
        <w:ind w:left="-199" w:leftChars="-95"/>
        <w:rPr>
          <w:rFonts w:ascii="宋体" w:hAnsi="宋体" w:eastAsia="宋体" w:cs="宋体"/>
          <w:color w:val="auto"/>
          <w:sz w:val="24"/>
          <w:szCs w:val="24"/>
          <w:lang w:eastAsia="zh-CN"/>
        </w:rPr>
      </w:pPr>
      <w:r>
        <w:rPr>
          <w:rFonts w:ascii="宋体" w:hAnsi="宋体" w:eastAsia="宋体" w:cs="宋体"/>
          <w:color w:val="auto"/>
          <w:spacing w:val="-2"/>
          <w:sz w:val="24"/>
          <w:szCs w:val="24"/>
          <w:lang w:eastAsia="zh-CN"/>
        </w:rPr>
        <w:t>签字人签名或签章：</w:t>
      </w:r>
      <w:r>
        <w:rPr>
          <w:rFonts w:hint="eastAsia" w:ascii="宋体" w:hAnsi="宋体" w:eastAsia="宋体" w:cs="宋体"/>
          <w:color w:val="auto"/>
          <w:spacing w:val="-2"/>
          <w:sz w:val="24"/>
          <w:szCs w:val="24"/>
          <w:lang w:eastAsia="zh-CN"/>
        </w:rPr>
        <w:t xml:space="preserve">                       </w:t>
      </w:r>
      <w:r>
        <w:rPr>
          <w:rFonts w:ascii="宋体" w:hAnsi="宋体" w:eastAsia="宋体" w:cs="宋体"/>
          <w:color w:val="auto"/>
          <w:spacing w:val="-2"/>
          <w:sz w:val="24"/>
          <w:szCs w:val="24"/>
          <w:lang w:eastAsia="zh-CN"/>
        </w:rPr>
        <w:t>签字人签名或签章：</w:t>
      </w:r>
    </w:p>
    <w:p w14:paraId="683FD3F1">
      <w:pPr>
        <w:widowControl w:val="0"/>
        <w:spacing w:line="500" w:lineRule="atLeast"/>
        <w:ind w:left="-199" w:leftChars="-95"/>
        <w:rPr>
          <w:rFonts w:ascii="宋体" w:hAnsi="宋体" w:eastAsia="宋体" w:cs="宋体"/>
          <w:color w:val="auto"/>
          <w:sz w:val="24"/>
          <w:szCs w:val="24"/>
          <w:lang w:eastAsia="zh-CN"/>
        </w:rPr>
      </w:pPr>
    </w:p>
    <w:p w14:paraId="77B3D91F">
      <w:pPr>
        <w:widowControl w:val="0"/>
        <w:spacing w:before="45" w:beforeLines="19" w:line="500" w:lineRule="atLeast"/>
        <w:ind w:left="3" w:hanging="3" w:hangingChars="15"/>
        <w:rPr>
          <w:rFonts w:ascii="宋体" w:hAnsi="宋体" w:eastAsia="宋体" w:cs="宋体"/>
          <w:color w:val="auto"/>
          <w:sz w:val="24"/>
          <w:szCs w:val="24"/>
          <w:lang w:eastAsia="zh-CN"/>
        </w:rPr>
      </w:pPr>
      <w:r>
        <w:rPr>
          <w:color w:val="auto"/>
          <w:sz w:val="2"/>
          <w:szCs w:val="2"/>
          <w:lang w:eastAsia="zh-CN"/>
        </w:rPr>
        <w:br w:type="column"/>
      </w:r>
    </w:p>
    <w:p w14:paraId="3E0E10EF">
      <w:pPr>
        <w:pStyle w:val="8"/>
        <w:rPr>
          <w:color w:val="auto"/>
          <w:lang w:eastAsia="zh-CN"/>
        </w:rPr>
      </w:pPr>
    </w:p>
    <w:p w14:paraId="2454704D">
      <w:pPr>
        <w:widowControl w:val="0"/>
        <w:spacing w:line="500" w:lineRule="atLeast"/>
        <w:rPr>
          <w:rFonts w:ascii="宋体" w:hAnsi="宋体" w:eastAsia="宋体" w:cs="宋体"/>
          <w:color w:val="auto"/>
          <w:sz w:val="24"/>
          <w:szCs w:val="24"/>
          <w:lang w:eastAsia="zh-CN"/>
        </w:rPr>
        <w:sectPr>
          <w:type w:val="continuous"/>
          <w:pgSz w:w="11906" w:h="16839"/>
          <w:pgMar w:top="1431" w:right="1167" w:bottom="1156" w:left="1785" w:header="0" w:footer="994" w:gutter="0"/>
          <w:cols w:equalWidth="0" w:num="2">
            <w:col w:w="7902" w:space="156"/>
            <w:col w:w="895"/>
          </w:cols>
        </w:sectPr>
      </w:pPr>
    </w:p>
    <w:p w14:paraId="38FF7B4B">
      <w:pPr>
        <w:widowControl w:val="0"/>
        <w:spacing w:before="101" w:line="219" w:lineRule="auto"/>
        <w:ind w:left="2109"/>
        <w:outlineLvl w:val="1"/>
        <w:rPr>
          <w:rFonts w:ascii="宋体" w:hAnsi="宋体" w:eastAsia="宋体" w:cs="宋体"/>
          <w:color w:val="auto"/>
          <w:sz w:val="24"/>
          <w:szCs w:val="24"/>
          <w:lang w:eastAsia="zh-CN"/>
        </w:rPr>
      </w:pPr>
      <w:bookmarkStart w:id="296" w:name="bookmark75"/>
      <w:bookmarkEnd w:id="296"/>
      <w:bookmarkStart w:id="297" w:name="_Toc17697"/>
      <w:bookmarkStart w:id="298" w:name="_Toc31410"/>
      <w:r>
        <w:rPr>
          <w:rFonts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3"/>
          <w:sz w:val="24"/>
          <w:szCs w:val="24"/>
          <w:lang w:eastAsia="zh-CN"/>
        </w:rPr>
        <w:t xml:space="preserve"> </w:t>
      </w:r>
      <w:r>
        <w:rPr>
          <w:rFonts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6</w:t>
      </w:r>
      <w:r>
        <w:rPr>
          <w:rFonts w:ascii="宋体" w:hAnsi="宋体" w:eastAsia="宋体" w:cs="宋体"/>
          <w:color w:val="auto"/>
          <w:spacing w:val="-50"/>
          <w:sz w:val="24"/>
          <w:szCs w:val="24"/>
          <w:lang w:eastAsia="zh-CN"/>
        </w:rPr>
        <w:t xml:space="preserve"> </w:t>
      </w:r>
      <w:r>
        <w:rPr>
          <w:rFonts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联合体协议（适用于联合体</w:t>
      </w:r>
      <w:r>
        <w:rPr>
          <w:rFonts w:hint="eastAsia"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响应</w:t>
      </w:r>
      <w:r>
        <w:rPr>
          <w:rFonts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w:t>
      </w:r>
      <w:bookmarkEnd w:id="297"/>
      <w:bookmarkEnd w:id="298"/>
    </w:p>
    <w:p w14:paraId="53367FF4">
      <w:pPr>
        <w:widowControl w:val="0"/>
        <w:spacing w:line="361" w:lineRule="auto"/>
        <w:rPr>
          <w:color w:val="auto"/>
          <w:lang w:eastAsia="zh-CN"/>
        </w:rPr>
      </w:pPr>
    </w:p>
    <w:p w14:paraId="477ACB0B">
      <w:pPr>
        <w:widowControl w:val="0"/>
        <w:wordWrap w:val="0"/>
        <w:spacing w:before="78" w:line="219" w:lineRule="auto"/>
        <w:jc w:val="right"/>
        <w:rPr>
          <w:rFonts w:ascii="宋体" w:hAnsi="宋体" w:eastAsia="宋体" w:cs="宋体"/>
          <w:color w:val="auto"/>
          <w:sz w:val="24"/>
          <w:szCs w:val="24"/>
          <w:lang w:eastAsia="zh-CN"/>
        </w:rPr>
      </w:pPr>
      <w:r>
        <w:rPr>
          <w:rFonts w:ascii="宋体" w:hAnsi="宋体" w:eastAsia="宋体" w:cs="宋体"/>
          <w:color w:val="auto"/>
          <w:spacing w:val="-2"/>
          <w:sz w:val="24"/>
          <w:szCs w:val="24"/>
          <w:lang w:eastAsia="zh-CN"/>
        </w:rPr>
        <w:t>联合协议应当载明联合体各方承担的工作和义务，联合体协议各方均应当签章。</w:t>
      </w:r>
      <w:r>
        <w:rPr>
          <w:rFonts w:hint="eastAsia" w:ascii="宋体" w:hAnsi="宋体" w:eastAsia="宋体" w:cs="宋体"/>
          <w:color w:val="auto"/>
          <w:spacing w:val="-2"/>
          <w:sz w:val="24"/>
          <w:szCs w:val="24"/>
          <w:lang w:eastAsia="zh-CN"/>
        </w:rPr>
        <w:t xml:space="preserve">                                                                                                                                                                                                                                                                                                                                                                                                                                                          </w:t>
      </w:r>
    </w:p>
    <w:p w14:paraId="6686B751">
      <w:pPr>
        <w:widowControl w:val="0"/>
        <w:spacing w:line="219" w:lineRule="auto"/>
        <w:rPr>
          <w:rFonts w:ascii="宋体" w:hAnsi="宋体" w:eastAsia="宋体" w:cs="宋体"/>
          <w:color w:val="auto"/>
          <w:sz w:val="24"/>
          <w:szCs w:val="24"/>
          <w:lang w:eastAsia="zh-CN"/>
        </w:rPr>
        <w:sectPr>
          <w:footerReference r:id="rId16" w:type="default"/>
          <w:pgSz w:w="11906" w:h="16839"/>
          <w:pgMar w:top="1431" w:right="1731" w:bottom="1156" w:left="1785" w:header="0" w:footer="994" w:gutter="0"/>
          <w:cols w:space="720" w:num="1"/>
        </w:sectPr>
      </w:pPr>
    </w:p>
    <w:p w14:paraId="281FCF20">
      <w:pPr>
        <w:widowControl w:val="0"/>
        <w:jc w:val="center"/>
        <w:rPr>
          <w:rFonts w:ascii="宋体" w:hAnsi="宋体" w:eastAsia="宋体" w:cs="宋体"/>
          <w:b/>
          <w:color w:val="auto"/>
          <w:sz w:val="24"/>
          <w:szCs w:val="24"/>
          <w:lang w:eastAsia="zh-CN"/>
        </w:rPr>
      </w:pPr>
      <w:bookmarkStart w:id="299" w:name="bookmark76"/>
      <w:bookmarkEnd w:id="299"/>
      <w:r>
        <w:rPr>
          <w:rFonts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3"/>
          <w:sz w:val="24"/>
          <w:szCs w:val="24"/>
          <w:lang w:eastAsia="zh-CN"/>
        </w:rPr>
        <w:t xml:space="preserve"> </w:t>
      </w:r>
      <w:r>
        <w:rPr>
          <w:rFonts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7 本项目的其它特定资格证明材料</w:t>
      </w:r>
    </w:p>
    <w:p w14:paraId="178C09D8">
      <w:pPr>
        <w:widowControl w:val="0"/>
        <w:jc w:val="both"/>
        <w:rPr>
          <w:rFonts w:ascii="宋体" w:hAnsi="宋体" w:eastAsia="宋体" w:cs="仿宋"/>
          <w:color w:val="auto"/>
          <w:shd w:val="clear" w:color="auto" w:fill="FFFFFF"/>
          <w:lang w:eastAsia="zh-CN"/>
        </w:rPr>
      </w:pPr>
    </w:p>
    <w:p w14:paraId="1F50CF87">
      <w:pPr>
        <w:widowControl w:val="0"/>
        <w:jc w:val="center"/>
        <w:rPr>
          <w:rFonts w:ascii="宋体" w:hAnsi="宋体" w:eastAsia="宋体" w:cs="仿宋"/>
          <w:color w:val="auto"/>
          <w:sz w:val="24"/>
          <w:szCs w:val="24"/>
          <w:shd w:val="clear" w:color="auto" w:fill="FFFFFF"/>
          <w:lang w:eastAsia="zh-CN"/>
        </w:rPr>
      </w:pPr>
      <w:r>
        <w:rPr>
          <w:rFonts w:hint="eastAsia" w:ascii="宋体" w:hAnsi="宋体" w:eastAsia="宋体" w:cs="仿宋"/>
          <w:color w:val="auto"/>
          <w:sz w:val="24"/>
          <w:szCs w:val="24"/>
          <w:shd w:val="clear" w:color="auto" w:fill="FFFFFF"/>
          <w:lang w:eastAsia="zh-CN"/>
        </w:rPr>
        <w:t>（如属于特定行业项目,供应商应当具备特定行业法定准入要求。)</w:t>
      </w:r>
    </w:p>
    <w:p w14:paraId="57661715">
      <w:pPr>
        <w:widowControl w:val="0"/>
        <w:jc w:val="center"/>
        <w:rPr>
          <w:rFonts w:ascii="宋体" w:hAnsi="宋体" w:eastAsia="宋体" w:cs="宋体"/>
          <w:b/>
          <w:color w:val="auto"/>
          <w:lang w:eastAsia="zh-CN"/>
        </w:rPr>
      </w:pPr>
    </w:p>
    <w:p w14:paraId="0BA3BF3C">
      <w:pPr>
        <w:widowControl w:val="0"/>
        <w:spacing w:line="420" w:lineRule="exact"/>
        <w:ind w:left="13" w:hanging="14" w:hangingChars="5"/>
        <w:jc w:val="center"/>
        <w:rPr>
          <w:rFonts w:ascii="宋体" w:hAnsi="宋体" w:eastAsia="宋体" w:cs="宋体"/>
          <w:color w:val="auto"/>
          <w:spacing w:val="20"/>
          <w:kern w:val="30"/>
          <w:sz w:val="24"/>
          <w:szCs w:val="24"/>
          <w:lang w:eastAsia="zh-CN"/>
        </w:rPr>
      </w:pPr>
    </w:p>
    <w:p w14:paraId="4A7371E6">
      <w:pPr>
        <w:pStyle w:val="3"/>
        <w:widowControl w:val="0"/>
        <w:rPr>
          <w:rFonts w:ascii="宋体" w:hAnsi="宋体" w:eastAsia="宋体" w:cs="宋体"/>
          <w:color w:val="auto"/>
          <w:spacing w:val="20"/>
          <w:kern w:val="30"/>
          <w:sz w:val="24"/>
          <w:szCs w:val="24"/>
          <w:lang w:eastAsia="zh-CN"/>
        </w:rPr>
      </w:pPr>
    </w:p>
    <w:p w14:paraId="4724B879">
      <w:pPr>
        <w:widowControl w:val="0"/>
        <w:rPr>
          <w:rFonts w:ascii="宋体" w:hAnsi="宋体" w:eastAsia="宋体" w:cs="宋体"/>
          <w:color w:val="auto"/>
          <w:spacing w:val="20"/>
          <w:kern w:val="30"/>
          <w:sz w:val="24"/>
          <w:szCs w:val="24"/>
          <w:lang w:eastAsia="zh-CN"/>
        </w:rPr>
      </w:pPr>
    </w:p>
    <w:p w14:paraId="44847A55">
      <w:pPr>
        <w:pStyle w:val="3"/>
        <w:widowControl w:val="0"/>
        <w:rPr>
          <w:color w:val="auto"/>
          <w:lang w:eastAsia="zh-CN"/>
        </w:rPr>
      </w:pPr>
    </w:p>
    <w:p w14:paraId="1530DE38">
      <w:pPr>
        <w:widowControl w:val="0"/>
        <w:spacing w:line="420" w:lineRule="exact"/>
        <w:ind w:left="13" w:hanging="14" w:hangingChars="5"/>
        <w:rPr>
          <w:rFonts w:ascii="宋体" w:hAnsi="宋体" w:eastAsia="宋体" w:cs="宋体"/>
          <w:color w:val="auto"/>
          <w:spacing w:val="20"/>
          <w:kern w:val="30"/>
          <w:sz w:val="24"/>
          <w:szCs w:val="24"/>
          <w:lang w:eastAsia="zh-CN"/>
        </w:rPr>
      </w:pPr>
    </w:p>
    <w:p w14:paraId="66F0C77A">
      <w:pPr>
        <w:widowControl w:val="0"/>
        <w:spacing w:before="78" w:line="360" w:lineRule="auto"/>
        <w:ind w:left="40"/>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特别说明：</w:t>
      </w:r>
    </w:p>
    <w:p w14:paraId="21D75718">
      <w:pPr>
        <w:widowControl w:val="0"/>
        <w:spacing w:before="78" w:line="360" w:lineRule="auto"/>
        <w:ind w:left="40"/>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应当提交的资格证明文件均为扫描件,未提交或不满足要求均视为无效响应。文件另有具体要求的从其规定。</w:t>
      </w:r>
    </w:p>
    <w:p w14:paraId="486ABC8C">
      <w:pPr>
        <w:widowControl w:val="0"/>
        <w:spacing w:before="78" w:line="360" w:lineRule="auto"/>
        <w:ind w:left="40"/>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p>
    <w:p w14:paraId="65A029C0">
      <w:pPr>
        <w:pStyle w:val="27"/>
        <w:widowControl w:val="0"/>
        <w:ind w:firstLine="482"/>
        <w:rPr>
          <w:rFonts w:ascii="宋体" w:hAnsi="宋体" w:eastAsia="宋体" w:cs="仿宋"/>
          <w:b/>
          <w:color w:val="auto"/>
          <w:kern w:val="2"/>
          <w:sz w:val="24"/>
          <w:szCs w:val="24"/>
          <w:lang w:eastAsia="zh-CN"/>
        </w:rPr>
      </w:pPr>
    </w:p>
    <w:p w14:paraId="6B3A2826">
      <w:pPr>
        <w:pStyle w:val="27"/>
        <w:widowControl w:val="0"/>
        <w:ind w:firstLine="482"/>
        <w:rPr>
          <w:rFonts w:ascii="宋体" w:hAnsi="宋体" w:eastAsia="宋体" w:cs="仿宋"/>
          <w:b/>
          <w:color w:val="auto"/>
          <w:kern w:val="2"/>
          <w:sz w:val="24"/>
          <w:szCs w:val="24"/>
          <w:lang w:eastAsia="zh-CN"/>
        </w:rPr>
      </w:pPr>
    </w:p>
    <w:p w14:paraId="5FD40FA7">
      <w:pPr>
        <w:pStyle w:val="27"/>
        <w:widowControl w:val="0"/>
        <w:ind w:firstLine="482"/>
        <w:rPr>
          <w:rFonts w:ascii="宋体" w:hAnsi="宋体" w:eastAsia="宋体" w:cs="仿宋"/>
          <w:b/>
          <w:color w:val="auto"/>
          <w:kern w:val="2"/>
          <w:sz w:val="24"/>
          <w:szCs w:val="24"/>
          <w:lang w:eastAsia="zh-CN"/>
        </w:rPr>
      </w:pPr>
    </w:p>
    <w:p w14:paraId="3F25A56C">
      <w:pPr>
        <w:pStyle w:val="27"/>
        <w:widowControl w:val="0"/>
        <w:ind w:firstLine="482"/>
        <w:rPr>
          <w:rFonts w:ascii="宋体" w:hAnsi="宋体" w:eastAsia="宋体" w:cs="仿宋"/>
          <w:b/>
          <w:color w:val="auto"/>
          <w:kern w:val="2"/>
          <w:sz w:val="24"/>
          <w:szCs w:val="24"/>
          <w:lang w:eastAsia="zh-CN"/>
        </w:rPr>
      </w:pPr>
    </w:p>
    <w:p w14:paraId="55F6531C">
      <w:pPr>
        <w:pStyle w:val="27"/>
        <w:widowControl w:val="0"/>
        <w:ind w:firstLine="482"/>
        <w:rPr>
          <w:rFonts w:ascii="宋体" w:hAnsi="宋体" w:eastAsia="宋体" w:cs="仿宋"/>
          <w:b/>
          <w:color w:val="auto"/>
          <w:kern w:val="2"/>
          <w:sz w:val="24"/>
          <w:szCs w:val="24"/>
          <w:lang w:eastAsia="zh-CN"/>
        </w:rPr>
      </w:pPr>
    </w:p>
    <w:p w14:paraId="58A75E42">
      <w:pPr>
        <w:widowControl w:val="0"/>
        <w:spacing w:line="420" w:lineRule="exact"/>
        <w:ind w:left="13" w:hanging="14" w:hangingChars="5"/>
        <w:rPr>
          <w:rFonts w:ascii="宋体" w:hAnsi="宋体" w:eastAsia="宋体" w:cs="宋体"/>
          <w:color w:val="auto"/>
          <w:spacing w:val="20"/>
          <w:kern w:val="30"/>
          <w:sz w:val="24"/>
          <w:szCs w:val="24"/>
          <w:lang w:eastAsia="zh-CN"/>
        </w:rPr>
      </w:pPr>
    </w:p>
    <w:p w14:paraId="0E4E40F0">
      <w:pPr>
        <w:widowControl w:val="0"/>
        <w:spacing w:before="100" w:line="219" w:lineRule="auto"/>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p>
    <w:p w14:paraId="3E230328">
      <w:pPr>
        <w:pStyle w:val="27"/>
        <w:widowControl w:val="0"/>
        <w:ind w:firstLine="480"/>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p>
    <w:p w14:paraId="02040F66">
      <w:pPr>
        <w:pStyle w:val="27"/>
        <w:widowControl w:val="0"/>
        <w:ind w:firstLine="480"/>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p>
    <w:p w14:paraId="6D469953">
      <w:pPr>
        <w:pStyle w:val="27"/>
        <w:widowControl w:val="0"/>
        <w:ind w:firstLine="480"/>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p>
    <w:p w14:paraId="7810EED5">
      <w:pPr>
        <w:pStyle w:val="27"/>
        <w:widowControl w:val="0"/>
        <w:ind w:firstLine="480"/>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p>
    <w:p w14:paraId="4B73BD3F">
      <w:pPr>
        <w:pStyle w:val="27"/>
        <w:widowControl w:val="0"/>
        <w:ind w:firstLine="480"/>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p>
    <w:p w14:paraId="60DCBC70">
      <w:pPr>
        <w:pStyle w:val="27"/>
        <w:widowControl w:val="0"/>
        <w:ind w:firstLine="480"/>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p>
    <w:p w14:paraId="3C2CCBEC">
      <w:pPr>
        <w:pStyle w:val="27"/>
        <w:widowControl w:val="0"/>
        <w:ind w:firstLine="480"/>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p>
    <w:p w14:paraId="582DC95C">
      <w:pPr>
        <w:pStyle w:val="27"/>
        <w:widowControl w:val="0"/>
        <w:ind w:firstLine="480"/>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p>
    <w:p w14:paraId="0580B492">
      <w:pPr>
        <w:pStyle w:val="27"/>
        <w:widowControl w:val="0"/>
        <w:ind w:firstLine="480"/>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p>
    <w:p w14:paraId="531F04FC">
      <w:pPr>
        <w:pStyle w:val="27"/>
        <w:widowControl w:val="0"/>
        <w:ind w:firstLine="480"/>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p>
    <w:p w14:paraId="082583DE">
      <w:pPr>
        <w:pStyle w:val="27"/>
        <w:widowControl w:val="0"/>
        <w:ind w:firstLine="480"/>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p>
    <w:p w14:paraId="31613E0A">
      <w:pPr>
        <w:pStyle w:val="27"/>
        <w:widowControl w:val="0"/>
        <w:ind w:firstLine="480"/>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p>
    <w:p w14:paraId="5F69D451">
      <w:pPr>
        <w:pStyle w:val="27"/>
        <w:widowControl w:val="0"/>
        <w:ind w:firstLine="480"/>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p>
    <w:p w14:paraId="14F58BFC">
      <w:pPr>
        <w:pStyle w:val="27"/>
        <w:widowControl w:val="0"/>
        <w:ind w:firstLine="480"/>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p>
    <w:p w14:paraId="452D72F8">
      <w:pP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br w:type="page"/>
      </w:r>
    </w:p>
    <w:p w14:paraId="0654E224">
      <w:pPr>
        <w:widowControl w:val="0"/>
        <w:spacing w:before="100" w:line="219" w:lineRule="auto"/>
        <w:jc w:val="center"/>
        <w:outlineLvl w:val="1"/>
        <w:rPr>
          <w:rFonts w:ascii="宋体" w:hAnsi="宋体" w:eastAsia="宋体" w:cs="宋体"/>
          <w:color w:val="auto"/>
          <w:sz w:val="24"/>
          <w:szCs w:val="24"/>
          <w:lang w:eastAsia="zh-CN"/>
        </w:rPr>
      </w:pPr>
      <w:bookmarkStart w:id="300" w:name="_Toc11455"/>
      <w:bookmarkStart w:id="301" w:name="_Toc8283"/>
      <w:bookmarkStart w:id="302" w:name="_Toc13056"/>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8.为落实政府采购政策</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供应商</w:t>
      </w: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须提供的证明材料</w:t>
      </w:r>
      <w:bookmarkEnd w:id="300"/>
      <w:bookmarkEnd w:id="301"/>
      <w:bookmarkEnd w:id="302"/>
    </w:p>
    <w:p w14:paraId="089B0553">
      <w:pPr>
        <w:widowControl w:val="0"/>
        <w:spacing w:line="363" w:lineRule="auto"/>
        <w:jc w:val="center"/>
        <w:rPr>
          <w:color w:val="auto"/>
          <w:lang w:eastAsia="zh-CN"/>
        </w:rPr>
      </w:pPr>
    </w:p>
    <w:p w14:paraId="3794702F">
      <w:pPr>
        <w:widowControl w:val="0"/>
        <w:spacing w:before="78" w:line="219" w:lineRule="auto"/>
        <w:jc w:val="center"/>
        <w:outlineLvl w:val="2"/>
        <w:rPr>
          <w:rFonts w:ascii="宋体" w:hAnsi="宋体" w:eastAsia="宋体" w:cs="宋体"/>
          <w:color w:val="auto"/>
          <w:sz w:val="24"/>
          <w:szCs w:val="24"/>
          <w:lang w:eastAsia="zh-CN"/>
        </w:rPr>
      </w:pPr>
      <w:bookmarkStart w:id="303" w:name="_Toc17553"/>
      <w:bookmarkStart w:id="304" w:name="_Toc28633"/>
      <w:r>
        <w:rPr>
          <w:rFonts w:ascii="宋体" w:hAnsi="宋体" w:eastAsia="宋体" w:cs="宋体"/>
          <w:color w:val="auto"/>
          <w:spacing w:val="-5"/>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38"/>
          <w:sz w:val="24"/>
          <w:szCs w:val="24"/>
          <w:lang w:eastAsia="zh-CN"/>
        </w:rPr>
        <w:t xml:space="preserve"> </w:t>
      </w:r>
      <w:r>
        <w:rPr>
          <w:rFonts w:ascii="宋体" w:hAnsi="宋体" w:eastAsia="宋体" w:cs="宋体"/>
          <w:color w:val="auto"/>
          <w:spacing w:val="-5"/>
          <w:sz w:val="24"/>
          <w:szCs w:val="24"/>
          <w:lang w:eastAsia="zh-CN"/>
          <w14:textOutline w14:w="4356" w14:cap="sq" w14:cmpd="sng" w14:algn="ctr">
            <w14:solidFill>
              <w14:srgbClr w14:val="000000"/>
            </w14:solidFill>
            <w14:prstDash w14:val="solid"/>
            <w14:bevel/>
          </w14:textOutline>
        </w:rPr>
        <w:t>8-1</w:t>
      </w:r>
      <w:r>
        <w:rPr>
          <w:rFonts w:ascii="宋体" w:hAnsi="宋体" w:eastAsia="宋体" w:cs="宋体"/>
          <w:color w:val="auto"/>
          <w:spacing w:val="-28"/>
          <w:sz w:val="24"/>
          <w:szCs w:val="24"/>
          <w:lang w:eastAsia="zh-CN"/>
        </w:rPr>
        <w:t xml:space="preserve"> </w:t>
      </w:r>
      <w:r>
        <w:rPr>
          <w:rFonts w:ascii="宋体" w:hAnsi="宋体" w:eastAsia="宋体" w:cs="宋体"/>
          <w:color w:val="auto"/>
          <w:spacing w:val="-5"/>
          <w:sz w:val="24"/>
          <w:szCs w:val="24"/>
          <w:lang w:eastAsia="zh-CN"/>
          <w14:textOutline w14:w="4356" w14:cap="sq" w14:cmpd="sng" w14:algn="ctr">
            <w14:solidFill>
              <w14:srgbClr w14:val="000000"/>
            </w14:solidFill>
            <w14:prstDash w14:val="solid"/>
            <w14:bevel/>
          </w14:textOutline>
        </w:rPr>
        <w:t>中小企业声明</w:t>
      </w:r>
      <w:r>
        <w:rPr>
          <w:rFonts w:hint="eastAsia" w:ascii="宋体" w:hAnsi="宋体" w:eastAsia="宋体" w:cs="宋体"/>
          <w:color w:val="auto"/>
          <w:spacing w:val="-5"/>
          <w:sz w:val="24"/>
          <w:szCs w:val="24"/>
          <w:lang w:eastAsia="zh-CN"/>
          <w14:textOutline w14:w="4356" w14:cap="sq" w14:cmpd="sng" w14:algn="ctr">
            <w14:solidFill>
              <w14:srgbClr w14:val="000000"/>
            </w14:solidFill>
            <w14:prstDash w14:val="solid"/>
            <w14:bevel/>
          </w14:textOutline>
        </w:rPr>
        <w:t>（货物）</w:t>
      </w:r>
      <w:bookmarkEnd w:id="303"/>
      <w:bookmarkEnd w:id="304"/>
    </w:p>
    <w:p w14:paraId="562BE18A">
      <w:pPr>
        <w:widowControl w:val="0"/>
        <w:spacing w:line="364" w:lineRule="auto"/>
        <w:jc w:val="center"/>
        <w:rPr>
          <w:color w:val="auto"/>
          <w:lang w:eastAsia="zh-CN"/>
        </w:rPr>
      </w:pPr>
    </w:p>
    <w:p w14:paraId="557B2CBB">
      <w:pPr>
        <w:widowControl w:val="0"/>
        <w:spacing w:before="78" w:line="360" w:lineRule="auto"/>
        <w:ind w:right="350" w:firstLine="480" w:firstLineChars="200"/>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本公司（联合体）郑重声明，根据《政府采购促进中小企业发展管理办法》</w:t>
      </w:r>
      <w:r>
        <w:rPr>
          <w:rFonts w:ascii="宋体" w:hAnsi="宋体" w:eastAsia="宋体" w:cs="宋体"/>
          <w:color w:val="auto"/>
          <w:spacing w:val="8"/>
          <w:sz w:val="24"/>
          <w:szCs w:val="24"/>
          <w:lang w:eastAsia="zh-CN"/>
        </w:rPr>
        <w:t xml:space="preserve"> </w:t>
      </w:r>
      <w:r>
        <w:rPr>
          <w:rFonts w:ascii="宋体" w:hAnsi="宋体" w:eastAsia="宋体" w:cs="宋体"/>
          <w:color w:val="auto"/>
          <w:spacing w:val="-1"/>
          <w:sz w:val="24"/>
          <w:szCs w:val="24"/>
          <w:lang w:eastAsia="zh-CN"/>
        </w:rPr>
        <w:t>（财库﹝2020﹞46</w:t>
      </w:r>
      <w:r>
        <w:rPr>
          <w:rFonts w:ascii="宋体" w:hAnsi="宋体" w:eastAsia="宋体" w:cs="宋体"/>
          <w:color w:val="auto"/>
          <w:spacing w:val="-45"/>
          <w:sz w:val="24"/>
          <w:szCs w:val="24"/>
          <w:lang w:eastAsia="zh-CN"/>
        </w:rPr>
        <w:t xml:space="preserve"> </w:t>
      </w:r>
      <w:r>
        <w:rPr>
          <w:rFonts w:ascii="宋体" w:hAnsi="宋体" w:eastAsia="宋体" w:cs="宋体"/>
          <w:color w:val="auto"/>
          <w:spacing w:val="-1"/>
          <w:sz w:val="24"/>
          <w:szCs w:val="24"/>
          <w:lang w:eastAsia="zh-CN"/>
        </w:rPr>
        <w:t>号）的规定，本公司</w:t>
      </w:r>
      <w:r>
        <w:rPr>
          <w:rFonts w:ascii="宋体" w:hAnsi="宋体" w:eastAsia="宋体" w:cs="宋体"/>
          <w:color w:val="auto"/>
          <w:spacing w:val="-2"/>
          <w:sz w:val="24"/>
          <w:szCs w:val="24"/>
          <w:lang w:eastAsia="zh-CN"/>
        </w:rPr>
        <w:t>（联合体）参加</w:t>
      </w:r>
      <w:r>
        <w:rPr>
          <w:rFonts w:ascii="宋体" w:hAnsi="宋体" w:eastAsia="宋体" w:cs="宋体"/>
          <w:color w:val="auto"/>
          <w:spacing w:val="-2"/>
          <w:sz w:val="24"/>
          <w:szCs w:val="24"/>
          <w:u w:val="single"/>
          <w:lang w:eastAsia="zh-CN"/>
        </w:rPr>
        <w:t>（单位名称）</w:t>
      </w:r>
      <w:r>
        <w:rPr>
          <w:rFonts w:ascii="宋体" w:hAnsi="宋体" w:eastAsia="宋体" w:cs="宋体"/>
          <w:color w:val="auto"/>
          <w:spacing w:val="-2"/>
          <w:sz w:val="24"/>
          <w:szCs w:val="24"/>
          <w:lang w:eastAsia="zh-CN"/>
        </w:rPr>
        <w:t>的</w:t>
      </w:r>
      <w:r>
        <w:rPr>
          <w:rFonts w:ascii="宋体" w:hAnsi="宋体" w:eastAsia="宋体" w:cs="宋体"/>
          <w:color w:val="auto"/>
          <w:spacing w:val="-2"/>
          <w:sz w:val="24"/>
          <w:szCs w:val="24"/>
          <w:u w:val="single"/>
          <w:lang w:eastAsia="zh-CN"/>
        </w:rPr>
        <w:t>（项目名</w:t>
      </w:r>
      <w:r>
        <w:rPr>
          <w:rFonts w:ascii="宋体" w:hAnsi="宋体" w:eastAsia="宋体" w:cs="宋体"/>
          <w:color w:val="auto"/>
          <w:spacing w:val="1"/>
          <w:sz w:val="24"/>
          <w:szCs w:val="24"/>
          <w:u w:val="single"/>
          <w:lang w:eastAsia="zh-CN"/>
        </w:rPr>
        <w:t>称）</w:t>
      </w:r>
      <w:r>
        <w:rPr>
          <w:rFonts w:ascii="宋体" w:hAnsi="宋体" w:eastAsia="宋体" w:cs="宋体"/>
          <w:color w:val="auto"/>
          <w:spacing w:val="1"/>
          <w:sz w:val="24"/>
          <w:szCs w:val="24"/>
          <w:lang w:eastAsia="zh-CN"/>
        </w:rPr>
        <w:t>采购活动，提供的货物全部由符合政策</w:t>
      </w:r>
      <w:r>
        <w:rPr>
          <w:rFonts w:ascii="宋体" w:hAnsi="宋体" w:eastAsia="宋体" w:cs="宋体"/>
          <w:color w:val="auto"/>
          <w:sz w:val="24"/>
          <w:szCs w:val="24"/>
          <w:lang w:eastAsia="zh-CN"/>
        </w:rPr>
        <w:t>要求的中小企业制造。相关企业（含联合体中的中小企业、签订分包意向协议的中</w:t>
      </w:r>
      <w:r>
        <w:rPr>
          <w:rFonts w:ascii="宋体" w:hAnsi="宋体" w:eastAsia="宋体" w:cs="宋体"/>
          <w:color w:val="auto"/>
          <w:spacing w:val="-1"/>
          <w:sz w:val="24"/>
          <w:szCs w:val="24"/>
          <w:lang w:eastAsia="zh-CN"/>
        </w:rPr>
        <w:t>小企业）的具体情况如下：</w:t>
      </w:r>
    </w:p>
    <w:p w14:paraId="68387A8D">
      <w:pPr>
        <w:widowControl w:val="0"/>
        <w:spacing w:before="301" w:line="360" w:lineRule="auto"/>
        <w:ind w:left="36" w:right="103" w:firstLine="498"/>
        <w:jc w:val="both"/>
        <w:rPr>
          <w:rFonts w:ascii="宋体" w:hAnsi="宋体" w:eastAsia="宋体" w:cs="宋体"/>
          <w:color w:val="auto"/>
          <w:sz w:val="24"/>
          <w:szCs w:val="24"/>
          <w:lang w:eastAsia="zh-CN"/>
        </w:rPr>
      </w:pPr>
      <w:r>
        <w:rPr>
          <w:rFonts w:ascii="宋体" w:hAnsi="宋体" w:eastAsia="宋体" w:cs="宋体"/>
          <w:color w:val="auto"/>
          <w:spacing w:val="-3"/>
          <w:sz w:val="24"/>
          <w:szCs w:val="24"/>
          <w:lang w:eastAsia="zh-CN"/>
        </w:rPr>
        <w:t>1、</w:t>
      </w:r>
      <w:r>
        <w:rPr>
          <w:rFonts w:ascii="宋体" w:hAnsi="宋体" w:eastAsia="宋体" w:cs="宋体"/>
          <w:color w:val="auto"/>
          <w:spacing w:val="-3"/>
          <w:sz w:val="24"/>
          <w:szCs w:val="24"/>
          <w:u w:val="single"/>
          <w:lang w:eastAsia="zh-CN"/>
        </w:rPr>
        <w:t xml:space="preserve">（标的名称 </w:t>
      </w:r>
      <w:r>
        <w:rPr>
          <w:rFonts w:ascii="宋体" w:hAnsi="宋体" w:eastAsia="宋体" w:cs="宋体"/>
          <w:color w:val="auto"/>
          <w:spacing w:val="-20"/>
          <w:sz w:val="24"/>
          <w:szCs w:val="24"/>
          <w:u w:val="single"/>
          <w:lang w:eastAsia="zh-CN"/>
        </w:rPr>
        <w:t>）</w:t>
      </w:r>
      <w:r>
        <w:rPr>
          <w:rFonts w:hint="eastAsia" w:ascii="宋体" w:hAnsi="宋体" w:eastAsia="宋体" w:cs="宋体"/>
          <w:color w:val="auto"/>
          <w:spacing w:val="-20"/>
          <w:sz w:val="24"/>
          <w:szCs w:val="24"/>
          <w:u w:val="single"/>
          <w:lang w:eastAsia="zh-CN"/>
        </w:rPr>
        <w:t xml:space="preserve">  </w:t>
      </w:r>
      <w:r>
        <w:rPr>
          <w:rFonts w:ascii="宋体" w:hAnsi="宋体" w:eastAsia="宋体" w:cs="宋体"/>
          <w:color w:val="auto"/>
          <w:spacing w:val="29"/>
          <w:sz w:val="24"/>
          <w:szCs w:val="24"/>
          <w:lang w:eastAsia="zh-CN"/>
        </w:rPr>
        <w:t xml:space="preserve"> </w:t>
      </w:r>
      <w:r>
        <w:rPr>
          <w:rFonts w:ascii="宋体" w:hAnsi="宋体" w:eastAsia="宋体" w:cs="宋体"/>
          <w:color w:val="auto"/>
          <w:spacing w:val="-20"/>
          <w:sz w:val="24"/>
          <w:szCs w:val="24"/>
          <w:lang w:eastAsia="zh-CN"/>
        </w:rPr>
        <w:t>，</w:t>
      </w:r>
      <w:r>
        <w:rPr>
          <w:rFonts w:ascii="宋体" w:hAnsi="宋体" w:eastAsia="宋体" w:cs="宋体"/>
          <w:color w:val="auto"/>
          <w:spacing w:val="-3"/>
          <w:sz w:val="24"/>
          <w:szCs w:val="24"/>
          <w:lang w:eastAsia="zh-CN"/>
        </w:rPr>
        <w:t>属于</w:t>
      </w:r>
      <w:r>
        <w:rPr>
          <w:rFonts w:ascii="宋体" w:hAnsi="宋体" w:eastAsia="宋体" w:cs="宋体"/>
          <w:color w:val="auto"/>
          <w:spacing w:val="-3"/>
          <w:sz w:val="24"/>
          <w:szCs w:val="24"/>
          <w:u w:val="single"/>
          <w:lang w:eastAsia="zh-CN"/>
        </w:rPr>
        <w:t>（采购文件中明确的所属行业）</w:t>
      </w:r>
      <w:r>
        <w:rPr>
          <w:rFonts w:ascii="宋体" w:hAnsi="宋体" w:eastAsia="宋体" w:cs="宋体"/>
          <w:color w:val="auto"/>
          <w:spacing w:val="-3"/>
          <w:sz w:val="24"/>
          <w:szCs w:val="24"/>
          <w:lang w:eastAsia="zh-CN"/>
        </w:rPr>
        <w:t>行业；制造商</w:t>
      </w:r>
      <w:r>
        <w:rPr>
          <w:rFonts w:ascii="宋体" w:hAnsi="宋体" w:eastAsia="宋体" w:cs="宋体"/>
          <w:color w:val="auto"/>
          <w:spacing w:val="-4"/>
          <w:sz w:val="24"/>
          <w:szCs w:val="24"/>
          <w:lang w:eastAsia="zh-CN"/>
        </w:rPr>
        <w:t>为（企</w:t>
      </w:r>
      <w:r>
        <w:rPr>
          <w:rFonts w:ascii="宋体" w:hAnsi="宋体" w:eastAsia="宋体" w:cs="宋体"/>
          <w:color w:val="auto"/>
          <w:spacing w:val="-1"/>
          <w:sz w:val="24"/>
          <w:szCs w:val="24"/>
          <w:lang w:eastAsia="zh-CN"/>
        </w:rPr>
        <w:t>业名称</w:t>
      </w:r>
      <w:r>
        <w:rPr>
          <w:rFonts w:ascii="宋体" w:hAnsi="宋体" w:eastAsia="宋体" w:cs="宋体"/>
          <w:color w:val="auto"/>
          <w:spacing w:val="7"/>
          <w:sz w:val="24"/>
          <w:szCs w:val="24"/>
          <w:lang w:eastAsia="zh-CN"/>
        </w:rPr>
        <w:t>），</w:t>
      </w:r>
      <w:r>
        <w:rPr>
          <w:rFonts w:ascii="宋体" w:hAnsi="宋体" w:eastAsia="宋体" w:cs="宋体"/>
          <w:color w:val="auto"/>
          <w:spacing w:val="-1"/>
          <w:sz w:val="24"/>
          <w:szCs w:val="24"/>
          <w:lang w:eastAsia="zh-CN"/>
        </w:rPr>
        <w:t>从业人员</w:t>
      </w:r>
      <w:r>
        <w:rPr>
          <w:rFonts w:ascii="宋体" w:hAnsi="宋体" w:eastAsia="宋体" w:cs="宋体"/>
          <w:color w:val="auto"/>
          <w:spacing w:val="-1"/>
          <w:sz w:val="24"/>
          <w:szCs w:val="24"/>
          <w:u w:val="single"/>
          <w:lang w:eastAsia="zh-CN"/>
        </w:rPr>
        <w:t xml:space="preserve">     </w:t>
      </w:r>
      <w:r>
        <w:rPr>
          <w:rFonts w:ascii="宋体" w:hAnsi="宋体" w:eastAsia="宋体" w:cs="宋体"/>
          <w:color w:val="auto"/>
          <w:spacing w:val="-108"/>
          <w:sz w:val="24"/>
          <w:szCs w:val="24"/>
          <w:lang w:eastAsia="zh-CN"/>
        </w:rPr>
        <w:t xml:space="preserve"> </w:t>
      </w:r>
      <w:r>
        <w:rPr>
          <w:rFonts w:ascii="宋体" w:hAnsi="宋体" w:eastAsia="宋体" w:cs="宋体"/>
          <w:color w:val="auto"/>
          <w:spacing w:val="-1"/>
          <w:sz w:val="24"/>
          <w:szCs w:val="24"/>
          <w:lang w:eastAsia="zh-CN"/>
        </w:rPr>
        <w:t>人，营业收入为</w:t>
      </w:r>
      <w:r>
        <w:rPr>
          <w:rFonts w:ascii="宋体" w:hAnsi="宋体" w:eastAsia="宋体" w:cs="宋体"/>
          <w:color w:val="auto"/>
          <w:spacing w:val="-118"/>
          <w:sz w:val="24"/>
          <w:szCs w:val="24"/>
          <w:lang w:eastAsia="zh-CN"/>
        </w:rPr>
        <w:t xml:space="preserve"> </w:t>
      </w:r>
      <w:r>
        <w:rPr>
          <w:rFonts w:ascii="宋体" w:hAnsi="宋体" w:eastAsia="宋体" w:cs="宋体"/>
          <w:color w:val="auto"/>
          <w:spacing w:val="1"/>
          <w:sz w:val="24"/>
          <w:szCs w:val="24"/>
          <w:u w:val="single"/>
          <w:lang w:eastAsia="zh-CN"/>
        </w:rPr>
        <w:t xml:space="preserve">    </w:t>
      </w:r>
      <w:r>
        <w:rPr>
          <w:rFonts w:ascii="宋体" w:hAnsi="宋体" w:eastAsia="宋体" w:cs="宋体"/>
          <w:color w:val="auto"/>
          <w:spacing w:val="-104"/>
          <w:sz w:val="24"/>
          <w:szCs w:val="24"/>
          <w:lang w:eastAsia="zh-CN"/>
        </w:rPr>
        <w:t xml:space="preserve"> </w:t>
      </w:r>
      <w:r>
        <w:rPr>
          <w:rFonts w:ascii="宋体" w:hAnsi="宋体" w:eastAsia="宋体" w:cs="宋体"/>
          <w:color w:val="auto"/>
          <w:spacing w:val="-1"/>
          <w:sz w:val="24"/>
          <w:szCs w:val="24"/>
          <w:lang w:eastAsia="zh-CN"/>
        </w:rPr>
        <w:t>万元，资产总额为</w:t>
      </w:r>
      <w:r>
        <w:rPr>
          <w:rFonts w:ascii="宋体" w:hAnsi="宋体" w:eastAsia="宋体" w:cs="宋体"/>
          <w:color w:val="auto"/>
          <w:spacing w:val="-1"/>
          <w:sz w:val="24"/>
          <w:szCs w:val="24"/>
          <w:u w:val="single"/>
          <w:lang w:eastAsia="zh-CN"/>
        </w:rPr>
        <w:t xml:space="preserve">  </w:t>
      </w:r>
      <w:r>
        <w:rPr>
          <w:rFonts w:hint="eastAsia" w:ascii="宋体" w:hAnsi="宋体" w:eastAsia="宋体" w:cs="宋体"/>
          <w:color w:val="auto"/>
          <w:spacing w:val="-1"/>
          <w:sz w:val="24"/>
          <w:szCs w:val="24"/>
          <w:u w:val="single"/>
          <w:lang w:eastAsia="zh-CN"/>
        </w:rPr>
        <w:t xml:space="preserve"> </w:t>
      </w:r>
      <w:r>
        <w:rPr>
          <w:rFonts w:ascii="宋体" w:hAnsi="宋体" w:eastAsia="宋体" w:cs="宋体"/>
          <w:color w:val="auto"/>
          <w:spacing w:val="-1"/>
          <w:sz w:val="24"/>
          <w:szCs w:val="24"/>
          <w:u w:val="single"/>
          <w:lang w:eastAsia="zh-CN"/>
        </w:rPr>
        <w:t xml:space="preserve">   </w:t>
      </w:r>
      <w:r>
        <w:rPr>
          <w:rFonts w:ascii="宋体" w:hAnsi="宋体" w:eastAsia="宋体" w:cs="宋体"/>
          <w:color w:val="auto"/>
          <w:spacing w:val="-104"/>
          <w:sz w:val="24"/>
          <w:szCs w:val="24"/>
          <w:lang w:eastAsia="zh-CN"/>
        </w:rPr>
        <w:t xml:space="preserve"> </w:t>
      </w:r>
      <w:r>
        <w:rPr>
          <w:rFonts w:ascii="宋体" w:hAnsi="宋体" w:eastAsia="宋体" w:cs="宋体"/>
          <w:color w:val="auto"/>
          <w:spacing w:val="-1"/>
          <w:sz w:val="24"/>
          <w:szCs w:val="24"/>
          <w:lang w:eastAsia="zh-CN"/>
        </w:rPr>
        <w:t>万元</w:t>
      </w:r>
      <w:r>
        <w:rPr>
          <w:rFonts w:ascii="宋体" w:hAnsi="宋体" w:eastAsia="宋体" w:cs="宋体"/>
          <w:color w:val="auto"/>
          <w:spacing w:val="-2"/>
          <w:sz w:val="24"/>
          <w:szCs w:val="24"/>
          <w:lang w:eastAsia="zh-CN"/>
        </w:rPr>
        <w:t>，属于</w:t>
      </w:r>
      <w:r>
        <w:rPr>
          <w:rFonts w:ascii="宋体" w:hAnsi="宋体" w:eastAsia="宋体" w:cs="宋体"/>
          <w:color w:val="auto"/>
          <w:spacing w:val="-10"/>
          <w:sz w:val="24"/>
          <w:szCs w:val="24"/>
          <w:u w:val="single"/>
          <w:lang w:eastAsia="zh-CN"/>
        </w:rPr>
        <w:t>（中型企业、小型企业、微型企业</w:t>
      </w:r>
      <w:r>
        <w:rPr>
          <w:rFonts w:ascii="宋体" w:hAnsi="宋体" w:eastAsia="宋体" w:cs="宋体"/>
          <w:color w:val="auto"/>
          <w:spacing w:val="6"/>
          <w:sz w:val="24"/>
          <w:szCs w:val="24"/>
          <w:u w:val="single"/>
          <w:lang w:eastAsia="zh-CN"/>
        </w:rPr>
        <w:t>）</w:t>
      </w:r>
      <w:r>
        <w:rPr>
          <w:rFonts w:ascii="宋体" w:hAnsi="宋体" w:eastAsia="宋体" w:cs="宋体"/>
          <w:color w:val="auto"/>
          <w:spacing w:val="6"/>
          <w:sz w:val="24"/>
          <w:szCs w:val="24"/>
          <w:lang w:eastAsia="zh-CN"/>
        </w:rPr>
        <w:t>；</w:t>
      </w:r>
    </w:p>
    <w:p w14:paraId="4C2D311D">
      <w:pPr>
        <w:widowControl w:val="0"/>
        <w:spacing w:before="183" w:line="360" w:lineRule="auto"/>
        <w:ind w:left="36" w:right="103" w:firstLine="483"/>
        <w:jc w:val="both"/>
        <w:rPr>
          <w:rFonts w:ascii="宋体" w:hAnsi="宋体" w:eastAsia="宋体" w:cs="宋体"/>
          <w:color w:val="auto"/>
          <w:sz w:val="24"/>
          <w:szCs w:val="24"/>
          <w:lang w:eastAsia="zh-CN"/>
        </w:rPr>
      </w:pPr>
      <w:r>
        <w:rPr>
          <w:rFonts w:ascii="宋体" w:hAnsi="宋体" w:eastAsia="宋体" w:cs="宋体"/>
          <w:color w:val="auto"/>
          <w:spacing w:val="-5"/>
          <w:sz w:val="24"/>
          <w:szCs w:val="24"/>
          <w:lang w:eastAsia="zh-CN"/>
        </w:rPr>
        <w:t>2、</w:t>
      </w:r>
      <w:r>
        <w:rPr>
          <w:rFonts w:ascii="宋体" w:hAnsi="宋体" w:eastAsia="宋体" w:cs="宋体"/>
          <w:color w:val="auto"/>
          <w:spacing w:val="-5"/>
          <w:sz w:val="24"/>
          <w:szCs w:val="24"/>
          <w:u w:val="single"/>
          <w:lang w:eastAsia="zh-CN"/>
        </w:rPr>
        <w:t xml:space="preserve">（标的名称 </w:t>
      </w:r>
      <w:r>
        <w:rPr>
          <w:rFonts w:ascii="宋体" w:hAnsi="宋体" w:eastAsia="宋体" w:cs="宋体"/>
          <w:color w:val="auto"/>
          <w:spacing w:val="-21"/>
          <w:sz w:val="24"/>
          <w:szCs w:val="24"/>
          <w:u w:val="single"/>
          <w:lang w:eastAsia="zh-CN"/>
        </w:rPr>
        <w:t>）</w:t>
      </w:r>
      <w:r>
        <w:rPr>
          <w:rFonts w:ascii="宋体" w:hAnsi="宋体" w:eastAsia="宋体" w:cs="宋体"/>
          <w:color w:val="auto"/>
          <w:sz w:val="24"/>
          <w:szCs w:val="24"/>
          <w:lang w:eastAsia="zh-CN"/>
        </w:rPr>
        <w:t xml:space="preserve"> </w:t>
      </w:r>
      <w:r>
        <w:rPr>
          <w:rFonts w:ascii="宋体" w:hAnsi="宋体" w:eastAsia="宋体" w:cs="宋体"/>
          <w:color w:val="auto"/>
          <w:spacing w:val="-21"/>
          <w:sz w:val="24"/>
          <w:szCs w:val="24"/>
          <w:lang w:eastAsia="zh-CN"/>
        </w:rPr>
        <w:t>，</w:t>
      </w:r>
      <w:r>
        <w:rPr>
          <w:rFonts w:ascii="宋体" w:hAnsi="宋体" w:eastAsia="宋体" w:cs="宋体"/>
          <w:color w:val="auto"/>
          <w:spacing w:val="-5"/>
          <w:sz w:val="24"/>
          <w:szCs w:val="24"/>
          <w:lang w:eastAsia="zh-CN"/>
        </w:rPr>
        <w:t>属于</w:t>
      </w:r>
      <w:r>
        <w:rPr>
          <w:rFonts w:ascii="宋体" w:hAnsi="宋体" w:eastAsia="宋体" w:cs="宋体"/>
          <w:color w:val="auto"/>
          <w:spacing w:val="-5"/>
          <w:sz w:val="24"/>
          <w:szCs w:val="24"/>
          <w:u w:val="single"/>
          <w:lang w:eastAsia="zh-CN"/>
        </w:rPr>
        <w:t>（ 采购文件中明确的所属行业）</w:t>
      </w:r>
      <w:r>
        <w:rPr>
          <w:rFonts w:ascii="宋体" w:hAnsi="宋体" w:eastAsia="宋体" w:cs="宋体"/>
          <w:color w:val="auto"/>
          <w:spacing w:val="-5"/>
          <w:sz w:val="24"/>
          <w:szCs w:val="24"/>
          <w:lang w:eastAsia="zh-CN"/>
        </w:rPr>
        <w:t>行业；</w:t>
      </w:r>
      <w:r>
        <w:rPr>
          <w:rFonts w:ascii="宋体" w:hAnsi="宋体" w:eastAsia="宋体" w:cs="宋体"/>
          <w:color w:val="auto"/>
          <w:spacing w:val="-6"/>
          <w:sz w:val="24"/>
          <w:szCs w:val="24"/>
          <w:lang w:eastAsia="zh-CN"/>
        </w:rPr>
        <w:t>制造商为</w:t>
      </w:r>
      <w:r>
        <w:rPr>
          <w:rFonts w:hint="eastAsia" w:ascii="宋体" w:hAnsi="宋体" w:eastAsia="宋体" w:cs="宋体"/>
          <w:color w:val="auto"/>
          <w:spacing w:val="-6"/>
          <w:sz w:val="24"/>
          <w:szCs w:val="24"/>
          <w:lang w:eastAsia="zh-CN"/>
        </w:rPr>
        <w:t xml:space="preserve">  </w:t>
      </w:r>
      <w:r>
        <w:rPr>
          <w:rFonts w:ascii="宋体" w:hAnsi="宋体" w:eastAsia="宋体" w:cs="宋体"/>
          <w:color w:val="auto"/>
          <w:spacing w:val="-6"/>
          <w:sz w:val="24"/>
          <w:szCs w:val="24"/>
          <w:u w:val="single"/>
          <w:lang w:eastAsia="zh-CN"/>
        </w:rPr>
        <w:t>（企</w:t>
      </w:r>
      <w:r>
        <w:rPr>
          <w:rFonts w:ascii="宋体" w:hAnsi="宋体" w:eastAsia="宋体" w:cs="宋体"/>
          <w:color w:val="auto"/>
          <w:spacing w:val="-7"/>
          <w:sz w:val="24"/>
          <w:szCs w:val="24"/>
          <w:u w:val="single"/>
          <w:lang w:eastAsia="zh-CN"/>
        </w:rPr>
        <w:t>业名称</w:t>
      </w:r>
      <w:r>
        <w:rPr>
          <w:rFonts w:ascii="宋体" w:hAnsi="宋体" w:eastAsia="宋体" w:cs="宋体"/>
          <w:color w:val="auto"/>
          <w:spacing w:val="-42"/>
          <w:sz w:val="24"/>
          <w:szCs w:val="24"/>
          <w:u w:val="single"/>
          <w:lang w:eastAsia="zh-CN"/>
        </w:rPr>
        <w:t>）</w:t>
      </w:r>
      <w:r>
        <w:rPr>
          <w:rFonts w:ascii="宋体" w:hAnsi="宋体" w:eastAsia="宋体" w:cs="宋体"/>
          <w:color w:val="auto"/>
          <w:spacing w:val="-42"/>
          <w:sz w:val="24"/>
          <w:szCs w:val="24"/>
          <w:lang w:eastAsia="zh-CN"/>
        </w:rPr>
        <w:t>，</w:t>
      </w:r>
      <w:r>
        <w:rPr>
          <w:rFonts w:ascii="宋体" w:hAnsi="宋体" w:eastAsia="宋体" w:cs="宋体"/>
          <w:color w:val="auto"/>
          <w:spacing w:val="-7"/>
          <w:sz w:val="24"/>
          <w:szCs w:val="24"/>
          <w:lang w:eastAsia="zh-CN"/>
        </w:rPr>
        <w:t>从业人员</w:t>
      </w:r>
      <w:r>
        <w:rPr>
          <w:rFonts w:ascii="宋体" w:hAnsi="宋体" w:eastAsia="宋体" w:cs="宋体"/>
          <w:color w:val="auto"/>
          <w:spacing w:val="-7"/>
          <w:sz w:val="24"/>
          <w:szCs w:val="24"/>
          <w:u w:val="single"/>
          <w:lang w:eastAsia="zh-CN"/>
        </w:rPr>
        <w:t xml:space="preserve">  </w:t>
      </w:r>
      <w:r>
        <w:rPr>
          <w:rFonts w:hint="eastAsia" w:ascii="宋体" w:hAnsi="宋体" w:eastAsia="宋体" w:cs="宋体"/>
          <w:color w:val="auto"/>
          <w:spacing w:val="-7"/>
          <w:sz w:val="24"/>
          <w:szCs w:val="24"/>
          <w:u w:val="single"/>
          <w:lang w:eastAsia="zh-CN"/>
        </w:rPr>
        <w:t xml:space="preserve"> </w:t>
      </w:r>
      <w:r>
        <w:rPr>
          <w:rFonts w:ascii="宋体" w:hAnsi="宋体" w:eastAsia="宋体" w:cs="宋体"/>
          <w:color w:val="auto"/>
          <w:spacing w:val="-7"/>
          <w:sz w:val="24"/>
          <w:szCs w:val="24"/>
          <w:u w:val="single"/>
          <w:lang w:eastAsia="zh-CN"/>
        </w:rPr>
        <w:t xml:space="preserve">  </w:t>
      </w:r>
      <w:r>
        <w:rPr>
          <w:rFonts w:ascii="宋体" w:hAnsi="宋体" w:eastAsia="宋体" w:cs="宋体"/>
          <w:color w:val="auto"/>
          <w:spacing w:val="-107"/>
          <w:sz w:val="24"/>
          <w:szCs w:val="24"/>
          <w:lang w:eastAsia="zh-CN"/>
        </w:rPr>
        <w:t xml:space="preserve"> </w:t>
      </w:r>
      <w:r>
        <w:rPr>
          <w:rFonts w:ascii="宋体" w:hAnsi="宋体" w:eastAsia="宋体" w:cs="宋体"/>
          <w:color w:val="auto"/>
          <w:spacing w:val="-7"/>
          <w:sz w:val="24"/>
          <w:szCs w:val="24"/>
          <w:lang w:eastAsia="zh-CN"/>
        </w:rPr>
        <w:t>人，营业收入为</w:t>
      </w:r>
      <w:r>
        <w:rPr>
          <w:rFonts w:ascii="宋体" w:hAnsi="宋体" w:eastAsia="宋体" w:cs="宋体"/>
          <w:color w:val="auto"/>
          <w:spacing w:val="-7"/>
          <w:sz w:val="24"/>
          <w:szCs w:val="24"/>
          <w:u w:val="single"/>
          <w:lang w:eastAsia="zh-CN"/>
        </w:rPr>
        <w:t xml:space="preserve">   </w:t>
      </w:r>
      <w:r>
        <w:rPr>
          <w:rFonts w:hint="eastAsia" w:ascii="宋体" w:hAnsi="宋体" w:eastAsia="宋体" w:cs="宋体"/>
          <w:color w:val="auto"/>
          <w:spacing w:val="-7"/>
          <w:sz w:val="24"/>
          <w:szCs w:val="24"/>
          <w:u w:val="single"/>
          <w:lang w:eastAsia="zh-CN"/>
        </w:rPr>
        <w:t xml:space="preserve"> </w:t>
      </w:r>
      <w:r>
        <w:rPr>
          <w:rFonts w:ascii="宋体" w:hAnsi="宋体" w:eastAsia="宋体" w:cs="宋体"/>
          <w:color w:val="auto"/>
          <w:spacing w:val="-7"/>
          <w:sz w:val="24"/>
          <w:szCs w:val="24"/>
          <w:u w:val="single"/>
          <w:lang w:eastAsia="zh-CN"/>
        </w:rPr>
        <w:t xml:space="preserve"> </w:t>
      </w:r>
      <w:r>
        <w:rPr>
          <w:rFonts w:ascii="宋体" w:hAnsi="宋体" w:eastAsia="宋体" w:cs="宋体"/>
          <w:color w:val="auto"/>
          <w:spacing w:val="-104"/>
          <w:sz w:val="24"/>
          <w:szCs w:val="24"/>
          <w:lang w:eastAsia="zh-CN"/>
        </w:rPr>
        <w:t xml:space="preserve"> </w:t>
      </w:r>
      <w:r>
        <w:rPr>
          <w:rFonts w:ascii="宋体" w:hAnsi="宋体" w:eastAsia="宋体" w:cs="宋体"/>
          <w:color w:val="auto"/>
          <w:spacing w:val="-7"/>
          <w:sz w:val="24"/>
          <w:szCs w:val="24"/>
          <w:lang w:eastAsia="zh-CN"/>
        </w:rPr>
        <w:t>万元，资产总额为</w:t>
      </w:r>
      <w:r>
        <w:rPr>
          <w:rFonts w:ascii="宋体" w:hAnsi="宋体" w:eastAsia="宋体" w:cs="宋体"/>
          <w:color w:val="auto"/>
          <w:spacing w:val="-7"/>
          <w:sz w:val="24"/>
          <w:szCs w:val="24"/>
          <w:u w:val="single"/>
          <w:lang w:eastAsia="zh-CN"/>
        </w:rPr>
        <w:t xml:space="preserve">   </w:t>
      </w:r>
      <w:r>
        <w:rPr>
          <w:rFonts w:hint="eastAsia" w:ascii="宋体" w:hAnsi="宋体" w:eastAsia="宋体" w:cs="宋体"/>
          <w:color w:val="auto"/>
          <w:spacing w:val="-7"/>
          <w:sz w:val="24"/>
          <w:szCs w:val="24"/>
          <w:u w:val="single"/>
          <w:lang w:eastAsia="zh-CN"/>
        </w:rPr>
        <w:t xml:space="preserve">   </w:t>
      </w:r>
      <w:r>
        <w:rPr>
          <w:rFonts w:ascii="宋体" w:hAnsi="宋体" w:eastAsia="宋体" w:cs="宋体"/>
          <w:color w:val="auto"/>
          <w:spacing w:val="-7"/>
          <w:sz w:val="24"/>
          <w:szCs w:val="24"/>
          <w:u w:val="single"/>
          <w:lang w:eastAsia="zh-CN"/>
        </w:rPr>
        <w:t xml:space="preserve">  </w:t>
      </w:r>
      <w:r>
        <w:rPr>
          <w:rFonts w:ascii="宋体" w:hAnsi="宋体" w:eastAsia="宋体" w:cs="宋体"/>
          <w:color w:val="auto"/>
          <w:spacing w:val="-105"/>
          <w:sz w:val="24"/>
          <w:szCs w:val="24"/>
          <w:lang w:eastAsia="zh-CN"/>
        </w:rPr>
        <w:t xml:space="preserve"> </w:t>
      </w:r>
      <w:r>
        <w:rPr>
          <w:rFonts w:ascii="宋体" w:hAnsi="宋体" w:eastAsia="宋体" w:cs="宋体"/>
          <w:color w:val="auto"/>
          <w:spacing w:val="-7"/>
          <w:sz w:val="24"/>
          <w:szCs w:val="24"/>
          <w:lang w:eastAsia="zh-CN"/>
        </w:rPr>
        <w:t>万元，属于</w:t>
      </w:r>
      <w:r>
        <w:rPr>
          <w:rFonts w:ascii="宋体" w:hAnsi="宋体" w:eastAsia="宋体" w:cs="宋体"/>
          <w:color w:val="auto"/>
          <w:spacing w:val="-7"/>
          <w:sz w:val="24"/>
          <w:szCs w:val="24"/>
          <w:u w:val="single"/>
          <w:lang w:eastAsia="zh-CN"/>
        </w:rPr>
        <w:t>（中</w:t>
      </w:r>
      <w:r>
        <w:rPr>
          <w:rFonts w:ascii="宋体" w:hAnsi="宋体" w:eastAsia="宋体" w:cs="宋体"/>
          <w:color w:val="auto"/>
          <w:spacing w:val="-2"/>
          <w:sz w:val="24"/>
          <w:szCs w:val="24"/>
          <w:u w:val="single"/>
          <w:lang w:eastAsia="zh-CN"/>
        </w:rPr>
        <w:t>型企业、小型企业、微型企业</w:t>
      </w:r>
      <w:r>
        <w:rPr>
          <w:rFonts w:ascii="宋体" w:hAnsi="宋体" w:eastAsia="宋体" w:cs="宋体"/>
          <w:color w:val="auto"/>
          <w:spacing w:val="4"/>
          <w:sz w:val="24"/>
          <w:szCs w:val="24"/>
          <w:u w:val="single"/>
          <w:lang w:eastAsia="zh-CN"/>
        </w:rPr>
        <w:t>）</w:t>
      </w:r>
      <w:r>
        <w:rPr>
          <w:rFonts w:ascii="宋体" w:hAnsi="宋体" w:eastAsia="宋体" w:cs="宋体"/>
          <w:color w:val="auto"/>
          <w:spacing w:val="4"/>
          <w:sz w:val="24"/>
          <w:szCs w:val="24"/>
          <w:lang w:eastAsia="zh-CN"/>
        </w:rPr>
        <w:t>；</w:t>
      </w:r>
    </w:p>
    <w:p w14:paraId="158EE09E">
      <w:pPr>
        <w:widowControl w:val="0"/>
        <w:spacing w:before="183" w:line="360" w:lineRule="auto"/>
        <w:ind w:left="912"/>
        <w:jc w:val="both"/>
        <w:rPr>
          <w:rFonts w:ascii="宋体" w:hAnsi="宋体" w:eastAsia="宋体" w:cs="宋体"/>
          <w:color w:val="auto"/>
          <w:sz w:val="24"/>
          <w:szCs w:val="24"/>
          <w:lang w:eastAsia="zh-CN"/>
        </w:rPr>
      </w:pPr>
      <w:r>
        <w:rPr>
          <w:rFonts w:ascii="宋体" w:hAnsi="宋体" w:eastAsia="宋体" w:cs="宋体"/>
          <w:color w:val="auto"/>
          <w:spacing w:val="-13"/>
          <w:position w:val="3"/>
          <w:sz w:val="24"/>
          <w:szCs w:val="24"/>
          <w:lang w:eastAsia="zh-CN"/>
        </w:rPr>
        <w:t>……</w:t>
      </w:r>
    </w:p>
    <w:p w14:paraId="57A0D5D1">
      <w:pPr>
        <w:widowControl w:val="0"/>
        <w:spacing w:before="210" w:line="360" w:lineRule="auto"/>
        <w:ind w:left="544"/>
        <w:jc w:val="both"/>
        <w:rPr>
          <w:rFonts w:ascii="宋体" w:hAnsi="宋体" w:eastAsia="宋体" w:cs="宋体"/>
          <w:color w:val="auto"/>
          <w:sz w:val="24"/>
          <w:szCs w:val="24"/>
          <w:lang w:eastAsia="zh-CN"/>
        </w:rPr>
      </w:pPr>
      <w:r>
        <w:rPr>
          <w:rFonts w:ascii="宋体" w:hAnsi="宋体" w:eastAsia="宋体" w:cs="宋体"/>
          <w:color w:val="auto"/>
          <w:position w:val="17"/>
          <w:sz w:val="24"/>
          <w:szCs w:val="24"/>
          <w:lang w:eastAsia="zh-CN"/>
        </w:rPr>
        <w:t>以上企业，不属于大企业的分支机构，不存在控股股东为大企业的情形，也</w:t>
      </w:r>
    </w:p>
    <w:p w14:paraId="5B4A7453">
      <w:pPr>
        <w:widowControl w:val="0"/>
        <w:spacing w:before="1" w:line="360" w:lineRule="auto"/>
        <w:ind w:left="41"/>
        <w:jc w:val="both"/>
        <w:rPr>
          <w:rFonts w:ascii="宋体" w:hAnsi="宋体" w:eastAsia="宋体" w:cs="宋体"/>
          <w:color w:val="auto"/>
          <w:sz w:val="24"/>
          <w:szCs w:val="24"/>
          <w:lang w:eastAsia="zh-CN"/>
        </w:rPr>
      </w:pPr>
      <w:r>
        <w:rPr>
          <w:rFonts w:ascii="宋体" w:hAnsi="宋体" w:eastAsia="宋体" w:cs="宋体"/>
          <w:color w:val="auto"/>
          <w:spacing w:val="-1"/>
          <w:sz w:val="24"/>
          <w:szCs w:val="24"/>
          <w:lang w:eastAsia="zh-CN"/>
        </w:rPr>
        <w:t>不存在与大企业的负责人为同一人的情形。</w:t>
      </w:r>
    </w:p>
    <w:p w14:paraId="542D9003">
      <w:pPr>
        <w:widowControl w:val="0"/>
        <w:spacing w:before="302" w:line="360" w:lineRule="auto"/>
        <w:ind w:left="518"/>
        <w:jc w:val="both"/>
        <w:rPr>
          <w:rFonts w:ascii="宋体" w:hAnsi="宋体" w:eastAsia="宋体" w:cs="宋体"/>
          <w:color w:val="auto"/>
          <w:sz w:val="24"/>
          <w:szCs w:val="24"/>
          <w:lang w:eastAsia="zh-CN"/>
        </w:rPr>
      </w:pPr>
      <w:r>
        <w:rPr>
          <w:rFonts w:ascii="宋体" w:hAnsi="宋体" w:eastAsia="宋体" w:cs="宋体"/>
          <w:color w:val="auto"/>
          <w:sz w:val="24"/>
          <w:szCs w:val="24"/>
          <w:lang w:eastAsia="zh-CN"/>
        </w:rPr>
        <w:t>本企业对上述声明内容的真实性负责。如有虚</w:t>
      </w:r>
      <w:r>
        <w:rPr>
          <w:rFonts w:ascii="宋体" w:hAnsi="宋体" w:eastAsia="宋体" w:cs="宋体"/>
          <w:color w:val="auto"/>
          <w:spacing w:val="-1"/>
          <w:sz w:val="24"/>
          <w:szCs w:val="24"/>
          <w:lang w:eastAsia="zh-CN"/>
        </w:rPr>
        <w:t>假，将依法承担相应责任。</w:t>
      </w:r>
    </w:p>
    <w:p w14:paraId="6D2DF0F7">
      <w:pPr>
        <w:widowControl w:val="0"/>
        <w:spacing w:line="360" w:lineRule="auto"/>
        <w:jc w:val="both"/>
        <w:rPr>
          <w:color w:val="auto"/>
          <w:lang w:eastAsia="zh-CN"/>
        </w:rPr>
      </w:pPr>
    </w:p>
    <w:p w14:paraId="6631A3EB">
      <w:pPr>
        <w:widowControl w:val="0"/>
        <w:spacing w:line="360" w:lineRule="auto"/>
        <w:jc w:val="both"/>
        <w:rPr>
          <w:color w:val="auto"/>
          <w:lang w:eastAsia="zh-CN"/>
        </w:rPr>
      </w:pPr>
    </w:p>
    <w:p w14:paraId="6AC94C07">
      <w:pPr>
        <w:widowControl w:val="0"/>
        <w:spacing w:before="78" w:line="360" w:lineRule="auto"/>
        <w:ind w:left="4601"/>
        <w:jc w:val="both"/>
        <w:rPr>
          <w:rFonts w:ascii="宋体" w:hAnsi="宋体" w:eastAsia="宋体" w:cs="宋体"/>
          <w:color w:val="auto"/>
          <w:sz w:val="24"/>
          <w:szCs w:val="24"/>
          <w:lang w:eastAsia="zh-CN"/>
        </w:rPr>
      </w:pPr>
      <w:r>
        <w:rPr>
          <w:rFonts w:ascii="宋体" w:hAnsi="宋体" w:eastAsia="宋体" w:cs="宋体"/>
          <w:color w:val="auto"/>
          <w:spacing w:val="-2"/>
          <w:position w:val="26"/>
          <w:sz w:val="24"/>
          <w:szCs w:val="24"/>
          <w:lang w:eastAsia="zh-CN"/>
        </w:rPr>
        <w:t>企业名称（盖章</w:t>
      </w:r>
      <w:r>
        <w:rPr>
          <w:rFonts w:ascii="宋体" w:hAnsi="宋体" w:eastAsia="宋体" w:cs="宋体"/>
          <w:color w:val="auto"/>
          <w:position w:val="26"/>
          <w:sz w:val="24"/>
          <w:szCs w:val="24"/>
          <w:lang w:eastAsia="zh-CN"/>
        </w:rPr>
        <w:t>）：</w:t>
      </w:r>
    </w:p>
    <w:p w14:paraId="665CD31A">
      <w:pPr>
        <w:widowControl w:val="0"/>
        <w:spacing w:line="360" w:lineRule="auto"/>
        <w:ind w:left="4617"/>
        <w:jc w:val="both"/>
        <w:rPr>
          <w:rFonts w:ascii="宋体" w:hAnsi="宋体" w:eastAsia="宋体" w:cs="宋体"/>
          <w:color w:val="auto"/>
          <w:sz w:val="24"/>
          <w:szCs w:val="24"/>
          <w:lang w:eastAsia="zh-CN"/>
        </w:rPr>
      </w:pPr>
      <w:r>
        <w:rPr>
          <w:rFonts w:ascii="宋体" w:hAnsi="宋体" w:eastAsia="宋体" w:cs="宋体"/>
          <w:color w:val="auto"/>
          <w:spacing w:val="-17"/>
          <w:sz w:val="24"/>
          <w:szCs w:val="24"/>
          <w:lang w:eastAsia="zh-CN"/>
        </w:rPr>
        <w:t>日期：</w:t>
      </w:r>
      <w:r>
        <w:rPr>
          <w:rFonts w:hint="eastAsia" w:ascii="宋体" w:hAnsi="宋体" w:eastAsia="宋体" w:cs="宋体"/>
          <w:color w:val="auto"/>
          <w:spacing w:val="-17"/>
          <w:sz w:val="24"/>
          <w:szCs w:val="24"/>
          <w:lang w:eastAsia="zh-CN"/>
        </w:rPr>
        <w:t xml:space="preserve"> </w:t>
      </w:r>
      <w:r>
        <w:rPr>
          <w:rFonts w:hint="eastAsia" w:ascii="宋体" w:hAnsi="宋体" w:eastAsia="宋体" w:cs="宋体"/>
          <w:color w:val="auto"/>
          <w:spacing w:val="-17"/>
          <w:sz w:val="24"/>
          <w:szCs w:val="24"/>
          <w:u w:val="single"/>
          <w:lang w:eastAsia="zh-CN"/>
        </w:rPr>
        <w:t xml:space="preserve">      </w:t>
      </w:r>
      <w:r>
        <w:rPr>
          <w:rFonts w:hint="eastAsia" w:ascii="宋体" w:hAnsi="宋体" w:eastAsia="宋体" w:cs="宋体"/>
          <w:color w:val="auto"/>
          <w:spacing w:val="-17"/>
          <w:sz w:val="24"/>
          <w:szCs w:val="24"/>
          <w:lang w:eastAsia="zh-CN"/>
        </w:rPr>
        <w:t>年</w:t>
      </w:r>
      <w:r>
        <w:rPr>
          <w:rFonts w:hint="eastAsia" w:ascii="宋体" w:hAnsi="宋体" w:eastAsia="宋体" w:cs="宋体"/>
          <w:color w:val="auto"/>
          <w:spacing w:val="-17"/>
          <w:sz w:val="24"/>
          <w:szCs w:val="24"/>
          <w:u w:val="single"/>
          <w:lang w:eastAsia="zh-CN"/>
        </w:rPr>
        <w:t xml:space="preserve">      </w:t>
      </w:r>
      <w:r>
        <w:rPr>
          <w:rFonts w:hint="eastAsia" w:ascii="宋体" w:hAnsi="宋体" w:eastAsia="宋体" w:cs="宋体"/>
          <w:color w:val="auto"/>
          <w:spacing w:val="-17"/>
          <w:sz w:val="24"/>
          <w:szCs w:val="24"/>
          <w:lang w:eastAsia="zh-CN"/>
        </w:rPr>
        <w:t>月</w:t>
      </w:r>
      <w:r>
        <w:rPr>
          <w:rFonts w:hint="eastAsia" w:ascii="宋体" w:hAnsi="宋体" w:eastAsia="宋体" w:cs="宋体"/>
          <w:color w:val="auto"/>
          <w:spacing w:val="-17"/>
          <w:sz w:val="24"/>
          <w:szCs w:val="24"/>
          <w:u w:val="single"/>
          <w:lang w:eastAsia="zh-CN"/>
        </w:rPr>
        <w:t xml:space="preserve">      </w:t>
      </w:r>
      <w:r>
        <w:rPr>
          <w:rFonts w:hint="eastAsia" w:ascii="宋体" w:hAnsi="宋体" w:eastAsia="宋体" w:cs="宋体"/>
          <w:color w:val="auto"/>
          <w:spacing w:val="-17"/>
          <w:sz w:val="24"/>
          <w:szCs w:val="24"/>
          <w:lang w:eastAsia="zh-CN"/>
        </w:rPr>
        <w:t>日</w:t>
      </w:r>
    </w:p>
    <w:p w14:paraId="250C9E5F">
      <w:pPr>
        <w:widowControl w:val="0"/>
        <w:spacing w:line="360" w:lineRule="auto"/>
        <w:jc w:val="both"/>
        <w:rPr>
          <w:color w:val="auto"/>
          <w:lang w:eastAsia="zh-CN"/>
        </w:rPr>
      </w:pPr>
    </w:p>
    <w:p w14:paraId="5156D5BC">
      <w:pPr>
        <w:widowControl w:val="0"/>
        <w:spacing w:before="79" w:line="360" w:lineRule="auto"/>
        <w:jc w:val="both"/>
        <w:rPr>
          <w:rFonts w:ascii="宋体" w:hAnsi="宋体" w:eastAsia="宋体" w:cs="宋体"/>
          <w:color w:val="auto"/>
          <w:sz w:val="24"/>
          <w:szCs w:val="24"/>
          <w:lang w:eastAsia="zh-CN"/>
        </w:rPr>
      </w:pPr>
      <w:r>
        <w:rPr>
          <w:rFonts w:ascii="宋体" w:hAnsi="宋体" w:eastAsia="宋体" w:cs="宋体"/>
          <w:color w:val="auto"/>
          <w:position w:val="17"/>
          <w:sz w:val="24"/>
          <w:szCs w:val="24"/>
          <w:lang w:eastAsia="zh-CN"/>
        </w:rPr>
        <w:t>注：1、从业人员、营业收入、资产总额填报上一年度数据</w:t>
      </w:r>
      <w:r>
        <w:rPr>
          <w:rFonts w:ascii="宋体" w:hAnsi="宋体" w:eastAsia="宋体" w:cs="宋体"/>
          <w:color w:val="auto"/>
          <w:spacing w:val="-1"/>
          <w:position w:val="17"/>
          <w:sz w:val="24"/>
          <w:szCs w:val="24"/>
          <w:lang w:eastAsia="zh-CN"/>
        </w:rPr>
        <w:t>，无上一年度数据的新成</w:t>
      </w:r>
      <w:r>
        <w:rPr>
          <w:rFonts w:hint="eastAsia" w:ascii="宋体" w:hAnsi="宋体" w:eastAsia="宋体" w:cs="宋体"/>
          <w:color w:val="auto"/>
          <w:spacing w:val="-1"/>
          <w:position w:val="17"/>
          <w:sz w:val="24"/>
          <w:szCs w:val="24"/>
          <w:lang w:eastAsia="zh-CN"/>
        </w:rPr>
        <w:t>立企业可不填报。</w:t>
      </w:r>
    </w:p>
    <w:p w14:paraId="175E4193">
      <w:pPr>
        <w:rPr>
          <w:rFonts w:ascii="宋体" w:hAnsi="宋体" w:eastAsia="宋体" w:cs="宋体"/>
          <w:b/>
          <w:bCs/>
          <w:color w:val="auto"/>
          <w:sz w:val="28"/>
          <w:szCs w:val="28"/>
          <w:lang w:eastAsia="zh-CN"/>
        </w:rPr>
      </w:pPr>
      <w:r>
        <w:rPr>
          <w:rFonts w:hint="eastAsia" w:ascii="宋体" w:hAnsi="宋体" w:eastAsia="宋体" w:cs="宋体"/>
          <w:b/>
          <w:bCs/>
          <w:color w:val="auto"/>
          <w:sz w:val="28"/>
          <w:szCs w:val="28"/>
          <w:lang w:eastAsia="zh-CN"/>
        </w:rPr>
        <w:br w:type="page"/>
      </w:r>
    </w:p>
    <w:p w14:paraId="550907DA">
      <w:pPr>
        <w:spacing w:after="240" w:afterLines="100"/>
        <w:rPr>
          <w:rFonts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《中小企业声明函》填写指引及风险提示：</w:t>
      </w:r>
    </w:p>
    <w:p w14:paraId="55277402">
      <w:pPr>
        <w:spacing w:line="360" w:lineRule="auto"/>
        <w:jc w:val="both"/>
        <w:outlineLvl w:val="2"/>
        <w:rPr>
          <w:rFonts w:ascii="宋体" w:hAnsi="宋体" w:eastAsia="宋体" w:cs="宋体"/>
          <w:b/>
          <w:bCs/>
          <w:color w:val="auto"/>
          <w:sz w:val="24"/>
          <w:szCs w:val="24"/>
          <w:lang w:eastAsia="zh-CN"/>
        </w:rPr>
      </w:pPr>
      <w:bookmarkStart w:id="305" w:name="_Toc13596"/>
      <w:bookmarkStart w:id="306" w:name="_Toc25294"/>
      <w:bookmarkStart w:id="307" w:name="_Toc2538"/>
      <w:bookmarkStart w:id="308" w:name="_Toc20310"/>
      <w:r>
        <w:rPr>
          <w:rFonts w:hint="eastAsia" w:ascii="宋体" w:hAnsi="宋体" w:eastAsia="宋体" w:cs="宋体"/>
          <w:b/>
          <w:bCs/>
          <w:color w:val="auto"/>
          <w:sz w:val="24"/>
          <w:szCs w:val="24"/>
          <w:lang w:eastAsia="zh-CN"/>
        </w:rPr>
        <w:t>（一）填写指引：</w:t>
      </w:r>
      <w:bookmarkEnd w:id="305"/>
      <w:bookmarkEnd w:id="306"/>
      <w:bookmarkEnd w:id="307"/>
      <w:bookmarkEnd w:id="308"/>
    </w:p>
    <w:p w14:paraId="5EABD5F3">
      <w:pPr>
        <w:spacing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1、供应商在填写时请依照谈判文件提供的格式和内容填写，</w:t>
      </w:r>
      <w:r>
        <w:rPr>
          <w:rFonts w:hint="eastAsia" w:ascii="宋体" w:hAnsi="宋体" w:eastAsia="宋体" w:cs="宋体"/>
          <w:color w:val="auto"/>
          <w:spacing w:val="-5"/>
          <w:sz w:val="24"/>
          <w:szCs w:val="24"/>
          <w:lang w:eastAsia="zh-CN"/>
          <w14:textOutline w14:w="4356" w14:cap="sq" w14:cmpd="sng" w14:algn="ctr">
            <w14:solidFill>
              <w14:srgbClr w14:val="000000"/>
            </w14:solidFill>
            <w14:prstDash w14:val="solid"/>
            <w14:bevel/>
          </w14:textOutline>
        </w:rPr>
        <w:t>不得随意变更格式</w:t>
      </w:r>
      <w:r>
        <w:rPr>
          <w:rFonts w:hint="eastAsia" w:ascii="宋体" w:hAnsi="宋体" w:eastAsia="宋体" w:cs="宋体"/>
          <w:color w:val="auto"/>
          <w:sz w:val="24"/>
          <w:szCs w:val="24"/>
          <w:lang w:eastAsia="zh-CN"/>
        </w:rPr>
        <w:t>。</w:t>
      </w:r>
    </w:p>
    <w:p w14:paraId="0BC3931F">
      <w:pPr>
        <w:spacing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2、《中小企业声明函》由供应商根据所提供货物的制造商实际情况填写，不符合要求的供应商可以不填写或直接删除本格式。</w:t>
      </w:r>
    </w:p>
    <w:p w14:paraId="31B98C90">
      <w:pPr>
        <w:spacing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3、填写需参考的相关文件：（1）《政府采购促进中小企业发展管理办法》（财库【2022】46号）、《关于中小企业划型标准规定的通知》（工信部联企业【2011】300号文，详见下述附表）</w:t>
      </w:r>
    </w:p>
    <w:p w14:paraId="1C6DB0DC">
      <w:pPr>
        <w:spacing w:line="360" w:lineRule="auto"/>
        <w:jc w:val="both"/>
        <w:outlineLvl w:val="1"/>
        <w:rPr>
          <w:rFonts w:ascii="宋体" w:hAnsi="宋体" w:eastAsia="宋体" w:cs="宋体"/>
          <w:color w:val="auto"/>
          <w:sz w:val="24"/>
          <w:szCs w:val="24"/>
          <w:lang w:eastAsia="zh-CN"/>
        </w:rPr>
      </w:pPr>
      <w:bookmarkStart w:id="309" w:name="_Toc1100"/>
      <w:bookmarkStart w:id="310" w:name="_Toc15795"/>
      <w:bookmarkStart w:id="311" w:name="_Toc18470"/>
      <w:bookmarkStart w:id="312" w:name="_Toc5899"/>
      <w:r>
        <w:rPr>
          <w:rFonts w:hint="eastAsia" w:ascii="宋体" w:hAnsi="宋体" w:eastAsia="宋体" w:cs="宋体"/>
          <w:color w:val="auto"/>
          <w:sz w:val="24"/>
          <w:szCs w:val="24"/>
          <w:lang w:eastAsia="zh-CN"/>
        </w:rPr>
        <w:t>4、具体要求：</w:t>
      </w:r>
      <w:bookmarkEnd w:id="309"/>
      <w:bookmarkEnd w:id="310"/>
      <w:bookmarkEnd w:id="311"/>
      <w:bookmarkEnd w:id="312"/>
    </w:p>
    <w:p w14:paraId="6F75C9D7">
      <w:pPr>
        <w:spacing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（1）第一处，在“单位名称”“项目名称”下划线处填写本采购项目的采购人名称和项目名称。</w:t>
      </w:r>
    </w:p>
    <w:p w14:paraId="14917868">
      <w:pPr>
        <w:spacing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2）第二处，在“标的名称”下划线处填写本项目采购具体品目的名称，如是单品目，直接填写项目名称或品目名称。在“采购文件中明确的所属行业”中填写本谈判文件第二章“供应商须知前附件表”中列明的行业，一定要按照谈判文件明确的内容进行填写。</w:t>
      </w:r>
    </w:p>
    <w:p w14:paraId="352A3FED">
      <w:pPr>
        <w:spacing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3）第三处，在“企业名称”下划线处如实填写制造商名称，在“从业人员”“营业收入”“资产总额”下划线处如实填写制造商的相关信息，数据务必向制造商进行核实；如是多品目，须填写每一品目的制造商信息。</w:t>
      </w:r>
    </w:p>
    <w:p w14:paraId="3C2AE487">
      <w:pPr>
        <w:spacing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（4）第四处在“中型企业、小型企业、微型企业”下划线处如实依照300号文确定企业类型并填写制造商所属的类型。</w:t>
      </w:r>
    </w:p>
    <w:p w14:paraId="75C43C72">
      <w:pPr>
        <w:spacing w:line="360" w:lineRule="auto"/>
        <w:jc w:val="both"/>
        <w:outlineLvl w:val="2"/>
        <w:rPr>
          <w:rFonts w:ascii="宋体" w:hAnsi="宋体" w:eastAsia="宋体" w:cs="宋体"/>
          <w:color w:val="auto"/>
          <w:sz w:val="24"/>
          <w:szCs w:val="24"/>
          <w:lang w:eastAsia="zh-CN"/>
        </w:rPr>
      </w:pPr>
      <w:bookmarkStart w:id="313" w:name="_Toc6599"/>
      <w:bookmarkStart w:id="314" w:name="_Toc9924"/>
      <w:bookmarkStart w:id="315" w:name="_Toc239"/>
      <w:bookmarkStart w:id="316" w:name="_Toc30178"/>
      <w:r>
        <w:rPr>
          <w:rFonts w:hint="eastAsia" w:ascii="宋体" w:hAnsi="宋体" w:eastAsia="宋体" w:cs="宋体"/>
          <w:color w:val="auto"/>
          <w:sz w:val="24"/>
          <w:szCs w:val="24"/>
          <w:lang w:eastAsia="zh-CN"/>
        </w:rPr>
        <w:t>（5）填写内容应一一对应，不能漏填或误填。</w:t>
      </w:r>
      <w:bookmarkEnd w:id="313"/>
      <w:bookmarkEnd w:id="314"/>
      <w:bookmarkEnd w:id="315"/>
      <w:bookmarkEnd w:id="316"/>
    </w:p>
    <w:p w14:paraId="0A811214">
      <w:pPr>
        <w:spacing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5、允许联合体参加或合同分包的项目，《中小企业声明函》中需填写联合体协议或签订分包意向协议中的中小企业（或小微企业）相关信息，并在 “项目名称”部分标明联合体中中小企业（或小微企业）承担的具体内容或者中小企业的具体合同分包内容。</w:t>
      </w:r>
    </w:p>
    <w:p w14:paraId="4B88E26F">
      <w:pPr>
        <w:spacing w:line="360" w:lineRule="auto"/>
        <w:jc w:val="both"/>
        <w:rPr>
          <w:rFonts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（二）风险提示</w:t>
      </w:r>
    </w:p>
    <w:p w14:paraId="66710BFB">
      <w:pPr>
        <w:spacing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1、供应商填写《中小企业声明函》的，必须如实填报，成交供应商享受了谈判文件规定的中小企业扶持政策的，《中小企业声明函》随成交结果公开，接受社会监督。</w:t>
      </w:r>
    </w:p>
    <w:p w14:paraId="022E5BA0">
      <w:pPr>
        <w:spacing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2、供应商提供的货物制造商本身为中小企业，但存在属于大企业的分支机构或控股股东为大企业或与大企业的负责人为同一人的情形，也不享受谈判文件规定的中小企业扶持政策。</w:t>
      </w:r>
    </w:p>
    <w:p w14:paraId="5504ADD2">
      <w:pPr>
        <w:spacing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3、供应商提供的货物既有中小企业制造货物，也有大型企业制造货物的，不享受谈判文件规定的中小企业扶持政策。</w:t>
      </w:r>
    </w:p>
    <w:p w14:paraId="4D31C940">
      <w:pPr>
        <w:spacing w:line="360" w:lineRule="auto"/>
        <w:jc w:val="both"/>
        <w:rPr>
          <w:rFonts w:ascii="宋体" w:hAnsi="宋体" w:eastAsia="宋体" w:cs="宋体"/>
          <w:b/>
          <w:bCs/>
          <w:color w:val="auto"/>
          <w:sz w:val="24"/>
          <w:szCs w:val="24"/>
          <w:lang w:eastAsia="zh-CN"/>
        </w:rPr>
      </w:pPr>
      <w:r>
        <w:rPr>
          <w:rFonts w:hint="eastAsia" w:ascii="宋体" w:hAnsi="宋体" w:eastAsia="宋体" w:cs="宋体"/>
          <w:color w:val="auto"/>
          <w:spacing w:val="-5"/>
          <w:sz w:val="24"/>
          <w:szCs w:val="24"/>
          <w:lang w:eastAsia="zh-CN"/>
          <w14:textOutline w14:w="4356" w14:cap="sq" w14:cmpd="sng" w14:algn="ctr">
            <w14:solidFill>
              <w14:srgbClr w14:val="000000"/>
            </w14:solidFill>
            <w14:prstDash w14:val="solid"/>
            <w14:bevel/>
          </w14:textOutline>
        </w:rPr>
        <w:t>4、供应商提供声明函内容不实的，属于提供虚假材料谋取成交，依照《中华人民共和国政府采购法》等国家有关规定追究相应责任。</w:t>
      </w:r>
      <w:r>
        <w:rPr>
          <w:rFonts w:hint="eastAsia" w:ascii="宋体" w:hAnsi="宋体" w:eastAsia="宋体" w:cs="宋体"/>
          <w:color w:val="auto"/>
          <w:spacing w:val="-5"/>
          <w:sz w:val="24"/>
          <w:szCs w:val="24"/>
          <w:lang w:eastAsia="zh-CN"/>
          <w14:textOutline w14:w="4356" w14:cap="sq" w14:cmpd="sng" w14:algn="ctr">
            <w14:solidFill>
              <w14:srgbClr w14:val="000000"/>
            </w14:solidFill>
            <w14:prstDash w14:val="solid"/>
            <w14:bevel/>
          </w14:textOutline>
        </w:rPr>
        <w:br w:type="page"/>
      </w:r>
      <w:r>
        <w:rPr>
          <w:rFonts w:hint="eastAsia" w:ascii="宋体" w:hAnsi="宋体" w:eastAsia="宋体" w:cs="宋体"/>
          <w:b/>
          <w:bCs/>
          <w:color w:val="auto"/>
          <w:sz w:val="24"/>
          <w:szCs w:val="24"/>
          <w:lang w:eastAsia="zh-CN"/>
        </w:rPr>
        <w:t>附表</w:t>
      </w:r>
    </w:p>
    <w:p w14:paraId="0A896A08">
      <w:pPr>
        <w:pStyle w:val="17"/>
        <w:widowControl w:val="0"/>
        <w:spacing w:before="0" w:beforeAutospacing="0" w:after="0" w:afterAutospacing="0" w:line="350" w:lineRule="exact"/>
        <w:jc w:val="center"/>
        <w:rPr>
          <w:color w:val="auto"/>
          <w:spacing w:val="-5"/>
          <w:szCs w:val="24"/>
          <w:lang w:eastAsia="zh-CN"/>
          <w14:textOutline w14:w="4356" w14:cap="sq" w14:cmpd="sng" w14:algn="ctr">
            <w14:solidFill>
              <w14:srgbClr w14:val="000000"/>
            </w14:solidFill>
            <w14:prstDash w14:val="solid"/>
            <w14:bevel/>
          </w14:textOutline>
        </w:rPr>
      </w:pPr>
      <w:r>
        <w:rPr>
          <w:rFonts w:hint="eastAsia"/>
          <w:color w:val="auto"/>
          <w:spacing w:val="-5"/>
          <w:szCs w:val="24"/>
          <w:lang w:eastAsia="zh-CN"/>
          <w14:textOutline w14:w="4356" w14:cap="sq" w14:cmpd="sng" w14:algn="ctr">
            <w14:solidFill>
              <w14:srgbClr w14:val="000000"/>
            </w14:solidFill>
            <w14:prstDash w14:val="solid"/>
            <w14:bevel/>
          </w14:textOutline>
        </w:rPr>
        <w:t>中小企业划型标准规定</w:t>
      </w:r>
    </w:p>
    <w:p w14:paraId="7911460A">
      <w:pPr>
        <w:pStyle w:val="17"/>
        <w:widowControl w:val="0"/>
        <w:spacing w:before="0" w:beforeAutospacing="0" w:after="0" w:afterAutospacing="0" w:line="350" w:lineRule="exact"/>
        <w:jc w:val="center"/>
        <w:rPr>
          <w:b/>
          <w:bCs/>
          <w:color w:val="auto"/>
          <w:szCs w:val="24"/>
          <w:lang w:eastAsia="zh-CN"/>
        </w:rPr>
      </w:pPr>
      <w:r>
        <w:rPr>
          <w:rFonts w:hint="eastAsia"/>
          <w:b/>
          <w:bCs/>
          <w:color w:val="auto"/>
          <w:szCs w:val="24"/>
          <w:lang w:eastAsia="zh-CN"/>
        </w:rPr>
        <w:t>（</w:t>
      </w:r>
      <w:r>
        <w:rPr>
          <w:rFonts w:hint="eastAsia"/>
          <w:color w:val="auto"/>
          <w:szCs w:val="24"/>
          <w:lang w:eastAsia="zh-CN"/>
        </w:rPr>
        <w:t>工信部联企业〔2011〕300号</w:t>
      </w:r>
      <w:r>
        <w:rPr>
          <w:rFonts w:hint="eastAsia"/>
          <w:b/>
          <w:bCs/>
          <w:color w:val="auto"/>
          <w:szCs w:val="24"/>
          <w:lang w:eastAsia="zh-CN"/>
        </w:rPr>
        <w:t>）</w:t>
      </w:r>
    </w:p>
    <w:p w14:paraId="627B970D">
      <w:pPr>
        <w:pStyle w:val="17"/>
        <w:widowControl w:val="0"/>
        <w:spacing w:before="0" w:beforeAutospacing="0" w:after="0" w:afterAutospacing="0" w:line="350" w:lineRule="exact"/>
        <w:jc w:val="right"/>
        <w:rPr>
          <w:b/>
          <w:bCs/>
          <w:color w:val="auto"/>
          <w:szCs w:val="24"/>
        </w:rPr>
      </w:pPr>
      <w:r>
        <w:rPr>
          <w:rFonts w:hint="eastAsia"/>
          <w:b/>
          <w:bCs/>
          <w:color w:val="auto"/>
          <w:szCs w:val="24"/>
        </w:rPr>
        <w:t>---（摘要）</w:t>
      </w:r>
    </w:p>
    <w:p w14:paraId="46EBF4B0">
      <w:pPr>
        <w:pStyle w:val="17"/>
        <w:widowControl w:val="0"/>
        <w:numPr>
          <w:ilvl w:val="0"/>
          <w:numId w:val="7"/>
        </w:numPr>
        <w:spacing w:before="0" w:beforeAutospacing="0" w:after="0" w:afterAutospacing="0" w:line="360" w:lineRule="auto"/>
        <w:jc w:val="both"/>
        <w:rPr>
          <w:color w:val="auto"/>
          <w:szCs w:val="24"/>
          <w:lang w:eastAsia="zh-CN"/>
        </w:rPr>
      </w:pPr>
      <w:r>
        <w:rPr>
          <w:rFonts w:hint="eastAsia"/>
          <w:color w:val="auto"/>
          <w:szCs w:val="24"/>
          <w:lang w:eastAsia="zh-CN"/>
        </w:rPr>
        <w:t>本规定适用的行业包括：</w:t>
      </w:r>
    </w:p>
    <w:p w14:paraId="55690D7A">
      <w:pPr>
        <w:widowControl w:val="0"/>
        <w:spacing w:before="60" w:beforeLines="25"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农、林、牧、渔业，工业（包括采矿业，制造业，电力、热力、燃气及水生产和供应业），建筑业，批发业，零售业，交通运输业（不含铁路运输业），仓储业，邮政业，住宿业，餐饮业，信息传输业（包括电信、互联网和相关服务），软件和信息技术服务业，房地产开发经营，物业管理，租赁和商务服务业，其他未列明行业（包括科学研究和技术服务业，水利、环境和公共设施管理业，居民服务、修理和其他服务业，社会工作，文化、体育和娱乐业等）。</w:t>
      </w:r>
    </w:p>
    <w:p w14:paraId="31E95171">
      <w:pPr>
        <w:widowControl w:val="0"/>
        <w:spacing w:before="60" w:beforeLines="25"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二、各行业划型标准为：</w:t>
      </w:r>
    </w:p>
    <w:p w14:paraId="608F496A">
      <w:pPr>
        <w:widowControl w:val="0"/>
        <w:spacing w:before="60" w:beforeLines="25"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　　</w:t>
      </w:r>
      <w:r>
        <w:rPr>
          <w:rFonts w:hint="eastAsia" w:ascii="宋体" w:hAnsi="宋体" w:eastAsia="宋体" w:cs="宋体"/>
          <w:b/>
          <w:bCs/>
          <w:color w:val="auto"/>
          <w:sz w:val="24"/>
          <w:szCs w:val="24"/>
          <w:lang w:eastAsia="zh-CN"/>
        </w:rPr>
        <w:t>（一）农、林、牧、渔业。</w:t>
      </w:r>
      <w:r>
        <w:rPr>
          <w:rFonts w:hint="eastAsia" w:ascii="宋体" w:hAnsi="宋体" w:eastAsia="宋体" w:cs="宋体"/>
          <w:color w:val="auto"/>
          <w:sz w:val="24"/>
          <w:szCs w:val="24"/>
          <w:lang w:eastAsia="zh-CN"/>
        </w:rPr>
        <w:t>营业收入20000万元以下的为中小微型企业。其中，营业收入500万元及以上的为中型企业，营业收入50万元及以上的为小型企业，营业收入50万元以下的为微型企业。</w:t>
      </w:r>
    </w:p>
    <w:p w14:paraId="3976AA48">
      <w:pPr>
        <w:widowControl w:val="0"/>
        <w:spacing w:before="120" w:beforeLines="50"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　</w:t>
      </w:r>
      <w:r>
        <w:rPr>
          <w:rFonts w:hint="eastAsia" w:ascii="宋体" w:hAnsi="宋体" w:eastAsia="宋体" w:cs="宋体"/>
          <w:b/>
          <w:bCs/>
          <w:color w:val="auto"/>
          <w:sz w:val="24"/>
          <w:szCs w:val="24"/>
          <w:lang w:eastAsia="zh-CN"/>
        </w:rPr>
        <w:t>　（二）工业。</w:t>
      </w:r>
      <w:r>
        <w:rPr>
          <w:rFonts w:hint="eastAsia" w:ascii="宋体" w:hAnsi="宋体" w:eastAsia="宋体" w:cs="宋体"/>
          <w:color w:val="auto"/>
          <w:sz w:val="24"/>
          <w:szCs w:val="24"/>
          <w:lang w:eastAsia="zh-CN"/>
        </w:rPr>
        <w:t>从业人员1000人以下或营业收入40000万元以下的为中小微型企业。其中，从业人员300人及以上，且营业收入2000万元及以上的为中型企业；从业人员20人及以上，且营业收入300万元及以上的为小型企业；从业人员20人以下或营业收入300万元以下的为微型企业。</w:t>
      </w:r>
    </w:p>
    <w:p w14:paraId="73CD5A86">
      <w:pPr>
        <w:widowControl w:val="0"/>
        <w:spacing w:before="79" w:beforeLines="33"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　　</w:t>
      </w:r>
      <w:r>
        <w:rPr>
          <w:rFonts w:hint="eastAsia" w:ascii="宋体" w:hAnsi="宋体" w:eastAsia="宋体" w:cs="宋体"/>
          <w:b/>
          <w:bCs/>
          <w:color w:val="auto"/>
          <w:sz w:val="24"/>
          <w:szCs w:val="24"/>
          <w:lang w:eastAsia="zh-CN"/>
        </w:rPr>
        <w:t>（三）建筑业。</w:t>
      </w:r>
      <w:r>
        <w:rPr>
          <w:rFonts w:hint="eastAsia" w:ascii="宋体" w:hAnsi="宋体" w:eastAsia="宋体" w:cs="宋体"/>
          <w:color w:val="auto"/>
          <w:sz w:val="24"/>
          <w:szCs w:val="24"/>
          <w:lang w:eastAsia="zh-CN"/>
        </w:rPr>
        <w:t>营业收入80000万元以下或资产总额80000万元以下的为中小微型企业。其中，营业收入6000万元及以上，且资产总额5000万元及以上的为中型企业；营业收入300万元及以上，且资产总额300万元及以上的为小型企业；营业收入300万元以下或资产总额300万元以下的为微型企业。</w:t>
      </w:r>
    </w:p>
    <w:p w14:paraId="000639DC">
      <w:pPr>
        <w:widowControl w:val="0"/>
        <w:spacing w:before="76" w:beforeLines="32"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　　</w:t>
      </w:r>
      <w:r>
        <w:rPr>
          <w:rFonts w:hint="eastAsia" w:ascii="宋体" w:hAnsi="宋体" w:eastAsia="宋体" w:cs="宋体"/>
          <w:b/>
          <w:bCs/>
          <w:color w:val="auto"/>
          <w:sz w:val="24"/>
          <w:szCs w:val="24"/>
          <w:lang w:eastAsia="zh-CN"/>
        </w:rPr>
        <w:t>（四）批发业。</w:t>
      </w:r>
      <w:r>
        <w:rPr>
          <w:rFonts w:hint="eastAsia" w:ascii="宋体" w:hAnsi="宋体" w:eastAsia="宋体" w:cs="宋体"/>
          <w:color w:val="auto"/>
          <w:sz w:val="24"/>
          <w:szCs w:val="24"/>
          <w:lang w:eastAsia="zh-CN"/>
        </w:rPr>
        <w:t>从业人员200人以下或营业收入40000万元以下的为中小微型企业。其中，从业人员20人及以上，且营业收入5000万元及以上的为中型企业；从业人员5人及以上，且营业收入1000万元及以上的为小型企业；从业人员5人以下或营业收入1000万元以下的为微型企业。</w:t>
      </w:r>
    </w:p>
    <w:p w14:paraId="09D7159D">
      <w:pPr>
        <w:widowControl w:val="0"/>
        <w:kinsoku/>
        <w:wordWrap w:val="0"/>
        <w:spacing w:before="120" w:beforeLines="50"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　</w:t>
      </w:r>
      <w:r>
        <w:rPr>
          <w:rFonts w:hint="eastAsia" w:ascii="宋体" w:hAnsi="宋体" w:eastAsia="宋体" w:cs="宋体"/>
          <w:b/>
          <w:bCs/>
          <w:color w:val="auto"/>
          <w:sz w:val="24"/>
          <w:szCs w:val="24"/>
          <w:lang w:eastAsia="zh-CN"/>
        </w:rPr>
        <w:t>　（五）零售业。</w:t>
      </w:r>
      <w:r>
        <w:rPr>
          <w:rFonts w:hint="eastAsia" w:ascii="宋体" w:hAnsi="宋体" w:eastAsia="宋体" w:cs="宋体"/>
          <w:color w:val="auto"/>
          <w:sz w:val="24"/>
          <w:szCs w:val="24"/>
          <w:lang w:eastAsia="zh-CN"/>
        </w:rPr>
        <w:t>从业人员300人以下或营业收入20000万元以下的为中小微型企业。其中，从业人员50人及以上，且营业收入500万元及以上的为中型企业；从业人员10人及以上，且营业收入100万元及以上的为小型企业；从业人员10人以下或营业收入100万元以下的为微型企业。</w:t>
      </w:r>
    </w:p>
    <w:p w14:paraId="16C15177">
      <w:pPr>
        <w:widowControl w:val="0"/>
        <w:spacing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　</w:t>
      </w:r>
      <w:r>
        <w:rPr>
          <w:rFonts w:hint="eastAsia" w:ascii="宋体" w:hAnsi="宋体" w:eastAsia="宋体" w:cs="宋体"/>
          <w:b/>
          <w:bCs/>
          <w:color w:val="auto"/>
          <w:sz w:val="24"/>
          <w:szCs w:val="24"/>
          <w:lang w:eastAsia="zh-CN"/>
        </w:rPr>
        <w:t>　（六）交通运输业。</w:t>
      </w:r>
      <w:r>
        <w:rPr>
          <w:rFonts w:hint="eastAsia" w:ascii="宋体" w:hAnsi="宋体" w:eastAsia="宋体" w:cs="宋体"/>
          <w:color w:val="auto"/>
          <w:sz w:val="24"/>
          <w:szCs w:val="24"/>
          <w:lang w:eastAsia="zh-CN"/>
        </w:rPr>
        <w:t>从业人员1000人以下或营业收入30000万元以下的为中小微型企业。其中，从业人员300人及以上，且营业收入3000万元及以上的为中型企业；从业人员20人及以上，且营业收入200万元及以上的为小型企业；从业人员20人以下或营业收入200万元以下的为微型企业。</w:t>
      </w:r>
    </w:p>
    <w:p w14:paraId="5DAA68E8">
      <w:pPr>
        <w:widowControl w:val="0"/>
        <w:spacing w:before="120" w:beforeLines="50"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　</w:t>
      </w:r>
      <w:r>
        <w:rPr>
          <w:rFonts w:hint="eastAsia" w:ascii="宋体" w:hAnsi="宋体" w:eastAsia="宋体" w:cs="宋体"/>
          <w:b/>
          <w:bCs/>
          <w:color w:val="auto"/>
          <w:sz w:val="24"/>
          <w:szCs w:val="24"/>
          <w:lang w:eastAsia="zh-CN"/>
        </w:rPr>
        <w:t>　（七）仓储业。</w:t>
      </w:r>
      <w:r>
        <w:rPr>
          <w:rFonts w:hint="eastAsia" w:ascii="宋体" w:hAnsi="宋体" w:eastAsia="宋体" w:cs="宋体"/>
          <w:color w:val="auto"/>
          <w:sz w:val="24"/>
          <w:szCs w:val="24"/>
          <w:lang w:eastAsia="zh-CN"/>
        </w:rPr>
        <w:t>从业人员200人以下或营业收入30000万元以下的为中小微型企业。其中，从业人员100人及以上，且营业收入1000万元及以上的为中型企业；从业人员20人及以上，且营业收入100万元及以上的为小型企业；从业人员20人以下或营业收入100万元以下的为微型企业。</w:t>
      </w:r>
    </w:p>
    <w:p w14:paraId="59FBE292">
      <w:pPr>
        <w:widowControl w:val="0"/>
        <w:spacing w:before="120" w:beforeLines="50"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　　</w:t>
      </w:r>
      <w:r>
        <w:rPr>
          <w:rFonts w:hint="eastAsia" w:ascii="宋体" w:hAnsi="宋体" w:eastAsia="宋体" w:cs="宋体"/>
          <w:b/>
          <w:bCs/>
          <w:color w:val="auto"/>
          <w:sz w:val="24"/>
          <w:szCs w:val="24"/>
          <w:lang w:eastAsia="zh-CN"/>
        </w:rPr>
        <w:t>（八）邮政业。</w:t>
      </w:r>
      <w:r>
        <w:rPr>
          <w:rFonts w:hint="eastAsia" w:ascii="宋体" w:hAnsi="宋体" w:eastAsia="宋体" w:cs="宋体"/>
          <w:color w:val="auto"/>
          <w:sz w:val="24"/>
          <w:szCs w:val="24"/>
          <w:lang w:eastAsia="zh-CN"/>
        </w:rPr>
        <w:t>从业人员1000人以下或营业收入30000万元以下的为中小微型企业。其中，从业人员300人及以上，且营业收入2000万元及以上的为中型企业；从业人员20人及以上，且营业收入100万元及以上的为小型企业；从业人员20人以下或营业收入100万元以下的为微型企业。</w:t>
      </w:r>
    </w:p>
    <w:p w14:paraId="7E9C9CDB">
      <w:pPr>
        <w:widowControl w:val="0"/>
        <w:spacing w:before="120" w:beforeLines="50"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　</w:t>
      </w:r>
      <w:r>
        <w:rPr>
          <w:rFonts w:hint="eastAsia" w:ascii="宋体" w:hAnsi="宋体" w:eastAsia="宋体" w:cs="宋体"/>
          <w:b/>
          <w:bCs/>
          <w:color w:val="auto"/>
          <w:sz w:val="24"/>
          <w:szCs w:val="24"/>
          <w:lang w:eastAsia="zh-CN"/>
        </w:rPr>
        <w:t>　（九）住宿业。</w:t>
      </w:r>
      <w:r>
        <w:rPr>
          <w:rFonts w:hint="eastAsia" w:ascii="宋体" w:hAnsi="宋体" w:eastAsia="宋体" w:cs="宋体"/>
          <w:color w:val="auto"/>
          <w:sz w:val="24"/>
          <w:szCs w:val="24"/>
          <w:lang w:eastAsia="zh-CN"/>
        </w:rPr>
        <w:t>从业人员300人以下或营业收入10000万元以下的为中小微型企业。其中，从业人员100人及以上，且营业收入2000万元及以上的为中型企业；从业人员10人及以上，且营业收入100万元及以上的为小型企业；从业人员10人以下或营业收入100万元以下的为微型企业。</w:t>
      </w:r>
    </w:p>
    <w:p w14:paraId="60965DDA">
      <w:pPr>
        <w:widowControl w:val="0"/>
        <w:spacing w:before="120" w:beforeLines="50"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　　</w:t>
      </w:r>
      <w:r>
        <w:rPr>
          <w:rFonts w:hint="eastAsia" w:ascii="宋体" w:hAnsi="宋体" w:eastAsia="宋体" w:cs="宋体"/>
          <w:b/>
          <w:bCs/>
          <w:color w:val="auto"/>
          <w:sz w:val="24"/>
          <w:szCs w:val="24"/>
          <w:lang w:eastAsia="zh-CN"/>
        </w:rPr>
        <w:t>（十）餐饮业。</w:t>
      </w:r>
      <w:r>
        <w:rPr>
          <w:rFonts w:hint="eastAsia" w:ascii="宋体" w:hAnsi="宋体" w:eastAsia="宋体" w:cs="宋体"/>
          <w:color w:val="auto"/>
          <w:sz w:val="24"/>
          <w:szCs w:val="24"/>
          <w:lang w:eastAsia="zh-CN"/>
        </w:rPr>
        <w:t>从业人员300人以下或营业收入10000万元以下的为中小微型企业。其中，从业人员100人及以上，且营业收入2000万元及以上的为中型企业；从业人员10人及以上，且营业收入100万元及以上的为小型企业；从业人员10人以下或营业收入100万元以下的为微型企业。</w:t>
      </w:r>
    </w:p>
    <w:p w14:paraId="76ACE3D8">
      <w:pPr>
        <w:widowControl w:val="0"/>
        <w:spacing w:before="45" w:beforeLines="19"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　　</w:t>
      </w:r>
      <w:r>
        <w:rPr>
          <w:rFonts w:hint="eastAsia" w:ascii="宋体" w:hAnsi="宋体" w:eastAsia="宋体" w:cs="宋体"/>
          <w:b/>
          <w:bCs/>
          <w:color w:val="auto"/>
          <w:sz w:val="24"/>
          <w:szCs w:val="24"/>
          <w:lang w:eastAsia="zh-CN"/>
        </w:rPr>
        <w:t>（十一）信息传输业。</w:t>
      </w:r>
      <w:r>
        <w:rPr>
          <w:rFonts w:hint="eastAsia" w:ascii="宋体" w:hAnsi="宋体" w:eastAsia="宋体" w:cs="宋体"/>
          <w:color w:val="auto"/>
          <w:sz w:val="24"/>
          <w:szCs w:val="24"/>
          <w:lang w:eastAsia="zh-CN"/>
        </w:rPr>
        <w:t>从业人员2000人以下或营业收入100000万元以下的为中小微型企业。其中，从业人员100人及以上，且营业收入1000万元及以上的为中型企业；从业人员10人及以上，且营业收入100万元及以上的为小型企业；从业人员10人以下或营业收入100万元以下的为微型企业。</w:t>
      </w:r>
    </w:p>
    <w:p w14:paraId="28DEA6EF">
      <w:pPr>
        <w:widowControl w:val="0"/>
        <w:spacing w:before="120" w:beforeLines="50"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　　</w:t>
      </w:r>
      <w:r>
        <w:rPr>
          <w:rFonts w:hint="eastAsia" w:ascii="宋体" w:hAnsi="宋体" w:eastAsia="宋体" w:cs="宋体"/>
          <w:b/>
          <w:bCs/>
          <w:color w:val="auto"/>
          <w:sz w:val="24"/>
          <w:szCs w:val="24"/>
          <w:lang w:eastAsia="zh-CN"/>
        </w:rPr>
        <w:t>（十二）软件和信息技术服务业。</w:t>
      </w:r>
      <w:r>
        <w:rPr>
          <w:rFonts w:hint="eastAsia" w:ascii="宋体" w:hAnsi="宋体" w:eastAsia="宋体" w:cs="宋体"/>
          <w:color w:val="auto"/>
          <w:sz w:val="24"/>
          <w:szCs w:val="24"/>
          <w:lang w:eastAsia="zh-CN"/>
        </w:rPr>
        <w:t>从业人员300人以下或营业收入10000万元以下的为中小微型企业。其中，从业人员100人及以上，且营业收入1000万元及以上的为中型企业；从业人员10人及以上，且营业收入50万元及以上的为小型企业；从业人员10人以下或营业收入50万元以下的为微型企业。</w:t>
      </w:r>
    </w:p>
    <w:p w14:paraId="132B2565">
      <w:pPr>
        <w:widowControl w:val="0"/>
        <w:spacing w:before="120" w:beforeLines="50"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　</w:t>
      </w:r>
      <w:r>
        <w:rPr>
          <w:rFonts w:hint="eastAsia" w:ascii="宋体" w:hAnsi="宋体" w:eastAsia="宋体" w:cs="宋体"/>
          <w:b/>
          <w:bCs/>
          <w:color w:val="auto"/>
          <w:sz w:val="24"/>
          <w:szCs w:val="24"/>
          <w:lang w:eastAsia="zh-CN"/>
        </w:rPr>
        <w:t>　（十三）房地产开发经营。</w:t>
      </w:r>
      <w:r>
        <w:rPr>
          <w:rFonts w:hint="eastAsia" w:ascii="宋体" w:hAnsi="宋体" w:eastAsia="宋体" w:cs="宋体"/>
          <w:color w:val="auto"/>
          <w:sz w:val="24"/>
          <w:szCs w:val="24"/>
          <w:lang w:eastAsia="zh-CN"/>
        </w:rPr>
        <w:t>营业收入200000万元以下或资产总额10000万元以下的为中小微型企业。其中，营业收入1000万元及以上，且资产总额5000万元及以上的为中型企业；营业收入100万元及以上，且资产总额2000万元及以上的为小型企业；营业收入100万元以下或资产总额2000万元以下的为微型企业。</w:t>
      </w:r>
    </w:p>
    <w:p w14:paraId="12C4C5F3">
      <w:pPr>
        <w:widowControl w:val="0"/>
        <w:spacing w:before="120" w:beforeLines="50"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　　</w:t>
      </w:r>
      <w:r>
        <w:rPr>
          <w:rFonts w:hint="eastAsia" w:ascii="宋体" w:hAnsi="宋体" w:eastAsia="宋体" w:cs="宋体"/>
          <w:b/>
          <w:bCs/>
          <w:color w:val="auto"/>
          <w:sz w:val="24"/>
          <w:szCs w:val="24"/>
          <w:lang w:eastAsia="zh-CN"/>
        </w:rPr>
        <w:t>（十四）物业管理。</w:t>
      </w:r>
      <w:r>
        <w:rPr>
          <w:rFonts w:hint="eastAsia" w:ascii="宋体" w:hAnsi="宋体" w:eastAsia="宋体" w:cs="宋体"/>
          <w:color w:val="auto"/>
          <w:sz w:val="24"/>
          <w:szCs w:val="24"/>
          <w:lang w:eastAsia="zh-CN"/>
        </w:rPr>
        <w:t>从业人员1000人以下或营业收入5000万元以下的为中小微型企业。其中，从业人员300人及以上，且营业收入1000万元及以上的为中型企业；从业人员100人及以上，且营业收入500万元及以上的为小型企业；从业人员100人以下或营业收入500万元以下的为微型企业。</w:t>
      </w:r>
    </w:p>
    <w:p w14:paraId="1C17ADCE">
      <w:pPr>
        <w:widowControl w:val="0"/>
        <w:spacing w:before="120" w:beforeLines="50"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　　</w:t>
      </w:r>
      <w:r>
        <w:rPr>
          <w:rFonts w:hint="eastAsia" w:ascii="宋体" w:hAnsi="宋体" w:eastAsia="宋体" w:cs="宋体"/>
          <w:b/>
          <w:bCs/>
          <w:color w:val="auto"/>
          <w:sz w:val="24"/>
          <w:szCs w:val="24"/>
          <w:lang w:eastAsia="zh-CN"/>
        </w:rPr>
        <w:t>（十五）租赁和商务服务业。</w:t>
      </w:r>
      <w:r>
        <w:rPr>
          <w:rFonts w:hint="eastAsia" w:ascii="宋体" w:hAnsi="宋体" w:eastAsia="宋体" w:cs="宋体"/>
          <w:color w:val="auto"/>
          <w:sz w:val="24"/>
          <w:szCs w:val="24"/>
          <w:lang w:eastAsia="zh-CN"/>
        </w:rPr>
        <w:t>从业人员300人以下或资产总额120000万元以下的为中小微型企业。其中，从业人员100人及以上，且资产总额8000万元及以上的为中型企业；从业人员10人及以上，且资产总额100万元及以上的为小型企业；从业人员10人以下或资产总额100万元以下的为微型企业。</w:t>
      </w:r>
    </w:p>
    <w:p w14:paraId="70E74E1D">
      <w:pPr>
        <w:widowControl w:val="0"/>
        <w:spacing w:before="120" w:beforeLines="50"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　</w:t>
      </w:r>
      <w:r>
        <w:rPr>
          <w:rFonts w:hint="eastAsia" w:ascii="宋体" w:hAnsi="宋体" w:eastAsia="宋体" w:cs="宋体"/>
          <w:b/>
          <w:bCs/>
          <w:color w:val="auto"/>
          <w:sz w:val="24"/>
          <w:szCs w:val="24"/>
          <w:lang w:eastAsia="zh-CN"/>
        </w:rPr>
        <w:t>　（十六）其他未列明行业。</w:t>
      </w:r>
      <w:r>
        <w:rPr>
          <w:rFonts w:hint="eastAsia" w:ascii="宋体" w:hAnsi="宋体" w:eastAsia="宋体" w:cs="宋体"/>
          <w:color w:val="auto"/>
          <w:sz w:val="24"/>
          <w:szCs w:val="24"/>
          <w:lang w:eastAsia="zh-CN"/>
        </w:rPr>
        <w:t>从业人员300人以下的为中小微型企业。其中，从业人员100人及以上的为中型企业；从业人员10人及以上的为小型企业；从业人员10人以下的为微型企业。</w:t>
      </w:r>
    </w:p>
    <w:p w14:paraId="6DFD465F">
      <w:pPr>
        <w:widowControl w:val="0"/>
        <w:spacing w:before="120" w:beforeLines="50"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三、本规定适用于在中华人民共和国境内依法设立的各类所有制和各种组织形式的企业。个体工商户和本规定以外的行业，参照本规定进行划型。</w:t>
      </w:r>
    </w:p>
    <w:p w14:paraId="1BD17364">
      <w:pPr>
        <w:widowControl w:val="0"/>
        <w:spacing w:before="120" w:beforeLines="50" w:line="360" w:lineRule="auto"/>
        <w:jc w:val="both"/>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四、本规定的中型企业标准上限即为大型企业标准的下限，国家统计部门据此制定大中小微型企业的统计分类。国务院有关部门据此进行相关数据分析，不得制定与本规定不一致的企业划型标准。</w:t>
      </w:r>
    </w:p>
    <w:p w14:paraId="7F45CB23">
      <w:pPr>
        <w:widowControl w:val="0"/>
        <w:spacing w:line="360" w:lineRule="auto"/>
        <w:rPr>
          <w:rFonts w:ascii="宋体" w:hAnsi="宋体" w:eastAsia="宋体" w:cs="宋体"/>
          <w:color w:val="auto"/>
          <w:sz w:val="24"/>
          <w:szCs w:val="24"/>
          <w:lang w:eastAsia="zh-CN"/>
        </w:rPr>
      </w:pPr>
    </w:p>
    <w:p w14:paraId="2C9759F0">
      <w:pPr>
        <w:widowControl w:val="0"/>
        <w:spacing w:line="360" w:lineRule="auto"/>
        <w:jc w:val="both"/>
        <w:rPr>
          <w:rFonts w:ascii="宋体" w:hAnsi="宋体" w:eastAsia="宋体" w:cs="宋体"/>
          <w:color w:val="auto"/>
          <w:sz w:val="24"/>
          <w:szCs w:val="24"/>
          <w:lang w:eastAsia="zh-CN"/>
        </w:rPr>
        <w:sectPr>
          <w:footerReference r:id="rId17" w:type="default"/>
          <w:pgSz w:w="11906" w:h="16839"/>
          <w:pgMar w:top="1431" w:right="1786" w:bottom="1429" w:left="1786" w:header="0" w:footer="994" w:gutter="0"/>
          <w:cols w:space="720" w:num="1"/>
        </w:sectPr>
      </w:pPr>
    </w:p>
    <w:p w14:paraId="1CAF2AFE">
      <w:pPr>
        <w:widowControl w:val="0"/>
        <w:spacing w:before="101" w:line="219" w:lineRule="auto"/>
        <w:jc w:val="right"/>
        <w:outlineLvl w:val="1"/>
        <w:rPr>
          <w:rFonts w:ascii="宋体" w:hAnsi="宋体" w:eastAsia="宋体" w:cs="宋体"/>
          <w:color w:val="auto"/>
          <w:sz w:val="24"/>
          <w:szCs w:val="24"/>
          <w:lang w:eastAsia="zh-CN"/>
        </w:rPr>
      </w:pPr>
      <w:bookmarkStart w:id="317" w:name="_Toc28775"/>
      <w:bookmarkStart w:id="318" w:name="_Toc14740"/>
      <w:r>
        <w:rPr>
          <w:rFonts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7"/>
          <w:sz w:val="24"/>
          <w:szCs w:val="24"/>
          <w:lang w:eastAsia="zh-CN"/>
        </w:rPr>
        <w:t xml:space="preserve"> </w:t>
      </w:r>
      <w:r>
        <w:rPr>
          <w:rFonts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t>8-2</w:t>
      </w:r>
      <w:r>
        <w:rPr>
          <w:rFonts w:ascii="宋体" w:hAnsi="宋体" w:eastAsia="宋体" w:cs="宋体"/>
          <w:color w:val="auto"/>
          <w:spacing w:val="-46"/>
          <w:sz w:val="24"/>
          <w:szCs w:val="24"/>
          <w:lang w:eastAsia="zh-CN"/>
        </w:rPr>
        <w:t xml:space="preserve"> </w:t>
      </w:r>
      <w:r>
        <w:rPr>
          <w:rFonts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t>省级以上监狱管理局、戒毒管理局（含新疆生产建设兵团）出具的属于监狱</w:t>
      </w:r>
      <w:bookmarkEnd w:id="317"/>
      <w:bookmarkEnd w:id="318"/>
    </w:p>
    <w:p w14:paraId="51554AE1">
      <w:pPr>
        <w:widowControl w:val="0"/>
        <w:spacing w:before="183" w:line="219" w:lineRule="auto"/>
        <w:ind w:left="3740"/>
        <w:rPr>
          <w:rFonts w:ascii="宋体" w:hAnsi="宋体" w:eastAsia="宋体" w:cs="宋体"/>
          <w:color w:val="auto"/>
          <w:sz w:val="24"/>
          <w:szCs w:val="24"/>
          <w:lang w:eastAsia="zh-CN"/>
        </w:rPr>
      </w:pPr>
      <w:r>
        <w:rPr>
          <w:rFonts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t>企业证明文件</w:t>
      </w:r>
    </w:p>
    <w:p w14:paraId="2AD413C5">
      <w:pPr>
        <w:widowControl w:val="0"/>
        <w:spacing w:line="275" w:lineRule="auto"/>
        <w:rPr>
          <w:color w:val="auto"/>
          <w:lang w:eastAsia="zh-CN"/>
        </w:rPr>
      </w:pPr>
    </w:p>
    <w:p w14:paraId="79A8FEE7">
      <w:pPr>
        <w:widowControl w:val="0"/>
        <w:spacing w:line="276" w:lineRule="auto"/>
        <w:rPr>
          <w:color w:val="auto"/>
          <w:lang w:eastAsia="zh-CN"/>
        </w:rPr>
      </w:pPr>
    </w:p>
    <w:p w14:paraId="170041FC">
      <w:pPr>
        <w:pStyle w:val="27"/>
        <w:widowControl w:val="0"/>
        <w:rPr>
          <w:color w:val="auto"/>
          <w:lang w:eastAsia="zh-CN"/>
        </w:rPr>
      </w:pPr>
    </w:p>
    <w:p w14:paraId="6FC1318A">
      <w:pPr>
        <w:pStyle w:val="27"/>
        <w:widowControl w:val="0"/>
        <w:rPr>
          <w:color w:val="auto"/>
          <w:lang w:eastAsia="zh-CN"/>
        </w:rPr>
      </w:pPr>
    </w:p>
    <w:p w14:paraId="11718D7B">
      <w:pPr>
        <w:pStyle w:val="27"/>
        <w:widowControl w:val="0"/>
        <w:rPr>
          <w:color w:val="auto"/>
          <w:lang w:eastAsia="zh-CN"/>
        </w:rPr>
      </w:pPr>
    </w:p>
    <w:p w14:paraId="25DECDD4">
      <w:pPr>
        <w:pStyle w:val="27"/>
        <w:widowControl w:val="0"/>
        <w:rPr>
          <w:color w:val="auto"/>
          <w:lang w:eastAsia="zh-CN"/>
        </w:rPr>
      </w:pPr>
    </w:p>
    <w:p w14:paraId="266904B9">
      <w:pPr>
        <w:pStyle w:val="27"/>
        <w:widowControl w:val="0"/>
        <w:rPr>
          <w:color w:val="auto"/>
          <w:lang w:eastAsia="zh-CN"/>
        </w:rPr>
      </w:pPr>
    </w:p>
    <w:p w14:paraId="2B359E57">
      <w:pPr>
        <w:pStyle w:val="27"/>
        <w:widowControl w:val="0"/>
        <w:rPr>
          <w:color w:val="auto"/>
          <w:lang w:eastAsia="zh-CN"/>
        </w:rPr>
      </w:pPr>
    </w:p>
    <w:p w14:paraId="7FAE816A">
      <w:pPr>
        <w:pStyle w:val="27"/>
        <w:widowControl w:val="0"/>
        <w:rPr>
          <w:color w:val="auto"/>
          <w:lang w:eastAsia="zh-CN"/>
        </w:rPr>
      </w:pPr>
    </w:p>
    <w:p w14:paraId="5B4F353F">
      <w:pPr>
        <w:pStyle w:val="27"/>
        <w:widowControl w:val="0"/>
        <w:rPr>
          <w:color w:val="auto"/>
          <w:lang w:eastAsia="zh-CN"/>
        </w:rPr>
      </w:pPr>
    </w:p>
    <w:p w14:paraId="60F7C657">
      <w:pPr>
        <w:pStyle w:val="27"/>
        <w:widowControl w:val="0"/>
        <w:rPr>
          <w:color w:val="auto"/>
          <w:lang w:eastAsia="zh-CN"/>
        </w:rPr>
      </w:pPr>
    </w:p>
    <w:p w14:paraId="291FBF16">
      <w:pPr>
        <w:pStyle w:val="27"/>
        <w:widowControl w:val="0"/>
        <w:rPr>
          <w:color w:val="auto"/>
          <w:lang w:eastAsia="zh-CN"/>
        </w:rPr>
      </w:pPr>
    </w:p>
    <w:p w14:paraId="654DB780">
      <w:pPr>
        <w:pStyle w:val="27"/>
        <w:widowControl w:val="0"/>
        <w:rPr>
          <w:color w:val="auto"/>
          <w:lang w:eastAsia="zh-CN"/>
        </w:rPr>
      </w:pPr>
    </w:p>
    <w:p w14:paraId="3E99F357">
      <w:pPr>
        <w:pStyle w:val="27"/>
        <w:widowControl w:val="0"/>
        <w:rPr>
          <w:color w:val="auto"/>
          <w:lang w:eastAsia="zh-CN"/>
        </w:rPr>
      </w:pPr>
    </w:p>
    <w:p w14:paraId="783A103C">
      <w:pPr>
        <w:pStyle w:val="27"/>
        <w:widowControl w:val="0"/>
        <w:rPr>
          <w:color w:val="auto"/>
          <w:lang w:eastAsia="zh-CN"/>
        </w:rPr>
      </w:pPr>
    </w:p>
    <w:p w14:paraId="7E7C3952">
      <w:pPr>
        <w:pStyle w:val="27"/>
        <w:widowControl w:val="0"/>
        <w:rPr>
          <w:color w:val="auto"/>
          <w:lang w:eastAsia="zh-CN"/>
        </w:rPr>
      </w:pPr>
    </w:p>
    <w:p w14:paraId="5769101A">
      <w:pPr>
        <w:pStyle w:val="27"/>
        <w:widowControl w:val="0"/>
        <w:rPr>
          <w:color w:val="auto"/>
          <w:lang w:eastAsia="zh-CN"/>
        </w:rPr>
      </w:pPr>
    </w:p>
    <w:p w14:paraId="1BC3448C">
      <w:pPr>
        <w:pStyle w:val="27"/>
        <w:widowControl w:val="0"/>
        <w:rPr>
          <w:color w:val="auto"/>
          <w:lang w:eastAsia="zh-CN"/>
        </w:rPr>
      </w:pPr>
    </w:p>
    <w:p w14:paraId="21F0A20A">
      <w:pPr>
        <w:pStyle w:val="27"/>
        <w:widowControl w:val="0"/>
        <w:rPr>
          <w:color w:val="auto"/>
          <w:lang w:eastAsia="zh-CN"/>
        </w:rPr>
      </w:pPr>
    </w:p>
    <w:p w14:paraId="09923E71">
      <w:pPr>
        <w:pStyle w:val="27"/>
        <w:widowControl w:val="0"/>
        <w:rPr>
          <w:color w:val="auto"/>
          <w:lang w:eastAsia="zh-CN"/>
        </w:rPr>
      </w:pPr>
    </w:p>
    <w:p w14:paraId="1AD2E871">
      <w:pPr>
        <w:pStyle w:val="27"/>
        <w:widowControl w:val="0"/>
        <w:rPr>
          <w:color w:val="auto"/>
          <w:lang w:eastAsia="zh-CN"/>
        </w:rPr>
      </w:pPr>
    </w:p>
    <w:p w14:paraId="30CF3777">
      <w:pPr>
        <w:pStyle w:val="27"/>
        <w:widowControl w:val="0"/>
        <w:rPr>
          <w:color w:val="auto"/>
          <w:lang w:eastAsia="zh-CN"/>
        </w:rPr>
      </w:pPr>
    </w:p>
    <w:p w14:paraId="220B236D">
      <w:pPr>
        <w:pStyle w:val="27"/>
        <w:widowControl w:val="0"/>
        <w:rPr>
          <w:color w:val="auto"/>
          <w:lang w:eastAsia="zh-CN"/>
        </w:rPr>
      </w:pPr>
    </w:p>
    <w:p w14:paraId="7B82C314">
      <w:pPr>
        <w:pStyle w:val="27"/>
        <w:widowControl w:val="0"/>
        <w:rPr>
          <w:color w:val="auto"/>
          <w:lang w:eastAsia="zh-CN"/>
        </w:rPr>
      </w:pPr>
    </w:p>
    <w:p w14:paraId="571F0FC0">
      <w:pPr>
        <w:pStyle w:val="27"/>
        <w:widowControl w:val="0"/>
        <w:rPr>
          <w:color w:val="auto"/>
          <w:lang w:eastAsia="zh-CN"/>
        </w:rPr>
      </w:pPr>
    </w:p>
    <w:p w14:paraId="1DDC3EE0">
      <w:pPr>
        <w:pStyle w:val="27"/>
        <w:widowControl w:val="0"/>
        <w:rPr>
          <w:color w:val="auto"/>
          <w:lang w:eastAsia="zh-CN"/>
        </w:rPr>
      </w:pPr>
    </w:p>
    <w:p w14:paraId="7BC4A53D">
      <w:pPr>
        <w:pStyle w:val="27"/>
        <w:widowControl w:val="0"/>
        <w:rPr>
          <w:color w:val="auto"/>
          <w:lang w:eastAsia="zh-CN"/>
        </w:rPr>
      </w:pPr>
    </w:p>
    <w:p w14:paraId="1497C6B5">
      <w:pPr>
        <w:pStyle w:val="27"/>
        <w:widowControl w:val="0"/>
        <w:rPr>
          <w:color w:val="auto"/>
          <w:lang w:eastAsia="zh-CN"/>
        </w:rPr>
      </w:pPr>
    </w:p>
    <w:p w14:paraId="3D61DF21">
      <w:pPr>
        <w:pStyle w:val="27"/>
        <w:widowControl w:val="0"/>
        <w:rPr>
          <w:color w:val="auto"/>
          <w:lang w:eastAsia="zh-CN"/>
        </w:rPr>
      </w:pPr>
    </w:p>
    <w:p w14:paraId="7AF11CB3">
      <w:pPr>
        <w:pStyle w:val="27"/>
        <w:widowControl w:val="0"/>
        <w:rPr>
          <w:color w:val="auto"/>
          <w:lang w:eastAsia="zh-CN"/>
        </w:rPr>
      </w:pPr>
    </w:p>
    <w:p w14:paraId="621CA9CB">
      <w:pPr>
        <w:pStyle w:val="27"/>
        <w:widowControl w:val="0"/>
        <w:rPr>
          <w:color w:val="auto"/>
          <w:lang w:eastAsia="zh-CN"/>
        </w:rPr>
      </w:pPr>
    </w:p>
    <w:p w14:paraId="6CA39931">
      <w:pPr>
        <w:pStyle w:val="27"/>
        <w:widowControl w:val="0"/>
        <w:rPr>
          <w:color w:val="auto"/>
          <w:lang w:eastAsia="zh-CN"/>
        </w:rPr>
      </w:pPr>
    </w:p>
    <w:p w14:paraId="4C718960">
      <w:pPr>
        <w:pStyle w:val="27"/>
        <w:widowControl w:val="0"/>
        <w:rPr>
          <w:color w:val="auto"/>
          <w:lang w:eastAsia="zh-CN"/>
        </w:rPr>
      </w:pPr>
    </w:p>
    <w:p w14:paraId="29A4B0D2">
      <w:pPr>
        <w:pStyle w:val="27"/>
        <w:widowControl w:val="0"/>
        <w:rPr>
          <w:color w:val="auto"/>
          <w:lang w:eastAsia="zh-CN"/>
        </w:rPr>
      </w:pPr>
    </w:p>
    <w:p w14:paraId="5CF6B80E">
      <w:pPr>
        <w:pStyle w:val="27"/>
        <w:widowControl w:val="0"/>
        <w:rPr>
          <w:color w:val="auto"/>
          <w:lang w:eastAsia="zh-CN"/>
        </w:rPr>
      </w:pPr>
    </w:p>
    <w:p w14:paraId="039614C6">
      <w:pPr>
        <w:pStyle w:val="27"/>
        <w:widowControl w:val="0"/>
        <w:rPr>
          <w:color w:val="auto"/>
          <w:lang w:eastAsia="zh-CN"/>
        </w:rPr>
      </w:pPr>
    </w:p>
    <w:p w14:paraId="431A0EE5">
      <w:pPr>
        <w:pStyle w:val="27"/>
        <w:widowControl w:val="0"/>
        <w:rPr>
          <w:color w:val="auto"/>
          <w:lang w:eastAsia="zh-CN"/>
        </w:rPr>
      </w:pPr>
    </w:p>
    <w:p w14:paraId="6BE44E3D">
      <w:pPr>
        <w:pStyle w:val="27"/>
        <w:widowControl w:val="0"/>
        <w:rPr>
          <w:color w:val="auto"/>
          <w:lang w:eastAsia="zh-CN"/>
        </w:rPr>
      </w:pPr>
    </w:p>
    <w:p w14:paraId="3BAB97B1">
      <w:pPr>
        <w:pStyle w:val="27"/>
        <w:widowControl w:val="0"/>
        <w:rPr>
          <w:color w:val="auto"/>
          <w:lang w:eastAsia="zh-CN"/>
        </w:rPr>
      </w:pPr>
    </w:p>
    <w:p w14:paraId="19357A87">
      <w:pPr>
        <w:pStyle w:val="27"/>
        <w:widowControl w:val="0"/>
        <w:rPr>
          <w:color w:val="auto"/>
          <w:lang w:eastAsia="zh-CN"/>
        </w:rPr>
      </w:pPr>
    </w:p>
    <w:p w14:paraId="2795B2D2">
      <w:pPr>
        <w:pStyle w:val="27"/>
        <w:widowControl w:val="0"/>
        <w:ind w:firstLine="0" w:firstLineChars="0"/>
        <w:rPr>
          <w:color w:val="auto"/>
          <w:lang w:eastAsia="zh-CN"/>
        </w:rPr>
      </w:pPr>
    </w:p>
    <w:p w14:paraId="24A0C48A">
      <w:pPr>
        <w:pStyle w:val="27"/>
        <w:widowControl w:val="0"/>
        <w:rPr>
          <w:color w:val="auto"/>
          <w:lang w:eastAsia="zh-CN"/>
        </w:rPr>
      </w:pPr>
    </w:p>
    <w:p w14:paraId="28AB42B0">
      <w:pPr>
        <w:pStyle w:val="27"/>
        <w:widowControl w:val="0"/>
        <w:ind w:firstLine="0" w:firstLineChars="0"/>
        <w:rPr>
          <w:color w:val="auto"/>
          <w:lang w:eastAsia="zh-CN"/>
        </w:rPr>
      </w:pPr>
    </w:p>
    <w:p w14:paraId="067585D6">
      <w:pPr>
        <w:widowControl w:val="0"/>
        <w:spacing w:line="276" w:lineRule="auto"/>
        <w:rPr>
          <w:color w:val="auto"/>
          <w:lang w:eastAsia="zh-CN"/>
        </w:rPr>
      </w:pPr>
    </w:p>
    <w:p w14:paraId="1D5C5AEC">
      <w:pPr>
        <w:widowControl w:val="0"/>
        <w:spacing w:before="120" w:beforeLines="50" w:after="120" w:afterLines="50"/>
        <w:jc w:val="right"/>
        <w:rPr>
          <w:rFonts w:ascii="宋体" w:hAnsi="宋体" w:eastAsia="宋体" w:cs="宋体"/>
          <w:color w:val="auto"/>
          <w:sz w:val="24"/>
          <w:szCs w:val="24"/>
          <w:lang w:eastAsia="zh-CN"/>
        </w:rPr>
      </w:pPr>
      <w:r>
        <w:rPr>
          <w:rFonts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t>注：1、省级以上监狱管理局、戒毒管理局（含新疆生产建设兵团）出具的</w:t>
      </w:r>
      <w:r>
        <w:rPr>
          <w:rFonts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属于监</w:t>
      </w:r>
    </w:p>
    <w:p w14:paraId="46346E96">
      <w:pPr>
        <w:widowControl w:val="0"/>
        <w:ind w:left="882" w:leftChars="420" w:firstLine="161" w:firstLineChars="68"/>
        <w:rPr>
          <w:rFonts w:ascii="宋体" w:hAnsi="宋体" w:eastAsia="宋体" w:cs="宋体"/>
          <w:color w:val="auto"/>
          <w:sz w:val="24"/>
          <w:szCs w:val="24"/>
          <w:lang w:eastAsia="zh-CN"/>
        </w:rPr>
      </w:pPr>
      <w:r>
        <w:rPr>
          <w:rFonts w:hint="eastAsia" w:ascii="宋体" w:hAnsi="宋体" w:eastAsia="宋体" w:cs="宋体"/>
          <w:color w:val="auto"/>
          <w:spacing w:val="-1"/>
          <w:position w:val="17"/>
          <w:sz w:val="24"/>
          <w:szCs w:val="24"/>
          <w:lang w:eastAsia="zh-CN"/>
          <w14:textOutline w14:w="4356" w14:cap="sq" w14:cmpd="sng" w14:algn="ctr">
            <w14:solidFill>
              <w14:srgbClr w14:val="000000"/>
            </w14:solidFill>
            <w14:prstDash w14:val="solid"/>
            <w14:bevel/>
          </w14:textOutline>
        </w:rPr>
        <w:t>狱</w:t>
      </w:r>
      <w:r>
        <w:rPr>
          <w:rFonts w:ascii="宋体" w:hAnsi="宋体" w:eastAsia="宋体" w:cs="宋体"/>
          <w:color w:val="auto"/>
          <w:spacing w:val="-1"/>
          <w:position w:val="17"/>
          <w:sz w:val="24"/>
          <w:szCs w:val="24"/>
          <w:lang w:eastAsia="zh-CN"/>
          <w14:textOutline w14:w="4356" w14:cap="sq" w14:cmpd="sng" w14:algn="ctr">
            <w14:solidFill>
              <w14:srgbClr w14:val="000000"/>
            </w14:solidFill>
            <w14:prstDash w14:val="solid"/>
            <w14:bevel/>
          </w14:textOutline>
        </w:rPr>
        <w:t>企业证明文件格式由出具单位提供；</w:t>
      </w:r>
    </w:p>
    <w:p w14:paraId="06A3575E">
      <w:pPr>
        <w:widowControl w:val="0"/>
        <w:spacing w:before="120" w:beforeLines="50" w:after="240" w:afterLines="100" w:line="360" w:lineRule="auto"/>
        <w:ind w:left="1044" w:leftChars="307" w:hanging="399" w:hangingChars="168"/>
        <w:rPr>
          <w:rFonts w:ascii="宋体" w:hAnsi="宋体" w:eastAsia="宋体" w:cs="宋体"/>
          <w:color w:val="auto"/>
          <w:sz w:val="24"/>
          <w:szCs w:val="24"/>
          <w:lang w:eastAsia="zh-CN"/>
        </w:rPr>
      </w:pPr>
      <w:r>
        <w:rPr>
          <w:rFonts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未提供不予享受预留份额、评审中价格扣除等政府采购促进中小企业发展的政府采购政策</w:t>
      </w:r>
      <w:r>
        <w:rPr>
          <w:rFonts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w:t>
      </w:r>
    </w:p>
    <w:p w14:paraId="08FF528F">
      <w:pPr>
        <w:widowControl w:val="0"/>
        <w:spacing w:line="360" w:lineRule="auto"/>
        <w:rPr>
          <w:rFonts w:ascii="宋体" w:hAnsi="宋体" w:eastAsia="宋体" w:cs="宋体"/>
          <w:color w:val="auto"/>
          <w:sz w:val="24"/>
          <w:szCs w:val="24"/>
          <w:lang w:eastAsia="zh-CN"/>
        </w:rPr>
        <w:sectPr>
          <w:footerReference r:id="rId18" w:type="default"/>
          <w:pgSz w:w="11906" w:h="16839"/>
          <w:pgMar w:top="1431" w:right="1531" w:bottom="1429" w:left="1531" w:header="0" w:footer="994" w:gutter="0"/>
          <w:cols w:space="720" w:num="1"/>
        </w:sectPr>
      </w:pPr>
    </w:p>
    <w:p w14:paraId="13011BE9">
      <w:pPr>
        <w:widowControl w:val="0"/>
        <w:spacing w:before="101" w:line="219" w:lineRule="auto"/>
        <w:jc w:val="center"/>
        <w:outlineLvl w:val="1"/>
        <w:rPr>
          <w:rFonts w:ascii="宋体" w:hAnsi="宋体" w:eastAsia="宋体" w:cs="宋体"/>
          <w:color w:val="auto"/>
          <w:sz w:val="24"/>
          <w:szCs w:val="24"/>
          <w:lang w:eastAsia="zh-CN"/>
        </w:rPr>
      </w:pPr>
      <w:bookmarkStart w:id="319" w:name="_Toc1731"/>
      <w:bookmarkStart w:id="320" w:name="_Toc5439"/>
      <w:r>
        <w:rPr>
          <w:rFonts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34"/>
          <w:sz w:val="24"/>
          <w:szCs w:val="24"/>
          <w:lang w:eastAsia="zh-CN"/>
        </w:rPr>
        <w:t xml:space="preserve"> </w:t>
      </w:r>
      <w:r>
        <w:rPr>
          <w:rFonts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t>8-3</w:t>
      </w:r>
      <w:r>
        <w:rPr>
          <w:rFonts w:ascii="宋体" w:hAnsi="宋体" w:eastAsia="宋体" w:cs="宋体"/>
          <w:color w:val="auto"/>
          <w:spacing w:val="-50"/>
          <w:sz w:val="24"/>
          <w:szCs w:val="24"/>
          <w:lang w:eastAsia="zh-CN"/>
        </w:rPr>
        <w:t xml:space="preserve"> </w:t>
      </w:r>
      <w:r>
        <w:rPr>
          <w:rFonts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t>残疾人福利性单位声明函</w:t>
      </w:r>
      <w:bookmarkEnd w:id="319"/>
      <w:bookmarkEnd w:id="320"/>
    </w:p>
    <w:p w14:paraId="739B9800">
      <w:pPr>
        <w:widowControl w:val="0"/>
        <w:spacing w:line="362" w:lineRule="auto"/>
        <w:jc w:val="center"/>
        <w:rPr>
          <w:color w:val="auto"/>
          <w:lang w:eastAsia="zh-CN"/>
        </w:rPr>
      </w:pPr>
    </w:p>
    <w:p w14:paraId="0DA7E2AD">
      <w:pPr>
        <w:widowControl w:val="0"/>
        <w:spacing w:before="78" w:line="219" w:lineRule="auto"/>
        <w:jc w:val="center"/>
        <w:rPr>
          <w:rFonts w:ascii="宋体" w:hAnsi="宋体" w:eastAsia="宋体" w:cs="宋体"/>
          <w:color w:val="auto"/>
          <w:sz w:val="24"/>
          <w:szCs w:val="24"/>
          <w:lang w:eastAsia="zh-CN"/>
        </w:rPr>
      </w:pPr>
      <w:r>
        <w:rPr>
          <w:rFonts w:ascii="宋体" w:hAnsi="宋体" w:eastAsia="宋体" w:cs="宋体"/>
          <w:color w:val="auto"/>
          <w:spacing w:val="10"/>
          <w:sz w:val="24"/>
          <w:szCs w:val="24"/>
          <w:lang w:eastAsia="zh-CN"/>
          <w14:textOutline w14:w="4356" w14:cap="sq" w14:cmpd="sng" w14:algn="ctr">
            <w14:solidFill>
              <w14:srgbClr w14:val="000000"/>
            </w14:solidFill>
            <w14:prstDash w14:val="solid"/>
            <w14:bevel/>
          </w14:textOutline>
        </w:rPr>
        <w:t>残疾人福利性单位声明函</w:t>
      </w:r>
    </w:p>
    <w:p w14:paraId="7F0E571D">
      <w:pPr>
        <w:widowControl w:val="0"/>
        <w:spacing w:line="284" w:lineRule="auto"/>
        <w:jc w:val="center"/>
        <w:rPr>
          <w:color w:val="auto"/>
          <w:lang w:eastAsia="zh-CN"/>
        </w:rPr>
      </w:pPr>
    </w:p>
    <w:p w14:paraId="0AEFFDA0">
      <w:pPr>
        <w:widowControl w:val="0"/>
        <w:spacing w:line="285" w:lineRule="auto"/>
        <w:rPr>
          <w:color w:val="auto"/>
          <w:lang w:eastAsia="zh-CN"/>
        </w:rPr>
      </w:pPr>
    </w:p>
    <w:p w14:paraId="6ADE6FBA">
      <w:pPr>
        <w:widowControl w:val="0"/>
        <w:spacing w:before="78" w:line="500" w:lineRule="atLeast"/>
        <w:ind w:left="37" w:firstLine="504"/>
        <w:jc w:val="both"/>
        <w:rPr>
          <w:rFonts w:ascii="宋体" w:hAnsi="宋体" w:eastAsia="宋体" w:cs="宋体"/>
          <w:color w:val="auto"/>
          <w:sz w:val="24"/>
          <w:szCs w:val="24"/>
          <w:lang w:eastAsia="zh-CN"/>
        </w:rPr>
      </w:pPr>
      <w:r>
        <w:rPr>
          <w:rFonts w:ascii="宋体" w:hAnsi="宋体" w:eastAsia="宋体" w:cs="宋体"/>
          <w:color w:val="auto"/>
          <w:spacing w:val="9"/>
          <w:sz w:val="24"/>
          <w:szCs w:val="24"/>
          <w:lang w:eastAsia="zh-CN"/>
        </w:rPr>
        <w:t>本单位郑重声明，根据《财政部</w:t>
      </w:r>
      <w:r>
        <w:rPr>
          <w:rFonts w:ascii="宋体" w:hAnsi="宋体" w:eastAsia="宋体" w:cs="宋体"/>
          <w:color w:val="auto"/>
          <w:spacing w:val="57"/>
          <w:sz w:val="24"/>
          <w:szCs w:val="24"/>
          <w:lang w:eastAsia="zh-CN"/>
        </w:rPr>
        <w:t xml:space="preserve"> </w:t>
      </w:r>
      <w:r>
        <w:rPr>
          <w:rFonts w:ascii="宋体" w:hAnsi="宋体" w:eastAsia="宋体" w:cs="宋体"/>
          <w:color w:val="auto"/>
          <w:spacing w:val="9"/>
          <w:sz w:val="24"/>
          <w:szCs w:val="24"/>
          <w:lang w:eastAsia="zh-CN"/>
        </w:rPr>
        <w:t>民政部</w:t>
      </w:r>
      <w:r>
        <w:rPr>
          <w:rFonts w:ascii="宋体" w:hAnsi="宋体" w:eastAsia="宋体" w:cs="宋体"/>
          <w:color w:val="auto"/>
          <w:spacing w:val="58"/>
          <w:sz w:val="24"/>
          <w:szCs w:val="24"/>
          <w:lang w:eastAsia="zh-CN"/>
        </w:rPr>
        <w:t xml:space="preserve"> </w:t>
      </w:r>
      <w:r>
        <w:rPr>
          <w:rFonts w:ascii="宋体" w:hAnsi="宋体" w:eastAsia="宋体" w:cs="宋体"/>
          <w:color w:val="auto"/>
          <w:spacing w:val="9"/>
          <w:sz w:val="24"/>
          <w:szCs w:val="24"/>
          <w:lang w:eastAsia="zh-CN"/>
        </w:rPr>
        <w:t>中国残疾人联合会</w:t>
      </w:r>
      <w:r>
        <w:rPr>
          <w:rFonts w:ascii="宋体" w:hAnsi="宋体" w:eastAsia="宋体" w:cs="宋体"/>
          <w:color w:val="auto"/>
          <w:spacing w:val="8"/>
          <w:sz w:val="24"/>
          <w:szCs w:val="24"/>
          <w:lang w:eastAsia="zh-CN"/>
        </w:rPr>
        <w:t>关于促进残疾人</w:t>
      </w:r>
      <w:r>
        <w:rPr>
          <w:rFonts w:ascii="宋体" w:hAnsi="宋体" w:eastAsia="宋体" w:cs="宋体"/>
          <w:color w:val="auto"/>
          <w:spacing w:val="7"/>
          <w:sz w:val="24"/>
          <w:szCs w:val="24"/>
          <w:lang w:eastAsia="zh-CN"/>
        </w:rPr>
        <w:t>就业政府采购政策的通知》</w:t>
      </w:r>
      <w:r>
        <w:rPr>
          <w:rFonts w:ascii="宋体" w:hAnsi="宋体" w:eastAsia="宋体" w:cs="宋体"/>
          <w:color w:val="auto"/>
          <w:spacing w:val="-93"/>
          <w:sz w:val="24"/>
          <w:szCs w:val="24"/>
          <w:lang w:eastAsia="zh-CN"/>
        </w:rPr>
        <w:t xml:space="preserve"> </w:t>
      </w:r>
      <w:r>
        <w:rPr>
          <w:rFonts w:ascii="宋体" w:hAnsi="宋体" w:eastAsia="宋体" w:cs="宋体"/>
          <w:color w:val="auto"/>
          <w:spacing w:val="7"/>
          <w:sz w:val="24"/>
          <w:szCs w:val="24"/>
          <w:lang w:eastAsia="zh-CN"/>
        </w:rPr>
        <w:t>（财库〔2017〕 141</w:t>
      </w:r>
      <w:r>
        <w:rPr>
          <w:rFonts w:ascii="宋体" w:hAnsi="宋体" w:eastAsia="宋体" w:cs="宋体"/>
          <w:color w:val="auto"/>
          <w:spacing w:val="-45"/>
          <w:sz w:val="24"/>
          <w:szCs w:val="24"/>
          <w:lang w:eastAsia="zh-CN"/>
        </w:rPr>
        <w:t xml:space="preserve"> </w:t>
      </w:r>
      <w:r>
        <w:rPr>
          <w:rFonts w:ascii="宋体" w:hAnsi="宋体" w:eastAsia="宋体" w:cs="宋体"/>
          <w:color w:val="auto"/>
          <w:spacing w:val="7"/>
          <w:sz w:val="24"/>
          <w:szCs w:val="24"/>
          <w:lang w:eastAsia="zh-CN"/>
        </w:rPr>
        <w:t>号）</w:t>
      </w:r>
      <w:r>
        <w:rPr>
          <w:rFonts w:ascii="宋体" w:hAnsi="宋体" w:eastAsia="宋体" w:cs="宋体"/>
          <w:color w:val="auto"/>
          <w:spacing w:val="-65"/>
          <w:sz w:val="24"/>
          <w:szCs w:val="24"/>
          <w:lang w:eastAsia="zh-CN"/>
        </w:rPr>
        <w:t xml:space="preserve"> </w:t>
      </w:r>
      <w:r>
        <w:rPr>
          <w:rFonts w:ascii="宋体" w:hAnsi="宋体" w:eastAsia="宋体" w:cs="宋体"/>
          <w:color w:val="auto"/>
          <w:spacing w:val="7"/>
          <w:sz w:val="24"/>
          <w:szCs w:val="24"/>
          <w:lang w:eastAsia="zh-CN"/>
        </w:rPr>
        <w:t>的规定</w:t>
      </w:r>
      <w:r>
        <w:rPr>
          <w:rFonts w:ascii="宋体" w:hAnsi="宋体" w:eastAsia="宋体" w:cs="宋体"/>
          <w:color w:val="auto"/>
          <w:spacing w:val="6"/>
          <w:sz w:val="24"/>
          <w:szCs w:val="24"/>
          <w:lang w:eastAsia="zh-CN"/>
        </w:rPr>
        <w:t>，本单位为符合条件</w:t>
      </w:r>
      <w:r>
        <w:rPr>
          <w:rFonts w:ascii="宋体" w:hAnsi="宋体" w:eastAsia="宋体" w:cs="宋体"/>
          <w:color w:val="auto"/>
          <w:spacing w:val="11"/>
          <w:sz w:val="24"/>
          <w:szCs w:val="24"/>
          <w:lang w:eastAsia="zh-CN"/>
        </w:rPr>
        <w:t>的残疾人福利性单位，且本单位参加</w:t>
      </w:r>
      <w:r>
        <w:rPr>
          <w:rFonts w:ascii="宋体" w:hAnsi="宋体" w:eastAsia="宋体" w:cs="宋体"/>
          <w:color w:val="auto"/>
          <w:spacing w:val="-108"/>
          <w:sz w:val="24"/>
          <w:szCs w:val="24"/>
          <w:lang w:eastAsia="zh-CN"/>
        </w:rPr>
        <w:t xml:space="preserve"> </w:t>
      </w:r>
      <w:r>
        <w:rPr>
          <w:rFonts w:ascii="宋体" w:hAnsi="宋体" w:eastAsia="宋体" w:cs="宋体"/>
          <w:color w:val="auto"/>
          <w:spacing w:val="1"/>
          <w:sz w:val="24"/>
          <w:szCs w:val="24"/>
          <w:u w:val="single"/>
          <w:lang w:eastAsia="zh-CN"/>
        </w:rPr>
        <w:t xml:space="preserve">  </w:t>
      </w:r>
      <w:r>
        <w:rPr>
          <w:rFonts w:ascii="宋体" w:hAnsi="宋体" w:eastAsia="宋体" w:cs="宋体"/>
          <w:color w:val="auto"/>
          <w:spacing w:val="-112"/>
          <w:sz w:val="24"/>
          <w:szCs w:val="24"/>
          <w:u w:val="single"/>
          <w:lang w:eastAsia="zh-CN"/>
        </w:rPr>
        <w:t xml:space="preserve"> </w:t>
      </w:r>
      <w:r>
        <w:rPr>
          <w:rFonts w:ascii="宋体" w:hAnsi="宋体" w:eastAsia="宋体" w:cs="宋体"/>
          <w:color w:val="auto"/>
          <w:sz w:val="24"/>
          <w:szCs w:val="24"/>
          <w:u w:val="single"/>
          <w:lang w:eastAsia="zh-CN"/>
        </w:rPr>
        <w:t xml:space="preserve"> </w:t>
      </w:r>
      <w:r>
        <w:rPr>
          <w:rFonts w:ascii="宋体" w:hAnsi="宋体" w:eastAsia="宋体" w:cs="宋体"/>
          <w:color w:val="auto"/>
          <w:spacing w:val="-115"/>
          <w:sz w:val="24"/>
          <w:szCs w:val="24"/>
          <w:u w:val="single"/>
          <w:lang w:eastAsia="zh-CN"/>
        </w:rPr>
        <w:t xml:space="preserve"> </w:t>
      </w:r>
      <w:r>
        <w:rPr>
          <w:rFonts w:ascii="宋体" w:hAnsi="宋体" w:eastAsia="宋体" w:cs="宋体"/>
          <w:color w:val="auto"/>
          <w:sz w:val="24"/>
          <w:szCs w:val="24"/>
          <w:u w:val="single"/>
          <w:lang w:eastAsia="zh-CN"/>
        </w:rPr>
        <w:t xml:space="preserve"> </w:t>
      </w:r>
      <w:r>
        <w:rPr>
          <w:rFonts w:ascii="宋体" w:hAnsi="宋体" w:eastAsia="宋体" w:cs="宋体"/>
          <w:color w:val="auto"/>
          <w:spacing w:val="-116"/>
          <w:sz w:val="24"/>
          <w:szCs w:val="24"/>
          <w:u w:val="single"/>
          <w:lang w:eastAsia="zh-CN"/>
        </w:rPr>
        <w:t xml:space="preserve"> </w:t>
      </w:r>
      <w:r>
        <w:rPr>
          <w:rFonts w:ascii="宋体" w:hAnsi="宋体" w:eastAsia="宋体" w:cs="宋体"/>
          <w:color w:val="auto"/>
          <w:spacing w:val="11"/>
          <w:sz w:val="24"/>
          <w:szCs w:val="24"/>
          <w:u w:val="single"/>
          <w:lang w:eastAsia="zh-CN"/>
        </w:rPr>
        <w:t xml:space="preserve">  </w:t>
      </w:r>
      <w:r>
        <w:rPr>
          <w:rFonts w:ascii="宋体" w:hAnsi="宋体" w:eastAsia="宋体" w:cs="宋体"/>
          <w:color w:val="auto"/>
          <w:spacing w:val="11"/>
          <w:sz w:val="24"/>
          <w:szCs w:val="24"/>
          <w:lang w:eastAsia="zh-CN"/>
        </w:rPr>
        <w:t>单位的</w:t>
      </w:r>
      <w:r>
        <w:rPr>
          <w:rFonts w:ascii="宋体" w:hAnsi="宋体" w:eastAsia="宋体" w:cs="宋体"/>
          <w:color w:val="auto"/>
          <w:spacing w:val="-110"/>
          <w:sz w:val="24"/>
          <w:szCs w:val="24"/>
          <w:u w:val="single"/>
          <w:lang w:eastAsia="zh-CN"/>
        </w:rPr>
        <w:t xml:space="preserve"> </w:t>
      </w:r>
      <w:r>
        <w:rPr>
          <w:rFonts w:ascii="宋体" w:hAnsi="宋体" w:eastAsia="宋体" w:cs="宋体"/>
          <w:color w:val="auto"/>
          <w:spacing w:val="1"/>
          <w:sz w:val="24"/>
          <w:szCs w:val="24"/>
          <w:u w:val="single"/>
          <w:lang w:eastAsia="zh-CN"/>
        </w:rPr>
        <w:t xml:space="preserve">  </w:t>
      </w:r>
      <w:r>
        <w:rPr>
          <w:rFonts w:ascii="宋体" w:hAnsi="宋体" w:eastAsia="宋体" w:cs="宋体"/>
          <w:color w:val="auto"/>
          <w:spacing w:val="-113"/>
          <w:sz w:val="24"/>
          <w:szCs w:val="24"/>
          <w:u w:val="single"/>
          <w:lang w:eastAsia="zh-CN"/>
        </w:rPr>
        <w:t xml:space="preserve"> </w:t>
      </w:r>
      <w:r>
        <w:rPr>
          <w:rFonts w:ascii="宋体" w:hAnsi="宋体" w:eastAsia="宋体" w:cs="宋体"/>
          <w:color w:val="auto"/>
          <w:sz w:val="24"/>
          <w:szCs w:val="24"/>
          <w:u w:val="single"/>
          <w:lang w:eastAsia="zh-CN"/>
        </w:rPr>
        <w:t xml:space="preserve"> </w:t>
      </w:r>
      <w:r>
        <w:rPr>
          <w:rFonts w:ascii="宋体" w:hAnsi="宋体" w:eastAsia="宋体" w:cs="宋体"/>
          <w:color w:val="auto"/>
          <w:spacing w:val="-115"/>
          <w:sz w:val="24"/>
          <w:szCs w:val="24"/>
          <w:u w:val="single"/>
          <w:lang w:eastAsia="zh-CN"/>
        </w:rPr>
        <w:t xml:space="preserve"> </w:t>
      </w:r>
      <w:r>
        <w:rPr>
          <w:rFonts w:ascii="宋体" w:hAnsi="宋体" w:eastAsia="宋体" w:cs="宋体"/>
          <w:color w:val="auto"/>
          <w:sz w:val="24"/>
          <w:szCs w:val="24"/>
          <w:u w:val="single"/>
          <w:lang w:eastAsia="zh-CN"/>
        </w:rPr>
        <w:t xml:space="preserve"> </w:t>
      </w:r>
      <w:r>
        <w:rPr>
          <w:rFonts w:ascii="宋体" w:hAnsi="宋体" w:eastAsia="宋体" w:cs="宋体"/>
          <w:color w:val="auto"/>
          <w:spacing w:val="-115"/>
          <w:sz w:val="24"/>
          <w:szCs w:val="24"/>
          <w:u w:val="single"/>
          <w:lang w:eastAsia="zh-CN"/>
        </w:rPr>
        <w:t xml:space="preserve"> </w:t>
      </w:r>
      <w:r>
        <w:rPr>
          <w:rFonts w:ascii="宋体" w:hAnsi="宋体" w:eastAsia="宋体" w:cs="宋体"/>
          <w:color w:val="auto"/>
          <w:spacing w:val="11"/>
          <w:sz w:val="24"/>
          <w:szCs w:val="24"/>
          <w:u w:val="single"/>
          <w:lang w:eastAsia="zh-CN"/>
        </w:rPr>
        <w:t xml:space="preserve">  </w:t>
      </w:r>
      <w:r>
        <w:rPr>
          <w:rFonts w:ascii="宋体" w:hAnsi="宋体" w:eastAsia="宋体" w:cs="宋体"/>
          <w:color w:val="auto"/>
          <w:spacing w:val="11"/>
          <w:sz w:val="24"/>
          <w:szCs w:val="24"/>
          <w:lang w:eastAsia="zh-CN"/>
        </w:rPr>
        <w:t>项目采购活动提供</w:t>
      </w:r>
      <w:r>
        <w:rPr>
          <w:rFonts w:ascii="宋体" w:hAnsi="宋体" w:eastAsia="宋体" w:cs="宋体"/>
          <w:color w:val="auto"/>
          <w:spacing w:val="10"/>
          <w:sz w:val="24"/>
          <w:szCs w:val="24"/>
          <w:lang w:eastAsia="zh-CN"/>
        </w:rPr>
        <w:t>本单</w:t>
      </w:r>
      <w:r>
        <w:rPr>
          <w:rFonts w:ascii="宋体" w:hAnsi="宋体" w:eastAsia="宋体" w:cs="宋体"/>
          <w:color w:val="auto"/>
          <w:spacing w:val="9"/>
          <w:sz w:val="24"/>
          <w:szCs w:val="24"/>
          <w:lang w:eastAsia="zh-CN"/>
        </w:rPr>
        <w:t>位制造的货物（由本单位承担工程/提供服务</w:t>
      </w:r>
      <w:r>
        <w:rPr>
          <w:rFonts w:ascii="宋体" w:hAnsi="宋体" w:eastAsia="宋体" w:cs="宋体"/>
          <w:color w:val="auto"/>
          <w:spacing w:val="-3"/>
          <w:sz w:val="24"/>
          <w:szCs w:val="24"/>
          <w:lang w:eastAsia="zh-CN"/>
        </w:rPr>
        <w:t>），</w:t>
      </w:r>
      <w:r>
        <w:rPr>
          <w:rFonts w:ascii="宋体" w:hAnsi="宋体" w:eastAsia="宋体" w:cs="宋体"/>
          <w:color w:val="auto"/>
          <w:spacing w:val="9"/>
          <w:sz w:val="24"/>
          <w:szCs w:val="24"/>
          <w:lang w:eastAsia="zh-CN"/>
        </w:rPr>
        <w:t>或者提供其他残疾人福利性单位</w:t>
      </w:r>
      <w:r>
        <w:rPr>
          <w:rFonts w:ascii="宋体" w:hAnsi="宋体" w:eastAsia="宋体" w:cs="宋体"/>
          <w:color w:val="auto"/>
          <w:spacing w:val="11"/>
          <w:sz w:val="24"/>
          <w:szCs w:val="24"/>
          <w:lang w:eastAsia="zh-CN"/>
        </w:rPr>
        <w:t>制造的货物（不包括使用非残疾人福利性单位注册商标的货物）。</w:t>
      </w:r>
    </w:p>
    <w:p w14:paraId="22E64E1C">
      <w:pPr>
        <w:widowControl w:val="0"/>
        <w:spacing w:before="183" w:line="500" w:lineRule="atLeast"/>
        <w:ind w:left="542"/>
        <w:rPr>
          <w:rFonts w:ascii="宋体" w:hAnsi="宋体" w:eastAsia="宋体" w:cs="宋体"/>
          <w:color w:val="auto"/>
          <w:sz w:val="24"/>
          <w:szCs w:val="24"/>
          <w:lang w:eastAsia="zh-CN"/>
        </w:rPr>
      </w:pPr>
      <w:r>
        <w:rPr>
          <w:rFonts w:ascii="宋体" w:hAnsi="宋体" w:eastAsia="宋体" w:cs="宋体"/>
          <w:color w:val="auto"/>
          <w:spacing w:val="11"/>
          <w:sz w:val="24"/>
          <w:szCs w:val="24"/>
          <w:lang w:eastAsia="zh-CN"/>
        </w:rPr>
        <w:t>本单位对上述声明的真实性负责。如有虚假，将依法承</w:t>
      </w:r>
      <w:r>
        <w:rPr>
          <w:rFonts w:ascii="宋体" w:hAnsi="宋体" w:eastAsia="宋体" w:cs="宋体"/>
          <w:color w:val="auto"/>
          <w:spacing w:val="10"/>
          <w:sz w:val="24"/>
          <w:szCs w:val="24"/>
          <w:lang w:eastAsia="zh-CN"/>
        </w:rPr>
        <w:t>担相应责任。</w:t>
      </w:r>
    </w:p>
    <w:p w14:paraId="198B5566">
      <w:pPr>
        <w:widowControl w:val="0"/>
        <w:spacing w:line="500" w:lineRule="atLeast"/>
        <w:rPr>
          <w:color w:val="auto"/>
          <w:lang w:eastAsia="zh-CN"/>
        </w:rPr>
      </w:pPr>
    </w:p>
    <w:p w14:paraId="229BAD0C">
      <w:pPr>
        <w:widowControl w:val="0"/>
        <w:spacing w:line="500" w:lineRule="atLeast"/>
        <w:rPr>
          <w:color w:val="auto"/>
          <w:lang w:eastAsia="zh-CN"/>
        </w:rPr>
      </w:pPr>
    </w:p>
    <w:p w14:paraId="655B8A85">
      <w:pPr>
        <w:widowControl w:val="0"/>
        <w:spacing w:line="500" w:lineRule="atLeast"/>
        <w:rPr>
          <w:color w:val="auto"/>
          <w:lang w:eastAsia="zh-CN"/>
        </w:rPr>
      </w:pPr>
    </w:p>
    <w:p w14:paraId="08EB504D">
      <w:pPr>
        <w:widowControl w:val="0"/>
        <w:spacing w:line="500" w:lineRule="atLeast"/>
        <w:rPr>
          <w:color w:val="auto"/>
          <w:lang w:eastAsia="zh-CN"/>
        </w:rPr>
      </w:pPr>
    </w:p>
    <w:p w14:paraId="1EC22691">
      <w:pPr>
        <w:widowControl w:val="0"/>
        <w:spacing w:before="79" w:line="500" w:lineRule="atLeast"/>
        <w:ind w:left="4580"/>
        <w:rPr>
          <w:rFonts w:ascii="宋体" w:hAnsi="宋体" w:eastAsia="宋体" w:cs="宋体"/>
          <w:color w:val="auto"/>
          <w:sz w:val="24"/>
          <w:szCs w:val="24"/>
          <w:lang w:eastAsia="zh-CN"/>
        </w:rPr>
      </w:pPr>
      <w:r>
        <w:rPr>
          <w:rFonts w:ascii="宋体" w:hAnsi="宋体" w:eastAsia="宋体" w:cs="宋体"/>
          <w:color w:val="auto"/>
          <w:spacing w:val="8"/>
          <w:sz w:val="24"/>
          <w:szCs w:val="24"/>
          <w:lang w:eastAsia="zh-CN"/>
        </w:rPr>
        <w:t>单位名称（盖章</w:t>
      </w:r>
      <w:r>
        <w:rPr>
          <w:rFonts w:ascii="宋体" w:hAnsi="宋体" w:eastAsia="宋体" w:cs="宋体"/>
          <w:color w:val="auto"/>
          <w:spacing w:val="13"/>
          <w:sz w:val="24"/>
          <w:szCs w:val="24"/>
          <w:lang w:eastAsia="zh-CN"/>
        </w:rPr>
        <w:t>）：</w:t>
      </w:r>
    </w:p>
    <w:p w14:paraId="1EBBFFA9">
      <w:pPr>
        <w:widowControl w:val="0"/>
        <w:spacing w:before="184" w:line="500" w:lineRule="atLeast"/>
        <w:ind w:left="4583"/>
        <w:outlineLvl w:val="1"/>
        <w:rPr>
          <w:rFonts w:ascii="宋体" w:hAnsi="宋体" w:eastAsia="宋体" w:cs="宋体"/>
          <w:color w:val="auto"/>
          <w:sz w:val="24"/>
          <w:szCs w:val="24"/>
          <w:u w:val="single"/>
          <w:lang w:eastAsia="zh-CN"/>
        </w:rPr>
      </w:pPr>
      <w:bookmarkStart w:id="321" w:name="_Toc3419"/>
      <w:bookmarkStart w:id="322" w:name="_Toc5801"/>
      <w:bookmarkStart w:id="323" w:name="_Toc23761"/>
      <w:bookmarkStart w:id="324" w:name="_Toc9641"/>
      <w:r>
        <w:rPr>
          <w:rFonts w:ascii="宋体" w:hAnsi="宋体" w:eastAsia="宋体" w:cs="宋体"/>
          <w:color w:val="auto"/>
          <w:spacing w:val="-21"/>
          <w:sz w:val="24"/>
          <w:szCs w:val="24"/>
          <w:lang w:eastAsia="zh-CN"/>
        </w:rPr>
        <w:t>日</w:t>
      </w:r>
      <w:r>
        <w:rPr>
          <w:rFonts w:ascii="宋体" w:hAnsi="宋体" w:eastAsia="宋体" w:cs="宋体"/>
          <w:color w:val="auto"/>
          <w:spacing w:val="24"/>
          <w:sz w:val="24"/>
          <w:szCs w:val="24"/>
          <w:lang w:eastAsia="zh-CN"/>
        </w:rPr>
        <w:t xml:space="preserve">  </w:t>
      </w:r>
      <w:r>
        <w:rPr>
          <w:rFonts w:ascii="宋体" w:hAnsi="宋体" w:eastAsia="宋体" w:cs="宋体"/>
          <w:color w:val="auto"/>
          <w:spacing w:val="-21"/>
          <w:sz w:val="24"/>
          <w:szCs w:val="24"/>
          <w:lang w:eastAsia="zh-CN"/>
        </w:rPr>
        <w:t>期：</w:t>
      </w:r>
      <w:r>
        <w:rPr>
          <w:rFonts w:hint="eastAsia" w:ascii="宋体" w:hAnsi="宋体" w:eastAsia="宋体" w:cs="宋体"/>
          <w:color w:val="auto"/>
          <w:spacing w:val="-21"/>
          <w:sz w:val="24"/>
          <w:szCs w:val="24"/>
          <w:u w:val="single"/>
          <w:lang w:eastAsia="zh-CN"/>
        </w:rPr>
        <w:t xml:space="preserve">       </w:t>
      </w:r>
      <w:r>
        <w:rPr>
          <w:rFonts w:hint="eastAsia" w:ascii="宋体" w:hAnsi="宋体" w:eastAsia="宋体" w:cs="宋体"/>
          <w:color w:val="auto"/>
          <w:spacing w:val="-21"/>
          <w:sz w:val="24"/>
          <w:szCs w:val="24"/>
          <w:lang w:eastAsia="zh-CN"/>
        </w:rPr>
        <w:t xml:space="preserve">年 </w:t>
      </w:r>
      <w:r>
        <w:rPr>
          <w:rFonts w:hint="eastAsia" w:ascii="宋体" w:hAnsi="宋体" w:eastAsia="宋体" w:cs="宋体"/>
          <w:color w:val="auto"/>
          <w:spacing w:val="-21"/>
          <w:sz w:val="24"/>
          <w:szCs w:val="24"/>
          <w:u w:val="single"/>
          <w:lang w:eastAsia="zh-CN"/>
        </w:rPr>
        <w:t xml:space="preserve">       </w:t>
      </w:r>
      <w:r>
        <w:rPr>
          <w:rFonts w:hint="eastAsia" w:ascii="宋体" w:hAnsi="宋体" w:eastAsia="宋体" w:cs="宋体"/>
          <w:color w:val="auto"/>
          <w:spacing w:val="-21"/>
          <w:sz w:val="24"/>
          <w:szCs w:val="24"/>
          <w:lang w:eastAsia="zh-CN"/>
        </w:rPr>
        <w:t>月</w:t>
      </w:r>
      <w:r>
        <w:rPr>
          <w:rFonts w:hint="eastAsia" w:ascii="宋体" w:hAnsi="宋体" w:eastAsia="宋体" w:cs="宋体"/>
          <w:color w:val="auto"/>
          <w:spacing w:val="-21"/>
          <w:sz w:val="24"/>
          <w:szCs w:val="24"/>
          <w:u w:val="single"/>
          <w:lang w:eastAsia="zh-CN"/>
        </w:rPr>
        <w:t xml:space="preserve">      </w:t>
      </w:r>
      <w:r>
        <w:rPr>
          <w:rFonts w:hint="eastAsia" w:ascii="宋体" w:hAnsi="宋体" w:eastAsia="宋体" w:cs="宋体"/>
          <w:color w:val="auto"/>
          <w:spacing w:val="-21"/>
          <w:sz w:val="24"/>
          <w:szCs w:val="24"/>
          <w:lang w:eastAsia="zh-CN"/>
        </w:rPr>
        <w:t>日</w:t>
      </w:r>
      <w:bookmarkEnd w:id="321"/>
      <w:bookmarkEnd w:id="322"/>
      <w:bookmarkEnd w:id="323"/>
      <w:bookmarkEnd w:id="324"/>
    </w:p>
    <w:p w14:paraId="0C2AFEB2">
      <w:pPr>
        <w:widowControl w:val="0"/>
        <w:spacing w:line="500" w:lineRule="atLeast"/>
        <w:rPr>
          <w:rFonts w:ascii="宋体" w:hAnsi="宋体" w:eastAsia="宋体" w:cs="宋体"/>
          <w:color w:val="auto"/>
          <w:sz w:val="24"/>
          <w:szCs w:val="24"/>
          <w:u w:val="single"/>
          <w:lang w:eastAsia="zh-CN"/>
        </w:rPr>
        <w:sectPr>
          <w:footerReference r:id="rId19" w:type="default"/>
          <w:pgSz w:w="11906" w:h="16839"/>
          <w:pgMar w:top="1431" w:right="1786" w:bottom="1429" w:left="1786" w:header="0" w:footer="994" w:gutter="0"/>
          <w:cols w:space="720" w:num="1"/>
        </w:sectPr>
      </w:pPr>
    </w:p>
    <w:p w14:paraId="52994F4E">
      <w:pPr>
        <w:widowControl w:val="0"/>
        <w:spacing w:line="280" w:lineRule="auto"/>
        <w:rPr>
          <w:color w:val="auto"/>
          <w:lang w:eastAsia="zh-CN"/>
        </w:rPr>
      </w:pPr>
    </w:p>
    <w:p w14:paraId="27A75108">
      <w:pPr>
        <w:widowControl w:val="0"/>
        <w:spacing w:before="78" w:line="468" w:lineRule="exact"/>
        <w:jc w:val="center"/>
        <w:rPr>
          <w:rFonts w:ascii="宋体" w:hAnsi="宋体" w:eastAsia="宋体" w:cs="宋体"/>
          <w:color w:val="auto"/>
          <w:sz w:val="24"/>
          <w:szCs w:val="24"/>
          <w:lang w:eastAsia="zh-CN"/>
        </w:rPr>
      </w:pPr>
      <w:r>
        <w:rPr>
          <w:rFonts w:ascii="宋体" w:hAnsi="宋体" w:eastAsia="宋体" w:cs="宋体"/>
          <w:color w:val="auto"/>
          <w:position w:val="17"/>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37"/>
          <w:position w:val="17"/>
          <w:sz w:val="24"/>
          <w:szCs w:val="24"/>
          <w:lang w:eastAsia="zh-CN"/>
        </w:rPr>
        <w:t xml:space="preserve"> </w:t>
      </w:r>
      <w:r>
        <w:rPr>
          <w:rFonts w:ascii="宋体" w:hAnsi="宋体" w:eastAsia="宋体" w:cs="宋体"/>
          <w:color w:val="auto"/>
          <w:position w:val="17"/>
          <w:sz w:val="24"/>
          <w:szCs w:val="24"/>
          <w:lang w:eastAsia="zh-CN"/>
          <w14:textOutline w14:w="4356" w14:cap="sq" w14:cmpd="sng" w14:algn="ctr">
            <w14:solidFill>
              <w14:srgbClr w14:val="000000"/>
            </w14:solidFill>
            <w14:prstDash w14:val="solid"/>
            <w14:bevel/>
          </w14:textOutline>
        </w:rPr>
        <w:t>8-4</w:t>
      </w:r>
      <w:r>
        <w:rPr>
          <w:rFonts w:ascii="宋体" w:hAnsi="宋体" w:eastAsia="宋体" w:cs="宋体"/>
          <w:color w:val="auto"/>
          <w:position w:val="17"/>
          <w:sz w:val="24"/>
          <w:szCs w:val="24"/>
          <w:lang w:eastAsia="zh-CN"/>
        </w:rPr>
        <w:t xml:space="preserve"> </w:t>
      </w:r>
      <w:r>
        <w:rPr>
          <w:rFonts w:ascii="宋体" w:hAnsi="宋体" w:eastAsia="宋体" w:cs="宋体"/>
          <w:color w:val="auto"/>
          <w:position w:val="17"/>
          <w:sz w:val="24"/>
          <w:szCs w:val="24"/>
          <w:lang w:eastAsia="zh-CN"/>
          <w14:textOutline w14:w="4356" w14:cap="sq" w14:cmpd="sng" w14:algn="ctr">
            <w14:solidFill>
              <w14:srgbClr w14:val="000000"/>
            </w14:solidFill>
            <w14:prstDash w14:val="solid"/>
            <w14:bevel/>
          </w14:textOutline>
        </w:rPr>
        <w:t>采购的产品如属于政府强制采购节能产品的，</w:t>
      </w:r>
      <w:r>
        <w:rPr>
          <w:rFonts w:hint="eastAsia" w:ascii="宋体" w:hAnsi="宋体" w:eastAsia="宋体" w:cs="宋体"/>
          <w:color w:val="auto"/>
          <w:position w:val="17"/>
          <w:sz w:val="24"/>
          <w:szCs w:val="24"/>
          <w:lang w:eastAsia="zh-CN"/>
          <w14:textOutline w14:w="4356" w14:cap="sq" w14:cmpd="sng" w14:algn="ctr">
            <w14:solidFill>
              <w14:srgbClr w14:val="000000"/>
            </w14:solidFill>
            <w14:prstDash w14:val="solid"/>
            <w14:bevel/>
          </w14:textOutline>
        </w:rPr>
        <w:t>响应文件</w:t>
      </w:r>
      <w:r>
        <w:rPr>
          <w:rFonts w:ascii="宋体" w:hAnsi="宋体" w:eastAsia="宋体" w:cs="宋体"/>
          <w:color w:val="auto"/>
          <w:position w:val="17"/>
          <w:sz w:val="24"/>
          <w:szCs w:val="24"/>
          <w:lang w:eastAsia="zh-CN"/>
          <w14:textOutline w14:w="4356" w14:cap="sq" w14:cmpd="sng" w14:algn="ctr">
            <w14:solidFill>
              <w14:srgbClr w14:val="000000"/>
            </w14:solidFill>
            <w14:prstDash w14:val="solid"/>
            <w14:bevel/>
          </w14:textOutline>
        </w:rPr>
        <w:t>中必须提供国家确</w:t>
      </w:r>
    </w:p>
    <w:p w14:paraId="4D72FAEB">
      <w:pPr>
        <w:widowControl w:val="0"/>
        <w:spacing w:line="276" w:lineRule="auto"/>
        <w:jc w:val="center"/>
        <w:rPr>
          <w:color w:val="auto"/>
          <w:lang w:eastAsia="zh-CN"/>
        </w:rPr>
      </w:pPr>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定的认证机构出具的、处于有效期之内的节能产品认证证书（扫描件）</w:t>
      </w:r>
    </w:p>
    <w:p w14:paraId="1ACAE175">
      <w:pPr>
        <w:widowControl w:val="0"/>
        <w:spacing w:line="277" w:lineRule="auto"/>
        <w:jc w:val="center"/>
        <w:rPr>
          <w:color w:val="auto"/>
          <w:lang w:eastAsia="zh-CN"/>
        </w:rPr>
      </w:pPr>
    </w:p>
    <w:p w14:paraId="49F65618">
      <w:pPr>
        <w:widowControl w:val="0"/>
        <w:spacing w:before="78" w:line="219" w:lineRule="auto"/>
        <w:ind w:left="942"/>
        <w:rPr>
          <w:rFonts w:ascii="宋体" w:hAnsi="宋体" w:eastAsia="宋体" w:cs="宋体"/>
          <w:color w:val="auto"/>
          <w:sz w:val="24"/>
          <w:szCs w:val="24"/>
          <w:lang w:eastAsia="zh-CN"/>
        </w:rPr>
      </w:pPr>
      <w:r>
        <w:rPr>
          <w:rFonts w:ascii="宋体" w:hAnsi="宋体" w:eastAsia="宋体" w:cs="宋体"/>
          <w:color w:val="auto"/>
          <w:spacing w:val="10"/>
          <w:sz w:val="24"/>
          <w:szCs w:val="24"/>
          <w:lang w:eastAsia="zh-CN"/>
        </w:rPr>
        <w:t>（不属于品目清单的产品无需提供，文件另有规定的从其规定）</w:t>
      </w:r>
    </w:p>
    <w:p w14:paraId="34A5711B">
      <w:pPr>
        <w:widowControl w:val="0"/>
        <w:spacing w:line="219" w:lineRule="auto"/>
        <w:rPr>
          <w:rFonts w:ascii="宋体" w:hAnsi="宋体" w:eastAsia="宋体" w:cs="宋体"/>
          <w:color w:val="auto"/>
          <w:sz w:val="24"/>
          <w:szCs w:val="24"/>
          <w:lang w:eastAsia="zh-CN"/>
        </w:rPr>
        <w:sectPr>
          <w:footerReference r:id="rId20" w:type="default"/>
          <w:pgSz w:w="11906" w:h="16839"/>
          <w:pgMar w:top="1431" w:right="1587" w:bottom="1429" w:left="1587" w:header="0" w:footer="994" w:gutter="0"/>
          <w:cols w:space="720" w:num="1"/>
        </w:sectPr>
      </w:pPr>
    </w:p>
    <w:p w14:paraId="6CE0213D">
      <w:pPr>
        <w:kinsoku/>
        <w:autoSpaceDE/>
        <w:autoSpaceDN/>
        <w:adjustRightInd/>
        <w:snapToGrid/>
        <w:jc w:val="center"/>
        <w:textAlignment w:val="auto"/>
        <w:rPr>
          <w:rFonts w:asciiTheme="minorEastAsia" w:hAnsiTheme="minorEastAsia" w:eastAsiaTheme="minorEastAsia" w:cstheme="minorEastAsia"/>
          <w:b/>
          <w:bCs/>
          <w:snapToGrid/>
          <w:color w:val="auto"/>
          <w:spacing w:val="7"/>
          <w:sz w:val="24"/>
          <w:szCs w:val="24"/>
          <w:lang w:eastAsia="zh-CN" w:bidi="ar"/>
        </w:rPr>
      </w:pPr>
      <w:bookmarkStart w:id="325" w:name="_Toc18682"/>
      <w:r>
        <w:rPr>
          <w:rFonts w:hint="eastAsia" w:asciiTheme="minorEastAsia" w:hAnsiTheme="minorEastAsia" w:eastAsiaTheme="minorEastAsia" w:cstheme="minorEastAsia"/>
          <w:b/>
          <w:bCs/>
          <w:snapToGrid/>
          <w:color w:val="auto"/>
          <w:spacing w:val="7"/>
          <w:sz w:val="24"/>
          <w:szCs w:val="24"/>
          <w:lang w:eastAsia="zh-CN" w:bidi="ar"/>
        </w:rPr>
        <w:t>格式8-5. 关于符合本国产品标准的声明函</w:t>
      </w:r>
    </w:p>
    <w:p w14:paraId="7F0437EB">
      <w:pPr>
        <w:kinsoku/>
        <w:autoSpaceDE/>
        <w:autoSpaceDN/>
        <w:adjustRightInd/>
        <w:snapToGrid/>
        <w:textAlignment w:val="auto"/>
        <w:rPr>
          <w:rFonts w:asciiTheme="minorEastAsia" w:hAnsiTheme="minorEastAsia" w:eastAsiaTheme="minorEastAsia" w:cstheme="minorEastAsia"/>
          <w:b/>
          <w:bCs/>
          <w:snapToGrid/>
          <w:color w:val="auto"/>
          <w:spacing w:val="7"/>
          <w:sz w:val="24"/>
          <w:szCs w:val="24"/>
          <w:lang w:eastAsia="zh-CN" w:bidi="ar"/>
        </w:rPr>
      </w:pPr>
    </w:p>
    <w:p w14:paraId="403382D0">
      <w:pPr>
        <w:kinsoku/>
        <w:wordWrap w:val="0"/>
        <w:autoSpaceDE/>
        <w:autoSpaceDN/>
        <w:adjustRightInd/>
        <w:snapToGrid/>
        <w:spacing w:line="440" w:lineRule="exact"/>
        <w:ind w:firstLine="508" w:firstLineChars="200"/>
        <w:textAlignment w:val="auto"/>
        <w:rPr>
          <w:rFonts w:asciiTheme="minorEastAsia" w:hAnsiTheme="minorEastAsia" w:eastAsiaTheme="minorEastAsia" w:cstheme="minorEastAsia"/>
          <w:snapToGrid/>
          <w:color w:val="auto"/>
          <w:spacing w:val="7"/>
          <w:sz w:val="24"/>
          <w:szCs w:val="24"/>
          <w:lang w:eastAsia="zh-CN" w:bidi="ar"/>
        </w:rPr>
      </w:pPr>
      <w:r>
        <w:rPr>
          <w:rFonts w:hint="eastAsia" w:asciiTheme="minorEastAsia" w:hAnsiTheme="minorEastAsia" w:eastAsiaTheme="minorEastAsia" w:cstheme="minorEastAsia"/>
          <w:snapToGrid/>
          <w:color w:val="auto"/>
          <w:spacing w:val="7"/>
          <w:sz w:val="24"/>
          <w:szCs w:val="24"/>
          <w:lang w:eastAsia="zh-CN" w:bidi="ar"/>
        </w:rPr>
        <w:t>本公司（单位）郑重声明，根据《国务院办公厅关于在政府采购中实施本国产品标准及相关政策的通知》（国办发〔2025〕34号）的规定，本公司（单位）提供的以下产品属于本国产品。具体情况如下：</w:t>
      </w:r>
    </w:p>
    <w:p w14:paraId="56CE51BF">
      <w:pPr>
        <w:numPr>
          <w:ilvl w:val="0"/>
          <w:numId w:val="8"/>
        </w:numPr>
        <w:kinsoku/>
        <w:wordWrap w:val="0"/>
        <w:autoSpaceDE/>
        <w:autoSpaceDN/>
        <w:adjustRightInd/>
        <w:snapToGrid/>
        <w:spacing w:line="440" w:lineRule="exact"/>
        <w:ind w:firstLine="420"/>
        <w:textAlignment w:val="auto"/>
        <w:rPr>
          <w:rFonts w:asciiTheme="minorEastAsia" w:hAnsiTheme="minorEastAsia" w:eastAsiaTheme="minorEastAsia" w:cstheme="minorEastAsia"/>
          <w:snapToGrid/>
          <w:color w:val="auto"/>
          <w:spacing w:val="7"/>
          <w:sz w:val="24"/>
          <w:szCs w:val="24"/>
          <w:lang w:eastAsia="zh-CN" w:bidi="ar"/>
        </w:rPr>
      </w:pPr>
      <w:r>
        <w:rPr>
          <w:rFonts w:hint="eastAsia" w:asciiTheme="minorEastAsia" w:hAnsiTheme="minorEastAsia" w:eastAsiaTheme="minorEastAsia" w:cstheme="minorEastAsia"/>
          <w:i/>
          <w:snapToGrid/>
          <w:color w:val="auto"/>
          <w:sz w:val="24"/>
          <w:szCs w:val="24"/>
          <w:u w:val="single"/>
          <w:shd w:val="clear" w:color="auto" w:fill="FFFFFF"/>
          <w:lang w:eastAsia="zh-CN" w:bidi="ar"/>
        </w:rPr>
        <w:t>（产品名称1）</w:t>
      </w:r>
      <w:r>
        <w:rPr>
          <w:rFonts w:hint="eastAsia" w:asciiTheme="minorEastAsia" w:hAnsiTheme="minorEastAsia" w:eastAsiaTheme="minorEastAsia" w:cstheme="minorEastAsia"/>
          <w:snapToGrid/>
          <w:color w:val="auto"/>
          <w:sz w:val="24"/>
          <w:szCs w:val="24"/>
          <w:shd w:val="clear" w:color="auto" w:fill="FFFFFF"/>
          <w:vertAlign w:val="superscript"/>
          <w:lang w:eastAsia="zh-CN" w:bidi="ar"/>
        </w:rPr>
        <w:t>1</w:t>
      </w:r>
      <w:r>
        <w:rPr>
          <w:rFonts w:hint="eastAsia" w:asciiTheme="minorEastAsia" w:hAnsiTheme="minorEastAsia" w:eastAsiaTheme="minorEastAsia" w:cstheme="minorEastAsia"/>
          <w:snapToGrid/>
          <w:color w:val="auto"/>
          <w:spacing w:val="7"/>
          <w:sz w:val="24"/>
          <w:szCs w:val="24"/>
          <w:lang w:eastAsia="zh-CN" w:bidi="ar"/>
        </w:rPr>
        <w:t>，生产厂为</w:t>
      </w:r>
      <w:r>
        <w:rPr>
          <w:rFonts w:hint="eastAsia" w:asciiTheme="minorEastAsia" w:hAnsiTheme="minorEastAsia" w:eastAsiaTheme="minorEastAsia" w:cstheme="minorEastAsia"/>
          <w:snapToGrid/>
          <w:color w:val="auto"/>
          <w:sz w:val="24"/>
          <w:szCs w:val="24"/>
          <w:u w:val="single"/>
          <w:shd w:val="clear" w:color="auto" w:fill="FFFFFF"/>
          <w:lang w:eastAsia="zh-CN" w:bidi="ar"/>
        </w:rPr>
        <w:t>（厂名）</w:t>
      </w:r>
      <w:r>
        <w:rPr>
          <w:rFonts w:hint="eastAsia" w:asciiTheme="minorEastAsia" w:hAnsiTheme="minorEastAsia" w:eastAsiaTheme="minorEastAsia" w:cstheme="minorEastAsia"/>
          <w:snapToGrid/>
          <w:color w:val="auto"/>
          <w:sz w:val="24"/>
          <w:szCs w:val="24"/>
          <w:shd w:val="clear" w:color="auto" w:fill="FFFFFF"/>
          <w:vertAlign w:val="superscript"/>
          <w:lang w:eastAsia="zh-CN" w:bidi="ar"/>
        </w:rPr>
        <w:t>2</w:t>
      </w:r>
      <w:r>
        <w:rPr>
          <w:rFonts w:hint="eastAsia" w:asciiTheme="minorEastAsia" w:hAnsiTheme="minorEastAsia" w:eastAsiaTheme="minorEastAsia" w:cstheme="minorEastAsia"/>
          <w:snapToGrid/>
          <w:color w:val="auto"/>
          <w:spacing w:val="7"/>
          <w:sz w:val="24"/>
          <w:szCs w:val="24"/>
          <w:lang w:eastAsia="zh-CN" w:bidi="ar"/>
        </w:rPr>
        <w:t>，厂址为</w:t>
      </w:r>
      <w:r>
        <w:rPr>
          <w:rFonts w:hint="eastAsia" w:asciiTheme="minorEastAsia" w:hAnsiTheme="minorEastAsia" w:eastAsiaTheme="minorEastAsia" w:cstheme="minorEastAsia"/>
          <w:i/>
          <w:snapToGrid/>
          <w:color w:val="auto"/>
          <w:sz w:val="24"/>
          <w:szCs w:val="24"/>
          <w:shd w:val="clear" w:color="auto" w:fill="FFFFFF"/>
          <w:lang w:eastAsia="zh-CN" w:bidi="ar"/>
        </w:rPr>
        <w:t>（生产厂址）</w:t>
      </w:r>
      <w:r>
        <w:rPr>
          <w:rFonts w:hint="eastAsia" w:asciiTheme="minorEastAsia" w:hAnsiTheme="minorEastAsia" w:eastAsiaTheme="minorEastAsia" w:cstheme="minorEastAsia"/>
          <w:snapToGrid/>
          <w:color w:val="auto"/>
          <w:spacing w:val="7"/>
          <w:sz w:val="24"/>
          <w:szCs w:val="24"/>
          <w:lang w:eastAsia="zh-CN" w:bidi="ar"/>
        </w:rPr>
        <w:t>。</w:t>
      </w:r>
      <w:r>
        <w:rPr>
          <w:rFonts w:hint="eastAsia" w:asciiTheme="minorEastAsia" w:hAnsiTheme="minorEastAsia" w:eastAsiaTheme="minorEastAsia" w:cstheme="minorEastAsia"/>
          <w:i/>
          <w:snapToGrid/>
          <w:color w:val="auto"/>
          <w:sz w:val="24"/>
          <w:szCs w:val="24"/>
          <w:u w:val="single"/>
          <w:shd w:val="clear" w:color="auto" w:fill="FFFFFF"/>
          <w:lang w:eastAsia="zh-CN" w:bidi="ar"/>
        </w:rPr>
        <w:t>（产品名称1）</w:t>
      </w:r>
      <w:r>
        <w:rPr>
          <w:rFonts w:hint="eastAsia" w:asciiTheme="minorEastAsia" w:hAnsiTheme="minorEastAsia" w:eastAsiaTheme="minorEastAsia" w:cstheme="minorEastAsia"/>
          <w:snapToGrid/>
          <w:color w:val="auto"/>
          <w:spacing w:val="7"/>
          <w:sz w:val="24"/>
          <w:szCs w:val="24"/>
          <w:lang w:eastAsia="zh-CN" w:bidi="ar"/>
        </w:rPr>
        <w:t>的中国境内生产的组件成本占比≥</w:t>
      </w:r>
      <w:r>
        <w:rPr>
          <w:rFonts w:hint="eastAsia" w:asciiTheme="minorEastAsia" w:hAnsiTheme="minorEastAsia" w:eastAsiaTheme="minorEastAsia" w:cstheme="minorEastAsia"/>
          <w:snapToGrid/>
          <w:color w:val="auto"/>
          <w:sz w:val="24"/>
          <w:szCs w:val="24"/>
          <w:u w:val="single"/>
          <w:shd w:val="clear" w:color="auto" w:fill="FFFFFF"/>
          <w:lang w:eastAsia="zh-CN" w:bidi="ar"/>
        </w:rPr>
        <w:t>（规定比例）</w:t>
      </w:r>
      <w:r>
        <w:rPr>
          <w:rFonts w:hint="eastAsia" w:asciiTheme="minorEastAsia" w:hAnsiTheme="minorEastAsia" w:eastAsiaTheme="minorEastAsia" w:cstheme="minorEastAsia"/>
          <w:snapToGrid/>
          <w:color w:val="auto"/>
          <w:sz w:val="24"/>
          <w:szCs w:val="24"/>
          <w:shd w:val="clear" w:color="auto" w:fill="FFFFFF"/>
          <w:vertAlign w:val="superscript"/>
          <w:lang w:eastAsia="zh-CN" w:bidi="ar"/>
        </w:rPr>
        <w:t>3</w:t>
      </w:r>
      <w:r>
        <w:rPr>
          <w:rFonts w:hint="eastAsia" w:asciiTheme="minorEastAsia" w:hAnsiTheme="minorEastAsia" w:eastAsiaTheme="minorEastAsia" w:cstheme="minorEastAsia"/>
          <w:snapToGrid/>
          <w:color w:val="auto"/>
          <w:spacing w:val="7"/>
          <w:sz w:val="24"/>
          <w:szCs w:val="24"/>
          <w:lang w:eastAsia="zh-CN" w:bidi="ar"/>
        </w:rPr>
        <w:t>。</w:t>
      </w:r>
      <w:r>
        <w:rPr>
          <w:rFonts w:hint="eastAsia" w:asciiTheme="minorEastAsia" w:hAnsiTheme="minorEastAsia" w:eastAsiaTheme="minorEastAsia" w:cstheme="minorEastAsia"/>
          <w:i/>
          <w:snapToGrid/>
          <w:color w:val="auto"/>
          <w:sz w:val="24"/>
          <w:szCs w:val="24"/>
          <w:shd w:val="clear" w:color="auto" w:fill="FFFFFF"/>
          <w:lang w:eastAsia="zh-CN" w:bidi="ar"/>
        </w:rPr>
        <w:t>（产品名称1）</w:t>
      </w:r>
      <w:r>
        <w:rPr>
          <w:rFonts w:hint="eastAsia" w:asciiTheme="minorEastAsia" w:hAnsiTheme="minorEastAsia" w:eastAsiaTheme="minorEastAsia" w:cstheme="minorEastAsia"/>
          <w:snapToGrid/>
          <w:color w:val="auto"/>
          <w:spacing w:val="7"/>
          <w:sz w:val="24"/>
          <w:szCs w:val="24"/>
          <w:lang w:eastAsia="zh-CN" w:bidi="ar"/>
        </w:rPr>
        <w:t>的</w:t>
      </w:r>
      <w:r>
        <w:rPr>
          <w:rFonts w:hint="eastAsia" w:asciiTheme="minorEastAsia" w:hAnsiTheme="minorEastAsia" w:eastAsiaTheme="minorEastAsia" w:cstheme="minorEastAsia"/>
          <w:snapToGrid/>
          <w:color w:val="auto"/>
          <w:sz w:val="24"/>
          <w:szCs w:val="24"/>
          <w:u w:val="single"/>
          <w:shd w:val="clear" w:color="auto" w:fill="FFFFFF"/>
          <w:lang w:eastAsia="zh-CN" w:bidi="ar"/>
        </w:rPr>
        <w:t>（关键组件）</w:t>
      </w:r>
      <w:r>
        <w:rPr>
          <w:rFonts w:hint="eastAsia" w:asciiTheme="minorEastAsia" w:hAnsiTheme="minorEastAsia" w:eastAsiaTheme="minorEastAsia" w:cstheme="minorEastAsia"/>
          <w:snapToGrid/>
          <w:color w:val="auto"/>
          <w:sz w:val="24"/>
          <w:szCs w:val="24"/>
          <w:shd w:val="clear" w:color="auto" w:fill="FFFFFF"/>
          <w:vertAlign w:val="superscript"/>
          <w:lang w:eastAsia="zh-CN" w:bidi="ar"/>
        </w:rPr>
        <w:t>4</w:t>
      </w:r>
      <w:r>
        <w:rPr>
          <w:rFonts w:hint="eastAsia" w:asciiTheme="minorEastAsia" w:hAnsiTheme="minorEastAsia" w:eastAsiaTheme="minorEastAsia" w:cstheme="minorEastAsia"/>
          <w:snapToGrid/>
          <w:color w:val="auto"/>
          <w:spacing w:val="7"/>
          <w:sz w:val="24"/>
          <w:szCs w:val="24"/>
          <w:lang w:eastAsia="zh-CN" w:bidi="ar"/>
        </w:rPr>
        <w:t>在中国境内生产。</w:t>
      </w:r>
      <w:r>
        <w:rPr>
          <w:rFonts w:hint="eastAsia" w:asciiTheme="minorEastAsia" w:hAnsiTheme="minorEastAsia" w:eastAsiaTheme="minorEastAsia" w:cstheme="minorEastAsia"/>
          <w:i/>
          <w:snapToGrid/>
          <w:color w:val="auto"/>
          <w:sz w:val="24"/>
          <w:szCs w:val="24"/>
          <w:shd w:val="clear" w:color="auto" w:fill="FFFFFF"/>
          <w:lang w:eastAsia="zh-CN" w:bidi="ar"/>
        </w:rPr>
        <w:t>（产品名称1）</w:t>
      </w:r>
      <w:r>
        <w:rPr>
          <w:rFonts w:hint="eastAsia" w:asciiTheme="minorEastAsia" w:hAnsiTheme="minorEastAsia" w:eastAsiaTheme="minorEastAsia" w:cstheme="minorEastAsia"/>
          <w:snapToGrid/>
          <w:color w:val="auto"/>
          <w:spacing w:val="7"/>
          <w:sz w:val="24"/>
          <w:szCs w:val="24"/>
          <w:lang w:eastAsia="zh-CN" w:bidi="ar"/>
        </w:rPr>
        <w:t>的</w:t>
      </w:r>
      <w:r>
        <w:rPr>
          <w:rFonts w:hint="eastAsia" w:asciiTheme="minorEastAsia" w:hAnsiTheme="minorEastAsia" w:eastAsiaTheme="minorEastAsia" w:cstheme="minorEastAsia"/>
          <w:snapToGrid/>
          <w:color w:val="auto"/>
          <w:sz w:val="24"/>
          <w:szCs w:val="24"/>
          <w:u w:val="single"/>
          <w:shd w:val="clear" w:color="auto" w:fill="FFFFFF"/>
          <w:lang w:eastAsia="zh-CN" w:bidi="ar"/>
        </w:rPr>
        <w:t>（关键工序）</w:t>
      </w:r>
      <w:r>
        <w:rPr>
          <w:rFonts w:hint="eastAsia" w:asciiTheme="minorEastAsia" w:hAnsiTheme="minorEastAsia" w:eastAsiaTheme="minorEastAsia" w:cstheme="minorEastAsia"/>
          <w:snapToGrid/>
          <w:color w:val="auto"/>
          <w:sz w:val="24"/>
          <w:szCs w:val="24"/>
          <w:shd w:val="clear" w:color="auto" w:fill="FFFFFF"/>
          <w:vertAlign w:val="superscript"/>
          <w:lang w:eastAsia="zh-CN" w:bidi="ar"/>
        </w:rPr>
        <w:t>5</w:t>
      </w:r>
      <w:r>
        <w:rPr>
          <w:rFonts w:hint="eastAsia" w:asciiTheme="minorEastAsia" w:hAnsiTheme="minorEastAsia" w:eastAsiaTheme="minorEastAsia" w:cstheme="minorEastAsia"/>
          <w:snapToGrid/>
          <w:color w:val="auto"/>
          <w:spacing w:val="7"/>
          <w:sz w:val="24"/>
          <w:szCs w:val="24"/>
          <w:lang w:eastAsia="zh-CN" w:bidi="ar"/>
        </w:rPr>
        <w:t>在中国境内完成。</w:t>
      </w:r>
      <w:r>
        <w:rPr>
          <w:rFonts w:hint="eastAsia" w:asciiTheme="minorEastAsia" w:hAnsiTheme="minorEastAsia" w:eastAsiaTheme="minorEastAsia" w:cstheme="minorEastAsia"/>
          <w:snapToGrid/>
          <w:color w:val="auto"/>
          <w:spacing w:val="7"/>
          <w:sz w:val="24"/>
          <w:szCs w:val="24"/>
          <w:lang w:eastAsia="zh-CN" w:bidi="ar"/>
        </w:rPr>
        <w:tab/>
      </w:r>
    </w:p>
    <w:p w14:paraId="0A4C48AD">
      <w:pPr>
        <w:kinsoku/>
        <w:wordWrap w:val="0"/>
        <w:autoSpaceDE/>
        <w:autoSpaceDN/>
        <w:adjustRightInd/>
        <w:snapToGrid/>
        <w:spacing w:line="440" w:lineRule="exact"/>
        <w:ind w:firstLine="420"/>
        <w:textAlignment w:val="auto"/>
        <w:rPr>
          <w:rFonts w:asciiTheme="minorEastAsia" w:hAnsiTheme="minorEastAsia" w:eastAsiaTheme="minorEastAsia" w:cstheme="minorEastAsia"/>
          <w:snapToGrid/>
          <w:color w:val="auto"/>
          <w:spacing w:val="7"/>
          <w:sz w:val="24"/>
          <w:szCs w:val="24"/>
          <w:lang w:eastAsia="zh-CN" w:bidi="ar"/>
        </w:rPr>
      </w:pPr>
      <w:r>
        <w:rPr>
          <w:rFonts w:hint="eastAsia" w:asciiTheme="minorEastAsia" w:hAnsiTheme="minorEastAsia" w:eastAsiaTheme="minorEastAsia" w:cstheme="minorEastAsia"/>
          <w:snapToGrid/>
          <w:color w:val="auto"/>
          <w:spacing w:val="7"/>
          <w:sz w:val="24"/>
          <w:szCs w:val="24"/>
          <w:lang w:eastAsia="zh-CN" w:bidi="ar"/>
        </w:rPr>
        <w:t>2.</w:t>
      </w:r>
      <w:r>
        <w:rPr>
          <w:rFonts w:hint="eastAsia" w:asciiTheme="minorEastAsia" w:hAnsiTheme="minorEastAsia" w:eastAsiaTheme="minorEastAsia" w:cstheme="minorEastAsia"/>
          <w:i/>
          <w:snapToGrid/>
          <w:color w:val="auto"/>
          <w:sz w:val="24"/>
          <w:szCs w:val="24"/>
          <w:u w:val="single"/>
          <w:shd w:val="clear" w:color="auto" w:fill="FFFFFF"/>
          <w:lang w:eastAsia="zh-CN" w:bidi="ar"/>
        </w:rPr>
        <w:t>（产品名称2）</w:t>
      </w:r>
      <w:r>
        <w:rPr>
          <w:rFonts w:hint="eastAsia" w:asciiTheme="minorEastAsia" w:hAnsiTheme="minorEastAsia" w:eastAsiaTheme="minorEastAsia" w:cstheme="minorEastAsia"/>
          <w:snapToGrid/>
          <w:color w:val="auto"/>
          <w:spacing w:val="7"/>
          <w:sz w:val="24"/>
          <w:szCs w:val="24"/>
          <w:lang w:eastAsia="zh-CN" w:bidi="ar"/>
        </w:rPr>
        <w:t>，生产厂为</w:t>
      </w:r>
      <w:r>
        <w:rPr>
          <w:rFonts w:hint="eastAsia" w:asciiTheme="minorEastAsia" w:hAnsiTheme="minorEastAsia" w:eastAsiaTheme="minorEastAsia" w:cstheme="minorEastAsia"/>
          <w:i/>
          <w:snapToGrid/>
          <w:color w:val="auto"/>
          <w:sz w:val="24"/>
          <w:szCs w:val="24"/>
          <w:u w:val="single"/>
          <w:shd w:val="clear" w:color="auto" w:fill="FFFFFF"/>
          <w:lang w:eastAsia="zh-CN" w:bidi="ar"/>
        </w:rPr>
        <w:t>（厂名）</w:t>
      </w:r>
      <w:r>
        <w:rPr>
          <w:rFonts w:hint="eastAsia" w:asciiTheme="minorEastAsia" w:hAnsiTheme="minorEastAsia" w:eastAsiaTheme="minorEastAsia" w:cstheme="minorEastAsia"/>
          <w:snapToGrid/>
          <w:color w:val="auto"/>
          <w:spacing w:val="7"/>
          <w:sz w:val="24"/>
          <w:szCs w:val="24"/>
          <w:lang w:eastAsia="zh-CN" w:bidi="ar"/>
        </w:rPr>
        <w:t>，厂址为</w:t>
      </w:r>
      <w:r>
        <w:rPr>
          <w:rFonts w:hint="eastAsia" w:asciiTheme="minorEastAsia" w:hAnsiTheme="minorEastAsia" w:eastAsiaTheme="minorEastAsia" w:cstheme="minorEastAsia"/>
          <w:i/>
          <w:snapToGrid/>
          <w:color w:val="auto"/>
          <w:sz w:val="24"/>
          <w:szCs w:val="24"/>
          <w:u w:val="single"/>
          <w:shd w:val="clear" w:color="auto" w:fill="FFFFFF"/>
          <w:lang w:eastAsia="zh-CN" w:bidi="ar"/>
        </w:rPr>
        <w:t>（生产厂址）</w:t>
      </w:r>
      <w:r>
        <w:rPr>
          <w:rFonts w:hint="eastAsia" w:asciiTheme="minorEastAsia" w:hAnsiTheme="minorEastAsia" w:eastAsiaTheme="minorEastAsia" w:cstheme="minorEastAsia"/>
          <w:snapToGrid/>
          <w:color w:val="auto"/>
          <w:spacing w:val="7"/>
          <w:sz w:val="24"/>
          <w:szCs w:val="24"/>
          <w:lang w:eastAsia="zh-CN" w:bidi="ar"/>
        </w:rPr>
        <w:t>。</w:t>
      </w:r>
      <w:r>
        <w:rPr>
          <w:rFonts w:hint="eastAsia" w:asciiTheme="minorEastAsia" w:hAnsiTheme="minorEastAsia" w:eastAsiaTheme="minorEastAsia" w:cstheme="minorEastAsia"/>
          <w:i/>
          <w:snapToGrid/>
          <w:color w:val="auto"/>
          <w:sz w:val="24"/>
          <w:szCs w:val="24"/>
          <w:u w:val="single"/>
          <w:shd w:val="clear" w:color="auto" w:fill="FFFFFF"/>
          <w:lang w:eastAsia="zh-CN" w:bidi="ar"/>
        </w:rPr>
        <w:t>（产品名称2）</w:t>
      </w:r>
      <w:r>
        <w:rPr>
          <w:rFonts w:hint="eastAsia" w:asciiTheme="minorEastAsia" w:hAnsiTheme="minorEastAsia" w:eastAsiaTheme="minorEastAsia" w:cstheme="minorEastAsia"/>
          <w:snapToGrid/>
          <w:color w:val="auto"/>
          <w:spacing w:val="7"/>
          <w:sz w:val="24"/>
          <w:szCs w:val="24"/>
          <w:lang w:eastAsia="zh-CN" w:bidi="ar"/>
        </w:rPr>
        <w:t>的中国境内生产的组件成本占比≥</w:t>
      </w:r>
      <w:r>
        <w:rPr>
          <w:rFonts w:hint="eastAsia" w:asciiTheme="minorEastAsia" w:hAnsiTheme="minorEastAsia" w:eastAsiaTheme="minorEastAsia" w:cstheme="minorEastAsia"/>
          <w:i/>
          <w:snapToGrid/>
          <w:color w:val="auto"/>
          <w:sz w:val="24"/>
          <w:szCs w:val="24"/>
          <w:u w:val="single"/>
          <w:shd w:val="clear" w:color="auto" w:fill="FFFFFF"/>
          <w:lang w:eastAsia="zh-CN" w:bidi="ar"/>
        </w:rPr>
        <w:t>（规定比例）</w:t>
      </w:r>
      <w:r>
        <w:rPr>
          <w:rFonts w:hint="eastAsia" w:asciiTheme="minorEastAsia" w:hAnsiTheme="minorEastAsia" w:eastAsiaTheme="minorEastAsia" w:cstheme="minorEastAsia"/>
          <w:snapToGrid/>
          <w:color w:val="auto"/>
          <w:spacing w:val="7"/>
          <w:sz w:val="24"/>
          <w:szCs w:val="24"/>
          <w:lang w:eastAsia="zh-CN" w:bidi="ar"/>
        </w:rPr>
        <w:t>。</w:t>
      </w:r>
      <w:r>
        <w:rPr>
          <w:rFonts w:hint="eastAsia" w:asciiTheme="minorEastAsia" w:hAnsiTheme="minorEastAsia" w:eastAsiaTheme="minorEastAsia" w:cstheme="minorEastAsia"/>
          <w:i/>
          <w:snapToGrid/>
          <w:color w:val="auto"/>
          <w:sz w:val="24"/>
          <w:szCs w:val="24"/>
          <w:u w:val="single"/>
          <w:shd w:val="clear" w:color="auto" w:fill="FFFFFF"/>
          <w:lang w:eastAsia="zh-CN" w:bidi="ar"/>
        </w:rPr>
        <w:t>（产品名称2）</w:t>
      </w:r>
      <w:r>
        <w:rPr>
          <w:rFonts w:hint="eastAsia" w:asciiTheme="minorEastAsia" w:hAnsiTheme="minorEastAsia" w:eastAsiaTheme="minorEastAsia" w:cstheme="minorEastAsia"/>
          <w:snapToGrid/>
          <w:color w:val="auto"/>
          <w:spacing w:val="7"/>
          <w:sz w:val="24"/>
          <w:szCs w:val="24"/>
          <w:lang w:eastAsia="zh-CN" w:bidi="ar"/>
        </w:rPr>
        <w:t>的</w:t>
      </w:r>
      <w:r>
        <w:rPr>
          <w:rFonts w:hint="eastAsia" w:asciiTheme="minorEastAsia" w:hAnsiTheme="minorEastAsia" w:eastAsiaTheme="minorEastAsia" w:cstheme="minorEastAsia"/>
          <w:i/>
          <w:snapToGrid/>
          <w:color w:val="auto"/>
          <w:sz w:val="24"/>
          <w:szCs w:val="24"/>
          <w:u w:val="single"/>
          <w:shd w:val="clear" w:color="auto" w:fill="FFFFFF"/>
          <w:lang w:eastAsia="zh-CN" w:bidi="ar"/>
        </w:rPr>
        <w:t>（关键组件）</w:t>
      </w:r>
      <w:r>
        <w:rPr>
          <w:rFonts w:hint="eastAsia" w:asciiTheme="minorEastAsia" w:hAnsiTheme="minorEastAsia" w:eastAsiaTheme="minorEastAsia" w:cstheme="minorEastAsia"/>
          <w:snapToGrid/>
          <w:color w:val="auto"/>
          <w:spacing w:val="7"/>
          <w:sz w:val="24"/>
          <w:szCs w:val="24"/>
          <w:lang w:eastAsia="zh-CN" w:bidi="ar"/>
        </w:rPr>
        <w:t>在中国境内生产。</w:t>
      </w:r>
      <w:r>
        <w:rPr>
          <w:rFonts w:hint="eastAsia" w:asciiTheme="minorEastAsia" w:hAnsiTheme="minorEastAsia" w:eastAsiaTheme="minorEastAsia" w:cstheme="minorEastAsia"/>
          <w:i/>
          <w:snapToGrid/>
          <w:color w:val="auto"/>
          <w:sz w:val="24"/>
          <w:szCs w:val="24"/>
          <w:u w:val="single"/>
          <w:shd w:val="clear" w:color="auto" w:fill="FFFFFF"/>
          <w:lang w:eastAsia="zh-CN" w:bidi="ar"/>
        </w:rPr>
        <w:t>（产品名称2）</w:t>
      </w:r>
      <w:r>
        <w:rPr>
          <w:rFonts w:hint="eastAsia" w:asciiTheme="minorEastAsia" w:hAnsiTheme="minorEastAsia" w:eastAsiaTheme="minorEastAsia" w:cstheme="minorEastAsia"/>
          <w:snapToGrid/>
          <w:color w:val="auto"/>
          <w:spacing w:val="7"/>
          <w:sz w:val="24"/>
          <w:szCs w:val="24"/>
          <w:lang w:eastAsia="zh-CN" w:bidi="ar"/>
        </w:rPr>
        <w:t>的</w:t>
      </w:r>
      <w:r>
        <w:rPr>
          <w:rFonts w:hint="eastAsia" w:asciiTheme="minorEastAsia" w:hAnsiTheme="minorEastAsia" w:eastAsiaTheme="minorEastAsia" w:cstheme="minorEastAsia"/>
          <w:i/>
          <w:snapToGrid/>
          <w:color w:val="auto"/>
          <w:sz w:val="24"/>
          <w:szCs w:val="24"/>
          <w:u w:val="single"/>
          <w:shd w:val="clear" w:color="auto" w:fill="FFFFFF"/>
          <w:lang w:eastAsia="zh-CN" w:bidi="ar"/>
        </w:rPr>
        <w:t>（关键工序）</w:t>
      </w:r>
      <w:r>
        <w:rPr>
          <w:rFonts w:hint="eastAsia" w:asciiTheme="minorEastAsia" w:hAnsiTheme="minorEastAsia" w:eastAsiaTheme="minorEastAsia" w:cstheme="minorEastAsia"/>
          <w:snapToGrid/>
          <w:color w:val="auto"/>
          <w:spacing w:val="7"/>
          <w:sz w:val="24"/>
          <w:szCs w:val="24"/>
          <w:lang w:eastAsia="zh-CN" w:bidi="ar"/>
        </w:rPr>
        <w:t>在中国境内完成。</w:t>
      </w:r>
    </w:p>
    <w:p w14:paraId="07B6DAD4">
      <w:pPr>
        <w:kinsoku/>
        <w:wordWrap w:val="0"/>
        <w:autoSpaceDE/>
        <w:autoSpaceDN/>
        <w:adjustRightInd/>
        <w:snapToGrid/>
        <w:spacing w:line="440" w:lineRule="exact"/>
        <w:ind w:firstLine="420"/>
        <w:textAlignment w:val="auto"/>
        <w:rPr>
          <w:rFonts w:asciiTheme="minorEastAsia" w:hAnsiTheme="minorEastAsia" w:eastAsiaTheme="minorEastAsia" w:cstheme="minorEastAsia"/>
          <w:snapToGrid/>
          <w:color w:val="auto"/>
          <w:spacing w:val="7"/>
          <w:sz w:val="24"/>
          <w:szCs w:val="24"/>
          <w:lang w:eastAsia="zh-CN" w:bidi="ar"/>
        </w:rPr>
      </w:pPr>
      <w:r>
        <w:rPr>
          <w:rFonts w:hint="eastAsia" w:asciiTheme="minorEastAsia" w:hAnsiTheme="minorEastAsia" w:eastAsiaTheme="minorEastAsia" w:cstheme="minorEastAsia"/>
          <w:snapToGrid/>
          <w:color w:val="auto"/>
          <w:spacing w:val="7"/>
          <w:sz w:val="24"/>
          <w:szCs w:val="24"/>
          <w:lang w:eastAsia="zh-CN" w:bidi="ar"/>
        </w:rPr>
        <w:t>……</w:t>
      </w:r>
    </w:p>
    <w:p w14:paraId="699A45B7">
      <w:pPr>
        <w:kinsoku/>
        <w:wordWrap w:val="0"/>
        <w:autoSpaceDE/>
        <w:autoSpaceDN/>
        <w:adjustRightInd/>
        <w:snapToGrid/>
        <w:spacing w:line="440" w:lineRule="exact"/>
        <w:ind w:firstLine="420"/>
        <w:textAlignment w:val="auto"/>
        <w:rPr>
          <w:rFonts w:asciiTheme="minorEastAsia" w:hAnsiTheme="minorEastAsia" w:eastAsiaTheme="minorEastAsia" w:cstheme="minorEastAsia"/>
          <w:snapToGrid/>
          <w:color w:val="auto"/>
          <w:spacing w:val="7"/>
          <w:sz w:val="24"/>
          <w:szCs w:val="24"/>
          <w:lang w:eastAsia="zh-CN" w:bidi="ar"/>
        </w:rPr>
      </w:pPr>
      <w:r>
        <w:rPr>
          <w:rFonts w:hint="eastAsia" w:asciiTheme="minorEastAsia" w:hAnsiTheme="minorEastAsia" w:eastAsiaTheme="minorEastAsia" w:cstheme="minorEastAsia"/>
          <w:snapToGrid/>
          <w:color w:val="auto"/>
          <w:spacing w:val="7"/>
          <w:sz w:val="24"/>
          <w:szCs w:val="24"/>
          <w:lang w:eastAsia="zh-CN" w:bidi="ar"/>
        </w:rPr>
        <w:t>本公司（单位）对上述声明内容的真实性负责。如有虚假，愿承担相应法律责任。                                                          </w:t>
      </w:r>
    </w:p>
    <w:p w14:paraId="34A40F54">
      <w:pPr>
        <w:kinsoku/>
        <w:autoSpaceDE/>
        <w:autoSpaceDN/>
        <w:adjustRightInd/>
        <w:snapToGrid/>
        <w:spacing w:line="440" w:lineRule="exact"/>
        <w:jc w:val="center"/>
        <w:textAlignment w:val="auto"/>
        <w:rPr>
          <w:rFonts w:asciiTheme="minorEastAsia" w:hAnsiTheme="minorEastAsia" w:eastAsiaTheme="minorEastAsia" w:cstheme="minorEastAsia"/>
          <w:snapToGrid/>
          <w:color w:val="auto"/>
          <w:spacing w:val="7"/>
          <w:sz w:val="24"/>
          <w:szCs w:val="24"/>
          <w:lang w:eastAsia="zh-CN" w:bidi="ar"/>
        </w:rPr>
      </w:pPr>
      <w:r>
        <w:rPr>
          <w:rFonts w:hint="eastAsia" w:asciiTheme="minorEastAsia" w:hAnsiTheme="minorEastAsia" w:eastAsiaTheme="minorEastAsia" w:cstheme="minorEastAsia"/>
          <w:snapToGrid/>
          <w:color w:val="auto"/>
          <w:spacing w:val="7"/>
          <w:sz w:val="24"/>
          <w:szCs w:val="24"/>
          <w:lang w:eastAsia="zh-CN" w:bidi="ar"/>
        </w:rPr>
        <w:t xml:space="preserve">          公司（单位）名称（盖章）：</w:t>
      </w:r>
    </w:p>
    <w:p w14:paraId="4C44B1CA">
      <w:pPr>
        <w:kinsoku/>
        <w:autoSpaceDE/>
        <w:autoSpaceDN/>
        <w:adjustRightInd/>
        <w:snapToGrid/>
        <w:spacing w:line="440" w:lineRule="exact"/>
        <w:jc w:val="right"/>
        <w:textAlignment w:val="auto"/>
        <w:rPr>
          <w:rFonts w:asciiTheme="minorEastAsia" w:hAnsiTheme="minorEastAsia" w:eastAsiaTheme="minorEastAsia" w:cstheme="minorEastAsia"/>
          <w:snapToGrid/>
          <w:color w:val="auto"/>
          <w:kern w:val="2"/>
          <w:sz w:val="24"/>
          <w:szCs w:val="24"/>
          <w:lang w:eastAsia="zh-CN"/>
        </w:rPr>
      </w:pPr>
      <w:r>
        <w:rPr>
          <w:rFonts w:hint="eastAsia" w:asciiTheme="minorEastAsia" w:hAnsiTheme="minorEastAsia" w:eastAsiaTheme="minorEastAsia" w:cstheme="minorEastAsia"/>
          <w:snapToGrid/>
          <w:color w:val="auto"/>
          <w:spacing w:val="7"/>
          <w:sz w:val="24"/>
          <w:szCs w:val="24"/>
          <w:lang w:eastAsia="zh-CN" w:bidi="ar"/>
        </w:rPr>
        <w:t>日期：　     年　  月　  日</w:t>
      </w:r>
    </w:p>
    <w:p w14:paraId="78C75A92">
      <w:pPr>
        <w:kinsoku/>
        <w:autoSpaceDE/>
        <w:autoSpaceDN/>
        <w:adjustRightInd/>
        <w:snapToGrid/>
        <w:spacing w:line="440" w:lineRule="exact"/>
        <w:textAlignment w:val="auto"/>
        <w:rPr>
          <w:rFonts w:asciiTheme="minorEastAsia" w:hAnsiTheme="minorEastAsia" w:eastAsiaTheme="minorEastAsia" w:cstheme="minorEastAsia"/>
          <w:snapToGrid/>
          <w:color w:val="auto"/>
          <w:spacing w:val="7"/>
          <w:sz w:val="24"/>
          <w:szCs w:val="24"/>
          <w:lang w:eastAsia="zh-CN" w:bidi="ar"/>
        </w:rPr>
      </w:pPr>
    </w:p>
    <w:p w14:paraId="786A9A9A">
      <w:pPr>
        <w:kinsoku/>
        <w:autoSpaceDE/>
        <w:autoSpaceDN/>
        <w:adjustRightInd/>
        <w:snapToGrid/>
        <w:spacing w:line="440" w:lineRule="exact"/>
        <w:textAlignment w:val="auto"/>
        <w:rPr>
          <w:rFonts w:asciiTheme="minorEastAsia" w:hAnsiTheme="minorEastAsia" w:eastAsiaTheme="minorEastAsia" w:cstheme="minorEastAsia"/>
          <w:snapToGrid/>
          <w:color w:val="auto"/>
          <w:spacing w:val="7"/>
          <w:sz w:val="24"/>
          <w:szCs w:val="24"/>
          <w:lang w:eastAsia="zh-CN" w:bidi="ar"/>
        </w:rPr>
      </w:pPr>
      <w:r>
        <w:rPr>
          <w:rFonts w:hint="eastAsia" w:asciiTheme="minorEastAsia" w:hAnsiTheme="minorEastAsia" w:eastAsiaTheme="minorEastAsia" w:cstheme="minorEastAsia"/>
          <w:snapToGrid/>
          <w:color w:val="auto"/>
          <w:spacing w:val="7"/>
          <w:sz w:val="24"/>
          <w:szCs w:val="24"/>
          <w:lang w:eastAsia="zh-CN" w:bidi="ar"/>
        </w:rPr>
        <w:t>__________________</w:t>
      </w:r>
    </w:p>
    <w:p w14:paraId="2D1CC29D">
      <w:pPr>
        <w:numPr>
          <w:ilvl w:val="0"/>
          <w:numId w:val="9"/>
        </w:numPr>
        <w:kinsoku/>
        <w:autoSpaceDE/>
        <w:autoSpaceDN/>
        <w:adjustRightInd/>
        <w:snapToGrid/>
        <w:spacing w:line="440" w:lineRule="exact"/>
        <w:textAlignment w:val="auto"/>
        <w:rPr>
          <w:rFonts w:asciiTheme="minorEastAsia" w:hAnsiTheme="minorEastAsia" w:eastAsiaTheme="minorEastAsia" w:cstheme="minorEastAsia"/>
          <w:snapToGrid/>
          <w:color w:val="auto"/>
          <w:spacing w:val="7"/>
          <w:sz w:val="24"/>
          <w:szCs w:val="24"/>
          <w:lang w:eastAsia="zh-CN" w:bidi="ar"/>
        </w:rPr>
      </w:pPr>
      <w:r>
        <w:rPr>
          <w:rFonts w:hint="eastAsia" w:asciiTheme="minorEastAsia" w:hAnsiTheme="minorEastAsia" w:eastAsiaTheme="minorEastAsia" w:cstheme="minorEastAsia"/>
          <w:snapToGrid/>
          <w:color w:val="auto"/>
          <w:spacing w:val="7"/>
          <w:sz w:val="24"/>
          <w:szCs w:val="24"/>
          <w:lang w:eastAsia="zh-CN" w:bidi="ar"/>
        </w:rPr>
        <w:t>产品如有型号，请在“产品名称”栏一并填写。</w:t>
      </w:r>
    </w:p>
    <w:p w14:paraId="13C0A6FA">
      <w:pPr>
        <w:numPr>
          <w:ilvl w:val="0"/>
          <w:numId w:val="9"/>
        </w:numPr>
        <w:kinsoku/>
        <w:autoSpaceDE/>
        <w:autoSpaceDN/>
        <w:adjustRightInd/>
        <w:snapToGrid/>
        <w:spacing w:line="440" w:lineRule="exact"/>
        <w:textAlignment w:val="auto"/>
        <w:rPr>
          <w:rFonts w:asciiTheme="minorEastAsia" w:hAnsiTheme="minorEastAsia" w:eastAsiaTheme="minorEastAsia" w:cstheme="minorEastAsia"/>
          <w:snapToGrid/>
          <w:color w:val="auto"/>
          <w:spacing w:val="7"/>
          <w:sz w:val="24"/>
          <w:szCs w:val="24"/>
          <w:lang w:eastAsia="zh-CN" w:bidi="ar"/>
        </w:rPr>
      </w:pPr>
      <w:r>
        <w:rPr>
          <w:rFonts w:hint="eastAsia" w:asciiTheme="minorEastAsia" w:hAnsiTheme="minorEastAsia" w:eastAsiaTheme="minorEastAsia" w:cstheme="minorEastAsia"/>
          <w:snapToGrid/>
          <w:color w:val="auto"/>
          <w:spacing w:val="7"/>
          <w:sz w:val="24"/>
          <w:szCs w:val="24"/>
          <w:lang w:eastAsia="zh-CN" w:bidi="ar"/>
        </w:rPr>
        <w:t>生产厂名与厂址应与生产厂营业执照载明的相关信息保持一致。</w:t>
      </w:r>
    </w:p>
    <w:p w14:paraId="07BB03F6">
      <w:pPr>
        <w:numPr>
          <w:ilvl w:val="0"/>
          <w:numId w:val="9"/>
        </w:numPr>
        <w:kinsoku/>
        <w:autoSpaceDE/>
        <w:autoSpaceDN/>
        <w:adjustRightInd/>
        <w:snapToGrid/>
        <w:spacing w:line="440" w:lineRule="exact"/>
        <w:textAlignment w:val="auto"/>
        <w:rPr>
          <w:rFonts w:asciiTheme="minorEastAsia" w:hAnsiTheme="minorEastAsia" w:eastAsiaTheme="minorEastAsia" w:cstheme="minorEastAsia"/>
          <w:snapToGrid/>
          <w:color w:val="auto"/>
          <w:spacing w:val="7"/>
          <w:sz w:val="24"/>
          <w:szCs w:val="24"/>
          <w:lang w:eastAsia="zh-CN" w:bidi="ar"/>
        </w:rPr>
      </w:pPr>
      <w:r>
        <w:rPr>
          <w:rFonts w:hint="eastAsia" w:asciiTheme="minorEastAsia" w:hAnsiTheme="minorEastAsia" w:eastAsiaTheme="minorEastAsia" w:cstheme="minorEastAsia"/>
          <w:snapToGrid/>
          <w:color w:val="auto"/>
          <w:spacing w:val="7"/>
          <w:sz w:val="24"/>
          <w:szCs w:val="24"/>
          <w:lang w:eastAsia="zh-CN" w:bidi="ar"/>
        </w:rPr>
        <w:t>该产品的中国境内生产的组件成本占比相关要求实施前，“规定比例”栏可不填，下同。</w:t>
      </w:r>
    </w:p>
    <w:p w14:paraId="5EF7A5A4">
      <w:pPr>
        <w:numPr>
          <w:ilvl w:val="0"/>
          <w:numId w:val="9"/>
        </w:numPr>
        <w:kinsoku/>
        <w:autoSpaceDE/>
        <w:autoSpaceDN/>
        <w:adjustRightInd/>
        <w:snapToGrid/>
        <w:spacing w:line="440" w:lineRule="exact"/>
        <w:textAlignment w:val="auto"/>
        <w:rPr>
          <w:rFonts w:asciiTheme="minorEastAsia" w:hAnsiTheme="minorEastAsia" w:eastAsiaTheme="minorEastAsia" w:cstheme="minorEastAsia"/>
          <w:snapToGrid/>
          <w:color w:val="auto"/>
          <w:spacing w:val="7"/>
          <w:sz w:val="24"/>
          <w:szCs w:val="24"/>
          <w:lang w:eastAsia="zh-CN" w:bidi="ar"/>
        </w:rPr>
      </w:pPr>
      <w:r>
        <w:rPr>
          <w:rFonts w:hint="eastAsia" w:asciiTheme="minorEastAsia" w:hAnsiTheme="minorEastAsia" w:eastAsiaTheme="minorEastAsia" w:cstheme="minorEastAsia"/>
          <w:snapToGrid/>
          <w:color w:val="auto"/>
          <w:spacing w:val="7"/>
          <w:sz w:val="24"/>
          <w:szCs w:val="24"/>
          <w:lang w:eastAsia="zh-CN" w:bidi="ar"/>
        </w:rPr>
        <w:t>该产品的关键组件要求实施前，“关键组件”栏可不填，下同。</w:t>
      </w:r>
    </w:p>
    <w:p w14:paraId="696172E7">
      <w:pPr>
        <w:kinsoku/>
        <w:autoSpaceDE/>
        <w:autoSpaceDN/>
        <w:adjustRightInd/>
        <w:snapToGrid/>
        <w:spacing w:line="440" w:lineRule="exact"/>
        <w:textAlignment w:val="auto"/>
        <w:rPr>
          <w:rFonts w:asciiTheme="minorEastAsia" w:hAnsiTheme="minorEastAsia" w:eastAsiaTheme="minorEastAsia" w:cstheme="minorEastAsia"/>
          <w:snapToGrid/>
          <w:color w:val="auto"/>
          <w:kern w:val="2"/>
          <w:sz w:val="24"/>
          <w:szCs w:val="24"/>
          <w:lang w:eastAsia="zh-CN"/>
        </w:rPr>
      </w:pPr>
      <w:r>
        <w:rPr>
          <w:rFonts w:hint="eastAsia" w:asciiTheme="minorEastAsia" w:hAnsiTheme="minorEastAsia" w:eastAsiaTheme="minorEastAsia" w:cstheme="minorEastAsia"/>
          <w:snapToGrid/>
          <w:color w:val="auto"/>
          <w:spacing w:val="7"/>
          <w:sz w:val="24"/>
          <w:szCs w:val="24"/>
          <w:lang w:eastAsia="zh-CN" w:bidi="ar"/>
        </w:rPr>
        <w:t>5.该产品的关键工序要求实施前，“关键工序”栏可不填，下同。</w:t>
      </w:r>
    </w:p>
    <w:p w14:paraId="76FF5258">
      <w:pPr>
        <w:rPr>
          <w:rFonts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pPr>
      <w:r>
        <w:rPr>
          <w:rFonts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br w:type="page"/>
      </w:r>
    </w:p>
    <w:p w14:paraId="644A0ED4">
      <w:pPr>
        <w:jc w:val="cente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bookmarkStart w:id="326" w:name="_Toc31715"/>
      <w:bookmarkStart w:id="327" w:name="_Toc18703"/>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格式 8-</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6 关于符合本国产品标准的成本占比承诺函【如适用】</w:t>
      </w:r>
      <w:bookmarkEnd w:id="326"/>
      <w:bookmarkEnd w:id="327"/>
    </w:p>
    <w:p w14:paraId="16A917FD">
      <w:pPr>
        <w:jc w:val="center"/>
        <w:rPr>
          <w:rFonts w:ascii="仿宋" w:hAnsi="仿宋" w:eastAsia="仿宋" w:cs="仿宋"/>
          <w:color w:val="auto"/>
          <w:sz w:val="24"/>
          <w:szCs w:val="24"/>
          <w:shd w:val="clear" w:color="auto" w:fill="FFFFFF"/>
          <w:lang w:eastAsia="zh-CN"/>
        </w:rPr>
      </w:pPr>
    </w:p>
    <w:p w14:paraId="2AD9B2E7">
      <w:pPr>
        <w:widowControl w:val="0"/>
        <w:kinsoku/>
        <w:autoSpaceDE/>
        <w:autoSpaceDN/>
        <w:adjustRightInd/>
        <w:snapToGrid/>
        <w:jc w:val="center"/>
        <w:textAlignment w:val="auto"/>
        <w:rPr>
          <w:rFonts w:ascii="宋体" w:hAnsi="宋体" w:eastAsia="宋体" w:cs="宋体"/>
          <w:color w:val="auto"/>
          <w:sz w:val="32"/>
          <w:szCs w:val="32"/>
          <w:lang w:eastAsia="zh-CN"/>
        </w:rPr>
      </w:pPr>
      <w:r>
        <w:rPr>
          <w:rFonts w:hint="eastAsia" w:ascii="宋体" w:hAnsi="宋体" w:eastAsia="宋体" w:cs="宋体"/>
          <w:b/>
          <w:bCs/>
          <w:color w:val="auto"/>
          <w:sz w:val="24"/>
          <w:szCs w:val="24"/>
          <w:lang w:eastAsia="zh-CN"/>
        </w:rPr>
        <w:t>关于符合本国产品标准的成本占比承诺函</w:t>
      </w:r>
    </w:p>
    <w:p w14:paraId="3CDBD557">
      <w:pPr>
        <w:widowControl w:val="0"/>
        <w:kinsoku/>
        <w:autoSpaceDE/>
        <w:autoSpaceDN/>
        <w:adjustRightInd/>
        <w:snapToGrid/>
        <w:jc w:val="center"/>
        <w:textAlignment w:val="auto"/>
        <w:rPr>
          <w:rFonts w:ascii="宋体" w:hAnsi="宋体" w:eastAsia="宋体" w:cs="宋体"/>
          <w:color w:val="auto"/>
          <w:sz w:val="32"/>
          <w:szCs w:val="32"/>
          <w:lang w:eastAsia="zh-CN"/>
        </w:rPr>
      </w:pPr>
    </w:p>
    <w:tbl>
      <w:tblPr>
        <w:tblStyle w:val="21"/>
        <w:tblW w:w="83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208"/>
        <w:gridCol w:w="2092"/>
      </w:tblGrid>
      <w:tr w14:paraId="323462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jc w:val="center"/>
        </w:trPr>
        <w:tc>
          <w:tcPr>
            <w:tcW w:w="6208" w:type="dxa"/>
            <w:vAlign w:val="center"/>
          </w:tcPr>
          <w:p w14:paraId="7D29D7F9">
            <w:pPr>
              <w:widowControl w:val="0"/>
              <w:jc w:val="center"/>
              <w:rPr>
                <w:rFonts w:ascii="宋体" w:hAnsi="宋体" w:eastAsia="宋体" w:cs="宋体"/>
                <w:b/>
                <w:bCs/>
                <w:color w:val="auto"/>
                <w:sz w:val="24"/>
                <w:szCs w:val="24"/>
                <w:shd w:val="clear" w:color="auto" w:fill="FFFFFF"/>
                <w:lang w:eastAsia="zh-CN"/>
              </w:rPr>
            </w:pPr>
            <w:r>
              <w:rPr>
                <w:rFonts w:hint="eastAsia" w:ascii="宋体" w:hAnsi="宋体" w:eastAsia="宋体" w:cs="宋体"/>
                <w:b/>
                <w:bCs/>
                <w:color w:val="auto"/>
                <w:sz w:val="24"/>
                <w:szCs w:val="24"/>
                <w:shd w:val="clear" w:color="auto" w:fill="FFFFFF"/>
                <w:lang w:eastAsia="zh-CN"/>
              </w:rPr>
              <w:t>项目</w:t>
            </w:r>
          </w:p>
        </w:tc>
        <w:tc>
          <w:tcPr>
            <w:tcW w:w="2092" w:type="dxa"/>
            <w:vAlign w:val="center"/>
          </w:tcPr>
          <w:p w14:paraId="326CF355">
            <w:pPr>
              <w:widowControl w:val="0"/>
              <w:jc w:val="center"/>
              <w:rPr>
                <w:rFonts w:ascii="宋体" w:hAnsi="宋体" w:eastAsia="宋体" w:cs="宋体"/>
                <w:b/>
                <w:bCs/>
                <w:color w:val="auto"/>
                <w:sz w:val="24"/>
                <w:szCs w:val="24"/>
                <w:shd w:val="clear" w:color="auto" w:fill="FFFFFF"/>
                <w:lang w:eastAsia="zh-CN"/>
              </w:rPr>
            </w:pPr>
            <w:r>
              <w:rPr>
                <w:rFonts w:hint="eastAsia" w:ascii="宋体" w:hAnsi="宋体" w:eastAsia="宋体" w:cs="宋体"/>
                <w:b/>
                <w:bCs/>
                <w:color w:val="auto"/>
                <w:sz w:val="24"/>
                <w:szCs w:val="24"/>
                <w:shd w:val="clear" w:color="auto" w:fill="FFFFFF"/>
                <w:lang w:eastAsia="zh-CN"/>
              </w:rPr>
              <w:t>填写内容</w:t>
            </w:r>
          </w:p>
        </w:tc>
      </w:tr>
      <w:tr w14:paraId="4A61CA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08" w:type="dxa"/>
            <w:vAlign w:val="center"/>
          </w:tcPr>
          <w:p w14:paraId="49C67991">
            <w:pPr>
              <w:widowControl w:val="0"/>
              <w:jc w:val="center"/>
              <w:rPr>
                <w:rFonts w:ascii="宋体" w:hAnsi="宋体" w:eastAsia="宋体" w:cs="宋体"/>
                <w:color w:val="auto"/>
                <w:sz w:val="24"/>
                <w:szCs w:val="24"/>
                <w:shd w:val="clear" w:color="auto" w:fill="FFFFFF"/>
                <w:lang w:eastAsia="zh-CN"/>
              </w:rPr>
            </w:pPr>
          </w:p>
          <w:p w14:paraId="467C0BC4">
            <w:pPr>
              <w:widowControl w:val="0"/>
              <w:jc w:val="center"/>
              <w:rPr>
                <w:rFonts w:ascii="宋体" w:hAnsi="宋体" w:eastAsia="宋体" w:cs="宋体"/>
                <w:color w:val="auto"/>
                <w:spacing w:val="4"/>
                <w:sz w:val="24"/>
                <w:szCs w:val="24"/>
                <w:bdr w:val="single" w:color="auto" w:sz="2" w:space="0"/>
                <w:shd w:val="clear" w:color="auto" w:fill="FFFFFF"/>
              </w:rPr>
            </w:pPr>
            <m:oMathPara>
              <m:oMath>
                <m:r>
                  <m:rPr>
                    <m:sty m:val="p"/>
                  </m:rPr>
                  <w:rPr>
                    <w:rFonts w:hint="eastAsia" w:ascii="Cambria Math" w:hAnsi="Cambria Math" w:eastAsia="宋体" w:cs="宋体"/>
                    <w:color w:val="auto"/>
                    <w:sz w:val="24"/>
                    <w:szCs w:val="24"/>
                  </w:rPr>
                  <m:t>比例</m:t>
                </m:r>
                <m:r>
                  <m:rPr/>
                  <w:rPr>
                    <w:rFonts w:hint="eastAsia" w:ascii="Cambria Math" w:hAnsi="Cambria Math" w:eastAsia="宋体" w:cs="宋体"/>
                    <w:color w:val="auto"/>
                    <w:sz w:val="24"/>
                    <w:szCs w:val="24"/>
                  </w:rPr>
                  <m:t>=</m:t>
                </m:r>
                <m:f>
                  <m:fPr>
                    <m:ctrlPr>
                      <w:rPr>
                        <w:rFonts w:hint="eastAsia" w:ascii="Cambria Math" w:hAnsi="Cambria Math" w:eastAsia="宋体" w:cs="宋体"/>
                        <w:i/>
                        <w:color w:val="auto"/>
                        <w:sz w:val="24"/>
                        <w:szCs w:val="24"/>
                      </w:rPr>
                    </m:ctrlPr>
                  </m:fPr>
                  <m:num>
                    <m:r>
                      <m:rPr>
                        <m:sty m:val="p"/>
                      </m:rPr>
                      <w:rPr>
                        <w:rFonts w:hint="eastAsia" w:ascii="Cambria Math" w:hAnsi="Cambria Math" w:eastAsia="宋体" w:cs="宋体"/>
                        <w:color w:val="auto"/>
                        <w:sz w:val="24"/>
                        <w:szCs w:val="24"/>
                      </w:rPr>
                      <m:t>符合本国产品标准的投标产品成本之和</m:t>
                    </m:r>
                    <m:ctrlPr>
                      <w:rPr>
                        <w:rFonts w:hint="eastAsia" w:ascii="Cambria Math" w:hAnsi="Cambria Math" w:eastAsia="宋体" w:cs="宋体"/>
                        <w:color w:val="auto"/>
                        <w:sz w:val="24"/>
                        <w:szCs w:val="24"/>
                      </w:rPr>
                    </m:ctrlPr>
                  </m:num>
                  <m:den>
                    <m:r>
                      <m:rPr>
                        <m:sty m:val="p"/>
                      </m:rPr>
                      <w:rPr>
                        <w:rFonts w:hint="eastAsia" w:ascii="Cambria Math" w:hAnsi="Cambria Math" w:eastAsia="宋体" w:cs="宋体"/>
                        <w:color w:val="auto"/>
                        <w:sz w:val="24"/>
                        <w:szCs w:val="24"/>
                      </w:rPr>
                      <m:t>提供的全部产品成本之和</m:t>
                    </m:r>
                    <m:ctrlPr>
                      <w:rPr>
                        <w:rFonts w:hint="eastAsia" w:ascii="Cambria Math" w:hAnsi="Cambria Math" w:eastAsia="宋体" w:cs="宋体"/>
                        <w:color w:val="auto"/>
                        <w:sz w:val="24"/>
                        <w:szCs w:val="24"/>
                      </w:rPr>
                    </m:ctrlPr>
                  </m:den>
                </m:f>
                <m:r>
                  <m:rPr>
                    <m:sty m:val="p"/>
                  </m:rPr>
                  <w:rPr>
                    <w:rFonts w:hint="eastAsia" w:ascii="Cambria Math" w:hAnsi="Cambria Math" w:eastAsia="宋体" w:cs="宋体"/>
                    <w:color w:val="auto"/>
                    <w:sz w:val="24"/>
                    <w:szCs w:val="24"/>
                  </w:rPr>
                  <m:t>×</m:t>
                </m:r>
                <m:r>
                  <m:rPr/>
                  <w:rPr>
                    <w:rFonts w:hint="eastAsia" w:ascii="Cambria Math" w:hAnsi="Cambria Math" w:eastAsia="宋体" w:cs="宋体"/>
                    <w:color w:val="auto"/>
                    <w:sz w:val="24"/>
                    <w:szCs w:val="24"/>
                  </w:rPr>
                  <m:t>100%</m:t>
                </m:r>
              </m:oMath>
            </m:oMathPara>
          </w:p>
          <w:p w14:paraId="3092E052">
            <w:pPr>
              <w:widowControl w:val="0"/>
              <w:jc w:val="center"/>
              <w:rPr>
                <w:rFonts w:ascii="宋体" w:hAnsi="宋体" w:eastAsia="宋体" w:cs="宋体"/>
                <w:color w:val="auto"/>
                <w:spacing w:val="4"/>
                <w:sz w:val="24"/>
                <w:szCs w:val="24"/>
                <w:bdr w:val="single" w:color="auto" w:sz="2" w:space="0"/>
                <w:shd w:val="clear" w:color="auto" w:fill="FFFFFF"/>
                <w:lang w:eastAsia="zh-CN"/>
              </w:rPr>
            </w:pPr>
          </w:p>
          <w:p w14:paraId="764B0334">
            <w:pPr>
              <w:widowControl w:val="0"/>
              <w:jc w:val="center"/>
              <w:rPr>
                <w:rFonts w:ascii="宋体" w:hAnsi="宋体" w:eastAsia="宋体" w:cs="宋体"/>
                <w:color w:val="auto"/>
                <w:sz w:val="24"/>
                <w:szCs w:val="24"/>
                <w:shd w:val="clear" w:color="auto" w:fill="FFFFFF"/>
                <w:lang w:eastAsia="zh-CN"/>
              </w:rPr>
            </w:pPr>
          </w:p>
        </w:tc>
        <w:tc>
          <w:tcPr>
            <w:tcW w:w="2092" w:type="dxa"/>
            <w:vAlign w:val="center"/>
          </w:tcPr>
          <w:p w14:paraId="6F1C631A">
            <w:pPr>
              <w:widowControl w:val="0"/>
              <w:jc w:val="center"/>
              <w:rPr>
                <w:rFonts w:ascii="宋体" w:hAnsi="宋体" w:eastAsia="宋体" w:cs="宋体"/>
                <w:color w:val="auto"/>
                <w:sz w:val="24"/>
                <w:szCs w:val="24"/>
                <w:shd w:val="clear" w:color="auto" w:fill="FFFFFF"/>
                <w:lang w:eastAsia="zh-CN"/>
              </w:rPr>
            </w:pPr>
            <w:r>
              <w:rPr>
                <w:rFonts w:hint="eastAsia" w:ascii="宋体" w:hAnsi="宋体" w:eastAsia="宋体" w:cs="宋体"/>
                <w:color w:val="auto"/>
                <w:sz w:val="24"/>
                <w:szCs w:val="24"/>
                <w:u w:val="single"/>
                <w:shd w:val="clear" w:color="auto" w:fill="FFFFFF"/>
                <w:lang w:eastAsia="zh-CN"/>
              </w:rPr>
              <w:t xml:space="preserve">       </w:t>
            </w:r>
            <w:r>
              <w:rPr>
                <w:rFonts w:hint="eastAsia" w:ascii="宋体" w:hAnsi="宋体" w:eastAsia="宋体" w:cs="宋体"/>
                <w:color w:val="auto"/>
                <w:sz w:val="24"/>
                <w:szCs w:val="24"/>
                <w:shd w:val="clear" w:color="auto" w:fill="FFFFFF"/>
                <w:lang w:eastAsia="zh-CN"/>
              </w:rPr>
              <w:t>%</w:t>
            </w:r>
          </w:p>
        </w:tc>
      </w:tr>
    </w:tbl>
    <w:p w14:paraId="6B96671F">
      <w:pPr>
        <w:widowControl w:val="0"/>
        <w:kinsoku/>
        <w:autoSpaceDE/>
        <w:autoSpaceDN/>
        <w:adjustRightInd/>
        <w:snapToGrid/>
        <w:spacing w:line="500" w:lineRule="exact"/>
        <w:ind w:firstLine="480" w:firstLineChars="200"/>
        <w:textAlignment w:val="auto"/>
        <w:rPr>
          <w:rFonts w:ascii="宋体" w:hAnsi="宋体" w:eastAsia="宋体" w:cs="宋体"/>
          <w:color w:val="auto"/>
          <w:sz w:val="24"/>
          <w:szCs w:val="24"/>
          <w:shd w:val="clear" w:color="auto" w:fill="FFFFFF"/>
          <w:lang w:eastAsia="zh-CN"/>
        </w:rPr>
      </w:pPr>
      <w:r>
        <w:rPr>
          <w:rFonts w:hint="eastAsia" w:ascii="宋体" w:hAnsi="宋体" w:eastAsia="宋体" w:cs="宋体"/>
          <w:color w:val="auto"/>
          <w:sz w:val="24"/>
          <w:szCs w:val="24"/>
          <w:shd w:val="clear" w:color="auto" w:fill="FFFFFF"/>
          <w:lang w:eastAsia="zh-CN"/>
        </w:rPr>
        <w:t>本公司（单位）填写、盖章与签署，即视为对表格内容真实、准确、完整的正式承诺。如存在任何虚假、误导性陈述或重大遗漏，本公司（单位）愿承担由此产生的一切法律后果及责任。</w:t>
      </w:r>
    </w:p>
    <w:p w14:paraId="0760BB43">
      <w:pPr>
        <w:widowControl w:val="0"/>
        <w:kinsoku/>
        <w:wordWrap w:val="0"/>
        <w:autoSpaceDE/>
        <w:autoSpaceDN/>
        <w:adjustRightInd/>
        <w:snapToGrid/>
        <w:spacing w:line="500" w:lineRule="exact"/>
        <w:ind w:firstLine="4320" w:firstLineChars="1800"/>
        <w:jc w:val="both"/>
        <w:textAlignment w:val="auto"/>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供应商名称：（公章）</w:t>
      </w:r>
    </w:p>
    <w:p w14:paraId="484F54E3">
      <w:pPr>
        <w:widowControl w:val="0"/>
        <w:kinsoku/>
        <w:wordWrap w:val="0"/>
        <w:autoSpaceDE/>
        <w:autoSpaceDN/>
        <w:adjustRightInd/>
        <w:snapToGrid/>
        <w:spacing w:line="500" w:lineRule="exact"/>
        <w:ind w:firstLine="4320" w:firstLineChars="1800"/>
        <w:jc w:val="both"/>
        <w:textAlignment w:val="auto"/>
        <w:rPr>
          <w:rFonts w:ascii="宋体" w:hAnsi="宋体" w:eastAsia="宋体" w:cs="宋体"/>
          <w:color w:val="auto"/>
          <w:sz w:val="24"/>
          <w:szCs w:val="24"/>
          <w:lang w:eastAsia="zh-CN" w:bidi="ar"/>
        </w:rPr>
      </w:pPr>
      <w:r>
        <w:rPr>
          <w:rFonts w:hint="eastAsia" w:ascii="宋体" w:hAnsi="宋体" w:eastAsia="宋体" w:cs="宋体"/>
          <w:color w:val="auto"/>
          <w:sz w:val="24"/>
          <w:szCs w:val="24"/>
          <w:lang w:eastAsia="zh-CN"/>
        </w:rPr>
        <w:t>日期：    年    月　  日</w:t>
      </w:r>
      <w:r>
        <w:rPr>
          <w:rFonts w:hint="eastAsia" w:ascii="宋体" w:hAnsi="宋体" w:eastAsia="宋体" w:cs="宋体"/>
          <w:color w:val="auto"/>
          <w:sz w:val="24"/>
          <w:szCs w:val="24"/>
          <w:shd w:val="clear" w:color="auto" w:fill="FFFFFF"/>
          <w:lang w:eastAsia="zh-CN" w:bidi="ar"/>
        </w:rPr>
        <w:t>         </w:t>
      </w:r>
    </w:p>
    <w:p w14:paraId="4DC9DA8E">
      <w:pPr>
        <w:rPr>
          <w:rFonts w:ascii="宋体" w:hAnsi="宋体" w:eastAsia="宋体" w:cs="宋体"/>
          <w:color w:val="auto"/>
          <w:sz w:val="24"/>
          <w:szCs w:val="24"/>
          <w:shd w:val="clear" w:color="auto" w:fill="FFFFFF"/>
          <w:lang w:eastAsia="zh-CN"/>
        </w:rPr>
      </w:pPr>
    </w:p>
    <w:p w14:paraId="6E18855B">
      <w:pPr>
        <w:rPr>
          <w:rFonts w:ascii="宋体" w:hAnsi="宋体" w:eastAsia="宋体" w:cs="宋体"/>
          <w:color w:val="auto"/>
          <w:sz w:val="24"/>
          <w:szCs w:val="24"/>
          <w:shd w:val="clear" w:color="auto" w:fill="FFFFFF"/>
          <w:lang w:eastAsia="zh-CN"/>
        </w:rPr>
      </w:pPr>
      <w:r>
        <w:rPr>
          <w:rFonts w:hint="eastAsia" w:ascii="宋体" w:hAnsi="宋体" w:eastAsia="宋体" w:cs="宋体"/>
          <w:color w:val="auto"/>
          <w:sz w:val="24"/>
          <w:szCs w:val="24"/>
          <w:shd w:val="clear" w:color="auto" w:fill="FFFFFF"/>
          <w:lang w:eastAsia="zh-CN"/>
        </w:rPr>
        <w:t>注：</w:t>
      </w:r>
    </w:p>
    <w:p w14:paraId="55A87A52">
      <w:pPr>
        <w:spacing w:line="500" w:lineRule="exact"/>
        <w:ind w:firstLine="480" w:firstLineChars="200"/>
        <w:rPr>
          <w:rFonts w:ascii="宋体" w:hAnsi="宋体" w:eastAsia="宋体" w:cs="宋体"/>
          <w:color w:val="auto"/>
          <w:sz w:val="24"/>
          <w:szCs w:val="24"/>
          <w:shd w:val="clear" w:color="auto" w:fill="FFFFFF"/>
          <w:lang w:eastAsia="zh-CN"/>
        </w:rPr>
      </w:pPr>
      <w:r>
        <w:rPr>
          <w:rFonts w:hint="eastAsia" w:ascii="宋体" w:hAnsi="宋体" w:eastAsia="宋体" w:cs="宋体"/>
          <w:color w:val="auto"/>
          <w:sz w:val="24"/>
          <w:szCs w:val="24"/>
          <w:shd w:val="clear" w:color="auto" w:fill="FFFFFF"/>
          <w:lang w:eastAsia="zh-CN"/>
        </w:rPr>
        <w:t>1、单一产品采购不填写此函，多品目采购包如供应商所有产品均为本国产品且填写《关于符合本国产品标准的声明函》可不填写此函。</w:t>
      </w:r>
    </w:p>
    <w:p w14:paraId="36E54353">
      <w:pPr>
        <w:pStyle w:val="18"/>
        <w:spacing w:line="500" w:lineRule="exact"/>
        <w:ind w:firstLine="480" w:firstLineChars="200"/>
        <w:rPr>
          <w:color w:val="auto"/>
          <w:lang w:eastAsia="zh-CN"/>
        </w:rPr>
      </w:pPr>
      <w:r>
        <w:rPr>
          <w:rFonts w:hint="eastAsia" w:ascii="宋体" w:hAnsi="宋体" w:eastAsia="宋体" w:cs="宋体"/>
          <w:color w:val="auto"/>
          <w:sz w:val="24"/>
          <w:szCs w:val="24"/>
          <w:shd w:val="clear" w:color="auto" w:fill="FFFFFF"/>
          <w:lang w:eastAsia="zh-CN"/>
        </w:rPr>
        <w:t>2、根据《国务院办公厅关于在政府采购中实施本国产品标准及相关政策的通知》（国办发〔2025〕34号）规定，当采购项目或采购包中含有多种产品，供应商对其提供的符合本国产品标准的产品成本之和占其提供的全部产品成本之和比例是否达到80%作出承诺，该比例达到80%以上，依法对其全部产品总报价给予20%的价格扣除，未达到80%,不享受价格评审优惠。</w:t>
      </w:r>
    </w:p>
    <w:p w14:paraId="3E837272">
      <w:pPr>
        <w:widowControl w:val="0"/>
        <w:spacing w:line="219" w:lineRule="auto"/>
        <w:rPr>
          <w:rFonts w:ascii="宋体" w:hAnsi="宋体" w:eastAsia="宋体" w:cs="宋体"/>
          <w:color w:val="auto"/>
          <w:sz w:val="24"/>
          <w:szCs w:val="24"/>
          <w:lang w:eastAsia="zh-CN"/>
        </w:rPr>
        <w:sectPr>
          <w:footerReference r:id="rId21" w:type="default"/>
          <w:pgSz w:w="11906" w:h="16839"/>
          <w:pgMar w:top="1431" w:right="1587" w:bottom="1429" w:left="1587" w:header="0" w:footer="994" w:gutter="0"/>
          <w:cols w:space="720" w:num="1"/>
        </w:sectPr>
      </w:pPr>
    </w:p>
    <w:p w14:paraId="136BB38B">
      <w:pPr>
        <w:widowControl w:val="0"/>
        <w:spacing w:before="48" w:line="219" w:lineRule="auto"/>
        <w:ind w:left="3935"/>
        <w:outlineLvl w:val="1"/>
        <w:rPr>
          <w:rFonts w:ascii="宋体" w:hAnsi="宋体" w:eastAsia="宋体" w:cs="宋体"/>
          <w:color w:val="auto"/>
          <w:sz w:val="24"/>
          <w:szCs w:val="24"/>
          <w:lang w:eastAsia="zh-CN"/>
        </w:rPr>
      </w:pPr>
      <w:bookmarkStart w:id="328" w:name="_Toc798"/>
      <w:r>
        <w:rPr>
          <w:rFonts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9.技术文件</w:t>
      </w:r>
      <w:bookmarkEnd w:id="325"/>
      <w:bookmarkEnd w:id="328"/>
    </w:p>
    <w:p w14:paraId="468F258D">
      <w:pPr>
        <w:widowControl w:val="0"/>
        <w:spacing w:line="283" w:lineRule="auto"/>
        <w:rPr>
          <w:color w:val="auto"/>
          <w:lang w:eastAsia="zh-CN"/>
        </w:rPr>
      </w:pPr>
    </w:p>
    <w:p w14:paraId="359D48AD">
      <w:pPr>
        <w:widowControl w:val="0"/>
        <w:spacing w:line="284" w:lineRule="auto"/>
        <w:rPr>
          <w:color w:val="auto"/>
          <w:lang w:eastAsia="zh-CN"/>
        </w:rPr>
      </w:pPr>
    </w:p>
    <w:p w14:paraId="56E80A35">
      <w:pPr>
        <w:widowControl w:val="0"/>
        <w:spacing w:before="78" w:line="219" w:lineRule="auto"/>
        <w:ind w:left="30"/>
        <w:rPr>
          <w:rFonts w:ascii="宋体" w:hAnsi="宋体" w:eastAsia="宋体" w:cs="宋体"/>
          <w:color w:val="auto"/>
          <w:sz w:val="24"/>
          <w:szCs w:val="24"/>
          <w:lang w:eastAsia="zh-CN"/>
        </w:rPr>
      </w:pPr>
      <w:r>
        <w:rPr>
          <w:rFonts w:ascii="宋体" w:hAnsi="宋体" w:eastAsia="宋体" w:cs="宋体"/>
          <w:color w:val="auto"/>
          <w:spacing w:val="-8"/>
          <w:sz w:val="24"/>
          <w:szCs w:val="24"/>
          <w:lang w:eastAsia="zh-CN"/>
        </w:rPr>
        <w:t>内容包括：</w:t>
      </w:r>
    </w:p>
    <w:p w14:paraId="4D041C71">
      <w:pPr>
        <w:widowControl w:val="0"/>
        <w:spacing w:before="179" w:line="219" w:lineRule="auto"/>
        <w:ind w:left="18"/>
        <w:rPr>
          <w:rFonts w:ascii="宋体" w:hAnsi="宋体" w:eastAsia="宋体" w:cs="宋体"/>
          <w:color w:val="auto"/>
          <w:sz w:val="24"/>
          <w:szCs w:val="24"/>
          <w:lang w:eastAsia="zh-CN"/>
        </w:rPr>
      </w:pPr>
      <w:r>
        <w:rPr>
          <w:rFonts w:ascii="宋体" w:hAnsi="宋体" w:eastAsia="宋体" w:cs="宋体"/>
          <w:color w:val="auto"/>
          <w:spacing w:val="-2"/>
          <w:sz w:val="24"/>
          <w:szCs w:val="24"/>
          <w:lang w:eastAsia="zh-CN"/>
        </w:rPr>
        <w:t>1、货物的技术规格与功能的详细说明</w:t>
      </w:r>
    </w:p>
    <w:p w14:paraId="299A1A69">
      <w:pPr>
        <w:widowControl w:val="0"/>
        <w:spacing w:before="183" w:line="466" w:lineRule="exact"/>
        <w:ind w:left="3"/>
        <w:rPr>
          <w:rFonts w:ascii="宋体" w:hAnsi="宋体" w:eastAsia="宋体" w:cs="宋体"/>
          <w:color w:val="auto"/>
          <w:sz w:val="24"/>
          <w:szCs w:val="24"/>
          <w:lang w:eastAsia="zh-CN"/>
        </w:rPr>
      </w:pPr>
      <w:r>
        <w:rPr>
          <w:rFonts w:ascii="宋体" w:hAnsi="宋体" w:eastAsia="宋体" w:cs="宋体"/>
          <w:color w:val="auto"/>
          <w:spacing w:val="-1"/>
          <w:position w:val="17"/>
          <w:sz w:val="24"/>
          <w:szCs w:val="24"/>
          <w:lang w:eastAsia="zh-CN"/>
        </w:rPr>
        <w:t>2、主要外购件、配套件的型号规格和制造商明细表</w:t>
      </w:r>
    </w:p>
    <w:p w14:paraId="58C8A594">
      <w:pPr>
        <w:widowControl w:val="0"/>
        <w:spacing w:line="218" w:lineRule="auto"/>
        <w:ind w:left="5"/>
        <w:rPr>
          <w:rFonts w:ascii="宋体" w:hAnsi="宋体" w:eastAsia="宋体" w:cs="宋体"/>
          <w:color w:val="auto"/>
          <w:sz w:val="24"/>
          <w:szCs w:val="24"/>
          <w:lang w:eastAsia="zh-CN"/>
        </w:rPr>
      </w:pPr>
      <w:r>
        <w:rPr>
          <w:rFonts w:ascii="宋体" w:hAnsi="宋体" w:eastAsia="宋体" w:cs="宋体"/>
          <w:color w:val="auto"/>
          <w:spacing w:val="-1"/>
          <w:sz w:val="24"/>
          <w:szCs w:val="24"/>
          <w:lang w:eastAsia="zh-CN"/>
        </w:rPr>
        <w:t>3、标准附件、备品备件和专用工具等</w:t>
      </w:r>
    </w:p>
    <w:p w14:paraId="045605A2">
      <w:pPr>
        <w:widowControl w:val="0"/>
        <w:spacing w:before="185" w:line="219" w:lineRule="auto"/>
        <w:rPr>
          <w:rFonts w:ascii="宋体" w:hAnsi="宋体" w:eastAsia="宋体" w:cs="宋体"/>
          <w:color w:val="auto"/>
          <w:sz w:val="24"/>
          <w:szCs w:val="24"/>
          <w:lang w:eastAsia="zh-CN"/>
        </w:rPr>
      </w:pPr>
      <w:r>
        <w:rPr>
          <w:rFonts w:ascii="宋体" w:hAnsi="宋体" w:eastAsia="宋体" w:cs="宋体"/>
          <w:color w:val="auto"/>
          <w:spacing w:val="-1"/>
          <w:sz w:val="24"/>
          <w:szCs w:val="24"/>
          <w:lang w:eastAsia="zh-CN"/>
        </w:rPr>
        <w:t>4、</w:t>
      </w:r>
      <w:r>
        <w:rPr>
          <w:rFonts w:hint="eastAsia" w:ascii="宋体" w:hAnsi="宋体" w:eastAsia="宋体" w:cs="宋体"/>
          <w:color w:val="auto"/>
          <w:spacing w:val="-1"/>
          <w:sz w:val="24"/>
          <w:szCs w:val="24"/>
          <w:lang w:eastAsia="zh-CN"/>
        </w:rPr>
        <w:t>供应商</w:t>
      </w:r>
      <w:r>
        <w:rPr>
          <w:rFonts w:ascii="宋体" w:hAnsi="宋体" w:eastAsia="宋体" w:cs="宋体"/>
          <w:color w:val="auto"/>
          <w:spacing w:val="-1"/>
          <w:sz w:val="24"/>
          <w:szCs w:val="24"/>
          <w:lang w:eastAsia="zh-CN"/>
        </w:rPr>
        <w:t>认为需要说明的其他内容（</w:t>
      </w:r>
      <w:r>
        <w:rPr>
          <w:rFonts w:hint="eastAsia" w:ascii="宋体" w:hAnsi="宋体" w:eastAsia="宋体" w:cs="宋体"/>
          <w:color w:val="auto"/>
          <w:spacing w:val="-1"/>
          <w:sz w:val="24"/>
          <w:szCs w:val="24"/>
          <w:lang w:eastAsia="zh-CN"/>
        </w:rPr>
        <w:t>供应商</w:t>
      </w:r>
      <w:r>
        <w:rPr>
          <w:rFonts w:ascii="宋体" w:hAnsi="宋体" w:eastAsia="宋体" w:cs="宋体"/>
          <w:color w:val="auto"/>
          <w:spacing w:val="-1"/>
          <w:sz w:val="24"/>
          <w:szCs w:val="24"/>
          <w:lang w:eastAsia="zh-CN"/>
        </w:rPr>
        <w:t>视需要自行编写）</w:t>
      </w:r>
    </w:p>
    <w:p w14:paraId="13689D7C">
      <w:pPr>
        <w:widowControl w:val="0"/>
        <w:spacing w:line="219" w:lineRule="auto"/>
        <w:rPr>
          <w:rFonts w:ascii="宋体" w:hAnsi="宋体" w:eastAsia="宋体" w:cs="宋体"/>
          <w:color w:val="auto"/>
          <w:sz w:val="24"/>
          <w:szCs w:val="24"/>
          <w:lang w:eastAsia="zh-CN"/>
        </w:rPr>
        <w:sectPr>
          <w:footerReference r:id="rId22" w:type="default"/>
          <w:pgSz w:w="11906" w:h="16839"/>
          <w:pgMar w:top="1429" w:right="1587" w:bottom="1429" w:left="1587" w:header="0" w:footer="994" w:gutter="0"/>
          <w:cols w:space="720" w:num="1"/>
        </w:sectPr>
      </w:pPr>
    </w:p>
    <w:p w14:paraId="0B90C1A0">
      <w:pPr>
        <w:widowControl w:val="0"/>
        <w:spacing w:before="48" w:line="219" w:lineRule="auto"/>
        <w:jc w:val="center"/>
        <w:outlineLvl w:val="1"/>
        <w:rPr>
          <w:color w:val="auto"/>
          <w:lang w:eastAsia="zh-CN"/>
        </w:rPr>
        <w:sectPr>
          <w:footerReference r:id="rId23" w:type="default"/>
          <w:pgSz w:w="11906" w:h="16839"/>
          <w:pgMar w:top="1429" w:right="1587" w:bottom="1429" w:left="1587" w:header="0" w:footer="994" w:gutter="0"/>
          <w:cols w:space="720" w:num="1"/>
        </w:sectPr>
      </w:pPr>
      <w:bookmarkStart w:id="329" w:name="_Toc15152"/>
      <w:bookmarkStart w:id="330" w:name="_Toc5076"/>
      <w:r>
        <w:rPr>
          <w:rFonts w:ascii="宋体" w:hAnsi="宋体" w:eastAsia="宋体" w:cs="宋体"/>
          <w:color w:val="auto"/>
          <w:spacing w:val="-4"/>
          <w:sz w:val="24"/>
          <w:szCs w:val="24"/>
          <w:lang w:eastAsia="zh-CN"/>
          <w14:textOutline w14:w="4356" w14:cap="sq" w14:cmpd="sng" w14:algn="ctr">
            <w14:solidFill>
              <w14:srgbClr w14:val="000000"/>
            </w14:solidFill>
            <w14:prstDash w14:val="solid"/>
            <w14:bevel/>
          </w14:textOutline>
        </w:rPr>
        <w:t>10</w:t>
      </w:r>
      <w:r>
        <w:rPr>
          <w:rFonts w:ascii="宋体" w:hAnsi="宋体" w:eastAsia="宋体" w:cs="宋体"/>
          <w:color w:val="auto"/>
          <w:spacing w:val="-1"/>
          <w:sz w:val="24"/>
          <w:szCs w:val="24"/>
          <w:lang w:eastAsia="zh-CN"/>
          <w14:textOutline w14:w="4356" w14:cap="sq" w14:cmpd="sng" w14:algn="ctr">
            <w14:solidFill>
              <w14:srgbClr w14:val="000000"/>
            </w14:solidFill>
            <w14:prstDash w14:val="solid"/>
            <w14:bevel/>
          </w14:textOutline>
        </w:rPr>
        <w:t>.与技术、商务等评审计分有关的资料</w:t>
      </w:r>
      <w:bookmarkEnd w:id="329"/>
      <w:bookmarkEnd w:id="330"/>
    </w:p>
    <w:p w14:paraId="0CB38D19">
      <w:pPr>
        <w:widowControl w:val="0"/>
        <w:spacing w:before="63" w:line="224" w:lineRule="auto"/>
        <w:jc w:val="center"/>
        <w:outlineLvl w:val="0"/>
        <w:rPr>
          <w:rFonts w:ascii="宋体" w:hAnsi="宋体" w:eastAsia="宋体" w:cs="宋体"/>
          <w:color w:val="auto"/>
          <w:sz w:val="31"/>
          <w:szCs w:val="31"/>
          <w:lang w:eastAsia="zh-CN"/>
        </w:rPr>
      </w:pPr>
      <w:bookmarkStart w:id="331" w:name="_Toc31615"/>
      <w:bookmarkStart w:id="332" w:name="_Toc9954"/>
      <w:r>
        <w:rPr>
          <w:rFonts w:ascii="宋体" w:hAnsi="宋体" w:eastAsia="宋体" w:cs="宋体"/>
          <w:color w:val="auto"/>
          <w:spacing w:val="9"/>
          <w:sz w:val="31"/>
          <w:szCs w:val="31"/>
          <w:lang w:eastAsia="zh-CN"/>
          <w14:textOutline w14:w="5791" w14:cap="sq" w14:cmpd="sng" w14:algn="ctr">
            <w14:solidFill>
              <w14:srgbClr w14:val="000000"/>
            </w14:solidFill>
            <w14:prstDash w14:val="solid"/>
            <w14:bevel/>
          </w14:textOutline>
        </w:rPr>
        <w:t>第五章</w:t>
      </w:r>
      <w:r>
        <w:rPr>
          <w:rFonts w:ascii="宋体" w:hAnsi="宋体" w:eastAsia="宋体" w:cs="宋体"/>
          <w:color w:val="auto"/>
          <w:spacing w:val="9"/>
          <w:sz w:val="31"/>
          <w:szCs w:val="31"/>
          <w:lang w:eastAsia="zh-CN"/>
        </w:rPr>
        <w:t xml:space="preserve">  </w:t>
      </w:r>
      <w:r>
        <w:rPr>
          <w:rFonts w:ascii="宋体" w:hAnsi="宋体" w:eastAsia="宋体" w:cs="宋体"/>
          <w:color w:val="auto"/>
          <w:spacing w:val="9"/>
          <w:sz w:val="31"/>
          <w:szCs w:val="31"/>
          <w:lang w:eastAsia="zh-CN"/>
          <w14:textOutline w14:w="5791" w14:cap="sq" w14:cmpd="sng" w14:algn="ctr">
            <w14:solidFill>
              <w14:srgbClr w14:val="000000"/>
            </w14:solidFill>
            <w14:prstDash w14:val="solid"/>
            <w14:bevel/>
          </w14:textOutline>
        </w:rPr>
        <w:t>采购需求</w:t>
      </w:r>
      <w:bookmarkEnd w:id="331"/>
      <w:bookmarkEnd w:id="332"/>
    </w:p>
    <w:p w14:paraId="2923EB03">
      <w:pPr>
        <w:widowControl w:val="0"/>
        <w:spacing w:before="78" w:line="220" w:lineRule="auto"/>
        <w:rPr>
          <w:rFonts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pPr>
    </w:p>
    <w:p w14:paraId="2B105E5F">
      <w:pPr>
        <w:widowControl w:val="0"/>
        <w:spacing w:before="78" w:line="220" w:lineRule="auto"/>
        <w:jc w:val="both"/>
        <w:outlineLvl w:val="1"/>
        <w:rPr>
          <w:color w:val="auto"/>
          <w:lang w:eastAsia="zh-CN"/>
        </w:rPr>
      </w:pPr>
      <w:bookmarkStart w:id="333" w:name="_Toc7383"/>
      <w:bookmarkStart w:id="334" w:name="_Toc7786"/>
      <w:r>
        <w:rPr>
          <w:rFonts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t>采购</w:t>
      </w:r>
      <w:r>
        <w:rPr>
          <w:rFonts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t>需求表</w:t>
      </w:r>
      <w:bookmarkEnd w:id="333"/>
      <w:bookmarkEnd w:id="334"/>
    </w:p>
    <w:tbl>
      <w:tblPr>
        <w:tblStyle w:val="28"/>
        <w:tblpPr w:leftFromText="180" w:rightFromText="180" w:vertAnchor="text" w:horzAnchor="page" w:tblpX="1392" w:tblpY="255"/>
        <w:tblOverlap w:val="never"/>
        <w:tblW w:w="9101"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737"/>
        <w:gridCol w:w="1101"/>
        <w:gridCol w:w="6263"/>
      </w:tblGrid>
      <w:tr w14:paraId="45EBEDF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1737" w:type="dxa"/>
            <w:tcBorders>
              <w:right w:val="nil"/>
            </w:tcBorders>
          </w:tcPr>
          <w:p w14:paraId="5EEA5A3C">
            <w:pPr>
              <w:widowControl w:val="0"/>
              <w:spacing w:before="183" w:line="223" w:lineRule="auto"/>
              <w:ind w:left="1091"/>
              <w:rPr>
                <w:rFonts w:ascii="宋体" w:hAnsi="宋体" w:eastAsia="宋体" w:cs="宋体"/>
                <w:color w:val="auto"/>
                <w:sz w:val="24"/>
                <w:szCs w:val="24"/>
              </w:rPr>
            </w:pPr>
            <w:r>
              <w:rPr>
                <w:color w:val="auto"/>
              </w:rPr>
              <w:drawing>
                <wp:anchor distT="0" distB="0" distL="0" distR="0" simplePos="0" relativeHeight="251680768" behindDoc="1" locked="0" layoutInCell="1" allowOverlap="1">
                  <wp:simplePos x="0" y="0"/>
                  <wp:positionH relativeFrom="column">
                    <wp:posOffset>-2540</wp:posOffset>
                  </wp:positionH>
                  <wp:positionV relativeFrom="paragraph">
                    <wp:posOffset>1270</wp:posOffset>
                  </wp:positionV>
                  <wp:extent cx="1776730" cy="1456690"/>
                  <wp:effectExtent l="0" t="0" r="13970" b="10160"/>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28"/>
                          <a:stretch>
                            <a:fillRect/>
                          </a:stretch>
                        </pic:blipFill>
                        <pic:spPr>
                          <a:xfrm>
                            <a:off x="0" y="0"/>
                            <a:ext cx="1776730" cy="1456690"/>
                          </a:xfrm>
                          <a:prstGeom prst="rect">
                            <a:avLst/>
                          </a:prstGeom>
                        </pic:spPr>
                      </pic:pic>
                    </a:graphicData>
                  </a:graphic>
                </wp:anchor>
              </w:drawing>
            </w:r>
            <w:r>
              <w:rPr>
                <w:rFonts w:ascii="宋体" w:hAnsi="宋体" w:eastAsia="宋体" w:cs="宋体"/>
                <w:color w:val="auto"/>
                <w:sz w:val="24"/>
                <w:szCs w:val="24"/>
              </w:rPr>
              <w:t>名</w:t>
            </w:r>
          </w:p>
          <w:p w14:paraId="03849CB0">
            <w:pPr>
              <w:pStyle w:val="29"/>
              <w:widowControl w:val="0"/>
              <w:spacing w:line="245" w:lineRule="auto"/>
              <w:rPr>
                <w:color w:val="auto"/>
              </w:rPr>
            </w:pPr>
          </w:p>
          <w:p w14:paraId="270FA0D6">
            <w:pPr>
              <w:pStyle w:val="29"/>
              <w:widowControl w:val="0"/>
              <w:spacing w:line="246" w:lineRule="auto"/>
              <w:rPr>
                <w:color w:val="auto"/>
              </w:rPr>
            </w:pPr>
          </w:p>
          <w:p w14:paraId="2486F0D1">
            <w:pPr>
              <w:widowControl w:val="0"/>
              <w:spacing w:before="78" w:line="219" w:lineRule="auto"/>
              <w:ind w:left="481"/>
              <w:rPr>
                <w:rFonts w:ascii="宋体" w:hAnsi="宋体" w:eastAsia="宋体" w:cs="宋体"/>
                <w:color w:val="auto"/>
                <w:sz w:val="24"/>
                <w:szCs w:val="24"/>
              </w:rPr>
            </w:pPr>
            <w:r>
              <w:rPr>
                <w:rFonts w:ascii="宋体" w:hAnsi="宋体" w:eastAsia="宋体" w:cs="宋体"/>
                <w:color w:val="auto"/>
                <w:sz w:val="24"/>
                <w:szCs w:val="24"/>
              </w:rPr>
              <w:t>内</w:t>
            </w:r>
          </w:p>
          <w:p w14:paraId="5A98D3F5">
            <w:pPr>
              <w:pStyle w:val="29"/>
              <w:widowControl w:val="0"/>
              <w:spacing w:line="338" w:lineRule="auto"/>
              <w:rPr>
                <w:color w:val="auto"/>
              </w:rPr>
            </w:pPr>
          </w:p>
          <w:p w14:paraId="0806D78C">
            <w:pPr>
              <w:widowControl w:val="0"/>
              <w:spacing w:before="78" w:line="220" w:lineRule="auto"/>
              <w:ind w:left="1311"/>
              <w:rPr>
                <w:rFonts w:ascii="宋体" w:hAnsi="宋体" w:eastAsia="宋体" w:cs="宋体"/>
                <w:color w:val="auto"/>
                <w:sz w:val="24"/>
                <w:szCs w:val="24"/>
              </w:rPr>
            </w:pPr>
            <w:r>
              <w:rPr>
                <w:rFonts w:ascii="宋体" w:hAnsi="宋体" w:eastAsia="宋体" w:cs="宋体"/>
                <w:color w:val="auto"/>
                <w:sz w:val="24"/>
                <w:szCs w:val="24"/>
              </w:rPr>
              <w:t>容</w:t>
            </w:r>
          </w:p>
        </w:tc>
        <w:tc>
          <w:tcPr>
            <w:tcW w:w="1101" w:type="dxa"/>
            <w:tcBorders>
              <w:left w:val="nil"/>
            </w:tcBorders>
          </w:tcPr>
          <w:p w14:paraId="01CA61EC">
            <w:pPr>
              <w:pStyle w:val="29"/>
              <w:widowControl w:val="0"/>
              <w:spacing w:line="263" w:lineRule="auto"/>
              <w:rPr>
                <w:color w:val="auto"/>
              </w:rPr>
            </w:pPr>
          </w:p>
          <w:p w14:paraId="0FC010F9">
            <w:pPr>
              <w:pStyle w:val="29"/>
              <w:widowControl w:val="0"/>
              <w:spacing w:line="263" w:lineRule="auto"/>
              <w:rPr>
                <w:color w:val="auto"/>
              </w:rPr>
            </w:pPr>
          </w:p>
          <w:p w14:paraId="4BA1BB02">
            <w:pPr>
              <w:pStyle w:val="29"/>
              <w:widowControl w:val="0"/>
              <w:spacing w:line="264" w:lineRule="auto"/>
              <w:rPr>
                <w:color w:val="auto"/>
              </w:rPr>
            </w:pPr>
          </w:p>
          <w:p w14:paraId="200F0D18">
            <w:pPr>
              <w:widowControl w:val="0"/>
              <w:spacing w:before="78" w:line="221" w:lineRule="auto"/>
              <w:ind w:left="192"/>
              <w:rPr>
                <w:rFonts w:ascii="宋体" w:hAnsi="宋体" w:eastAsia="宋体" w:cs="宋体"/>
                <w:color w:val="auto"/>
                <w:sz w:val="24"/>
                <w:szCs w:val="24"/>
              </w:rPr>
            </w:pPr>
            <w:r>
              <w:rPr>
                <w:rFonts w:ascii="宋体" w:hAnsi="宋体" w:eastAsia="宋体" w:cs="宋体"/>
                <w:color w:val="auto"/>
                <w:sz w:val="24"/>
                <w:szCs w:val="24"/>
              </w:rPr>
              <w:t>称</w:t>
            </w:r>
          </w:p>
        </w:tc>
        <w:tc>
          <w:tcPr>
            <w:tcW w:w="6263" w:type="dxa"/>
            <w:vAlign w:val="center"/>
          </w:tcPr>
          <w:p w14:paraId="34B9036C">
            <w:pPr>
              <w:spacing w:line="360" w:lineRule="auto"/>
              <w:jc w:val="center"/>
              <w:rPr>
                <w:rFonts w:eastAsia="宋体"/>
                <w:color w:val="auto"/>
                <w:lang w:eastAsia="zh-CN"/>
              </w:rPr>
            </w:pPr>
            <w:r>
              <w:rPr>
                <w:rFonts w:hint="eastAsia" w:ascii="宋体" w:hAnsi="宋体" w:cs="宋体"/>
                <w:color w:val="auto"/>
                <w:sz w:val="24"/>
                <w:lang w:eastAsia="zh-CN"/>
              </w:rPr>
              <w:t xml:space="preserve">详见“第一章 </w:t>
            </w:r>
            <w:r>
              <w:rPr>
                <w:rFonts w:hint="eastAsia" w:ascii="宋体" w:hAnsi="宋体" w:eastAsia="宋体" w:cs="宋体"/>
                <w:color w:val="auto"/>
                <w:sz w:val="24"/>
                <w:lang w:eastAsia="zh-CN"/>
              </w:rPr>
              <w:t>谈判</w:t>
            </w:r>
            <w:r>
              <w:rPr>
                <w:rFonts w:hint="eastAsia" w:ascii="宋体" w:hAnsi="宋体" w:cs="宋体"/>
                <w:color w:val="auto"/>
                <w:sz w:val="24"/>
                <w:lang w:eastAsia="zh-CN"/>
              </w:rPr>
              <w:t>邀请”</w:t>
            </w:r>
          </w:p>
        </w:tc>
      </w:tr>
      <w:tr w14:paraId="08E9290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366AAEDC">
            <w:pPr>
              <w:widowControl w:val="0"/>
              <w:spacing w:before="253" w:line="219" w:lineRule="auto"/>
              <w:ind w:left="1188"/>
              <w:rPr>
                <w:rFonts w:ascii="宋体" w:hAnsi="宋体" w:eastAsia="宋体" w:cs="宋体"/>
                <w:color w:val="auto"/>
                <w:sz w:val="24"/>
                <w:szCs w:val="24"/>
              </w:rPr>
            </w:pPr>
            <w:r>
              <w:rPr>
                <w:rFonts w:ascii="宋体" w:hAnsi="宋体" w:eastAsia="宋体" w:cs="宋体"/>
                <w:color w:val="auto"/>
                <w:spacing w:val="-6"/>
                <w:sz w:val="24"/>
                <w:szCs w:val="24"/>
              </w:rPr>
              <w:t>数量</w:t>
            </w:r>
          </w:p>
        </w:tc>
        <w:tc>
          <w:tcPr>
            <w:tcW w:w="6263" w:type="dxa"/>
            <w:vAlign w:val="center"/>
          </w:tcPr>
          <w:p w14:paraId="19C991D5">
            <w:pPr>
              <w:jc w:val="center"/>
              <w:rPr>
                <w:color w:val="auto"/>
                <w:lang w:eastAsia="zh-CN"/>
              </w:rPr>
            </w:pPr>
            <w:r>
              <w:rPr>
                <w:rFonts w:hint="eastAsia" w:ascii="宋体" w:hAnsi="宋体" w:cs="宋体"/>
                <w:color w:val="auto"/>
                <w:sz w:val="24"/>
                <w:szCs w:val="24"/>
                <w:lang w:eastAsia="zh-CN"/>
              </w:rPr>
              <w:t>详见第五章中的“采购需求”</w:t>
            </w:r>
          </w:p>
        </w:tc>
      </w:tr>
      <w:tr w14:paraId="420D00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17D2EE25">
            <w:pPr>
              <w:widowControl w:val="0"/>
              <w:spacing w:before="253" w:line="219" w:lineRule="auto"/>
              <w:ind w:left="1071"/>
              <w:rPr>
                <w:rFonts w:ascii="宋体" w:hAnsi="宋体" w:eastAsia="宋体" w:cs="宋体"/>
                <w:color w:val="auto"/>
                <w:sz w:val="24"/>
                <w:szCs w:val="24"/>
              </w:rPr>
            </w:pPr>
            <w:r>
              <w:rPr>
                <w:rFonts w:ascii="宋体" w:hAnsi="宋体" w:eastAsia="宋体" w:cs="宋体"/>
                <w:color w:val="auto"/>
                <w:spacing w:val="-5"/>
                <w:sz w:val="24"/>
                <w:szCs w:val="24"/>
              </w:rPr>
              <w:t>交货期</w:t>
            </w:r>
          </w:p>
        </w:tc>
        <w:tc>
          <w:tcPr>
            <w:tcW w:w="6263" w:type="dxa"/>
            <w:vAlign w:val="center"/>
          </w:tcPr>
          <w:p w14:paraId="27F04E9B">
            <w:pPr>
              <w:spacing w:line="900" w:lineRule="exact"/>
              <w:jc w:val="center"/>
              <w:rPr>
                <w:color w:val="auto"/>
                <w:lang w:eastAsia="zh-CN"/>
              </w:rPr>
            </w:pPr>
            <w:r>
              <w:rPr>
                <w:rFonts w:hint="eastAsia" w:ascii="宋体" w:hAnsi="宋体" w:cs="宋体"/>
                <w:color w:val="auto"/>
                <w:sz w:val="24"/>
                <w:szCs w:val="24"/>
                <w:lang w:eastAsia="zh-CN"/>
              </w:rPr>
              <w:t>详见第五章中的“商务条件”</w:t>
            </w:r>
          </w:p>
        </w:tc>
      </w:tr>
      <w:tr w14:paraId="79F8A13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5470477A">
            <w:pPr>
              <w:widowControl w:val="0"/>
              <w:spacing w:before="256" w:line="219" w:lineRule="auto"/>
              <w:ind w:left="951"/>
              <w:rPr>
                <w:rFonts w:ascii="宋体" w:hAnsi="宋体" w:eastAsia="宋体" w:cs="宋体"/>
                <w:color w:val="auto"/>
                <w:sz w:val="24"/>
                <w:szCs w:val="24"/>
              </w:rPr>
            </w:pPr>
            <w:r>
              <w:rPr>
                <w:rFonts w:ascii="宋体" w:hAnsi="宋体" w:eastAsia="宋体" w:cs="宋体"/>
                <w:color w:val="auto"/>
                <w:spacing w:val="-4"/>
                <w:sz w:val="24"/>
                <w:szCs w:val="24"/>
              </w:rPr>
              <w:t>交货地点</w:t>
            </w:r>
          </w:p>
        </w:tc>
        <w:tc>
          <w:tcPr>
            <w:tcW w:w="6263" w:type="dxa"/>
            <w:vAlign w:val="center"/>
          </w:tcPr>
          <w:p w14:paraId="1FAB8111">
            <w:pPr>
              <w:spacing w:line="900" w:lineRule="exact"/>
              <w:jc w:val="center"/>
              <w:rPr>
                <w:color w:val="auto"/>
                <w:lang w:eastAsia="zh-CN"/>
              </w:rPr>
            </w:pPr>
            <w:r>
              <w:rPr>
                <w:rFonts w:hint="eastAsia" w:ascii="宋体" w:hAnsi="宋体" w:cs="宋体"/>
                <w:color w:val="auto"/>
                <w:sz w:val="24"/>
                <w:szCs w:val="24"/>
                <w:lang w:eastAsia="zh-CN"/>
              </w:rPr>
              <w:t>详见第五章中的“商务条件”</w:t>
            </w:r>
          </w:p>
        </w:tc>
      </w:tr>
      <w:tr w14:paraId="127E04B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trPr>
        <w:tc>
          <w:tcPr>
            <w:tcW w:w="2838" w:type="dxa"/>
            <w:gridSpan w:val="2"/>
          </w:tcPr>
          <w:p w14:paraId="1236CE28">
            <w:pPr>
              <w:widowControl w:val="0"/>
              <w:spacing w:before="256" w:line="221" w:lineRule="auto"/>
              <w:ind w:left="1189"/>
              <w:rPr>
                <w:rFonts w:ascii="宋体" w:hAnsi="宋体" w:eastAsia="宋体" w:cs="宋体"/>
                <w:color w:val="auto"/>
                <w:sz w:val="24"/>
                <w:szCs w:val="24"/>
              </w:rPr>
            </w:pPr>
            <w:r>
              <w:rPr>
                <w:rFonts w:ascii="宋体" w:hAnsi="宋体" w:eastAsia="宋体" w:cs="宋体"/>
                <w:color w:val="auto"/>
                <w:spacing w:val="-7"/>
                <w:sz w:val="24"/>
                <w:szCs w:val="24"/>
              </w:rPr>
              <w:t>备注</w:t>
            </w:r>
          </w:p>
        </w:tc>
        <w:tc>
          <w:tcPr>
            <w:tcW w:w="6263" w:type="dxa"/>
            <w:vAlign w:val="center"/>
          </w:tcPr>
          <w:p w14:paraId="38787625">
            <w:pPr>
              <w:spacing w:line="420" w:lineRule="exact"/>
              <w:ind w:left="720" w:hanging="720" w:hangingChars="300"/>
              <w:jc w:val="center"/>
              <w:rPr>
                <w:rFonts w:ascii="宋体" w:hAnsi="宋体" w:cs="宋体"/>
                <w:color w:val="auto"/>
                <w:sz w:val="24"/>
                <w:szCs w:val="24"/>
                <w:lang w:eastAsia="zh-CN"/>
              </w:rPr>
            </w:pPr>
            <w:r>
              <w:rPr>
                <w:rFonts w:hint="eastAsia" w:ascii="宋体" w:hAnsi="宋体" w:cs="宋体"/>
                <w:color w:val="auto"/>
                <w:sz w:val="24"/>
                <w:szCs w:val="24"/>
                <w:lang w:eastAsia="zh-CN"/>
              </w:rPr>
              <w:t>本项目为交钥匙项目。报价内容包含招标文件规定的</w:t>
            </w:r>
          </w:p>
          <w:p w14:paraId="0CB74EC2">
            <w:pPr>
              <w:spacing w:line="420" w:lineRule="exact"/>
              <w:ind w:left="720" w:hanging="720" w:hangingChars="300"/>
              <w:jc w:val="center"/>
              <w:rPr>
                <w:rFonts w:ascii="宋体" w:hAnsi="宋体" w:cs="宋体"/>
                <w:color w:val="auto"/>
                <w:sz w:val="24"/>
                <w:szCs w:val="24"/>
                <w:lang w:eastAsia="zh-CN"/>
              </w:rPr>
            </w:pPr>
            <w:r>
              <w:rPr>
                <w:rFonts w:hint="eastAsia" w:ascii="宋体" w:hAnsi="宋体" w:cs="宋体"/>
                <w:color w:val="auto"/>
                <w:sz w:val="24"/>
                <w:szCs w:val="24"/>
                <w:lang w:eastAsia="zh-CN"/>
              </w:rPr>
              <w:t>货物附属售后服务，标准附件，备品备件，专用工具，</w:t>
            </w:r>
          </w:p>
          <w:p w14:paraId="20745AC6">
            <w:pPr>
              <w:spacing w:line="420" w:lineRule="exact"/>
              <w:ind w:left="720" w:hanging="720" w:hangingChars="300"/>
              <w:jc w:val="center"/>
              <w:rPr>
                <w:rFonts w:ascii="宋体" w:hAnsi="宋体" w:cs="宋体"/>
                <w:color w:val="auto"/>
                <w:sz w:val="24"/>
                <w:szCs w:val="24"/>
                <w:lang w:eastAsia="zh-CN"/>
              </w:rPr>
            </w:pPr>
            <w:r>
              <w:rPr>
                <w:rFonts w:hint="eastAsia" w:ascii="宋体" w:hAnsi="宋体" w:cs="宋体"/>
                <w:color w:val="auto"/>
                <w:sz w:val="24"/>
                <w:szCs w:val="24"/>
                <w:lang w:eastAsia="zh-CN"/>
              </w:rPr>
              <w:t>安装、调试、检验，培训，技术服务，运至最终目的</w:t>
            </w:r>
          </w:p>
          <w:p w14:paraId="2025F72A">
            <w:pPr>
              <w:spacing w:line="360" w:lineRule="auto"/>
              <w:jc w:val="center"/>
              <w:rPr>
                <w:color w:val="auto"/>
                <w:lang w:eastAsia="zh-CN"/>
              </w:rPr>
            </w:pPr>
            <w:r>
              <w:rPr>
                <w:rFonts w:hint="eastAsia" w:ascii="宋体" w:hAnsi="宋体" w:cs="宋体"/>
                <w:color w:val="auto"/>
                <w:sz w:val="24"/>
                <w:szCs w:val="24"/>
                <w:lang w:eastAsia="zh-CN"/>
              </w:rPr>
              <w:t>地的运费和保险费等一切相关费用。</w:t>
            </w:r>
          </w:p>
        </w:tc>
      </w:tr>
    </w:tbl>
    <w:p w14:paraId="34755EF0">
      <w:pPr>
        <w:widowControl w:val="0"/>
        <w:rPr>
          <w:color w:val="auto"/>
          <w:lang w:eastAsia="zh-CN"/>
        </w:rPr>
        <w:sectPr>
          <w:footerReference r:id="rId24" w:type="default"/>
          <w:pgSz w:w="11906" w:h="16839"/>
          <w:pgMar w:top="1429" w:right="1587" w:bottom="1429" w:left="1587" w:header="0" w:footer="994" w:gutter="0"/>
          <w:cols w:space="720" w:num="1"/>
        </w:sectPr>
      </w:pPr>
    </w:p>
    <w:p w14:paraId="24C0342E">
      <w:pPr>
        <w:widowControl w:val="0"/>
        <w:spacing w:before="47" w:line="219" w:lineRule="auto"/>
        <w:ind w:left="3805"/>
        <w:outlineLvl w:val="1"/>
        <w:rPr>
          <w:rFonts w:ascii="宋体" w:hAnsi="宋体" w:eastAsia="宋体" w:cs="宋体"/>
          <w:color w:val="auto"/>
          <w:sz w:val="24"/>
          <w:szCs w:val="24"/>
          <w:lang w:eastAsia="zh-CN"/>
        </w:rPr>
      </w:pPr>
      <w:bookmarkStart w:id="335" w:name="_Toc20495"/>
      <w:bookmarkStart w:id="336" w:name="_Toc29064"/>
      <w:r>
        <w:rPr>
          <w:rFonts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t>二、采购</w:t>
      </w:r>
      <w:r>
        <w:rPr>
          <w:rFonts w:hint="eastAsia"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t>求</w:t>
      </w:r>
      <w:bookmarkEnd w:id="335"/>
      <w:bookmarkEnd w:id="336"/>
    </w:p>
    <w:p w14:paraId="3D587423">
      <w:pPr>
        <w:widowControl w:val="0"/>
        <w:spacing w:line="257" w:lineRule="auto"/>
        <w:rPr>
          <w:color w:val="auto"/>
          <w:lang w:eastAsia="zh-CN"/>
        </w:rPr>
      </w:pPr>
    </w:p>
    <w:p w14:paraId="43FEB145">
      <w:pPr>
        <w:widowControl w:val="0"/>
        <w:spacing w:line="258" w:lineRule="auto"/>
        <w:rPr>
          <w:color w:val="auto"/>
          <w:lang w:eastAsia="zh-CN"/>
        </w:rPr>
      </w:pPr>
    </w:p>
    <w:p w14:paraId="5E9827F5">
      <w:pPr>
        <w:widowControl w:val="0"/>
        <w:spacing w:line="258" w:lineRule="auto"/>
        <w:rPr>
          <w:color w:val="auto"/>
          <w:lang w:eastAsia="zh-CN"/>
        </w:rPr>
      </w:pPr>
    </w:p>
    <w:p w14:paraId="72D283E4">
      <w:pPr>
        <w:widowControl w:val="0"/>
        <w:spacing w:line="258" w:lineRule="auto"/>
        <w:rPr>
          <w:color w:val="auto"/>
          <w:lang w:eastAsia="zh-CN"/>
        </w:rPr>
      </w:pPr>
    </w:p>
    <w:p w14:paraId="15037CF2">
      <w:pPr>
        <w:widowControl w:val="0"/>
        <w:spacing w:before="78" w:line="219" w:lineRule="auto"/>
        <w:rPr>
          <w:rFonts w:ascii="宋体" w:hAnsi="宋体" w:eastAsia="宋体" w:cs="宋体"/>
          <w:b/>
          <w:bCs/>
          <w:color w:val="auto"/>
          <w:sz w:val="24"/>
          <w:szCs w:val="24"/>
          <w:lang w:eastAsia="zh-CN"/>
        </w:rPr>
      </w:pPr>
      <w:r>
        <w:rPr>
          <w:rFonts w:ascii="宋体" w:hAnsi="宋体" w:eastAsia="宋体" w:cs="宋体"/>
          <w:b/>
          <w:bCs/>
          <w:color w:val="auto"/>
          <w:spacing w:val="-5"/>
          <w:sz w:val="24"/>
          <w:szCs w:val="24"/>
          <w:lang w:eastAsia="zh-CN"/>
        </w:rPr>
        <w:t>（一）</w:t>
      </w:r>
      <w:r>
        <w:rPr>
          <w:rFonts w:ascii="宋体" w:hAnsi="宋体" w:eastAsia="宋体" w:cs="宋体"/>
          <w:b/>
          <w:bCs/>
          <w:color w:val="auto"/>
          <w:spacing w:val="25"/>
          <w:sz w:val="24"/>
          <w:szCs w:val="24"/>
          <w:lang w:eastAsia="zh-CN"/>
        </w:rPr>
        <w:t xml:space="preserve"> </w:t>
      </w:r>
      <w:r>
        <w:rPr>
          <w:rFonts w:ascii="宋体" w:hAnsi="宋体" w:eastAsia="宋体" w:cs="宋体"/>
          <w:b/>
          <w:bCs/>
          <w:color w:val="auto"/>
          <w:spacing w:val="-5"/>
          <w:sz w:val="24"/>
          <w:szCs w:val="24"/>
          <w:lang w:eastAsia="zh-CN"/>
        </w:rPr>
        <w:t>技术需求</w:t>
      </w:r>
    </w:p>
    <w:p w14:paraId="3DEA4339">
      <w:pPr>
        <w:widowControl w:val="0"/>
        <w:spacing w:line="242" w:lineRule="auto"/>
        <w:rPr>
          <w:color w:val="auto"/>
          <w:lang w:eastAsia="zh-CN"/>
        </w:rPr>
      </w:pPr>
    </w:p>
    <w:p w14:paraId="28C45869">
      <w:pPr>
        <w:widowControl w:val="0"/>
        <w:spacing w:before="78" w:line="219" w:lineRule="auto"/>
        <w:rPr>
          <w:rFonts w:ascii="宋体" w:hAnsi="宋体" w:eastAsia="宋体" w:cs="宋体"/>
          <w:b/>
          <w:bCs/>
          <w:color w:val="auto"/>
          <w:spacing w:val="-5"/>
          <w:sz w:val="24"/>
          <w:szCs w:val="24"/>
          <w:lang w:eastAsia="zh-CN"/>
        </w:rPr>
      </w:pPr>
      <w:r>
        <w:rPr>
          <w:rFonts w:hint="eastAsia" w:ascii="宋体" w:hAnsi="宋体" w:eastAsia="宋体" w:cs="宋体"/>
          <w:b/>
          <w:bCs/>
          <w:color w:val="auto"/>
          <w:spacing w:val="-5"/>
          <w:sz w:val="24"/>
          <w:szCs w:val="24"/>
          <w:lang w:eastAsia="zh-CN"/>
        </w:rPr>
        <w:t>1、采购货物清单：</w:t>
      </w:r>
    </w:p>
    <w:tbl>
      <w:tblPr>
        <w:tblStyle w:val="21"/>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28"/>
        <w:gridCol w:w="4280"/>
        <w:gridCol w:w="2836"/>
      </w:tblGrid>
      <w:tr w14:paraId="1A8BEA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22" w:type="pct"/>
            <w:vAlign w:val="center"/>
          </w:tcPr>
          <w:p w14:paraId="25C8A980">
            <w:pPr>
              <w:pStyle w:val="44"/>
              <w:widowControl w:val="0"/>
              <w:rPr>
                <w:rFonts w:ascii="宋体" w:hAnsi="宋体" w:eastAsia="宋体" w:cs="宋体"/>
                <w:color w:val="auto"/>
                <w:sz w:val="24"/>
              </w:rPr>
            </w:pPr>
            <w:r>
              <w:rPr>
                <w:rFonts w:hint="eastAsia" w:ascii="宋体" w:hAnsi="宋体" w:eastAsia="宋体" w:cs="宋体"/>
                <w:color w:val="auto"/>
                <w:sz w:val="24"/>
              </w:rPr>
              <w:t>序号</w:t>
            </w:r>
          </w:p>
        </w:tc>
        <w:tc>
          <w:tcPr>
            <w:tcW w:w="2392" w:type="pct"/>
            <w:vAlign w:val="center"/>
          </w:tcPr>
          <w:p w14:paraId="1E1B475A">
            <w:pPr>
              <w:pStyle w:val="44"/>
              <w:widowControl w:val="0"/>
              <w:rPr>
                <w:rFonts w:ascii="宋体" w:hAnsi="宋体" w:eastAsia="宋体" w:cs="宋体"/>
                <w:color w:val="auto"/>
                <w:sz w:val="24"/>
              </w:rPr>
            </w:pPr>
            <w:r>
              <w:rPr>
                <w:rFonts w:hint="eastAsia" w:ascii="宋体" w:hAnsi="宋体" w:eastAsia="宋体" w:cs="宋体"/>
                <w:color w:val="auto"/>
                <w:sz w:val="24"/>
              </w:rPr>
              <w:t>建设内容</w:t>
            </w:r>
          </w:p>
        </w:tc>
        <w:tc>
          <w:tcPr>
            <w:tcW w:w="1585" w:type="pct"/>
            <w:vAlign w:val="center"/>
          </w:tcPr>
          <w:p w14:paraId="178D15D9">
            <w:pPr>
              <w:pStyle w:val="44"/>
              <w:widowControl w:val="0"/>
              <w:rPr>
                <w:rFonts w:ascii="宋体" w:hAnsi="宋体" w:eastAsia="宋体" w:cs="宋体"/>
                <w:color w:val="auto"/>
                <w:sz w:val="24"/>
              </w:rPr>
            </w:pPr>
            <w:r>
              <w:rPr>
                <w:rFonts w:hint="eastAsia" w:ascii="宋体" w:hAnsi="宋体" w:eastAsia="宋体" w:cs="宋体"/>
                <w:color w:val="auto"/>
                <w:sz w:val="24"/>
              </w:rPr>
              <w:t>数量</w:t>
            </w:r>
          </w:p>
        </w:tc>
      </w:tr>
      <w:tr w14:paraId="4571D7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22" w:type="pct"/>
            <w:vAlign w:val="center"/>
          </w:tcPr>
          <w:p w14:paraId="04B47F80">
            <w:pPr>
              <w:pStyle w:val="44"/>
              <w:widowControl w:val="0"/>
              <w:rPr>
                <w:rFonts w:ascii="宋体" w:hAnsi="宋体" w:eastAsia="宋体" w:cs="宋体"/>
                <w:color w:val="auto"/>
                <w:sz w:val="24"/>
              </w:rPr>
            </w:pPr>
            <w:r>
              <w:rPr>
                <w:rFonts w:hint="eastAsia" w:ascii="宋体" w:hAnsi="宋体" w:eastAsia="宋体" w:cs="宋体"/>
                <w:color w:val="auto"/>
                <w:sz w:val="24"/>
              </w:rPr>
              <w:t>1</w:t>
            </w:r>
          </w:p>
        </w:tc>
        <w:tc>
          <w:tcPr>
            <w:tcW w:w="2392" w:type="pct"/>
            <w:vAlign w:val="center"/>
          </w:tcPr>
          <w:p w14:paraId="1B8C0BA6">
            <w:pPr>
              <w:pStyle w:val="44"/>
              <w:widowControl w:val="0"/>
              <w:rPr>
                <w:rFonts w:ascii="宋体" w:hAnsi="宋体" w:eastAsia="宋体" w:cs="宋体"/>
                <w:color w:val="auto"/>
                <w:sz w:val="24"/>
              </w:rPr>
            </w:pPr>
            <w:r>
              <w:rPr>
                <w:rFonts w:hint="eastAsia" w:ascii="宋体" w:hAnsi="宋体" w:eastAsia="宋体" w:cs="宋体"/>
                <w:color w:val="auto"/>
                <w:sz w:val="24"/>
              </w:rPr>
              <w:t>网站群系统建设</w:t>
            </w:r>
          </w:p>
        </w:tc>
        <w:tc>
          <w:tcPr>
            <w:tcW w:w="1585" w:type="pct"/>
            <w:vAlign w:val="center"/>
          </w:tcPr>
          <w:p w14:paraId="66A790FB">
            <w:pPr>
              <w:pStyle w:val="44"/>
              <w:widowControl w:val="0"/>
              <w:rPr>
                <w:rFonts w:ascii="宋体" w:hAnsi="宋体" w:eastAsia="宋体" w:cs="宋体"/>
                <w:color w:val="auto"/>
                <w:sz w:val="24"/>
              </w:rPr>
            </w:pPr>
            <w:r>
              <w:rPr>
                <w:rFonts w:hint="eastAsia" w:ascii="宋体" w:hAnsi="宋体" w:eastAsia="宋体" w:cs="宋体"/>
                <w:color w:val="auto"/>
                <w:sz w:val="24"/>
              </w:rPr>
              <w:t>1套</w:t>
            </w:r>
          </w:p>
        </w:tc>
      </w:tr>
      <w:tr w14:paraId="38A372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22" w:type="pct"/>
            <w:vAlign w:val="center"/>
          </w:tcPr>
          <w:p w14:paraId="3B628688">
            <w:pPr>
              <w:pStyle w:val="44"/>
              <w:widowControl w:val="0"/>
              <w:rPr>
                <w:rFonts w:ascii="宋体" w:hAnsi="宋体" w:eastAsia="宋体" w:cs="宋体"/>
                <w:color w:val="auto"/>
                <w:sz w:val="24"/>
              </w:rPr>
            </w:pPr>
            <w:r>
              <w:rPr>
                <w:rFonts w:hint="eastAsia" w:ascii="宋体" w:hAnsi="宋体" w:eastAsia="宋体" w:cs="宋体"/>
                <w:color w:val="auto"/>
                <w:sz w:val="24"/>
              </w:rPr>
              <w:t>2</w:t>
            </w:r>
          </w:p>
        </w:tc>
        <w:tc>
          <w:tcPr>
            <w:tcW w:w="2392" w:type="pct"/>
            <w:vAlign w:val="center"/>
          </w:tcPr>
          <w:p w14:paraId="4DCFD4A4">
            <w:pPr>
              <w:pStyle w:val="44"/>
              <w:widowControl w:val="0"/>
              <w:rPr>
                <w:rFonts w:ascii="宋体" w:hAnsi="宋体" w:eastAsia="宋体" w:cs="宋体"/>
                <w:color w:val="auto"/>
                <w:sz w:val="24"/>
              </w:rPr>
            </w:pPr>
            <w:r>
              <w:rPr>
                <w:rFonts w:hint="eastAsia" w:ascii="宋体" w:hAnsi="宋体" w:eastAsia="宋体" w:cs="宋体"/>
                <w:color w:val="auto"/>
                <w:sz w:val="24"/>
              </w:rPr>
              <w:t>学校主页定制设计建站</w:t>
            </w:r>
          </w:p>
        </w:tc>
        <w:tc>
          <w:tcPr>
            <w:tcW w:w="1585" w:type="pct"/>
            <w:vAlign w:val="center"/>
          </w:tcPr>
          <w:p w14:paraId="391D6B20">
            <w:pPr>
              <w:pStyle w:val="44"/>
              <w:widowControl w:val="0"/>
              <w:rPr>
                <w:rFonts w:ascii="宋体" w:hAnsi="宋体" w:eastAsia="宋体" w:cs="宋体"/>
                <w:color w:val="auto"/>
                <w:sz w:val="24"/>
              </w:rPr>
            </w:pPr>
            <w:r>
              <w:rPr>
                <w:rFonts w:hint="eastAsia" w:ascii="宋体" w:hAnsi="宋体" w:eastAsia="宋体" w:cs="宋体"/>
                <w:color w:val="auto"/>
                <w:sz w:val="24"/>
              </w:rPr>
              <w:t>1套</w:t>
            </w:r>
          </w:p>
        </w:tc>
      </w:tr>
      <w:tr w14:paraId="5D1494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22" w:type="pct"/>
            <w:vAlign w:val="center"/>
          </w:tcPr>
          <w:p w14:paraId="7168DA11">
            <w:pPr>
              <w:pStyle w:val="44"/>
              <w:widowControl w:val="0"/>
              <w:rPr>
                <w:rFonts w:ascii="宋体" w:hAnsi="宋体" w:eastAsia="宋体" w:cs="宋体"/>
                <w:color w:val="auto"/>
                <w:sz w:val="24"/>
              </w:rPr>
            </w:pPr>
            <w:r>
              <w:rPr>
                <w:rFonts w:hint="eastAsia" w:ascii="宋体" w:hAnsi="宋体" w:eastAsia="宋体" w:cs="宋体"/>
                <w:color w:val="auto"/>
                <w:sz w:val="24"/>
              </w:rPr>
              <w:t>3</w:t>
            </w:r>
          </w:p>
        </w:tc>
        <w:tc>
          <w:tcPr>
            <w:tcW w:w="2392" w:type="pct"/>
            <w:vAlign w:val="center"/>
          </w:tcPr>
          <w:p w14:paraId="5E82B9A8">
            <w:pPr>
              <w:pStyle w:val="44"/>
              <w:widowControl w:val="0"/>
              <w:rPr>
                <w:rFonts w:ascii="宋体" w:hAnsi="宋体" w:eastAsia="宋体" w:cs="宋体"/>
                <w:color w:val="auto"/>
                <w:sz w:val="24"/>
              </w:rPr>
            </w:pPr>
            <w:r>
              <w:rPr>
                <w:rFonts w:hint="eastAsia" w:ascii="宋体" w:hAnsi="宋体" w:eastAsia="宋体" w:cs="宋体"/>
                <w:color w:val="auto"/>
                <w:sz w:val="24"/>
              </w:rPr>
              <w:t>二级站点建设</w:t>
            </w:r>
          </w:p>
        </w:tc>
        <w:tc>
          <w:tcPr>
            <w:tcW w:w="1585" w:type="pct"/>
            <w:vAlign w:val="center"/>
          </w:tcPr>
          <w:p w14:paraId="5819490E">
            <w:pPr>
              <w:pStyle w:val="44"/>
              <w:widowControl w:val="0"/>
              <w:rPr>
                <w:rFonts w:ascii="宋体" w:hAnsi="宋体" w:eastAsia="宋体" w:cs="宋体"/>
                <w:color w:val="auto"/>
                <w:sz w:val="24"/>
              </w:rPr>
            </w:pPr>
            <w:r>
              <w:rPr>
                <w:rFonts w:hint="eastAsia" w:ascii="宋体" w:hAnsi="宋体" w:eastAsia="宋体" w:cs="宋体"/>
                <w:color w:val="auto"/>
                <w:sz w:val="24"/>
              </w:rPr>
              <w:t>50个</w:t>
            </w:r>
          </w:p>
        </w:tc>
      </w:tr>
      <w:tr w14:paraId="25BB4B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22" w:type="pct"/>
            <w:vAlign w:val="center"/>
          </w:tcPr>
          <w:p w14:paraId="5B70606F">
            <w:pPr>
              <w:pStyle w:val="44"/>
              <w:widowControl w:val="0"/>
              <w:rPr>
                <w:rFonts w:ascii="宋体" w:hAnsi="宋体" w:eastAsia="宋体" w:cs="宋体"/>
                <w:color w:val="auto"/>
                <w:sz w:val="24"/>
              </w:rPr>
            </w:pPr>
            <w:r>
              <w:rPr>
                <w:rFonts w:hint="eastAsia" w:ascii="宋体" w:hAnsi="宋体" w:eastAsia="宋体" w:cs="宋体"/>
                <w:color w:val="auto"/>
                <w:sz w:val="24"/>
              </w:rPr>
              <w:t>4</w:t>
            </w:r>
          </w:p>
        </w:tc>
        <w:tc>
          <w:tcPr>
            <w:tcW w:w="2392" w:type="pct"/>
            <w:vAlign w:val="center"/>
          </w:tcPr>
          <w:p w14:paraId="01305F50">
            <w:pPr>
              <w:pStyle w:val="44"/>
              <w:widowControl w:val="0"/>
              <w:rPr>
                <w:rFonts w:ascii="宋体" w:hAnsi="宋体" w:eastAsia="宋体" w:cs="宋体"/>
                <w:color w:val="auto"/>
                <w:sz w:val="24"/>
              </w:rPr>
            </w:pPr>
            <w:r>
              <w:rPr>
                <w:rFonts w:hint="eastAsia" w:ascii="宋体" w:hAnsi="宋体" w:eastAsia="宋体" w:cs="宋体"/>
                <w:color w:val="auto"/>
                <w:sz w:val="24"/>
              </w:rPr>
              <w:t>安全中心</w:t>
            </w:r>
          </w:p>
        </w:tc>
        <w:tc>
          <w:tcPr>
            <w:tcW w:w="1585" w:type="pct"/>
            <w:vAlign w:val="center"/>
          </w:tcPr>
          <w:p w14:paraId="37C54380">
            <w:pPr>
              <w:pStyle w:val="44"/>
              <w:widowControl w:val="0"/>
              <w:rPr>
                <w:rFonts w:ascii="宋体" w:hAnsi="宋体" w:eastAsia="宋体" w:cs="宋体"/>
                <w:color w:val="auto"/>
                <w:sz w:val="24"/>
              </w:rPr>
            </w:pPr>
            <w:r>
              <w:rPr>
                <w:rFonts w:hint="eastAsia" w:ascii="宋体" w:hAnsi="宋体" w:eastAsia="宋体" w:cs="宋体"/>
                <w:color w:val="auto"/>
                <w:sz w:val="24"/>
              </w:rPr>
              <w:t>5年</w:t>
            </w:r>
          </w:p>
        </w:tc>
      </w:tr>
      <w:tr w14:paraId="5AB24B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22" w:type="pct"/>
            <w:vAlign w:val="center"/>
          </w:tcPr>
          <w:p w14:paraId="549C1469">
            <w:pPr>
              <w:pStyle w:val="44"/>
              <w:widowControl w:val="0"/>
              <w:rPr>
                <w:rFonts w:ascii="宋体" w:hAnsi="宋体" w:eastAsia="宋体" w:cs="宋体"/>
                <w:color w:val="auto"/>
                <w:sz w:val="24"/>
              </w:rPr>
            </w:pPr>
            <w:r>
              <w:rPr>
                <w:rFonts w:hint="eastAsia" w:ascii="宋体" w:hAnsi="宋体" w:eastAsia="宋体" w:cs="宋体"/>
                <w:color w:val="auto"/>
                <w:sz w:val="24"/>
              </w:rPr>
              <w:t>5</w:t>
            </w:r>
          </w:p>
        </w:tc>
        <w:tc>
          <w:tcPr>
            <w:tcW w:w="2392" w:type="pct"/>
            <w:vAlign w:val="center"/>
          </w:tcPr>
          <w:p w14:paraId="02C7DCFC">
            <w:pPr>
              <w:pStyle w:val="44"/>
              <w:widowControl w:val="0"/>
              <w:rPr>
                <w:rFonts w:ascii="宋体" w:hAnsi="宋体" w:eastAsia="宋体" w:cs="宋体"/>
                <w:color w:val="auto"/>
                <w:sz w:val="24"/>
              </w:rPr>
            </w:pPr>
            <w:r>
              <w:rPr>
                <w:rFonts w:hint="eastAsia" w:ascii="宋体" w:hAnsi="宋体" w:eastAsia="宋体" w:cs="宋体"/>
                <w:color w:val="auto"/>
                <w:sz w:val="24"/>
              </w:rPr>
              <w:t>全量数据迁移</w:t>
            </w:r>
          </w:p>
        </w:tc>
        <w:tc>
          <w:tcPr>
            <w:tcW w:w="1585" w:type="pct"/>
            <w:vAlign w:val="center"/>
          </w:tcPr>
          <w:p w14:paraId="4875650C">
            <w:pPr>
              <w:pStyle w:val="44"/>
              <w:widowControl w:val="0"/>
              <w:rPr>
                <w:rFonts w:ascii="宋体" w:hAnsi="宋体" w:eastAsia="宋体" w:cs="宋体"/>
                <w:color w:val="auto"/>
                <w:sz w:val="24"/>
              </w:rPr>
            </w:pPr>
            <w:r>
              <w:rPr>
                <w:rFonts w:hint="eastAsia" w:ascii="宋体" w:hAnsi="宋体" w:eastAsia="宋体" w:cs="宋体"/>
                <w:color w:val="auto"/>
                <w:sz w:val="24"/>
              </w:rPr>
              <w:t>1套</w:t>
            </w:r>
          </w:p>
        </w:tc>
      </w:tr>
      <w:tr w14:paraId="4E2C12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22" w:type="pct"/>
            <w:vAlign w:val="center"/>
          </w:tcPr>
          <w:p w14:paraId="3014510E">
            <w:pPr>
              <w:pStyle w:val="44"/>
              <w:widowControl w:val="0"/>
              <w:rPr>
                <w:rFonts w:ascii="宋体" w:hAnsi="宋体" w:eastAsia="宋体" w:cs="宋体"/>
                <w:color w:val="auto"/>
                <w:sz w:val="24"/>
              </w:rPr>
            </w:pPr>
            <w:r>
              <w:rPr>
                <w:rFonts w:hint="eastAsia" w:ascii="宋体" w:hAnsi="宋体" w:eastAsia="宋体" w:cs="宋体"/>
                <w:color w:val="auto"/>
                <w:sz w:val="24"/>
              </w:rPr>
              <w:t>6</w:t>
            </w:r>
          </w:p>
        </w:tc>
        <w:tc>
          <w:tcPr>
            <w:tcW w:w="2392" w:type="pct"/>
            <w:vAlign w:val="center"/>
          </w:tcPr>
          <w:p w14:paraId="16764388">
            <w:pPr>
              <w:pStyle w:val="44"/>
              <w:widowControl w:val="0"/>
              <w:rPr>
                <w:rFonts w:ascii="宋体" w:hAnsi="宋体" w:eastAsia="宋体" w:cs="宋体"/>
                <w:color w:val="auto"/>
                <w:sz w:val="24"/>
              </w:rPr>
            </w:pPr>
            <w:r>
              <w:rPr>
                <w:rFonts w:hint="eastAsia" w:ascii="宋体" w:hAnsi="宋体" w:eastAsia="宋体" w:cs="宋体"/>
                <w:color w:val="auto"/>
                <w:sz w:val="24"/>
              </w:rPr>
              <w:t>舆情监测</w:t>
            </w:r>
          </w:p>
        </w:tc>
        <w:tc>
          <w:tcPr>
            <w:tcW w:w="1585" w:type="pct"/>
            <w:vAlign w:val="center"/>
          </w:tcPr>
          <w:p w14:paraId="520969C9">
            <w:pPr>
              <w:pStyle w:val="44"/>
              <w:widowControl w:val="0"/>
              <w:rPr>
                <w:rFonts w:ascii="宋体" w:hAnsi="宋体" w:eastAsia="宋体" w:cs="宋体"/>
                <w:color w:val="auto"/>
                <w:sz w:val="24"/>
              </w:rPr>
            </w:pPr>
            <w:r>
              <w:rPr>
                <w:rFonts w:hint="eastAsia" w:ascii="宋体" w:hAnsi="宋体" w:eastAsia="宋体" w:cs="宋体"/>
                <w:color w:val="auto"/>
                <w:sz w:val="24"/>
              </w:rPr>
              <w:t>5年</w:t>
            </w:r>
          </w:p>
        </w:tc>
      </w:tr>
      <w:tr w14:paraId="32789A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22" w:type="pct"/>
            <w:vAlign w:val="center"/>
          </w:tcPr>
          <w:p w14:paraId="12D4A105">
            <w:pPr>
              <w:pStyle w:val="44"/>
              <w:widowControl w:val="0"/>
              <w:rPr>
                <w:rFonts w:ascii="宋体" w:hAnsi="宋体" w:eastAsia="宋体" w:cs="宋体"/>
                <w:color w:val="auto"/>
                <w:sz w:val="24"/>
              </w:rPr>
            </w:pPr>
            <w:r>
              <w:rPr>
                <w:rFonts w:hint="eastAsia" w:ascii="宋体" w:hAnsi="宋体" w:eastAsia="宋体" w:cs="宋体"/>
                <w:color w:val="auto"/>
                <w:sz w:val="24"/>
              </w:rPr>
              <w:t>7</w:t>
            </w:r>
          </w:p>
        </w:tc>
        <w:tc>
          <w:tcPr>
            <w:tcW w:w="2392" w:type="pct"/>
            <w:vAlign w:val="center"/>
          </w:tcPr>
          <w:p w14:paraId="0231E9C7">
            <w:pPr>
              <w:pStyle w:val="44"/>
              <w:widowControl w:val="0"/>
              <w:rPr>
                <w:rFonts w:ascii="宋体" w:hAnsi="宋体" w:eastAsia="宋体" w:cs="宋体"/>
                <w:color w:val="auto"/>
                <w:sz w:val="24"/>
              </w:rPr>
            </w:pPr>
            <w:r>
              <w:rPr>
                <w:rFonts w:hint="eastAsia" w:ascii="宋体" w:hAnsi="宋体" w:eastAsia="宋体" w:cs="宋体"/>
                <w:color w:val="auto"/>
                <w:sz w:val="24"/>
              </w:rPr>
              <w:t>站群智搜</w:t>
            </w:r>
          </w:p>
        </w:tc>
        <w:tc>
          <w:tcPr>
            <w:tcW w:w="1585" w:type="pct"/>
            <w:vAlign w:val="center"/>
          </w:tcPr>
          <w:p w14:paraId="4FE22A2B">
            <w:pPr>
              <w:pStyle w:val="44"/>
              <w:widowControl w:val="0"/>
              <w:rPr>
                <w:rFonts w:ascii="宋体" w:hAnsi="宋体" w:eastAsia="宋体" w:cs="宋体"/>
                <w:color w:val="auto"/>
                <w:sz w:val="24"/>
              </w:rPr>
            </w:pPr>
            <w:r>
              <w:rPr>
                <w:rFonts w:hint="eastAsia" w:ascii="宋体" w:hAnsi="宋体" w:eastAsia="宋体" w:cs="宋体"/>
                <w:color w:val="auto"/>
                <w:sz w:val="24"/>
              </w:rPr>
              <w:t>1套</w:t>
            </w:r>
          </w:p>
        </w:tc>
      </w:tr>
      <w:tr w14:paraId="68262A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22" w:type="pct"/>
            <w:vAlign w:val="center"/>
          </w:tcPr>
          <w:p w14:paraId="322E4746">
            <w:pPr>
              <w:pStyle w:val="44"/>
              <w:widowControl w:val="0"/>
              <w:rPr>
                <w:rFonts w:ascii="宋体" w:hAnsi="宋体" w:eastAsia="宋体" w:cs="宋体"/>
                <w:color w:val="auto"/>
                <w:sz w:val="24"/>
              </w:rPr>
            </w:pPr>
            <w:r>
              <w:rPr>
                <w:rFonts w:hint="eastAsia" w:ascii="宋体" w:hAnsi="宋体" w:eastAsia="宋体" w:cs="宋体"/>
                <w:color w:val="auto"/>
                <w:sz w:val="24"/>
              </w:rPr>
              <w:t>8</w:t>
            </w:r>
          </w:p>
        </w:tc>
        <w:tc>
          <w:tcPr>
            <w:tcW w:w="2392" w:type="pct"/>
            <w:vAlign w:val="center"/>
          </w:tcPr>
          <w:p w14:paraId="34710D37">
            <w:pPr>
              <w:pStyle w:val="44"/>
              <w:widowControl w:val="0"/>
              <w:rPr>
                <w:rFonts w:ascii="宋体" w:hAnsi="宋体" w:eastAsia="宋体" w:cs="宋体"/>
                <w:color w:val="auto"/>
                <w:sz w:val="24"/>
              </w:rPr>
            </w:pPr>
            <w:r>
              <w:rPr>
                <w:rFonts w:hint="eastAsia" w:ascii="宋体" w:hAnsi="宋体" w:eastAsia="宋体" w:cs="宋体"/>
                <w:color w:val="auto"/>
                <w:sz w:val="24"/>
              </w:rPr>
              <w:t>售后运维服务</w:t>
            </w:r>
          </w:p>
        </w:tc>
        <w:tc>
          <w:tcPr>
            <w:tcW w:w="1585" w:type="pct"/>
            <w:vAlign w:val="center"/>
          </w:tcPr>
          <w:p w14:paraId="7014C714">
            <w:pPr>
              <w:pStyle w:val="44"/>
              <w:widowControl w:val="0"/>
              <w:rPr>
                <w:rFonts w:ascii="宋体" w:hAnsi="宋体" w:eastAsia="宋体" w:cs="宋体"/>
                <w:color w:val="auto"/>
                <w:sz w:val="24"/>
              </w:rPr>
            </w:pPr>
            <w:r>
              <w:rPr>
                <w:rFonts w:hint="eastAsia" w:ascii="宋体" w:hAnsi="宋体" w:eastAsia="宋体" w:cs="宋体"/>
                <w:color w:val="auto"/>
                <w:sz w:val="24"/>
              </w:rPr>
              <w:t>5年</w:t>
            </w:r>
          </w:p>
        </w:tc>
      </w:tr>
    </w:tbl>
    <w:p w14:paraId="2BDC1BAF">
      <w:pPr>
        <w:widowControl w:val="0"/>
        <w:spacing w:line="242" w:lineRule="auto"/>
        <w:rPr>
          <w:rFonts w:eastAsia="宋体"/>
          <w:color w:val="auto"/>
          <w:lang w:eastAsia="zh-CN"/>
        </w:rPr>
      </w:pPr>
    </w:p>
    <w:p w14:paraId="20AF04B0">
      <w:pPr>
        <w:widowControl w:val="0"/>
        <w:spacing w:line="242" w:lineRule="auto"/>
        <w:rPr>
          <w:color w:val="auto"/>
        </w:rPr>
      </w:pPr>
    </w:p>
    <w:p w14:paraId="23D551EE">
      <w:pPr>
        <w:widowControl w:val="0"/>
        <w:spacing w:line="242" w:lineRule="auto"/>
        <w:ind w:left="-199" w:leftChars="-95"/>
        <w:rPr>
          <w:rFonts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2、技术需求</w:t>
      </w:r>
    </w:p>
    <w:tbl>
      <w:tblPr>
        <w:tblStyle w:val="21"/>
        <w:tblW w:w="499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39"/>
        <w:gridCol w:w="1389"/>
        <w:gridCol w:w="6718"/>
      </w:tblGrid>
      <w:tr w14:paraId="5BA52E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9" w:type="pct"/>
            <w:vAlign w:val="center"/>
          </w:tcPr>
          <w:p w14:paraId="07E3A3B8">
            <w:pPr>
              <w:widowControl/>
              <w:spacing w:line="360" w:lineRule="auto"/>
              <w:jc w:val="center"/>
              <w:rPr>
                <w:rFonts w:ascii="宋体" w:hAnsi="宋体" w:eastAsia="宋体" w:cs="宋体"/>
                <w:b/>
                <w:bCs/>
                <w:color w:val="auto"/>
                <w:sz w:val="24"/>
                <w:szCs w:val="24"/>
                <w14:ligatures w14:val="standardContextual"/>
              </w:rPr>
            </w:pPr>
            <w:r>
              <w:rPr>
                <w:rFonts w:hint="eastAsia" w:ascii="宋体" w:hAnsi="宋体" w:eastAsia="宋体" w:cs="宋体"/>
                <w:b/>
                <w:bCs/>
                <w:color w:val="auto"/>
                <w:sz w:val="24"/>
                <w:szCs w:val="24"/>
                <w14:ligatures w14:val="standardContextual"/>
              </w:rPr>
              <w:t>序号</w:t>
            </w:r>
          </w:p>
        </w:tc>
        <w:tc>
          <w:tcPr>
            <w:tcW w:w="776" w:type="pct"/>
            <w:vAlign w:val="center"/>
          </w:tcPr>
          <w:p w14:paraId="080A4FFD">
            <w:pPr>
              <w:widowControl/>
              <w:spacing w:line="360" w:lineRule="auto"/>
              <w:jc w:val="center"/>
              <w:rPr>
                <w:rFonts w:ascii="宋体" w:hAnsi="宋体" w:eastAsia="宋体" w:cs="宋体"/>
                <w:b/>
                <w:bCs/>
                <w:color w:val="auto"/>
                <w:sz w:val="24"/>
                <w:szCs w:val="24"/>
                <w14:ligatures w14:val="standardContextual"/>
              </w:rPr>
            </w:pPr>
            <w:r>
              <w:rPr>
                <w:rFonts w:hint="eastAsia" w:ascii="宋体" w:hAnsi="宋体" w:eastAsia="宋体" w:cs="宋体"/>
                <w:b/>
                <w:bCs/>
                <w:color w:val="auto"/>
                <w:sz w:val="24"/>
                <w:szCs w:val="24"/>
                <w14:ligatures w14:val="standardContextual"/>
              </w:rPr>
              <w:t>建设项</w:t>
            </w:r>
          </w:p>
        </w:tc>
        <w:tc>
          <w:tcPr>
            <w:tcW w:w="3753" w:type="pct"/>
            <w:vAlign w:val="center"/>
          </w:tcPr>
          <w:p w14:paraId="70F338B8">
            <w:pPr>
              <w:widowControl/>
              <w:spacing w:line="360" w:lineRule="auto"/>
              <w:jc w:val="center"/>
              <w:rPr>
                <w:rFonts w:ascii="宋体" w:hAnsi="宋体" w:eastAsia="宋体" w:cs="宋体"/>
                <w:b/>
                <w:bCs/>
                <w:color w:val="auto"/>
                <w:sz w:val="24"/>
                <w:szCs w:val="24"/>
                <w14:ligatures w14:val="standardContextual"/>
              </w:rPr>
            </w:pPr>
            <w:r>
              <w:rPr>
                <w:rFonts w:hint="eastAsia" w:ascii="宋体" w:hAnsi="宋体" w:eastAsia="宋体" w:cs="宋体"/>
                <w:b/>
                <w:bCs/>
                <w:color w:val="auto"/>
                <w:sz w:val="24"/>
                <w:szCs w:val="24"/>
                <w14:ligatures w14:val="standardContextual"/>
              </w:rPr>
              <w:t>技术参数</w:t>
            </w:r>
          </w:p>
        </w:tc>
      </w:tr>
      <w:tr w14:paraId="11C94C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9" w:type="pct"/>
            <w:vAlign w:val="center"/>
          </w:tcPr>
          <w:p w14:paraId="411C6EDC">
            <w:pPr>
              <w:keepNext w:val="0"/>
              <w:keepLines w:val="0"/>
              <w:pageBreakBefore w:val="0"/>
              <w:widowControl/>
              <w:kinsoku/>
              <w:wordWrap w:val="0"/>
              <w:overflowPunct/>
              <w:topLinePunct/>
              <w:autoSpaceDE/>
              <w:autoSpaceDN/>
              <w:bidi w:val="0"/>
              <w:adjustRightInd w:val="0"/>
              <w:snapToGrid w:val="0"/>
              <w:spacing w:line="360" w:lineRule="auto"/>
              <w:jc w:val="center"/>
              <w:textAlignment w:val="baseline"/>
              <w:rPr>
                <w:rFonts w:hint="eastAsia" w:ascii="宋体" w:hAnsi="宋体" w:eastAsia="宋体" w:cs="宋体"/>
                <w:color w:val="auto"/>
                <w:sz w:val="24"/>
                <w:szCs w:val="24"/>
                <w14:ligatures w14:val="standardContextual"/>
              </w:rPr>
            </w:pPr>
            <w:r>
              <w:rPr>
                <w:rFonts w:hint="eastAsia" w:ascii="宋体" w:hAnsi="宋体" w:eastAsia="宋体" w:cs="宋体"/>
                <w:color w:val="auto"/>
                <w:sz w:val="24"/>
                <w:szCs w:val="24"/>
                <w14:ligatures w14:val="standardContextual"/>
              </w:rPr>
              <w:t>1</w:t>
            </w:r>
          </w:p>
        </w:tc>
        <w:tc>
          <w:tcPr>
            <w:tcW w:w="776" w:type="pct"/>
            <w:vAlign w:val="center"/>
          </w:tcPr>
          <w:p w14:paraId="2D6C0F0F">
            <w:pPr>
              <w:keepNext w:val="0"/>
              <w:keepLines w:val="0"/>
              <w:pageBreakBefore w:val="0"/>
              <w:widowControl/>
              <w:kinsoku/>
              <w:wordWrap w:val="0"/>
              <w:overflowPunct/>
              <w:topLinePunct/>
              <w:autoSpaceDE/>
              <w:autoSpaceDN/>
              <w:bidi w:val="0"/>
              <w:adjustRightInd w:val="0"/>
              <w:snapToGrid w:val="0"/>
              <w:spacing w:line="360" w:lineRule="auto"/>
              <w:jc w:val="center"/>
              <w:textAlignment w:val="baseline"/>
              <w:rPr>
                <w:rFonts w:hint="eastAsia" w:ascii="宋体" w:hAnsi="宋体" w:eastAsia="宋体" w:cs="宋体"/>
                <w:color w:val="auto"/>
                <w:sz w:val="24"/>
                <w:szCs w:val="24"/>
                <w14:ligatures w14:val="standardContextual"/>
              </w:rPr>
            </w:pPr>
            <w:r>
              <w:rPr>
                <w:rFonts w:hint="eastAsia" w:ascii="宋体" w:hAnsi="宋体" w:eastAsia="宋体" w:cs="宋体"/>
                <w:color w:val="auto"/>
                <w:sz w:val="24"/>
                <w:szCs w:val="24"/>
                <w14:ligatures w14:val="standardContextual"/>
              </w:rPr>
              <w:t>网站群系统建设</w:t>
            </w:r>
          </w:p>
        </w:tc>
        <w:tc>
          <w:tcPr>
            <w:tcW w:w="3753" w:type="pct"/>
          </w:tcPr>
          <w:p w14:paraId="16E6CEAB">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一、总体技术要求</w:t>
            </w:r>
          </w:p>
          <w:p w14:paraId="6AD366CF">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1.自动化部署应用。通过简单的几步操作就可以快速部署应用，减少安装部署的工作量，并使应用快速上线。</w:t>
            </w:r>
          </w:p>
          <w:p w14:paraId="6E15609D">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2.通过自动伸缩扩容程序，实现在管理控制台，只需简单设置应用的数量，即可实现动态增加和减少。支持故障迁移。实时监控服务是否存活，一旦发现应用宕机，可以立即在其他主机启动新的提供服务。</w:t>
            </w:r>
          </w:p>
          <w:p w14:paraId="6EF1C275">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b/>
                <w:bCs/>
                <w:color w:val="auto"/>
                <w:sz w:val="24"/>
                <w:szCs w:val="24"/>
                <w:lang w:eastAsia="zh-CN"/>
                <w14:ligatures w14:val="standardContextual"/>
              </w:rPr>
            </w:pPr>
            <w:r>
              <w:rPr>
                <w:rFonts w:hint="eastAsia" w:ascii="宋体" w:hAnsi="宋体" w:eastAsia="宋体" w:cs="宋体"/>
                <w:b/>
                <w:bCs/>
                <w:color w:val="auto"/>
                <w:sz w:val="24"/>
                <w:szCs w:val="24"/>
                <w:lang w:eastAsia="zh-CN"/>
                <w14:ligatures w14:val="standardContextual"/>
              </w:rPr>
              <w:t>在线对系统平台进行容器运维管理，可视化对系统进行全局配置、一键部署、在线升级、在线还原及执行容器重启操作（</w:t>
            </w:r>
            <w:r>
              <w:rPr>
                <w:rFonts w:hint="eastAsia" w:ascii="宋体" w:hAnsi="宋体" w:eastAsia="宋体" w:cs="宋体"/>
                <w:b/>
                <w:bCs/>
                <w:color w:val="auto"/>
                <w:sz w:val="24"/>
                <w:szCs w:val="24"/>
                <w:lang w:val="en-US" w:eastAsia="zh-CN"/>
                <w14:ligatures w14:val="standardContextual"/>
              </w:rPr>
              <w:t>供应商</w:t>
            </w:r>
            <w:r>
              <w:rPr>
                <w:rFonts w:hint="eastAsia" w:ascii="宋体" w:hAnsi="宋体" w:eastAsia="宋体" w:cs="宋体"/>
                <w:b/>
                <w:bCs/>
                <w:color w:val="auto"/>
                <w:sz w:val="24"/>
                <w:szCs w:val="24"/>
                <w:lang w:eastAsia="zh-CN"/>
                <w14:ligatures w14:val="standardContextual"/>
              </w:rPr>
              <w:t>提供功能演示</w:t>
            </w:r>
            <w:r>
              <w:rPr>
                <w:rFonts w:hint="eastAsia" w:ascii="宋体" w:hAnsi="宋体" w:eastAsia="宋体" w:cs="宋体"/>
                <w:b/>
                <w:bCs/>
                <w:color w:val="auto"/>
                <w:sz w:val="24"/>
                <w:szCs w:val="24"/>
                <w:lang w:val="en-US" w:eastAsia="zh-CN"/>
                <w14:ligatures w14:val="standardContextual"/>
              </w:rPr>
              <w:t>视频进行佐证</w:t>
            </w:r>
            <w:r>
              <w:rPr>
                <w:rFonts w:hint="eastAsia" w:ascii="宋体" w:hAnsi="宋体" w:eastAsia="宋体" w:cs="宋体"/>
                <w:b/>
                <w:bCs/>
                <w:color w:val="auto"/>
                <w:sz w:val="24"/>
                <w:szCs w:val="24"/>
                <w:lang w:eastAsia="zh-CN"/>
                <w14:ligatures w14:val="standardContextual"/>
              </w:rPr>
              <w:t>）。</w:t>
            </w:r>
          </w:p>
          <w:p w14:paraId="4DE66412">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3.支持与校内业务系统或数据中心对接，在网站上展示相关数据，为了降低集成复杂度，提</w:t>
            </w:r>
            <w:r>
              <w:rPr>
                <w:rFonts w:hint="eastAsia" w:ascii="宋体" w:hAnsi="宋体" w:eastAsia="宋体" w:cs="宋体"/>
                <w:color w:val="auto"/>
                <w:sz w:val="24"/>
                <w:szCs w:val="24"/>
                <w:lang w:val="en-US" w:eastAsia="zh-CN"/>
                <w14:ligatures w14:val="standardContextual"/>
              </w:rPr>
              <w:t>高</w:t>
            </w:r>
            <w:r>
              <w:rPr>
                <w:rFonts w:hint="eastAsia" w:ascii="宋体" w:hAnsi="宋体" w:eastAsia="宋体" w:cs="宋体"/>
                <w:color w:val="auto"/>
                <w:sz w:val="24"/>
                <w:szCs w:val="24"/>
                <w:lang w:eastAsia="zh-CN"/>
                <w14:ligatures w14:val="standardContextual"/>
              </w:rPr>
              <w:t>实施效率，需要提供可视化数据服务编排功能，支持在线对外部接口进行数据模型转换，方便在信息门户上展示相关数据。</w:t>
            </w:r>
          </w:p>
          <w:p w14:paraId="1A4C7F9C">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4.平台应有良好的扩展性和伸缩性，提供基于JSR-168/JSR-268规范的Portlet界面集成能力。同时用户可以根据自己的需要扩展多种其他WEB应用，并且能够提供不同产品间的兼容，具备构建一体化信息服务平台的能力。</w:t>
            </w:r>
          </w:p>
          <w:p w14:paraId="408E347F">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b/>
                <w:bCs/>
                <w:color w:val="auto"/>
                <w:sz w:val="24"/>
                <w:szCs w:val="24"/>
                <w:lang w:eastAsia="zh-CN"/>
                <w14:ligatures w14:val="standardContextual"/>
              </w:rPr>
            </w:pPr>
            <w:r>
              <w:rPr>
                <w:rFonts w:hint="eastAsia" w:ascii="宋体" w:hAnsi="宋体" w:eastAsia="宋体" w:cs="宋体"/>
                <w:color w:val="auto"/>
                <w:sz w:val="24"/>
                <w:szCs w:val="24"/>
                <w14:ligatures w14:val="standardContextual"/>
              </w:rPr>
              <w:t>5.产品具有较高的安全性，所投产品厂商未曾在“国家信息安全漏洞库（www.cnnvd.org.cn）”被通报过安全相关漏洞事件（危害级别为中、高级）</w:t>
            </w:r>
            <w:r>
              <w:rPr>
                <w:rFonts w:hint="eastAsia" w:ascii="宋体" w:hAnsi="宋体" w:eastAsia="宋体" w:cs="宋体"/>
                <w:color w:val="auto"/>
                <w:sz w:val="24"/>
                <w:szCs w:val="24"/>
                <w:lang w:eastAsia="zh-CN"/>
                <w14:ligatures w14:val="standardContextual"/>
              </w:rPr>
              <w:t>，</w:t>
            </w:r>
            <w:r>
              <w:rPr>
                <w:rFonts w:hint="eastAsia" w:ascii="宋体" w:hAnsi="宋体" w:eastAsia="宋体" w:cs="宋体"/>
                <w:b/>
                <w:bCs/>
                <w:color w:val="auto"/>
                <w:sz w:val="24"/>
                <w:szCs w:val="24"/>
                <w:lang w:eastAsia="zh-CN"/>
                <w14:ligatures w14:val="standardContextual"/>
              </w:rPr>
              <w:t>响应文件中</w:t>
            </w:r>
            <w:r>
              <w:rPr>
                <w:rFonts w:hint="eastAsia" w:ascii="宋体" w:hAnsi="宋体" w:eastAsia="宋体" w:cs="宋体"/>
                <w:b/>
                <w:bCs/>
                <w:color w:val="auto"/>
                <w:sz w:val="24"/>
                <w:szCs w:val="24"/>
                <w14:ligatures w14:val="standardContextual"/>
              </w:rPr>
              <w:t>提供承诺函并加盖</w:t>
            </w:r>
            <w:r>
              <w:rPr>
                <w:rFonts w:hint="eastAsia" w:ascii="宋体" w:hAnsi="宋体" w:eastAsia="宋体" w:cs="宋体"/>
                <w:b/>
                <w:bCs/>
                <w:color w:val="auto"/>
                <w:sz w:val="24"/>
                <w:szCs w:val="24"/>
                <w:lang w:eastAsia="zh-CN"/>
                <w14:ligatures w14:val="standardContextual"/>
              </w:rPr>
              <w:t>供应商</w:t>
            </w:r>
            <w:r>
              <w:rPr>
                <w:rFonts w:hint="eastAsia" w:ascii="宋体" w:hAnsi="宋体" w:eastAsia="宋体" w:cs="宋体"/>
                <w:b/>
                <w:bCs/>
                <w:color w:val="auto"/>
                <w:sz w:val="24"/>
                <w:szCs w:val="24"/>
                <w14:ligatures w14:val="standardContextual"/>
              </w:rPr>
              <w:t>公章</w:t>
            </w:r>
            <w:r>
              <w:rPr>
                <w:rFonts w:hint="eastAsia" w:ascii="宋体" w:hAnsi="宋体" w:eastAsia="宋体" w:cs="宋体"/>
                <w:b/>
                <w:bCs/>
                <w:color w:val="auto"/>
                <w:sz w:val="24"/>
                <w:szCs w:val="24"/>
                <w:lang w:eastAsia="zh-CN"/>
                <w14:ligatures w14:val="standardContextual"/>
              </w:rPr>
              <w:t>。</w:t>
            </w:r>
          </w:p>
          <w:p w14:paraId="52196AEF">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b/>
                <w:bCs/>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6.网站群平台符合信创适配标准，可兼容国产化软硬件环境，包括国产服务器、国产操作系统、国产数据库、国产中间件；</w:t>
            </w:r>
            <w:r>
              <w:rPr>
                <w:rFonts w:hint="eastAsia" w:ascii="宋体" w:hAnsi="宋体" w:eastAsia="宋体" w:cs="宋体"/>
                <w:b/>
                <w:bCs/>
                <w:color w:val="auto"/>
                <w:sz w:val="24"/>
                <w:szCs w:val="24"/>
                <w:lang w:eastAsia="zh-CN"/>
                <w14:ligatures w14:val="standardContextual"/>
              </w:rPr>
              <w:t>响应文件中提供国产软硬件产品兼容互认证书并加盖</w:t>
            </w:r>
            <w:r>
              <w:rPr>
                <w:rFonts w:hint="eastAsia" w:ascii="宋体" w:hAnsi="宋体" w:eastAsia="宋体" w:cs="宋体"/>
                <w:b/>
                <w:bCs/>
                <w:color w:val="auto"/>
                <w:sz w:val="24"/>
                <w:szCs w:val="24"/>
                <w:lang w:val="en-US" w:eastAsia="zh-CN"/>
                <w14:ligatures w14:val="standardContextual"/>
              </w:rPr>
              <w:t>供应商</w:t>
            </w:r>
            <w:r>
              <w:rPr>
                <w:rFonts w:hint="eastAsia" w:ascii="宋体" w:hAnsi="宋体" w:eastAsia="宋体" w:cs="宋体"/>
                <w:b/>
                <w:bCs/>
                <w:color w:val="auto"/>
                <w:sz w:val="24"/>
                <w:szCs w:val="24"/>
                <w:lang w:eastAsia="zh-CN"/>
                <w14:ligatures w14:val="standardContextual"/>
              </w:rPr>
              <w:t>公章，包括但不限于麒麟操作系统、统信UOS操作系统、达梦数据库、海量数据库、东方通中间件。</w:t>
            </w:r>
          </w:p>
          <w:p w14:paraId="64EC9318">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val="en-US" w:eastAsia="zh-CN"/>
                <w14:ligatures w14:val="standardContextual"/>
              </w:rPr>
            </w:pPr>
            <w:r>
              <w:rPr>
                <w:rFonts w:hint="eastAsia" w:ascii="宋体" w:hAnsi="宋体" w:eastAsia="宋体" w:cs="宋体"/>
                <w:color w:val="auto"/>
                <w:sz w:val="24"/>
                <w:szCs w:val="24"/>
                <w:lang w:val="en-US" w:eastAsia="zh-CN"/>
                <w14:ligatures w14:val="standardContextual"/>
              </w:rPr>
              <w:t>7.平台可稳定运行于国产操作系统，以及Linux 等 2020 年及以后发布的主流高版本服务器操作系统。</w:t>
            </w:r>
          </w:p>
          <w:p w14:paraId="657DE736">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val="en-US" w:eastAsia="zh-CN"/>
                <w14:ligatures w14:val="standardContextual"/>
              </w:rPr>
            </w:pPr>
            <w:r>
              <w:rPr>
                <w:rFonts w:hint="eastAsia" w:ascii="宋体" w:hAnsi="宋体" w:eastAsia="宋体" w:cs="宋体"/>
                <w:color w:val="auto"/>
                <w:sz w:val="24"/>
                <w:szCs w:val="24"/>
                <w:lang w:val="en-US" w:eastAsia="zh-CN"/>
                <w14:ligatures w14:val="standardContextual"/>
              </w:rPr>
              <w:t>8.平台兼容国产数据库软件，同时支持Oracle、MySQL 等 2020年及以后发布的主流高版本数据库软件。</w:t>
            </w:r>
          </w:p>
          <w:p w14:paraId="6D1B522E">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default" w:ascii="宋体" w:hAnsi="宋体" w:eastAsia="宋体" w:cs="宋体"/>
                <w:color w:val="auto"/>
                <w:sz w:val="24"/>
                <w:szCs w:val="24"/>
                <w:lang w:val="en-US" w:eastAsia="zh-CN"/>
                <w14:ligatures w14:val="standardContextual"/>
              </w:rPr>
            </w:pPr>
            <w:r>
              <w:rPr>
                <w:rFonts w:hint="eastAsia" w:ascii="宋体" w:hAnsi="宋体" w:eastAsia="宋体" w:cs="宋体"/>
                <w:color w:val="auto"/>
                <w:sz w:val="24"/>
                <w:szCs w:val="24"/>
                <w:lang w:val="en-US" w:eastAsia="zh-CN"/>
                <w14:ligatures w14:val="standardContextual"/>
              </w:rPr>
              <w:t>9.平台可以部署在学校虚拟机服务器上。</w:t>
            </w:r>
          </w:p>
          <w:p w14:paraId="417E7C21">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p>
          <w:p w14:paraId="7A821D9E">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二、站点管理</w:t>
            </w:r>
          </w:p>
          <w:p w14:paraId="00D21C4F">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1符合高校特征的垂直管理模式，上级站点可以创建、授权、管理下级站点，下级站点可以进一步管理其子站点；子站点支持在上级站点下以虚拟目录的形式发布，也可以支持独立域名或二级域名。</w:t>
            </w:r>
          </w:p>
          <w:p w14:paraId="6DDA87C2">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2.支持对电脑、手持移动终端等多类型网站的管理，可以为每个站点指定不同的管理员，让不同的人员负责管理、发布不同的站点，提供多终端模板包，开启后可实现模板一键多终端适配效果。</w:t>
            </w:r>
          </w:p>
          <w:p w14:paraId="7544254A">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3.支持权限的逐级授权，上级站点可以创建、授权、管理下级站点，下级站点可创建子网站、向子网站授权，授权范围包括子站的数量、空间、功能模块等。</w:t>
            </w:r>
          </w:p>
          <w:p w14:paraId="1CBABE5F">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4.支持站点导入导出，可选择整体导出或只导出站点的栏目模板结构，站点包导入后，无需再进行绑定、定位等相关配置工作。</w:t>
            </w:r>
          </w:p>
          <w:p w14:paraId="041D5766">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5.提供通用展示库，并提供主流的、具备代表性的展示组件注册到系统中，方便站群下每个站点使用。</w:t>
            </w:r>
          </w:p>
          <w:p w14:paraId="049DB490">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6.支持字典管理，可配置系统全局的浏览组、关键字、热链、敏感词、文章分类、文件夹类型、文章类型和选项管理的属性。</w:t>
            </w:r>
          </w:p>
          <w:p w14:paraId="5E08C333">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b/>
                <w:bCs/>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7.平台支持网站灰度显示，支持特殊时期将官网、新闻网、二级单位部门网站等一键变灰，支持自定义变色范围（仅首页/全部页面），支持自定义生效方式（立即生效/指定时间范围内生效）；</w:t>
            </w:r>
            <w:r>
              <w:rPr>
                <w:rFonts w:hint="eastAsia" w:ascii="宋体" w:hAnsi="宋体" w:eastAsia="宋体" w:cs="宋体"/>
                <w:b/>
                <w:bCs/>
                <w:color w:val="auto"/>
                <w:sz w:val="24"/>
                <w:szCs w:val="24"/>
                <w:lang w:eastAsia="zh-CN"/>
                <w14:ligatures w14:val="standardContextual"/>
              </w:rPr>
              <w:t>响应文件中提供第三方检测机构出具的检测报告扫描件并加盖</w:t>
            </w:r>
            <w:r>
              <w:rPr>
                <w:rFonts w:hint="eastAsia" w:ascii="宋体" w:hAnsi="宋体" w:eastAsia="宋体" w:cs="宋体"/>
                <w:b/>
                <w:bCs/>
                <w:color w:val="auto"/>
                <w:sz w:val="24"/>
                <w:szCs w:val="24"/>
                <w:lang w:val="en-US" w:eastAsia="zh-CN"/>
                <w14:ligatures w14:val="standardContextual"/>
              </w:rPr>
              <w:t>供应商</w:t>
            </w:r>
            <w:r>
              <w:rPr>
                <w:rFonts w:hint="eastAsia" w:ascii="宋体" w:hAnsi="宋体" w:eastAsia="宋体" w:cs="宋体"/>
                <w:b/>
                <w:bCs/>
                <w:color w:val="auto"/>
                <w:sz w:val="24"/>
                <w:szCs w:val="24"/>
                <w:lang w:eastAsia="zh-CN"/>
                <w14:ligatures w14:val="standardContextual"/>
              </w:rPr>
              <w:t>公章。</w:t>
            </w:r>
          </w:p>
          <w:p w14:paraId="422493BB">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8.可以提供网站批量发布，支持多种发布方式(完全发布、快速发布)。网站完美支持https以及ipv6发布。</w:t>
            </w:r>
          </w:p>
          <w:p w14:paraId="631C029C">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b/>
                <w:bCs/>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9.系统支持高效的一键部署工具，具备直观易用的用户界面，在工具内完成应用环境配置、依赖包安装、服务安装、升级、启动等工作。</w:t>
            </w:r>
          </w:p>
          <w:p w14:paraId="21F7B4C4">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三、模板管理</w:t>
            </w:r>
          </w:p>
          <w:p w14:paraId="7DDF9026">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1.支持模板的增加、删除、修改和复制，可以设置站点的默认模板实现网站风格的一键切换。删除的模版进入回收站，回收站的模板可以再次还原。模板支持定时发布。</w:t>
            </w:r>
          </w:p>
          <w:p w14:paraId="5783F598">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2.支持一键扒站，系统可对源网站的HTML页面进行智能分析并自动生成和绑定窗口。当设置了模板的首页地址，列表页地址及文章页地址后，系统自动将该页面及相关资源（css、js和图片）抓取到本地并创建模板，可对源代码进行编辑并预览查看设计效果。</w:t>
            </w:r>
          </w:p>
          <w:p w14:paraId="1DA0F00A">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b/>
                <w:bCs/>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3.支持模板脚本切换，从安全的角度出发，需自动获取最新版本的Jquery，在网站管理和建设的过程中，根据具体需求可以手动切换不同版本的Jquery，以满足前端页面的展示需求。</w:t>
            </w:r>
          </w:p>
          <w:p w14:paraId="6731B1E4">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b/>
                <w:bCs/>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4.</w:t>
            </w:r>
            <w:r>
              <w:rPr>
                <w:rFonts w:hint="eastAsia" w:ascii="宋体" w:hAnsi="宋体" w:eastAsia="宋体" w:cs="宋体"/>
                <w:color w:val="auto"/>
                <w:sz w:val="24"/>
                <w:szCs w:val="24"/>
                <w:lang w:val="en-US" w:eastAsia="zh-CN"/>
                <w14:ligatures w14:val="standardContextual"/>
              </w:rPr>
              <w:t>支持</w:t>
            </w:r>
            <w:r>
              <w:rPr>
                <w:rFonts w:hint="eastAsia" w:ascii="宋体" w:hAnsi="宋体" w:eastAsia="宋体" w:cs="宋体"/>
                <w:color w:val="auto"/>
                <w:sz w:val="24"/>
                <w:szCs w:val="24"/>
                <w:lang w:eastAsia="zh-CN"/>
                <w14:ligatures w14:val="standardContextual"/>
              </w:rPr>
              <w:t>浮动模块构建页面细节,该模块具备在其父自由容器中进行拖拽定位及其它操作；自由与浮动容器具备一定程度的拖拽变换尺寸能力,可使用鼠标进行放大、缩小及调整高度操作；多列容器具备列之间进行拖拽变化大小,具备非平分列宽操作；布局容器与自由模块可在初始化完毕之后,仍可进行嵌套操作</w:t>
            </w:r>
            <w:r>
              <w:rPr>
                <w:rFonts w:hint="eastAsia" w:ascii="宋体" w:hAnsi="宋体" w:eastAsia="宋体" w:cs="宋体"/>
                <w:b/>
                <w:bCs/>
                <w:color w:val="auto"/>
                <w:sz w:val="24"/>
                <w:szCs w:val="24"/>
                <w:lang w:eastAsia="zh-CN"/>
                <w14:ligatures w14:val="standardContextual"/>
              </w:rPr>
              <w:t>（</w:t>
            </w:r>
            <w:r>
              <w:rPr>
                <w:rFonts w:hint="eastAsia" w:ascii="宋体" w:hAnsi="宋体" w:eastAsia="宋体" w:cs="宋体"/>
                <w:b/>
                <w:bCs/>
                <w:color w:val="auto"/>
                <w:sz w:val="24"/>
                <w:szCs w:val="24"/>
                <w:lang w:val="en-US" w:eastAsia="zh-CN"/>
                <w14:ligatures w14:val="standardContextual"/>
              </w:rPr>
              <w:t>供应商</w:t>
            </w:r>
            <w:r>
              <w:rPr>
                <w:rFonts w:hint="eastAsia" w:ascii="宋体" w:hAnsi="宋体" w:eastAsia="宋体" w:cs="宋体"/>
                <w:b/>
                <w:bCs/>
                <w:color w:val="auto"/>
                <w:sz w:val="24"/>
                <w:szCs w:val="24"/>
                <w:lang w:eastAsia="zh-CN"/>
                <w14:ligatures w14:val="standardContextual"/>
              </w:rPr>
              <w:t>提供功能演示</w:t>
            </w:r>
            <w:r>
              <w:rPr>
                <w:rFonts w:hint="eastAsia" w:ascii="宋体" w:hAnsi="宋体" w:eastAsia="宋体" w:cs="宋体"/>
                <w:b/>
                <w:bCs/>
                <w:color w:val="auto"/>
                <w:sz w:val="24"/>
                <w:szCs w:val="24"/>
                <w:lang w:val="en-US" w:eastAsia="zh-CN"/>
                <w14:ligatures w14:val="standardContextual"/>
              </w:rPr>
              <w:t>视频</w:t>
            </w:r>
            <w:r>
              <w:rPr>
                <w:rFonts w:hint="eastAsia" w:ascii="宋体" w:hAnsi="宋体" w:eastAsia="宋体" w:cs="宋体"/>
                <w:b/>
                <w:bCs/>
                <w:color w:val="auto"/>
                <w:sz w:val="24"/>
                <w:szCs w:val="24"/>
                <w:lang w:eastAsia="zh-CN"/>
                <w14:ligatures w14:val="standardContextual"/>
              </w:rPr>
              <w:t>，</w:t>
            </w:r>
            <w:r>
              <w:rPr>
                <w:rFonts w:hint="eastAsia" w:ascii="宋体" w:hAnsi="宋体" w:eastAsia="宋体" w:cs="宋体"/>
                <w:b/>
                <w:bCs/>
                <w:color w:val="auto"/>
                <w:sz w:val="24"/>
                <w:szCs w:val="24"/>
                <w:lang w:val="en-US" w:eastAsia="zh-CN"/>
                <w14:ligatures w14:val="standardContextual"/>
              </w:rPr>
              <w:t>对</w:t>
            </w:r>
            <w:r>
              <w:rPr>
                <w:rFonts w:hint="eastAsia" w:ascii="宋体" w:hAnsi="宋体" w:eastAsia="宋体" w:cs="宋体"/>
                <w:b/>
                <w:bCs/>
                <w:color w:val="auto"/>
                <w:sz w:val="24"/>
                <w:szCs w:val="24"/>
                <w:lang w:eastAsia="zh-CN"/>
                <w14:ligatures w14:val="standardContextual"/>
              </w:rPr>
              <w:t>浮动模块构建模板页面细节，浮动容器支持拖拽变换尺寸，可使用鼠标进行放大、缩小及调整高度操作；多列容器支持列之间进行拖拽变化大小，支持非平分列宽操作；布局容器与自由模块可在初始化完毕之后，仍可进行嵌套操作</w:t>
            </w:r>
            <w:r>
              <w:rPr>
                <w:rFonts w:hint="eastAsia" w:ascii="宋体" w:hAnsi="宋体" w:eastAsia="宋体" w:cs="宋体"/>
                <w:b/>
                <w:bCs/>
                <w:color w:val="auto"/>
                <w:sz w:val="24"/>
                <w:szCs w:val="24"/>
                <w:lang w:val="en-US" w:eastAsia="zh-CN"/>
                <w14:ligatures w14:val="standardContextual"/>
              </w:rPr>
              <w:t>功能进行佐证</w:t>
            </w:r>
            <w:r>
              <w:rPr>
                <w:rFonts w:hint="eastAsia" w:ascii="宋体" w:hAnsi="宋体" w:eastAsia="宋体" w:cs="宋体"/>
                <w:b/>
                <w:bCs/>
                <w:color w:val="auto"/>
                <w:sz w:val="24"/>
                <w:szCs w:val="24"/>
                <w:lang w:eastAsia="zh-CN"/>
                <w14:ligatures w14:val="standardContextual"/>
              </w:rPr>
              <w:t>）。</w:t>
            </w:r>
          </w:p>
          <w:p w14:paraId="6C370C42">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四、栏目管理</w:t>
            </w:r>
          </w:p>
          <w:p w14:paraId="634DBD91">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1.支持栏目管理，可对栏目进行增加、删除、修改、复制、排序等操作，可快速新建栏目，可通过Excel文件导入的方式快速导入栏目，并自动为每个栏目创建文章源。支持子栏目的创建。</w:t>
            </w:r>
          </w:p>
          <w:p w14:paraId="157E569E">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2.支持栏目访问控制，可根据角色、IP访问等进行浏览权限的控制，访问控制可被下级栏目继承。</w:t>
            </w:r>
          </w:p>
          <w:p w14:paraId="4978B25A">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3.可以自由设置栏目下文章的来源。可以为文章来源设置筛选条件，筛选条件包括发布时间、发布人、关键字、作者、简介、分类等，并可以设置多个筛选条件进行组合式筛选。</w:t>
            </w:r>
          </w:p>
          <w:p w14:paraId="55EA7B7C">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4.支持栏目列表显示个性化配置，提供标题、图片、图集、视频、资源等列表显示方式切换，支持对行列布局、标题格式、时间格式等进行个性化配置。</w:t>
            </w:r>
          </w:p>
          <w:p w14:paraId="7FCC42A2">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5.能够自动生成站点内的RSS摘要信息，便于RSS客户端快速获取站内相关信息。系统可以自由设置RSS源的字段信息，包含编辑器中所有的字段以及可扩展的字段。</w:t>
            </w:r>
          </w:p>
          <w:p w14:paraId="24616ABA">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五、内容管理</w:t>
            </w:r>
          </w:p>
          <w:p w14:paraId="771969B1">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1.文章编辑：内置可视化资料编辑器，支持office（word、excel、ppt等）文档、PDF文档及音视频文件内容的导入及在线浏览，嵌入的图片能自动上传。Word可自动套用红头文件，PDF文件可作为通知正文内容直接上传发布。可以在编辑文章的过程中在PC端和移动的效果进行内容预览。</w:t>
            </w:r>
          </w:p>
          <w:p w14:paraId="4973BF89">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b/>
                <w:bCs/>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2.原样导入：支持在无需安装任何客户端插件情况下，原样导入office（word、excel、ppt等）文档、PDF文档及音视频文件内容并在线浏览</w:t>
            </w:r>
            <w:r>
              <w:rPr>
                <w:rFonts w:hint="eastAsia" w:ascii="宋体" w:hAnsi="宋体" w:eastAsia="宋体" w:cs="宋体"/>
                <w:b/>
                <w:bCs/>
                <w:color w:val="auto"/>
                <w:sz w:val="24"/>
                <w:szCs w:val="24"/>
                <w:lang w:eastAsia="zh-CN"/>
                <w14:ligatures w14:val="standardContextual"/>
              </w:rPr>
              <w:t>。</w:t>
            </w:r>
          </w:p>
          <w:p w14:paraId="00277358">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b/>
                <w:bCs/>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3.提供一键排版功能，支持文章分页、敏感词过滤、回收站、文章评论、留言功能以及脚本过滤等功能；支持文章内容多终端版本维护和在线定时保存功能；</w:t>
            </w:r>
            <w:r>
              <w:rPr>
                <w:rFonts w:hint="eastAsia" w:ascii="宋体" w:hAnsi="宋体" w:eastAsia="宋体" w:cs="宋体"/>
                <w:b/>
                <w:bCs/>
                <w:color w:val="auto"/>
                <w:sz w:val="24"/>
                <w:szCs w:val="24"/>
                <w:lang w:eastAsia="zh-CN"/>
                <w14:ligatures w14:val="standardContextual"/>
              </w:rPr>
              <w:t>响应文件中提供提供第三方检测机构出具的检测报告扫描件并加盖</w:t>
            </w:r>
            <w:r>
              <w:rPr>
                <w:rFonts w:hint="eastAsia" w:ascii="宋体" w:hAnsi="宋体" w:eastAsia="宋体" w:cs="宋体"/>
                <w:b/>
                <w:bCs/>
                <w:color w:val="auto"/>
                <w:sz w:val="24"/>
                <w:szCs w:val="24"/>
                <w:lang w:val="en-US" w:eastAsia="zh-CN"/>
                <w14:ligatures w14:val="standardContextual"/>
              </w:rPr>
              <w:t>供应商</w:t>
            </w:r>
            <w:r>
              <w:rPr>
                <w:rFonts w:hint="eastAsia" w:ascii="宋体" w:hAnsi="宋体" w:eastAsia="宋体" w:cs="宋体"/>
                <w:b/>
                <w:bCs/>
                <w:color w:val="auto"/>
                <w:sz w:val="24"/>
                <w:szCs w:val="24"/>
                <w:lang w:eastAsia="zh-CN"/>
                <w14:ligatures w14:val="standardContextual"/>
              </w:rPr>
              <w:t>公章。</w:t>
            </w:r>
          </w:p>
          <w:p w14:paraId="2FE5F7C1">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4.图片管理：提供图片单张上传和批量上传功能，支持图片水印的编辑和管理。图片上传后自动生成缩略图和封面图，支持自动抽取内容图片以及手动上传封面图，支持封面图在线裁切。</w:t>
            </w:r>
          </w:p>
          <w:p w14:paraId="6B8E9789">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5.视频管理：支持视频上传和在线播放。支持视频在线自动转换，通过目前流行的视频格式播放，同时兼容手机访问。</w:t>
            </w:r>
          </w:p>
          <w:p w14:paraId="51E18194">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6.系统提供信息自动采集功能，支持web采集与数据库采集两种方式。利用信息采集功能，可使系统对第三方数据库、指定网站、版块、栏目等进行自动搜索和信息采集；</w:t>
            </w:r>
            <w:r>
              <w:rPr>
                <w:rFonts w:hint="eastAsia" w:ascii="宋体" w:hAnsi="宋体" w:eastAsia="宋体" w:cs="宋体"/>
                <w:b/>
                <w:bCs/>
                <w:color w:val="auto"/>
                <w:sz w:val="24"/>
                <w:szCs w:val="24"/>
                <w:lang w:eastAsia="zh-CN"/>
                <w14:ligatures w14:val="standardContextual"/>
              </w:rPr>
              <w:t>响应文件中提供相应系统截图并加盖供应商公章。</w:t>
            </w:r>
          </w:p>
          <w:p w14:paraId="1C8294BA">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7.支持采集计划的增加、修改、删除、复制。可以设置采集的执行类型，包含手动、单次、循环和预约等模式；可以对采集过程的间隔时间以及采集的模式进行自定义。</w:t>
            </w:r>
          </w:p>
          <w:p w14:paraId="23D6B6F2">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六、权限管理</w:t>
            </w:r>
          </w:p>
          <w:p w14:paraId="61EA0D6D">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1.提供用户管理功能，可对系统中的机构和人员进行增、删、改、查操作，支持人员密码的重置以及用户别名的管理，可对用户的注册申请进行审核，支持对角色进行管理，包括角色的增、删、改，以及对角色成员的增、删、改。</w:t>
            </w:r>
          </w:p>
          <w:p w14:paraId="0EC8E86B">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2.支持管理系统组和组分类，包含对普通组人员的加入移除和导入，对动态组的筛选条件设置。</w:t>
            </w:r>
          </w:p>
          <w:p w14:paraId="765A8A05">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3.提供颗粒度更细的权限分配授权机制，支持上下级站点之间的分级授权，上次级站点可以设置下级站点的信息管理范围、能使用的功能组件等，可以对系统中的用户、角色、机构、用户组分别授权；授权的信息包含站点下的文件夹，在线调查、留言板、信箱等组件；可以查阅部门下面所有已授权的人员信息，并导出Excel。</w:t>
            </w:r>
          </w:p>
          <w:p w14:paraId="66512C8E">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七、系统安全机制</w:t>
            </w:r>
          </w:p>
          <w:p w14:paraId="6322F41B">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1.密码强度设置：系统可以设置登录密码强度，如可以在密码长度、密码中包含的元素（数字、字母、特殊字符等）等方面进行限制。</w:t>
            </w:r>
          </w:p>
          <w:p w14:paraId="0713238B">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2.审计日志：对管理员、信息员的所有操作支持审计日志，支持对审计记录数据进行统计、查询、分析及生成审计报表的功能。</w:t>
            </w:r>
          </w:p>
          <w:p w14:paraId="45A58487">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3.在线体检：支持全方位的体检项，包括站点空间、站点过期时间、子站点数、异常登录用户、组件代码编辑，管理员IP限制，攻击记录，系统敏感词过滤，备份包日期和完整性，长时间未登录的管理员账号、是否打开系统防火墙等。</w:t>
            </w:r>
          </w:p>
          <w:p w14:paraId="37C5052B">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b/>
                <w:bCs/>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4.僵尸站点扫描：支持扫描僵尸站点，设置判定规则，支持白名单功能，可对扫描出的僵尸站点进行禁用、启用、导出列表；</w:t>
            </w:r>
            <w:r>
              <w:rPr>
                <w:rFonts w:hint="eastAsia" w:ascii="宋体" w:hAnsi="宋体" w:eastAsia="宋体" w:cs="宋体"/>
                <w:b/>
                <w:bCs/>
                <w:color w:val="auto"/>
                <w:sz w:val="24"/>
                <w:szCs w:val="24"/>
                <w:lang w:eastAsia="zh-CN"/>
                <w14:ligatures w14:val="standardContextual"/>
              </w:rPr>
              <w:t>响应文件中提供第三方检测机构出具的检测报告扫描件并加盖供应商公章。</w:t>
            </w:r>
          </w:p>
          <w:p w14:paraId="63B9CDEB">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5.危险文件过滤：过滤zip包中危险文件，包括可执行文件、动态链接库等。同时也对附件上传功能进行限制，禁止上传危险文件。</w:t>
            </w:r>
          </w:p>
          <w:p w14:paraId="0E797A8E">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6.IP地址访问控制：能够灵活相互配置IP限制访问规则，进一步抵制了非法用户对敏感信息的访问，实现在限定IP段进行网站维护。</w:t>
            </w:r>
          </w:p>
          <w:p w14:paraId="4C918B24">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7.入侵防护日志：支持记录入侵者IP，归属地，时间等信息，管理员查看到这些信息后可以进行针对性设定安全策略，支持日志检索功能。</w:t>
            </w:r>
          </w:p>
          <w:p w14:paraId="1286236A">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8.口令猜测锁定机制:具备多钟锁定策略。当发现口令正在被暴力破解时，可以用户可以选用IP锁定策略、用户锁定策略以及混合锁定策略，防止口令被暴力破解。</w:t>
            </w:r>
          </w:p>
        </w:tc>
      </w:tr>
      <w:tr w14:paraId="5B1D81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9" w:type="pct"/>
            <w:vAlign w:val="center"/>
          </w:tcPr>
          <w:p w14:paraId="0BC1EE81">
            <w:pPr>
              <w:keepNext w:val="0"/>
              <w:keepLines w:val="0"/>
              <w:pageBreakBefore w:val="0"/>
              <w:widowControl/>
              <w:kinsoku/>
              <w:wordWrap w:val="0"/>
              <w:overflowPunct/>
              <w:topLinePunct/>
              <w:autoSpaceDE/>
              <w:autoSpaceDN/>
              <w:bidi w:val="0"/>
              <w:adjustRightInd w:val="0"/>
              <w:snapToGrid w:val="0"/>
              <w:spacing w:line="360" w:lineRule="auto"/>
              <w:jc w:val="center"/>
              <w:textAlignment w:val="baseline"/>
              <w:rPr>
                <w:rFonts w:hint="eastAsia" w:ascii="宋体" w:hAnsi="宋体" w:eastAsia="宋体" w:cs="宋体"/>
                <w:color w:val="auto"/>
                <w:sz w:val="24"/>
                <w:szCs w:val="24"/>
                <w14:ligatures w14:val="standardContextual"/>
              </w:rPr>
            </w:pPr>
            <w:r>
              <w:rPr>
                <w:rFonts w:hint="eastAsia" w:ascii="宋体" w:hAnsi="宋体" w:eastAsia="宋体" w:cs="宋体"/>
                <w:color w:val="auto"/>
                <w:sz w:val="24"/>
                <w:szCs w:val="24"/>
                <w14:ligatures w14:val="standardContextual"/>
              </w:rPr>
              <w:t>2</w:t>
            </w:r>
          </w:p>
        </w:tc>
        <w:tc>
          <w:tcPr>
            <w:tcW w:w="776" w:type="pct"/>
            <w:vAlign w:val="center"/>
          </w:tcPr>
          <w:p w14:paraId="2FA2C839">
            <w:pPr>
              <w:keepNext w:val="0"/>
              <w:keepLines w:val="0"/>
              <w:pageBreakBefore w:val="0"/>
              <w:widowControl/>
              <w:kinsoku/>
              <w:wordWrap w:val="0"/>
              <w:overflowPunct/>
              <w:topLinePunct/>
              <w:autoSpaceDE/>
              <w:autoSpaceDN/>
              <w:bidi w:val="0"/>
              <w:adjustRightInd w:val="0"/>
              <w:snapToGrid w:val="0"/>
              <w:spacing w:line="360" w:lineRule="auto"/>
              <w:jc w:val="center"/>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学校主页定制设计建站</w:t>
            </w:r>
          </w:p>
        </w:tc>
        <w:tc>
          <w:tcPr>
            <w:tcW w:w="3753" w:type="pct"/>
          </w:tcPr>
          <w:p w14:paraId="250C9282">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1.根据学校需求，进行符合当下流行趋势的定制化设计。</w:t>
            </w:r>
            <w:r>
              <w:rPr>
                <w:rFonts w:hint="eastAsia" w:ascii="宋体" w:hAnsi="宋体" w:eastAsia="宋体" w:cs="宋体"/>
                <w:color w:val="auto"/>
                <w:sz w:val="24"/>
                <w:szCs w:val="24"/>
                <w:lang w:val="en-US" w:eastAsia="zh-CN"/>
                <w14:ligatures w14:val="standardContextual"/>
              </w:rPr>
              <w:t>经充分沟通了解需求后，需提供3版或以上的设计方案。</w:t>
            </w:r>
            <w:r>
              <w:rPr>
                <w:rFonts w:hint="eastAsia" w:ascii="宋体" w:hAnsi="宋体" w:eastAsia="宋体" w:cs="宋体"/>
                <w:color w:val="auto"/>
                <w:sz w:val="24"/>
                <w:szCs w:val="24"/>
                <w:lang w:eastAsia="zh-CN"/>
                <w14:ligatures w14:val="standardContextual"/>
              </w:rPr>
              <w:t>网站设计前期、中期、后期提供需求引导，充分沟通，完成学校官网中文一套的改版要求。</w:t>
            </w:r>
          </w:p>
          <w:p w14:paraId="0264643C">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2.学校官网主页改版应基于响应式设计，支持根据设备环境以及用户行为进行相应的响应和调整，支持横屏和竖屏访问时页面自动适配调整布局，确保学校主页在PC端、手机、PAD等不同终端上提供一致的浏览体验；网页内容修改后多端同步更新，无需新网址，移动设备访问网站群不需要二次跳转。</w:t>
            </w:r>
          </w:p>
          <w:p w14:paraId="6C1CFDC8">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3.主页网站制作需基于HTML5语言，自适应各种终端访问，网站采取前台静态呈现，前后台分离部署的模式。网站前台至少支持10000以上用户同时在线，最大用户并发数不少于2000。</w:t>
            </w:r>
          </w:p>
          <w:p w14:paraId="1B2C800C">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14:ligatures w14:val="standardContextual"/>
              </w:rPr>
            </w:pPr>
            <w:r>
              <w:rPr>
                <w:rFonts w:hint="eastAsia" w:ascii="宋体" w:hAnsi="宋体" w:eastAsia="宋体" w:cs="宋体"/>
                <w:color w:val="auto"/>
                <w:sz w:val="24"/>
                <w:szCs w:val="24"/>
                <w14:ligatures w14:val="standardContextual"/>
              </w:rPr>
              <w:t>4.兼容全部主流智能手机的操作系统：包括苹果IOS、安卓Android、华为HarmonyOS、小米MIUI、OPPO ColosOS、Vivo OriginOS 等。</w:t>
            </w:r>
          </w:p>
          <w:p w14:paraId="58A08300">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5.兼容谷歌Chrome、360浏览器、搜狗浏览器、苹果Safari、UC浏览器、QQ浏览器、火狐Firefox、欧朋Opera等多种浏览器；在浏览器自身的各种模式（如正常模式、兼容模式、极速模式等）下展示效果保持一致。</w:t>
            </w:r>
          </w:p>
          <w:p w14:paraId="34A61ECE">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6.个性化设计：将学校品牌价值、个性化识别特征融入到设计中，以营造出与学校品牌一致的视觉风格和体验。通过设计元素的选择、排版、色彩、图标、标志、图形等方面的应用，使品牌在视觉上与众不同，增强学校的识别度和记忆度。</w:t>
            </w:r>
          </w:p>
          <w:p w14:paraId="7BDFA209">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7.色彩设计要求：页面应合理分布色彩，确保整体视觉效果的平衡和和谐。需使用色彩块、渐变、边框等方式来应用色彩。注意色彩的对比度和饱和度，确保信息的清晰可读性和视觉吸引力。对于官网文字内容，需确保背景色与文字色之间的对比度足够高，避免阅读困难。</w:t>
            </w:r>
          </w:p>
          <w:p w14:paraId="1B697A84">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8.布局设计要求：采用清晰、有序的页面结构，将内容划分为不同的区块或模块。每个区块或模块应有明确的目的和功能，便于用户快速理解和操作。</w:t>
            </w:r>
          </w:p>
          <w:p w14:paraId="2A035B90">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9.动效设计要求：加入一定的动画设计，够提升用户体验，增强信息的传达效果，利用动画视觉效果吸引用户注意力，引导用户浏览网站。</w:t>
            </w:r>
          </w:p>
        </w:tc>
      </w:tr>
      <w:tr w14:paraId="77417A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9" w:type="pct"/>
            <w:vAlign w:val="center"/>
          </w:tcPr>
          <w:p w14:paraId="335442C2">
            <w:pPr>
              <w:keepNext w:val="0"/>
              <w:keepLines w:val="0"/>
              <w:pageBreakBefore w:val="0"/>
              <w:widowControl/>
              <w:kinsoku/>
              <w:wordWrap w:val="0"/>
              <w:overflowPunct/>
              <w:topLinePunct/>
              <w:autoSpaceDE/>
              <w:autoSpaceDN/>
              <w:bidi w:val="0"/>
              <w:adjustRightInd w:val="0"/>
              <w:snapToGrid w:val="0"/>
              <w:spacing w:line="360" w:lineRule="auto"/>
              <w:jc w:val="center"/>
              <w:textAlignment w:val="baseline"/>
              <w:rPr>
                <w:rFonts w:hint="eastAsia" w:ascii="宋体" w:hAnsi="宋体" w:eastAsia="宋体" w:cs="宋体"/>
                <w:color w:val="auto"/>
                <w:sz w:val="24"/>
                <w:szCs w:val="24"/>
                <w14:ligatures w14:val="standardContextual"/>
              </w:rPr>
            </w:pPr>
            <w:r>
              <w:rPr>
                <w:rFonts w:hint="eastAsia" w:ascii="宋体" w:hAnsi="宋体" w:eastAsia="宋体" w:cs="宋体"/>
                <w:color w:val="auto"/>
                <w:sz w:val="24"/>
                <w:szCs w:val="24"/>
                <w14:ligatures w14:val="standardContextual"/>
              </w:rPr>
              <w:t>3</w:t>
            </w:r>
          </w:p>
        </w:tc>
        <w:tc>
          <w:tcPr>
            <w:tcW w:w="776" w:type="pct"/>
            <w:vAlign w:val="center"/>
          </w:tcPr>
          <w:p w14:paraId="1652006B">
            <w:pPr>
              <w:keepNext w:val="0"/>
              <w:keepLines w:val="0"/>
              <w:pageBreakBefore w:val="0"/>
              <w:widowControl/>
              <w:kinsoku/>
              <w:wordWrap w:val="0"/>
              <w:overflowPunct/>
              <w:topLinePunct/>
              <w:autoSpaceDE/>
              <w:autoSpaceDN/>
              <w:bidi w:val="0"/>
              <w:adjustRightInd w:val="0"/>
              <w:snapToGrid w:val="0"/>
              <w:spacing w:line="360" w:lineRule="auto"/>
              <w:jc w:val="center"/>
              <w:textAlignment w:val="baseline"/>
              <w:rPr>
                <w:rFonts w:hint="eastAsia" w:ascii="宋体" w:hAnsi="宋体" w:eastAsia="宋体" w:cs="宋体"/>
                <w:color w:val="auto"/>
                <w:sz w:val="24"/>
                <w:szCs w:val="24"/>
                <w14:ligatures w14:val="standardContextual"/>
              </w:rPr>
            </w:pPr>
            <w:r>
              <w:rPr>
                <w:rFonts w:hint="eastAsia" w:ascii="宋体" w:hAnsi="宋体" w:eastAsia="宋体" w:cs="宋体"/>
                <w:color w:val="auto"/>
                <w:sz w:val="24"/>
                <w:szCs w:val="24"/>
                <w14:ligatures w14:val="standardContextual"/>
              </w:rPr>
              <w:t>二级站点建设</w:t>
            </w:r>
          </w:p>
        </w:tc>
        <w:tc>
          <w:tcPr>
            <w:tcW w:w="3753" w:type="pct"/>
          </w:tcPr>
          <w:p w14:paraId="536EED9D">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1.根据学校需求建设各单位二级网站、专题网站、软件等多个独立网站，无损迁移原站群系统上对应的网站数据、用户等信息，重新设置用户权限，确保网站迁移过程中以及建设完成后的平台安全与稳定性。</w:t>
            </w:r>
          </w:p>
          <w:p w14:paraId="4C543C63">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2.在网站群系统部署后进行网站配置，进行网站质检并对网站页面、样式等细节调整服务。</w:t>
            </w:r>
          </w:p>
          <w:p w14:paraId="7473B19D">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3.平台嵌入网站智能迁移工具，提供包含一键下载模板、窗口快速标记配置、栏目自动提取创建及信息批量采集功能，可提高网站迁移的效率，降低人力成本，提高迁移质量。</w:t>
            </w:r>
          </w:p>
        </w:tc>
      </w:tr>
      <w:tr w14:paraId="254C4C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9" w:type="pct"/>
            <w:vAlign w:val="center"/>
          </w:tcPr>
          <w:p w14:paraId="5047A3BA">
            <w:pPr>
              <w:keepNext w:val="0"/>
              <w:keepLines w:val="0"/>
              <w:pageBreakBefore w:val="0"/>
              <w:widowControl/>
              <w:kinsoku/>
              <w:wordWrap w:val="0"/>
              <w:overflowPunct/>
              <w:topLinePunct/>
              <w:autoSpaceDE/>
              <w:autoSpaceDN/>
              <w:bidi w:val="0"/>
              <w:adjustRightInd w:val="0"/>
              <w:snapToGrid w:val="0"/>
              <w:spacing w:line="360" w:lineRule="auto"/>
              <w:jc w:val="center"/>
              <w:textAlignment w:val="baseline"/>
              <w:rPr>
                <w:rFonts w:hint="eastAsia" w:ascii="宋体" w:hAnsi="宋体" w:eastAsia="宋体" w:cs="宋体"/>
                <w:color w:val="auto"/>
                <w:sz w:val="24"/>
                <w:szCs w:val="24"/>
                <w14:ligatures w14:val="standardContextual"/>
              </w:rPr>
            </w:pPr>
            <w:r>
              <w:rPr>
                <w:rFonts w:hint="eastAsia" w:ascii="宋体" w:hAnsi="宋体" w:eastAsia="宋体" w:cs="宋体"/>
                <w:color w:val="auto"/>
                <w:sz w:val="24"/>
                <w:szCs w:val="24"/>
                <w14:ligatures w14:val="standardContextual"/>
              </w:rPr>
              <w:t>4</w:t>
            </w:r>
          </w:p>
        </w:tc>
        <w:tc>
          <w:tcPr>
            <w:tcW w:w="776" w:type="pct"/>
            <w:vAlign w:val="center"/>
          </w:tcPr>
          <w:p w14:paraId="1D316943">
            <w:pPr>
              <w:keepNext w:val="0"/>
              <w:keepLines w:val="0"/>
              <w:pageBreakBefore w:val="0"/>
              <w:widowControl/>
              <w:kinsoku/>
              <w:wordWrap w:val="0"/>
              <w:overflowPunct/>
              <w:topLinePunct/>
              <w:autoSpaceDE/>
              <w:autoSpaceDN/>
              <w:bidi w:val="0"/>
              <w:adjustRightInd w:val="0"/>
              <w:snapToGrid w:val="0"/>
              <w:spacing w:line="360" w:lineRule="auto"/>
              <w:jc w:val="center"/>
              <w:textAlignment w:val="baseline"/>
              <w:rPr>
                <w:rFonts w:hint="eastAsia" w:ascii="宋体" w:hAnsi="宋体" w:eastAsia="宋体" w:cs="宋体"/>
                <w:color w:val="auto"/>
                <w:sz w:val="24"/>
                <w:szCs w:val="24"/>
                <w14:ligatures w14:val="standardContextual"/>
              </w:rPr>
            </w:pPr>
            <w:r>
              <w:rPr>
                <w:rFonts w:hint="eastAsia" w:ascii="宋体" w:hAnsi="宋体" w:eastAsia="宋体" w:cs="宋体"/>
                <w:color w:val="auto"/>
                <w:sz w:val="24"/>
                <w:szCs w:val="24"/>
                <w14:ligatures w14:val="standardContextual"/>
              </w:rPr>
              <w:t>安全中心</w:t>
            </w:r>
          </w:p>
        </w:tc>
        <w:tc>
          <w:tcPr>
            <w:tcW w:w="3753" w:type="pct"/>
          </w:tcPr>
          <w:p w14:paraId="728DE342">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一、事前安全校阅</w:t>
            </w:r>
          </w:p>
          <w:p w14:paraId="22BC676E">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b/>
                <w:bCs/>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1.文档内容校阅能力：支持在网站群发文的多级审核流程中任意审核节点设置文章内容校阅权限，在编辑文章后可进行内容校阅，校阅内容包含敏感词、易错词、隐私、链接以及附件。</w:t>
            </w:r>
            <w:r>
              <w:rPr>
                <w:rFonts w:hint="eastAsia" w:ascii="宋体" w:hAnsi="宋体" w:eastAsia="宋体" w:cs="宋体"/>
                <w:b/>
                <w:bCs/>
                <w:color w:val="auto"/>
                <w:sz w:val="24"/>
                <w:szCs w:val="24"/>
                <w:lang w:eastAsia="zh-CN"/>
                <w14:ligatures w14:val="standardContextual"/>
              </w:rPr>
              <w:t>响应文件中提供第三方检测机构出具的检测报告扫描件并加盖供应商公章。</w:t>
            </w:r>
          </w:p>
          <w:p w14:paraId="64298623">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2.分类管理：可根据错敏内容类型（如错敏词、个人隐私、暗链、死链、外链、附件）以及状态（未操作、已替换、已删除、已忽略）进行管理。</w:t>
            </w:r>
          </w:p>
          <w:p w14:paraId="1B70E00C">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b/>
                <w:bCs/>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3.校阅结果处理：支持对校阅结果，根据提供的修改意见一键处理，支持同类问题的一键处理，可选择一键替换或忽略，有替换词的可一键替换成建议的替换词，无替换词的可以一键删除（</w:t>
            </w:r>
            <w:r>
              <w:rPr>
                <w:rFonts w:hint="eastAsia" w:ascii="宋体" w:hAnsi="宋体" w:eastAsia="宋体" w:cs="宋体"/>
                <w:b/>
                <w:bCs/>
                <w:color w:val="auto"/>
                <w:sz w:val="24"/>
                <w:szCs w:val="24"/>
                <w:lang w:val="en-US" w:eastAsia="zh-CN"/>
                <w14:ligatures w14:val="standardContextual"/>
              </w:rPr>
              <w:t>供应商</w:t>
            </w:r>
            <w:r>
              <w:rPr>
                <w:rFonts w:hint="eastAsia" w:ascii="宋体" w:hAnsi="宋体" w:eastAsia="宋体" w:cs="宋体"/>
                <w:b/>
                <w:bCs/>
                <w:color w:val="auto"/>
                <w:sz w:val="24"/>
                <w:szCs w:val="24"/>
                <w:lang w:eastAsia="zh-CN"/>
                <w14:ligatures w14:val="standardContextual"/>
              </w:rPr>
              <w:t>提供功能演示</w:t>
            </w:r>
            <w:r>
              <w:rPr>
                <w:rFonts w:hint="eastAsia" w:ascii="宋体" w:hAnsi="宋体" w:eastAsia="宋体" w:cs="宋体"/>
                <w:b/>
                <w:bCs/>
                <w:color w:val="auto"/>
                <w:sz w:val="24"/>
                <w:szCs w:val="24"/>
                <w:lang w:val="en-US" w:eastAsia="zh-CN"/>
                <w14:ligatures w14:val="standardContextual"/>
              </w:rPr>
              <w:t>视频</w:t>
            </w:r>
            <w:r>
              <w:rPr>
                <w:rFonts w:hint="eastAsia" w:ascii="宋体" w:hAnsi="宋体" w:eastAsia="宋体" w:cs="宋体"/>
                <w:b/>
                <w:bCs/>
                <w:color w:val="auto"/>
                <w:sz w:val="24"/>
                <w:szCs w:val="24"/>
                <w:lang w:eastAsia="zh-CN"/>
                <w14:ligatures w14:val="standardContextual"/>
              </w:rPr>
              <w:t>，</w:t>
            </w:r>
            <w:r>
              <w:rPr>
                <w:rFonts w:hint="eastAsia" w:ascii="宋体" w:hAnsi="宋体" w:eastAsia="宋体" w:cs="宋体"/>
                <w:b/>
                <w:bCs/>
                <w:color w:val="auto"/>
                <w:sz w:val="24"/>
                <w:szCs w:val="24"/>
                <w:lang w:val="en-US" w:eastAsia="zh-CN"/>
                <w14:ligatures w14:val="standardContextual"/>
              </w:rPr>
              <w:t>对</w:t>
            </w:r>
            <w:r>
              <w:rPr>
                <w:rFonts w:hint="eastAsia" w:ascii="宋体" w:hAnsi="宋体" w:eastAsia="宋体" w:cs="宋体"/>
                <w:b/>
                <w:bCs/>
                <w:color w:val="auto"/>
                <w:sz w:val="24"/>
                <w:szCs w:val="24"/>
                <w:lang w:eastAsia="zh-CN"/>
                <w14:ligatures w14:val="standardContextual"/>
              </w:rPr>
              <w:t>安全检测功能，可自定义设置校阅在所属流程中的环节，</w:t>
            </w:r>
            <w:r>
              <w:rPr>
                <w:rFonts w:hint="eastAsia" w:ascii="宋体" w:hAnsi="宋体" w:eastAsia="宋体" w:cs="宋体"/>
                <w:b/>
                <w:bCs/>
                <w:color w:val="auto"/>
                <w:sz w:val="24"/>
                <w:szCs w:val="24"/>
                <w:lang w:val="en-US" w:eastAsia="zh-CN"/>
                <w14:ligatures w14:val="standardContextual"/>
              </w:rPr>
              <w:t>及</w:t>
            </w:r>
            <w:r>
              <w:rPr>
                <w:rFonts w:hint="eastAsia" w:ascii="宋体" w:hAnsi="宋体" w:eastAsia="宋体" w:cs="宋体"/>
                <w:b/>
                <w:bCs/>
                <w:color w:val="auto"/>
                <w:sz w:val="24"/>
                <w:szCs w:val="24"/>
                <w:lang w:eastAsia="zh-CN"/>
                <w14:ligatures w14:val="standardContextual"/>
              </w:rPr>
              <w:t>文章、附件中敏感信息扫描及展示处理功能</w:t>
            </w:r>
            <w:r>
              <w:rPr>
                <w:rFonts w:hint="eastAsia" w:ascii="宋体" w:hAnsi="宋体" w:eastAsia="宋体" w:cs="宋体"/>
                <w:b/>
                <w:bCs/>
                <w:color w:val="auto"/>
                <w:sz w:val="24"/>
                <w:szCs w:val="24"/>
                <w:lang w:val="en-US" w:eastAsia="zh-CN"/>
                <w14:ligatures w14:val="standardContextual"/>
              </w:rPr>
              <w:t>和</w:t>
            </w:r>
            <w:r>
              <w:rPr>
                <w:rFonts w:hint="eastAsia" w:ascii="宋体" w:hAnsi="宋体" w:eastAsia="宋体" w:cs="宋体"/>
                <w:b/>
                <w:bCs/>
                <w:color w:val="auto"/>
                <w:sz w:val="24"/>
                <w:szCs w:val="24"/>
                <w:lang w:eastAsia="zh-CN"/>
                <w14:ligatures w14:val="standardContextual"/>
              </w:rPr>
              <w:t>展示校阅处理历史，展示处理用户、处理时间以及处理内容</w:t>
            </w:r>
            <w:r>
              <w:rPr>
                <w:rFonts w:hint="eastAsia" w:ascii="宋体" w:hAnsi="宋体" w:eastAsia="宋体" w:cs="宋体"/>
                <w:b/>
                <w:bCs/>
                <w:color w:val="auto"/>
                <w:sz w:val="24"/>
                <w:szCs w:val="24"/>
                <w:lang w:val="en-US" w:eastAsia="zh-CN"/>
                <w14:ligatures w14:val="standardContextual"/>
              </w:rPr>
              <w:t>进行佐证</w:t>
            </w:r>
            <w:r>
              <w:rPr>
                <w:rFonts w:hint="eastAsia" w:ascii="宋体" w:hAnsi="宋体" w:eastAsia="宋体" w:cs="宋体"/>
                <w:b/>
                <w:bCs/>
                <w:color w:val="auto"/>
                <w:sz w:val="24"/>
                <w:szCs w:val="24"/>
                <w:lang w:eastAsia="zh-CN"/>
                <w14:ligatures w14:val="standardContextual"/>
              </w:rPr>
              <w:t>）。</w:t>
            </w:r>
          </w:p>
          <w:p w14:paraId="27687CB8">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4.附件扫描：平台进行对文章中所有的可读的文本附件内容进行扫描，检测出错敏词和隐私信息、风险链接。</w:t>
            </w:r>
          </w:p>
          <w:p w14:paraId="6F2879EE">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5.历史校对操作记录：可展示校对时间、校对用户、校对操作；支持通过时间、操作、状态检索历史记录。</w:t>
            </w:r>
          </w:p>
          <w:p w14:paraId="74C4F85A">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二、事后安全扫描</w:t>
            </w:r>
          </w:p>
          <w:p w14:paraId="512251C0">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1.敏感词扫描：可对领导人姓名、职位错误，政策、文件表述不规范、机关单位简称不准确信息进行扫描和数据处理。支持手动检测和设置规则定时监测。</w:t>
            </w:r>
          </w:p>
          <w:p w14:paraId="1A50B63D">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2.易错词扫描：可对易混淆词、形近字、音近字等内容错误信息，进行扫描和数据处理。支持手动检测和设置规则定时监测。</w:t>
            </w:r>
          </w:p>
          <w:p w14:paraId="44488B0E">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3.隐私扫描：支持将网站上隐私数据如身份证号、手机号、银行卡号等，进行扫描和数据处理。支持手动检测和设置规则定时监测。</w:t>
            </w:r>
          </w:p>
          <w:p w14:paraId="7ADCB30E">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4.精确检索：支持对文章内容进行精准的数据库检索和全覆盖的平台内检索，支持扩展对检索结果进行快速撤稿、精准替换和彻底删除的能力。</w:t>
            </w:r>
          </w:p>
          <w:p w14:paraId="6F47D252">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5.扫描结果下发：支持系统管理员扫描完成后，支持将扫描结果自动下发到各个子站点，由子站点管理员在其站点的相应的安全功能模块中进行处理。</w:t>
            </w:r>
          </w:p>
          <w:p w14:paraId="2A178BD3">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6.外链扫描：可对网站中存在的外部链接进行扫描和定位，支持对扫描结果数据进行处理；支持手动检测和设置规则定时监测。</w:t>
            </w:r>
          </w:p>
          <w:p w14:paraId="192333A3">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7.暗链、黑链扫描：可对网站涉及网页页面上不可见或者极易被忽略的隐蔽链接，或者潜在的反动，暴力，赌博，色情等链接进行扫描和定位，支持对扫描结果数据进行处理；支持手动检测和设置规则定时监测。</w:t>
            </w:r>
          </w:p>
          <w:p w14:paraId="6A97BDBE">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8.死链扫描：支持对文章内容、模板等存在的死链进行扫描，可对协议死链（如404）行扫描和定位；支持对扫描结果数据进行处理；防止僵尸网站、僵尸链接的出现和服务器资源的浪费；支持手动检测和设置规则定时监测。</w:t>
            </w:r>
          </w:p>
          <w:p w14:paraId="7B8F848D">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9.链接地址查找：通过链接检索对应文章所属的站点和栏目。</w:t>
            </w:r>
          </w:p>
        </w:tc>
      </w:tr>
      <w:tr w14:paraId="096221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9" w:type="pct"/>
            <w:vAlign w:val="center"/>
          </w:tcPr>
          <w:p w14:paraId="7C0CDC18">
            <w:pPr>
              <w:keepNext w:val="0"/>
              <w:keepLines w:val="0"/>
              <w:pageBreakBefore w:val="0"/>
              <w:widowControl/>
              <w:kinsoku/>
              <w:wordWrap w:val="0"/>
              <w:overflowPunct/>
              <w:topLinePunct/>
              <w:autoSpaceDE/>
              <w:autoSpaceDN/>
              <w:bidi w:val="0"/>
              <w:adjustRightInd w:val="0"/>
              <w:snapToGrid w:val="0"/>
              <w:spacing w:line="360" w:lineRule="auto"/>
              <w:jc w:val="center"/>
              <w:textAlignment w:val="baseline"/>
              <w:rPr>
                <w:rFonts w:hint="eastAsia" w:ascii="宋体" w:hAnsi="宋体" w:eastAsia="宋体" w:cs="宋体"/>
                <w:color w:val="auto"/>
                <w:sz w:val="24"/>
                <w:szCs w:val="24"/>
                <w14:ligatures w14:val="standardContextual"/>
              </w:rPr>
            </w:pPr>
            <w:r>
              <w:rPr>
                <w:rFonts w:hint="eastAsia" w:ascii="宋体" w:hAnsi="宋体" w:eastAsia="宋体" w:cs="宋体"/>
                <w:color w:val="auto"/>
                <w:sz w:val="24"/>
                <w:szCs w:val="24"/>
                <w14:ligatures w14:val="standardContextual"/>
              </w:rPr>
              <w:t>5</w:t>
            </w:r>
          </w:p>
        </w:tc>
        <w:tc>
          <w:tcPr>
            <w:tcW w:w="776" w:type="pct"/>
            <w:vAlign w:val="center"/>
          </w:tcPr>
          <w:p w14:paraId="7CD7BA47">
            <w:pPr>
              <w:keepNext w:val="0"/>
              <w:keepLines w:val="0"/>
              <w:pageBreakBefore w:val="0"/>
              <w:widowControl/>
              <w:kinsoku/>
              <w:wordWrap w:val="0"/>
              <w:overflowPunct/>
              <w:topLinePunct/>
              <w:autoSpaceDE/>
              <w:autoSpaceDN/>
              <w:bidi w:val="0"/>
              <w:adjustRightInd w:val="0"/>
              <w:snapToGrid w:val="0"/>
              <w:spacing w:line="360" w:lineRule="auto"/>
              <w:jc w:val="center"/>
              <w:textAlignment w:val="baseline"/>
              <w:rPr>
                <w:rFonts w:hint="eastAsia" w:ascii="宋体" w:hAnsi="宋体" w:eastAsia="宋体" w:cs="宋体"/>
                <w:color w:val="auto"/>
                <w:sz w:val="24"/>
                <w:szCs w:val="24"/>
                <w14:ligatures w14:val="standardContextual"/>
              </w:rPr>
            </w:pPr>
            <w:r>
              <w:rPr>
                <w:rFonts w:hint="eastAsia" w:ascii="宋体" w:hAnsi="宋体" w:eastAsia="宋体" w:cs="宋体"/>
                <w:color w:val="auto"/>
                <w:sz w:val="24"/>
                <w:szCs w:val="24"/>
                <w14:ligatures w14:val="standardContextual"/>
              </w:rPr>
              <w:t>全量数据迁移</w:t>
            </w:r>
          </w:p>
        </w:tc>
        <w:tc>
          <w:tcPr>
            <w:tcW w:w="3753" w:type="pct"/>
          </w:tcPr>
          <w:p w14:paraId="38B097DF">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一、数据迁移</w:t>
            </w:r>
          </w:p>
          <w:p w14:paraId="4A54FBB7">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1.需保障现有网站的数据资产安全，将现有站点文章、附件及数据全部平滑迁移到新网站群系统，确保流程及人员权限不会受影响，新老系统需实现无缝过渡。</w:t>
            </w:r>
          </w:p>
          <w:p w14:paraId="753AF64B">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b/>
                <w:bCs/>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2.项目建设时须根据学校需求保留现有网站群上已建设的特殊页以及相关流程和表单。</w:t>
            </w:r>
            <w:r>
              <w:rPr>
                <w:rFonts w:hint="eastAsia" w:ascii="宋体" w:hAnsi="宋体" w:eastAsia="宋体" w:cs="宋体"/>
                <w:b/>
                <w:bCs/>
                <w:color w:val="auto"/>
                <w:sz w:val="24"/>
                <w:szCs w:val="24"/>
                <w:lang w:eastAsia="zh-CN"/>
                <w14:ligatures w14:val="standardContextual"/>
              </w:rPr>
              <w:t>（</w:t>
            </w:r>
            <w:r>
              <w:rPr>
                <w:rFonts w:hint="eastAsia" w:ascii="宋体" w:hAnsi="宋体" w:eastAsia="宋体" w:cs="宋体"/>
                <w:b/>
                <w:bCs/>
                <w:color w:val="auto"/>
                <w:sz w:val="24"/>
                <w:szCs w:val="24"/>
                <w:lang w:val="en-US" w:eastAsia="zh-CN"/>
                <w14:ligatures w14:val="standardContextual"/>
              </w:rPr>
              <w:t>供应商</w:t>
            </w:r>
            <w:r>
              <w:rPr>
                <w:rFonts w:hint="eastAsia" w:ascii="宋体" w:hAnsi="宋体" w:eastAsia="宋体" w:cs="宋体"/>
                <w:b/>
                <w:bCs/>
                <w:color w:val="auto"/>
                <w:sz w:val="24"/>
                <w:szCs w:val="24"/>
                <w:lang w:eastAsia="zh-CN"/>
                <w14:ligatures w14:val="standardContextual"/>
              </w:rPr>
              <w:t>提供功能演示</w:t>
            </w:r>
            <w:r>
              <w:rPr>
                <w:rFonts w:hint="eastAsia" w:ascii="宋体" w:hAnsi="宋体" w:eastAsia="宋体" w:cs="宋体"/>
                <w:b/>
                <w:bCs/>
                <w:color w:val="auto"/>
                <w:sz w:val="24"/>
                <w:szCs w:val="24"/>
                <w:lang w:val="en-US" w:eastAsia="zh-CN"/>
                <w14:ligatures w14:val="standardContextual"/>
              </w:rPr>
              <w:t>视频</w:t>
            </w:r>
            <w:r>
              <w:rPr>
                <w:rFonts w:hint="eastAsia" w:ascii="宋体" w:hAnsi="宋体" w:eastAsia="宋体" w:cs="宋体"/>
                <w:b/>
                <w:bCs/>
                <w:color w:val="auto"/>
                <w:sz w:val="24"/>
                <w:szCs w:val="24"/>
                <w:lang w:eastAsia="zh-CN"/>
                <w14:ligatures w14:val="standardContextual"/>
              </w:rPr>
              <w:t>，</w:t>
            </w:r>
            <w:r>
              <w:rPr>
                <w:rFonts w:hint="eastAsia" w:ascii="宋体" w:hAnsi="宋体" w:eastAsia="宋体" w:cs="宋体"/>
                <w:b/>
                <w:bCs/>
                <w:color w:val="auto"/>
                <w:sz w:val="24"/>
                <w:szCs w:val="24"/>
                <w:lang w:val="en-US" w:eastAsia="zh-CN"/>
                <w14:ligatures w14:val="standardContextual"/>
              </w:rPr>
              <w:t>对</w:t>
            </w:r>
            <w:r>
              <w:rPr>
                <w:rFonts w:hint="eastAsia" w:ascii="宋体" w:hAnsi="宋体" w:eastAsia="宋体" w:cs="宋体"/>
                <w:b/>
                <w:bCs/>
                <w:color w:val="auto"/>
                <w:sz w:val="24"/>
                <w:szCs w:val="24"/>
                <w:lang w:eastAsia="zh-CN"/>
                <w14:ligatures w14:val="standardContextual"/>
              </w:rPr>
              <w:t>网站在线新建工具，包含一键下载模板、窗口快速标记配置、栏目自动提取创建功能</w:t>
            </w:r>
            <w:r>
              <w:rPr>
                <w:rFonts w:hint="eastAsia" w:ascii="宋体" w:hAnsi="宋体" w:eastAsia="宋体" w:cs="宋体"/>
                <w:b/>
                <w:bCs/>
                <w:color w:val="auto"/>
                <w:sz w:val="24"/>
                <w:szCs w:val="24"/>
                <w:lang w:val="en-US" w:eastAsia="zh-CN"/>
                <w14:ligatures w14:val="standardContextual"/>
              </w:rPr>
              <w:t>进行佐证</w:t>
            </w:r>
            <w:r>
              <w:rPr>
                <w:rFonts w:hint="eastAsia" w:ascii="宋体" w:hAnsi="宋体" w:eastAsia="宋体" w:cs="宋体"/>
                <w:b/>
                <w:bCs/>
                <w:color w:val="auto"/>
                <w:sz w:val="24"/>
                <w:szCs w:val="24"/>
                <w:lang w:eastAsia="zh-CN"/>
                <w14:ligatures w14:val="standardContextual"/>
              </w:rPr>
              <w:t>）。</w:t>
            </w:r>
          </w:p>
          <w:p w14:paraId="73A73FC1">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3.在迁移过程中支持过滤表达式技术，能够过滤“垃圾”、广告等信息，对采集的信息可以按指定的结构化框架内容进行识别，并对迁移内容进行敏感信息扫描，保障内容安全。</w:t>
            </w:r>
          </w:p>
          <w:p w14:paraId="053066C4">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default" w:ascii="宋体" w:hAnsi="宋体" w:eastAsia="宋体" w:cs="宋体"/>
                <w:color w:val="auto"/>
                <w:sz w:val="24"/>
                <w:szCs w:val="24"/>
                <w:lang w:val="en-US" w:eastAsia="zh-CN"/>
                <w14:ligatures w14:val="standardContextual"/>
              </w:rPr>
            </w:pPr>
            <w:r>
              <w:rPr>
                <w:rFonts w:hint="eastAsia" w:ascii="宋体" w:hAnsi="宋体" w:eastAsia="宋体" w:cs="宋体"/>
                <w:color w:val="auto"/>
                <w:sz w:val="24"/>
                <w:szCs w:val="24"/>
                <w:lang w:val="en-US" w:eastAsia="zh-CN"/>
                <w14:ligatures w14:val="standardContextual"/>
              </w:rPr>
              <w:t>4.</w:t>
            </w:r>
            <w:r>
              <w:rPr>
                <w:rFonts w:hint="default" w:ascii="宋体" w:hAnsi="宋体" w:eastAsia="宋体" w:cs="宋体"/>
                <w:color w:val="auto"/>
                <w:sz w:val="24"/>
                <w:szCs w:val="24"/>
                <w:lang w:val="en-US" w:eastAsia="zh-CN"/>
                <w14:ligatures w14:val="standardContextual"/>
              </w:rPr>
              <w:t>与学校数据中心、统一办事大厅完成全面深度对接，严格遵循学校统一数据标准、接口规范与安全接入要求，实现组织机构、人员信息的自动同步、单点登录与实时更新，确保数据同源、一致、准确、可追溯。</w:t>
            </w:r>
          </w:p>
          <w:p w14:paraId="44CF043D">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default" w:ascii="宋体" w:hAnsi="宋体" w:eastAsia="宋体" w:cs="宋体"/>
                <w:color w:val="auto"/>
                <w:sz w:val="24"/>
                <w:szCs w:val="24"/>
                <w:lang w:val="en-US" w:eastAsia="zh-CN"/>
                <w14:ligatures w14:val="standardContextual"/>
              </w:rPr>
            </w:pPr>
            <w:r>
              <w:rPr>
                <w:rFonts w:hint="eastAsia" w:ascii="宋体" w:hAnsi="宋体" w:eastAsia="宋体" w:cs="宋体"/>
                <w:color w:val="auto"/>
                <w:sz w:val="24"/>
                <w:szCs w:val="24"/>
                <w:lang w:val="en-US" w:eastAsia="zh-CN"/>
                <w14:ligatures w14:val="standardContextual"/>
              </w:rPr>
              <w:t>5.</w:t>
            </w:r>
            <w:r>
              <w:rPr>
                <w:rFonts w:hint="default" w:ascii="宋体" w:hAnsi="宋体" w:eastAsia="宋体" w:cs="宋体"/>
                <w:color w:val="auto"/>
                <w:sz w:val="24"/>
                <w:szCs w:val="24"/>
                <w:lang w:val="en-US" w:eastAsia="zh-CN"/>
                <w14:ligatures w14:val="standardContextual"/>
              </w:rPr>
              <w:t>完成消息服务对接，接入学校统一消息通道，支持审核消息、通知推送、状态回执、消息撤回与日志留存，实现消息统一分发、统一管理、统一展示。</w:t>
            </w:r>
          </w:p>
          <w:p w14:paraId="79752600">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default" w:ascii="宋体" w:hAnsi="宋体" w:eastAsia="宋体" w:cs="宋体"/>
                <w:color w:val="auto"/>
                <w:sz w:val="24"/>
                <w:szCs w:val="24"/>
                <w:lang w:val="en-US" w:eastAsia="zh-CN"/>
                <w14:ligatures w14:val="standardContextual"/>
              </w:rPr>
            </w:pPr>
            <w:r>
              <w:rPr>
                <w:rFonts w:hint="eastAsia" w:ascii="宋体" w:hAnsi="宋体" w:eastAsia="宋体" w:cs="宋体"/>
                <w:color w:val="auto"/>
                <w:sz w:val="24"/>
                <w:szCs w:val="24"/>
                <w:lang w:val="en-US" w:eastAsia="zh-CN"/>
                <w14:ligatures w14:val="standardContextual"/>
              </w:rPr>
              <w:t>6.</w:t>
            </w:r>
            <w:r>
              <w:rPr>
                <w:rFonts w:hint="default" w:ascii="宋体" w:hAnsi="宋体" w:eastAsia="宋体" w:cs="宋体"/>
                <w:color w:val="auto"/>
                <w:sz w:val="24"/>
                <w:szCs w:val="24"/>
                <w:lang w:val="en-US" w:eastAsia="zh-CN"/>
                <w14:ligatures w14:val="standardContextual"/>
              </w:rPr>
              <w:t>完成业务数据对接（包含但不限于信息化标杆校高职数据字典：</w:t>
            </w:r>
            <w:r>
              <w:rPr>
                <w:rFonts w:hint="default"/>
                <w:color w:val="auto"/>
                <w:lang w:val="en-US" w:eastAsia="zh-CN"/>
              </w:rPr>
              <w:t>https://web.ict.edu.cn/uploadfile/2023/0615/20230615710589.pdf）</w:t>
            </w:r>
            <w:r>
              <w:rPr>
                <w:rFonts w:hint="default" w:ascii="宋体" w:hAnsi="宋体" w:eastAsia="宋体" w:cs="宋体"/>
                <w:color w:val="auto"/>
                <w:sz w:val="24"/>
                <w:szCs w:val="24"/>
                <w:lang w:val="en-US" w:eastAsia="zh-CN"/>
                <w14:ligatures w14:val="standardContextual"/>
              </w:rPr>
              <w:t>，覆盖基础数据、业务流程、状态回调、统计报表等全场景数据互通；按学校要求提供标准数据接口，保障数据流转稳定、高效、安全。</w:t>
            </w:r>
          </w:p>
          <w:p w14:paraId="0F55F560">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default" w:ascii="宋体" w:hAnsi="宋体" w:eastAsia="宋体" w:cs="宋体"/>
                <w:color w:val="auto"/>
                <w:sz w:val="24"/>
                <w:szCs w:val="24"/>
                <w:lang w:val="en-US" w:eastAsia="zh-CN"/>
                <w14:ligatures w14:val="standardContextual"/>
              </w:rPr>
            </w:pPr>
            <w:r>
              <w:rPr>
                <w:rFonts w:hint="eastAsia" w:ascii="宋体" w:hAnsi="宋体" w:eastAsia="宋体" w:cs="宋体"/>
                <w:color w:val="auto"/>
                <w:sz w:val="24"/>
                <w:szCs w:val="24"/>
                <w:lang w:val="en-US" w:eastAsia="zh-CN"/>
                <w14:ligatures w14:val="standardContextual"/>
              </w:rPr>
              <w:t>7.</w:t>
            </w:r>
            <w:r>
              <w:rPr>
                <w:rFonts w:hint="default" w:ascii="宋体" w:hAnsi="宋体" w:eastAsia="宋体" w:cs="宋体"/>
                <w:color w:val="auto"/>
                <w:sz w:val="24"/>
                <w:szCs w:val="24"/>
                <w:lang w:val="en-US" w:eastAsia="zh-CN"/>
                <w14:ligatures w14:val="standardContextual"/>
              </w:rPr>
              <w:t>完成指定栏目新闻数据对接（包含但不限于标题图），将新闻精准推送至统一办事大厅及企业微信。</w:t>
            </w:r>
          </w:p>
          <w:p w14:paraId="0CFB4F88">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val="en-US" w:eastAsia="zh-CN"/>
                <w14:ligatures w14:val="standardContextual"/>
              </w:rPr>
            </w:pPr>
            <w:r>
              <w:rPr>
                <w:rFonts w:hint="eastAsia" w:ascii="宋体" w:hAnsi="宋体" w:eastAsia="宋体" w:cs="宋体"/>
                <w:color w:val="auto"/>
                <w:sz w:val="24"/>
                <w:szCs w:val="24"/>
                <w:lang w:val="en-US" w:eastAsia="zh-CN"/>
                <w14:ligatures w14:val="standardContextual"/>
              </w:rPr>
              <w:t>8.平台主要业务流程可拆解为独立服务（如新闻发布、新闻审核等），在统一办事大厅和企业微信上架发布；平台审核消息等可在移动端（包含但不限于企业微信）正常展示与处理。</w:t>
            </w:r>
          </w:p>
          <w:p w14:paraId="698C79E1">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default" w:ascii="宋体" w:hAnsi="宋体" w:eastAsia="宋体" w:cs="宋体"/>
                <w:color w:val="auto"/>
                <w:sz w:val="24"/>
                <w:szCs w:val="24"/>
                <w:lang w:val="en-US" w:eastAsia="zh-CN"/>
                <w14:ligatures w14:val="standardContextual"/>
              </w:rPr>
            </w:pPr>
            <w:r>
              <w:rPr>
                <w:rFonts w:hint="eastAsia" w:ascii="宋体" w:hAnsi="宋体" w:eastAsia="宋体" w:cs="宋体"/>
                <w:color w:val="auto"/>
                <w:sz w:val="24"/>
                <w:szCs w:val="24"/>
                <w:lang w:val="en-US" w:eastAsia="zh-CN"/>
                <w14:ligatures w14:val="standardContextual"/>
              </w:rPr>
              <w:t>9.</w:t>
            </w:r>
            <w:r>
              <w:rPr>
                <w:rFonts w:hint="default" w:ascii="宋体" w:hAnsi="宋体" w:eastAsia="宋体" w:cs="宋体"/>
                <w:color w:val="auto"/>
                <w:sz w:val="24"/>
                <w:szCs w:val="24"/>
                <w:lang w:val="en-US" w:eastAsia="zh-CN"/>
                <w14:ligatures w14:val="standardContextual"/>
              </w:rPr>
              <w:t>提供完整对接方案、接口文档、实施文档、系统配置文档、联调计划与上线保障方案；安排专人专职负责对接实施与问题闭环管理，确保对接一次验收通过、长期稳定运行。</w:t>
            </w:r>
          </w:p>
          <w:p w14:paraId="4DF648C8">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p>
          <w:p w14:paraId="7E410D61">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二、数据共享集成</w:t>
            </w:r>
          </w:p>
          <w:p w14:paraId="1DF10BE8">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提供开放的API接口，支持二次开发，提供RSS、Webservice、数据同步中间库、网页采集、检索服务等不同的集成方式，以实现与其他应用系统的数据交换。</w:t>
            </w:r>
          </w:p>
        </w:tc>
      </w:tr>
      <w:tr w14:paraId="7AE94A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9" w:type="pct"/>
            <w:vAlign w:val="center"/>
          </w:tcPr>
          <w:p w14:paraId="41FD3FD8">
            <w:pPr>
              <w:keepNext w:val="0"/>
              <w:keepLines w:val="0"/>
              <w:pageBreakBefore w:val="0"/>
              <w:widowControl/>
              <w:kinsoku/>
              <w:wordWrap w:val="0"/>
              <w:overflowPunct/>
              <w:topLinePunct/>
              <w:autoSpaceDE/>
              <w:autoSpaceDN/>
              <w:bidi w:val="0"/>
              <w:adjustRightInd w:val="0"/>
              <w:snapToGrid w:val="0"/>
              <w:spacing w:line="360" w:lineRule="auto"/>
              <w:jc w:val="center"/>
              <w:textAlignment w:val="baseline"/>
              <w:rPr>
                <w:rFonts w:hint="eastAsia" w:ascii="宋体" w:hAnsi="宋体" w:eastAsia="宋体" w:cs="宋体"/>
                <w:color w:val="auto"/>
                <w:sz w:val="24"/>
                <w:szCs w:val="24"/>
                <w14:ligatures w14:val="standardContextual"/>
              </w:rPr>
            </w:pPr>
            <w:r>
              <w:rPr>
                <w:rFonts w:hint="eastAsia" w:ascii="宋体" w:hAnsi="宋体" w:eastAsia="宋体" w:cs="宋体"/>
                <w:color w:val="auto"/>
                <w:sz w:val="24"/>
                <w:szCs w:val="24"/>
                <w14:ligatures w14:val="standardContextual"/>
              </w:rPr>
              <w:t>6</w:t>
            </w:r>
          </w:p>
        </w:tc>
        <w:tc>
          <w:tcPr>
            <w:tcW w:w="776" w:type="pct"/>
            <w:vAlign w:val="center"/>
          </w:tcPr>
          <w:p w14:paraId="5F814FB3">
            <w:pPr>
              <w:keepNext w:val="0"/>
              <w:keepLines w:val="0"/>
              <w:pageBreakBefore w:val="0"/>
              <w:widowControl/>
              <w:kinsoku/>
              <w:wordWrap w:val="0"/>
              <w:overflowPunct/>
              <w:topLinePunct/>
              <w:autoSpaceDE/>
              <w:autoSpaceDN/>
              <w:bidi w:val="0"/>
              <w:adjustRightInd w:val="0"/>
              <w:snapToGrid w:val="0"/>
              <w:spacing w:line="360" w:lineRule="auto"/>
              <w:jc w:val="center"/>
              <w:textAlignment w:val="baseline"/>
              <w:rPr>
                <w:rFonts w:hint="eastAsia" w:ascii="宋体" w:hAnsi="宋体" w:eastAsia="宋体" w:cs="宋体"/>
                <w:color w:val="auto"/>
                <w:sz w:val="24"/>
                <w:szCs w:val="24"/>
                <w14:ligatures w14:val="standardContextual"/>
              </w:rPr>
            </w:pPr>
            <w:r>
              <w:rPr>
                <w:rFonts w:hint="eastAsia" w:ascii="宋体" w:hAnsi="宋体" w:eastAsia="宋体" w:cs="宋体"/>
                <w:color w:val="auto"/>
                <w:sz w:val="24"/>
                <w:szCs w:val="24"/>
                <w14:ligatures w14:val="standardContextual"/>
              </w:rPr>
              <w:t>舆情监测</w:t>
            </w:r>
          </w:p>
        </w:tc>
        <w:tc>
          <w:tcPr>
            <w:tcW w:w="3753" w:type="pct"/>
          </w:tcPr>
          <w:p w14:paraId="22B25B47">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1.信息采集：实时监测并采集与学校相关的信息，对全网进行7 X 24小时不间断扫描，扫描范围包括：微信、网页、客户端、报刊电子版、今日头条、论坛、微博、短视频（抖音、快手、火山、B站、小红书等）、电视节目等涉学校的公开信息。信息的采集支持对信息中图片的OCR识别功能。对于视频和短视频，能识别视频帧里的图片上的文字。</w:t>
            </w:r>
          </w:p>
          <w:p w14:paraId="7478E61C">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2.图片监测：采集图片中与学校相关的舆情信息。</w:t>
            </w:r>
          </w:p>
          <w:p w14:paraId="7572E612">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3.视频监测：抖音、快手、哔哩哔哩等短视频，优酷、土豆、爱奇艺等视频平台的监测。</w:t>
            </w:r>
          </w:p>
          <w:p w14:paraId="34FE245D">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4.定制化专题监测：可支持无限制创建临时监控专题，可针对校园突发事件、重要活动、专项工作开展专项监测，一键生成含舆情走势、情感分析、活跃媒体、媒体分类的图文分析报告，专题配置信息可导入导出，操作便捷。</w:t>
            </w:r>
          </w:p>
          <w:p w14:paraId="3791A7A5">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5.无限制关键词管理：学校相关监测关键词无数量限制，可根据舆情需求随时调整，精准捕捉目标舆情信息。</w:t>
            </w:r>
          </w:p>
          <w:p w14:paraId="4E8905F2">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6.自定义词库：支持自主搭建正负向词库，可自定义关键词情感属性，实现舆情情感分析的精准化、个性化，避免误判漏判。</w:t>
            </w:r>
          </w:p>
          <w:p w14:paraId="42FF2DF8">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7.信息存储：对所有采集的舆情信息进行永久云端保存，可随时检索、调取、复盘，为舆情溯源与事件分析提供完整数据支撑。</w:t>
            </w:r>
          </w:p>
          <w:p w14:paraId="424B93E8">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8.人员监测：可对学校领导、敏感人物及二级学院等下属单位开展定向舆情监控，名单与监控范围可实时灵活调整，贴合高校管理架构特点。</w:t>
            </w:r>
          </w:p>
          <w:p w14:paraId="7E9EF305">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9.突发事件监测：针对校园突发事件快速建立专题，实时生成数据图表与监控报告，精准追踪事件发展脉络，为应急处置提供数据依据。</w:t>
            </w:r>
          </w:p>
          <w:p w14:paraId="63B8A087">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10.事件监测报告：事件监测报告支持今日 / 昨日 / 本周 / 上周 / 本月 / 上月 / 自定义等多时间维度统计，一键生成可视化分析报告，直观呈现舆情动态。</w:t>
            </w:r>
          </w:p>
          <w:p w14:paraId="788A3B4B">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11.重点账号定向监测：对微博、微信、贴吧等平台的重点媒体 / 账号进行重点关注，精准捕捉核心渠道舆情信息，掌握舆论主导权。</w:t>
            </w:r>
          </w:p>
          <w:p w14:paraId="43867F81">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12.多端协同使用：支持多账号同时登录、多平台同步操作，手机客户端 + 微信公众号双移动端口全覆盖，。</w:t>
            </w:r>
          </w:p>
          <w:p w14:paraId="7EAE2055">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13.手机端和微信公众账号：提供手机客户端和微信公众账号登录系统，安装数量和登录账号数量不限，</w:t>
            </w:r>
          </w:p>
          <w:p w14:paraId="461CB05F">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手机客户端和微信公众账号的数据与PC端同步，实现 “随时随地看舆情”。</w:t>
            </w:r>
          </w:p>
          <w:p w14:paraId="72C49430">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14.全周期报告导出：系统自动生成日报、周报、月报、季报、半年报、年报及自定义报告，支持一键导出，满足学校日常舆情汇报与专项工作总结需求。</w:t>
            </w:r>
          </w:p>
          <w:p w14:paraId="4AB21E04">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15.周报智能推送：每日早 9:00 前推送前一日舆情日报，每周一上午推送周度舆情报告，通过微信实现舆情信息 “主动触达、及时掌握”。</w:t>
            </w:r>
          </w:p>
          <w:p w14:paraId="1D6A5F00">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16.官方媒体报道分析：精准采集中央、省级、市级三级官方媒体涉校报道，支持按标题、内容、媒体名称多条件检索，助力学校掌握官方舆论导向，做好正面宣传。</w:t>
            </w:r>
          </w:p>
        </w:tc>
      </w:tr>
      <w:tr w14:paraId="4EF732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9" w:type="pct"/>
            <w:vAlign w:val="center"/>
          </w:tcPr>
          <w:p w14:paraId="03238470">
            <w:pPr>
              <w:keepNext w:val="0"/>
              <w:keepLines w:val="0"/>
              <w:pageBreakBefore w:val="0"/>
              <w:widowControl/>
              <w:kinsoku/>
              <w:wordWrap w:val="0"/>
              <w:overflowPunct/>
              <w:topLinePunct/>
              <w:autoSpaceDE/>
              <w:autoSpaceDN/>
              <w:bidi w:val="0"/>
              <w:adjustRightInd w:val="0"/>
              <w:snapToGrid w:val="0"/>
              <w:spacing w:line="360" w:lineRule="auto"/>
              <w:jc w:val="center"/>
              <w:textAlignment w:val="baseline"/>
              <w:rPr>
                <w:rFonts w:hint="eastAsia" w:ascii="宋体" w:hAnsi="宋体" w:eastAsia="宋体" w:cs="宋体"/>
                <w:color w:val="auto"/>
                <w:sz w:val="24"/>
                <w:szCs w:val="24"/>
                <w14:ligatures w14:val="standardContextual"/>
              </w:rPr>
            </w:pPr>
            <w:r>
              <w:rPr>
                <w:rFonts w:hint="eastAsia" w:ascii="宋体" w:hAnsi="宋体" w:eastAsia="宋体" w:cs="宋体"/>
                <w:color w:val="auto"/>
                <w:sz w:val="24"/>
                <w:szCs w:val="24"/>
                <w14:ligatures w14:val="standardContextual"/>
              </w:rPr>
              <w:t>7</w:t>
            </w:r>
          </w:p>
        </w:tc>
        <w:tc>
          <w:tcPr>
            <w:tcW w:w="776" w:type="pct"/>
            <w:vAlign w:val="center"/>
          </w:tcPr>
          <w:p w14:paraId="049C811A">
            <w:pPr>
              <w:keepNext w:val="0"/>
              <w:keepLines w:val="0"/>
              <w:pageBreakBefore w:val="0"/>
              <w:widowControl/>
              <w:kinsoku/>
              <w:wordWrap w:val="0"/>
              <w:overflowPunct/>
              <w:topLinePunct/>
              <w:autoSpaceDE/>
              <w:autoSpaceDN/>
              <w:bidi w:val="0"/>
              <w:adjustRightInd w:val="0"/>
              <w:snapToGrid w:val="0"/>
              <w:spacing w:line="360" w:lineRule="auto"/>
              <w:jc w:val="center"/>
              <w:textAlignment w:val="baseline"/>
              <w:rPr>
                <w:rFonts w:hint="eastAsia" w:ascii="宋体" w:hAnsi="宋体" w:eastAsia="宋体" w:cs="宋体"/>
                <w:color w:val="auto"/>
                <w:sz w:val="24"/>
                <w:szCs w:val="24"/>
                <w14:ligatures w14:val="standardContextual"/>
              </w:rPr>
            </w:pPr>
            <w:r>
              <w:rPr>
                <w:rFonts w:hint="eastAsia" w:ascii="宋体" w:hAnsi="宋体" w:eastAsia="宋体" w:cs="宋体"/>
                <w:color w:val="auto"/>
                <w:sz w:val="24"/>
                <w:szCs w:val="24"/>
                <w14:ligatures w14:val="standardContextual"/>
              </w:rPr>
              <w:t>站群智搜</w:t>
            </w:r>
          </w:p>
        </w:tc>
        <w:tc>
          <w:tcPr>
            <w:tcW w:w="3753" w:type="pct"/>
          </w:tcPr>
          <w:p w14:paraId="3DE63309">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站群智搜引擎</w:t>
            </w:r>
          </w:p>
          <w:p w14:paraId="7784E23C">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1.支持多模态输入，支持文本、语音等多种查询方式进行检索，适配移动端、PC端。</w:t>
            </w:r>
          </w:p>
          <w:p w14:paraId="650A8BC5">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2.提供海量数据下的高并发检索能力，提供多种检索运算符，包括简单检索及各种组合检索，支持使用文章中的任意字、词、句和片段进行检索，提供基于标题、关键字、全文及附件内容的模糊查询功能。</w:t>
            </w:r>
          </w:p>
          <w:p w14:paraId="60A0DE54">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3.支持集成基于网站所有内容进行检索，可同时检索授权用户、站点、栏目、文章、附件、帮助指南、功能介绍，甚至师资，公开的规范性文件等；具备智能猜测检索意图能力，为用户提供智能查询的便捷性。</w:t>
            </w:r>
          </w:p>
          <w:p w14:paraId="167E2D96">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4.支持对文章内容进行精准的数据库检索和全覆盖的平台内检索，支持扩展对检索结果进行快速撤稿、精准替换和彻底删除的能力。</w:t>
            </w:r>
          </w:p>
          <w:p w14:paraId="03116FB5">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5.全局配置网站群系统的搜索模块，可以支持全文检索和数据库检索；自定义搜索页面，支持分别对页面、图片和附件进行检索，支持多种查询条件组合的方式进行检索。</w:t>
            </w:r>
          </w:p>
        </w:tc>
      </w:tr>
      <w:tr w14:paraId="54BC7D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9" w:type="pct"/>
            <w:vAlign w:val="center"/>
          </w:tcPr>
          <w:p w14:paraId="18201693">
            <w:pPr>
              <w:keepNext w:val="0"/>
              <w:keepLines w:val="0"/>
              <w:pageBreakBefore w:val="0"/>
              <w:widowControl/>
              <w:kinsoku/>
              <w:wordWrap w:val="0"/>
              <w:overflowPunct/>
              <w:topLinePunct/>
              <w:autoSpaceDE/>
              <w:autoSpaceDN/>
              <w:bidi w:val="0"/>
              <w:adjustRightInd w:val="0"/>
              <w:snapToGrid w:val="0"/>
              <w:spacing w:line="360" w:lineRule="auto"/>
              <w:jc w:val="center"/>
              <w:textAlignment w:val="baseline"/>
              <w:rPr>
                <w:rFonts w:hint="eastAsia" w:ascii="宋体" w:hAnsi="宋体" w:eastAsia="宋体" w:cs="宋体"/>
                <w:color w:val="auto"/>
                <w:sz w:val="24"/>
                <w:szCs w:val="24"/>
                <w14:ligatures w14:val="standardContextual"/>
              </w:rPr>
            </w:pPr>
            <w:r>
              <w:rPr>
                <w:rFonts w:hint="eastAsia" w:ascii="宋体" w:hAnsi="宋体" w:eastAsia="宋体" w:cs="宋体"/>
                <w:color w:val="auto"/>
                <w:sz w:val="24"/>
                <w:szCs w:val="24"/>
                <w14:ligatures w14:val="standardContextual"/>
              </w:rPr>
              <w:t>8</w:t>
            </w:r>
          </w:p>
        </w:tc>
        <w:tc>
          <w:tcPr>
            <w:tcW w:w="776" w:type="pct"/>
            <w:vAlign w:val="center"/>
          </w:tcPr>
          <w:p w14:paraId="4CC07389">
            <w:pPr>
              <w:keepNext w:val="0"/>
              <w:keepLines w:val="0"/>
              <w:pageBreakBefore w:val="0"/>
              <w:widowControl/>
              <w:kinsoku/>
              <w:wordWrap w:val="0"/>
              <w:overflowPunct/>
              <w:topLinePunct/>
              <w:autoSpaceDE/>
              <w:autoSpaceDN/>
              <w:bidi w:val="0"/>
              <w:adjustRightInd w:val="0"/>
              <w:snapToGrid w:val="0"/>
              <w:spacing w:line="360" w:lineRule="auto"/>
              <w:jc w:val="center"/>
              <w:textAlignment w:val="baseline"/>
              <w:rPr>
                <w:rFonts w:hint="eastAsia" w:ascii="宋体" w:hAnsi="宋体" w:eastAsia="宋体" w:cs="宋体"/>
                <w:color w:val="auto"/>
                <w:sz w:val="24"/>
                <w:szCs w:val="24"/>
                <w14:ligatures w14:val="standardContextual"/>
              </w:rPr>
            </w:pPr>
            <w:r>
              <w:rPr>
                <w:rFonts w:hint="eastAsia" w:ascii="宋体" w:hAnsi="宋体" w:eastAsia="宋体" w:cs="宋体"/>
                <w:color w:val="auto"/>
                <w:sz w:val="24"/>
                <w:szCs w:val="24"/>
                <w14:ligatures w14:val="standardContextual"/>
              </w:rPr>
              <w:t>售后运维服务</w:t>
            </w:r>
          </w:p>
        </w:tc>
        <w:tc>
          <w:tcPr>
            <w:tcW w:w="3753" w:type="pct"/>
          </w:tcPr>
          <w:p w14:paraId="628C8F40">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1.成交供应商负责部署调试，全面做好技术服务支撑，确保项目顺利上线和使用，质保期5年，质保期内提供同版本内的优化升级，提供常规运维及系统安全与加固服务。</w:t>
            </w:r>
          </w:p>
          <w:p w14:paraId="3AE406A0">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2.成交供应商提供不限制人数的培训服务，确保每位系统操作人员能够进入网站群的后台并进行规范操作，并确保学校的技术人员能够熟练使用网站群，专业技术人员能独立对系统进行维护，能进行简单故障问题的处理。</w:t>
            </w:r>
          </w:p>
          <w:p w14:paraId="609ABFC6">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3.每年提供不少于4次的安全巡检服务；针对重大问题，成交供应商需派遣工程师，第一时间到达学校进行问题处理。巡检需涵盖操作系统、中间件、网站安全、网站运行情况等方面，方便我校全面了解网站的使用情况和潜在问题，提早预防，避免故障发生，提供每季度1次巡检，并出具巡检报告。</w:t>
            </w:r>
          </w:p>
          <w:p w14:paraId="08AD08AC">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4.提供全面的日志分析功能，系统应用日志保存时间不少于180天，可对系统访问日志、数据流量日志等进行统一记录、统一分析、统一展现。</w:t>
            </w:r>
          </w:p>
          <w:p w14:paraId="13A95FA8">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val="en-US" w:eastAsia="zh-CN"/>
                <w14:ligatures w14:val="standardContextual"/>
              </w:rPr>
            </w:pPr>
            <w:r>
              <w:rPr>
                <w:rFonts w:hint="eastAsia" w:ascii="宋体" w:hAnsi="宋体" w:eastAsia="宋体" w:cs="宋体"/>
                <w:color w:val="auto"/>
                <w:sz w:val="24"/>
                <w:szCs w:val="24"/>
                <w:lang w:eastAsia="zh-CN"/>
                <w14:ligatures w14:val="standardContextual"/>
              </w:rPr>
              <w:t>5.供应商需配合学校完成等保（二级）评测、备案工作，确保数据安全与保密、防护等要求。</w:t>
            </w:r>
          </w:p>
          <w:p w14:paraId="1EA06FE3">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val="en-US" w:eastAsia="zh-CN"/>
                <w14:ligatures w14:val="standardContextual"/>
              </w:rPr>
            </w:pPr>
            <w:r>
              <w:rPr>
                <w:rFonts w:hint="eastAsia" w:ascii="宋体" w:hAnsi="宋体" w:eastAsia="宋体" w:cs="宋体"/>
                <w:color w:val="auto"/>
                <w:sz w:val="24"/>
                <w:szCs w:val="24"/>
                <w:lang w:val="en-US" w:eastAsia="zh-CN"/>
                <w14:ligatures w14:val="standardContextual"/>
              </w:rPr>
              <w:t>6.配合学校完成网站群的等级保护测评全流程工作，提供必要技术支撑与材料配合。</w:t>
            </w:r>
          </w:p>
          <w:p w14:paraId="34AE162E">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val="en-US" w:eastAsia="zh-CN"/>
                <w14:ligatures w14:val="standardContextual"/>
              </w:rPr>
              <w:t>7.学校发现安全漏洞后，厂家须在1 个自然日内完成漏洞补丁升级、测试与修复，并反馈修补结果，保障系统安全稳定。</w:t>
            </w:r>
          </w:p>
          <w:p w14:paraId="1CD85599">
            <w:pPr>
              <w:keepNext w:val="0"/>
              <w:keepLines w:val="0"/>
              <w:pageBreakBefore w:val="0"/>
              <w:widowControl/>
              <w:kinsoku/>
              <w:wordWrap w:val="0"/>
              <w:overflowPunct/>
              <w:topLinePunct/>
              <w:autoSpaceDE/>
              <w:autoSpaceDN/>
              <w:bidi w:val="0"/>
              <w:adjustRightInd w:val="0"/>
              <w:snapToGrid w:val="0"/>
              <w:spacing w:line="360" w:lineRule="auto"/>
              <w:jc w:val="left"/>
              <w:textAlignment w:val="baseline"/>
              <w:rPr>
                <w:rFonts w:hint="eastAsia" w:ascii="宋体" w:hAnsi="宋体" w:eastAsia="宋体" w:cs="宋体"/>
                <w:color w:val="auto"/>
                <w:sz w:val="24"/>
                <w:szCs w:val="24"/>
                <w:lang w:eastAsia="zh-CN"/>
                <w14:ligatures w14:val="standardContextual"/>
              </w:rPr>
            </w:pPr>
            <w:r>
              <w:rPr>
                <w:rFonts w:hint="eastAsia" w:ascii="宋体" w:hAnsi="宋体" w:eastAsia="宋体" w:cs="宋体"/>
                <w:color w:val="auto"/>
                <w:sz w:val="24"/>
                <w:szCs w:val="24"/>
                <w:lang w:eastAsia="zh-CN"/>
                <w14:ligatures w14:val="standardContextual"/>
              </w:rPr>
              <w:t>注：以上售后运维服务费用均包含在本项目总报价中。</w:t>
            </w:r>
          </w:p>
        </w:tc>
      </w:tr>
    </w:tbl>
    <w:p w14:paraId="4DE609F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宋体" w:hAnsi="宋体" w:eastAsia="宋体" w:cs="宋体"/>
          <w:b/>
          <w:bCs/>
          <w:color w:val="auto"/>
          <w:sz w:val="24"/>
          <w:szCs w:val="24"/>
          <w:lang w:val="en-US" w:eastAsia="zh-CN"/>
        </w:rPr>
      </w:pPr>
      <w:r>
        <w:rPr>
          <w:rFonts w:hint="eastAsia" w:ascii="宋体" w:hAnsi="宋体" w:eastAsia="宋体" w:cs="宋体"/>
          <w:b/>
          <w:bCs/>
          <w:color w:val="auto"/>
          <w:sz w:val="24"/>
          <w:szCs w:val="24"/>
          <w:lang w:val="en-US" w:eastAsia="zh-CN"/>
        </w:rPr>
        <w:t>注：1、供应商须逐条提供功能演示录屏视频佐证（视频格式为mp4），供应商须将存有演示视频以及演示视频播放器（谈判现场无网络）的U盘（须用文件袋密封并注明投标人名称）于响应文件递交截止时间前递交至开标现场（逾时不予接收，视为未递交，评审活动结束后U盘封存不予退还），未提供、提供不符合或因供应商原因导致演示视频不能播放的视为无效响应。2、演示环境和演示素材供应商自行准备。</w:t>
      </w:r>
    </w:p>
    <w:p w14:paraId="5089EE55">
      <w:pPr>
        <w:keepNext w:val="0"/>
        <w:keepLines w:val="0"/>
        <w:pageBreakBefore w:val="0"/>
        <w:widowControl w:val="0"/>
        <w:kinsoku/>
        <w:wordWrap w:val="0"/>
        <w:overflowPunct/>
        <w:topLinePunct/>
        <w:autoSpaceDE/>
        <w:autoSpaceDN/>
        <w:bidi w:val="0"/>
        <w:adjustRightInd w:val="0"/>
        <w:snapToGrid w:val="0"/>
        <w:spacing w:line="245" w:lineRule="auto"/>
        <w:textAlignment w:val="baseline"/>
        <w:rPr>
          <w:rFonts w:hint="default" w:ascii="宋体" w:hAnsi="宋体" w:eastAsia="宋体" w:cs="宋体"/>
          <w:color w:val="auto"/>
          <w:sz w:val="24"/>
          <w:szCs w:val="24"/>
          <w:lang w:val="en-US" w:eastAsia="zh-CN"/>
        </w:rPr>
      </w:pPr>
    </w:p>
    <w:p w14:paraId="4197F868">
      <w:pPr>
        <w:widowControl w:val="0"/>
        <w:spacing w:line="245" w:lineRule="auto"/>
        <w:rPr>
          <w:color w:val="auto"/>
          <w:lang w:eastAsia="zh-CN"/>
        </w:rPr>
      </w:pPr>
    </w:p>
    <w:p w14:paraId="0E70BC87">
      <w:pPr>
        <w:widowControl w:val="0"/>
        <w:spacing w:before="78" w:line="219" w:lineRule="auto"/>
        <w:rPr>
          <w:b/>
          <w:bCs/>
          <w:color w:val="auto"/>
          <w:lang w:eastAsia="zh-CN"/>
        </w:rPr>
      </w:pPr>
      <w:r>
        <w:rPr>
          <w:rFonts w:ascii="宋体" w:hAnsi="宋体" w:eastAsia="宋体" w:cs="宋体"/>
          <w:b/>
          <w:bCs/>
          <w:color w:val="auto"/>
          <w:spacing w:val="-6"/>
          <w:sz w:val="24"/>
          <w:szCs w:val="24"/>
          <w:lang w:eastAsia="zh-CN"/>
        </w:rPr>
        <w:t>（二）</w:t>
      </w:r>
      <w:r>
        <w:rPr>
          <w:rFonts w:ascii="宋体" w:hAnsi="宋体" w:eastAsia="宋体" w:cs="宋体"/>
          <w:b/>
          <w:bCs/>
          <w:color w:val="auto"/>
          <w:spacing w:val="32"/>
          <w:sz w:val="24"/>
          <w:szCs w:val="24"/>
          <w:lang w:eastAsia="zh-CN"/>
        </w:rPr>
        <w:t xml:space="preserve"> </w:t>
      </w:r>
      <w:r>
        <w:rPr>
          <w:rFonts w:ascii="宋体" w:hAnsi="宋体" w:eastAsia="宋体" w:cs="宋体"/>
          <w:b/>
          <w:bCs/>
          <w:color w:val="auto"/>
          <w:spacing w:val="-6"/>
          <w:sz w:val="24"/>
          <w:szCs w:val="24"/>
          <w:lang w:eastAsia="zh-CN"/>
        </w:rPr>
        <w:t>商务条件</w:t>
      </w:r>
    </w:p>
    <w:p w14:paraId="28D104AE">
      <w:pPr>
        <w:widowControl w:val="0"/>
        <w:spacing w:line="249" w:lineRule="auto"/>
        <w:rPr>
          <w:color w:val="auto"/>
          <w:sz w:val="24"/>
          <w:szCs w:val="24"/>
          <w:lang w:eastAsia="zh-CN"/>
        </w:rPr>
      </w:pPr>
    </w:p>
    <w:p w14:paraId="381722CF">
      <w:pPr>
        <w:kinsoku/>
        <w:wordWrap w:val="0"/>
        <w:topLinePunct/>
        <w:autoSpaceDE/>
        <w:autoSpaceDN/>
        <w:spacing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bidi="ar"/>
        </w:rPr>
        <w:t>1.售后服务期：5年（自通过采购人验收合格之日起计算）。</w:t>
      </w:r>
    </w:p>
    <w:p w14:paraId="4A1055DC">
      <w:pPr>
        <w:kinsoku/>
        <w:wordWrap w:val="0"/>
        <w:topLinePunct/>
        <w:autoSpaceDE/>
        <w:autoSpaceDN/>
        <w:spacing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bidi="ar"/>
        </w:rPr>
        <w:t>2.</w:t>
      </w:r>
      <w:r>
        <w:rPr>
          <w:rFonts w:hint="eastAsia" w:ascii="宋体" w:hAnsi="宋体" w:eastAsia="宋体" w:cs="宋体"/>
          <w:color w:val="auto"/>
          <w:sz w:val="24"/>
          <w:szCs w:val="24"/>
          <w:lang w:val="en-US" w:eastAsia="zh-CN" w:bidi="ar"/>
        </w:rPr>
        <w:t>交货</w:t>
      </w:r>
      <w:r>
        <w:rPr>
          <w:rFonts w:hint="eastAsia" w:ascii="宋体" w:hAnsi="宋体" w:eastAsia="宋体" w:cs="宋体"/>
          <w:color w:val="auto"/>
          <w:sz w:val="24"/>
          <w:szCs w:val="24"/>
          <w:lang w:eastAsia="zh-CN" w:bidi="ar"/>
        </w:rPr>
        <w:t>期：本项目要求合同签订之日起</w:t>
      </w:r>
      <w:r>
        <w:rPr>
          <w:rFonts w:hint="eastAsia" w:ascii="宋体" w:hAnsi="宋体" w:eastAsia="宋体" w:cs="宋体"/>
          <w:color w:val="auto"/>
          <w:sz w:val="24"/>
          <w:szCs w:val="24"/>
          <w:highlight w:val="none"/>
          <w:lang w:eastAsia="zh-CN" w:bidi="ar"/>
        </w:rPr>
        <w:t xml:space="preserve"> </w:t>
      </w:r>
      <w:r>
        <w:rPr>
          <w:rFonts w:hint="eastAsia" w:ascii="宋体" w:hAnsi="宋体" w:eastAsia="宋体" w:cs="宋体"/>
          <w:color w:val="auto"/>
          <w:sz w:val="24"/>
          <w:szCs w:val="24"/>
          <w:highlight w:val="none"/>
          <w:lang w:val="en-US" w:eastAsia="zh-CN" w:bidi="ar"/>
        </w:rPr>
        <w:t>2</w:t>
      </w:r>
      <w:r>
        <w:rPr>
          <w:rFonts w:hint="eastAsia" w:ascii="宋体" w:hAnsi="宋体" w:eastAsia="宋体" w:cs="宋体"/>
          <w:color w:val="auto"/>
          <w:sz w:val="24"/>
          <w:szCs w:val="24"/>
          <w:highlight w:val="none"/>
          <w:lang w:eastAsia="zh-CN" w:bidi="ar"/>
        </w:rPr>
        <w:t>个月</w:t>
      </w:r>
      <w:r>
        <w:rPr>
          <w:rFonts w:hint="eastAsia" w:ascii="宋体" w:hAnsi="宋体" w:eastAsia="宋体" w:cs="宋体"/>
          <w:color w:val="auto"/>
          <w:sz w:val="24"/>
          <w:szCs w:val="24"/>
          <w:lang w:eastAsia="zh-CN" w:bidi="ar"/>
        </w:rPr>
        <w:t>内完成项目建设工作。</w:t>
      </w:r>
    </w:p>
    <w:p w14:paraId="4A9B8C4A">
      <w:pPr>
        <w:kinsoku/>
        <w:wordWrap w:val="0"/>
        <w:topLinePunct/>
        <w:autoSpaceDE/>
        <w:autoSpaceDN/>
        <w:spacing w:line="360" w:lineRule="auto"/>
        <w:ind w:firstLine="480" w:firstLineChars="200"/>
        <w:rPr>
          <w:rFonts w:hint="default" w:ascii="宋体" w:hAnsi="宋体" w:eastAsia="宋体" w:cs="宋体"/>
          <w:color w:val="auto"/>
          <w:sz w:val="24"/>
          <w:szCs w:val="24"/>
          <w:lang w:val="en-US" w:eastAsia="zh-CN" w:bidi="ar"/>
        </w:rPr>
      </w:pPr>
      <w:r>
        <w:rPr>
          <w:rFonts w:hint="eastAsia" w:ascii="宋体" w:hAnsi="宋体" w:eastAsia="宋体" w:cs="宋体"/>
          <w:color w:val="auto"/>
          <w:sz w:val="24"/>
          <w:szCs w:val="24"/>
          <w:lang w:val="en-US" w:eastAsia="zh-CN" w:bidi="ar"/>
        </w:rPr>
        <w:t>3.付款</w:t>
      </w:r>
      <w:r>
        <w:rPr>
          <w:rFonts w:hint="eastAsia" w:ascii="宋体" w:hAnsi="宋体" w:eastAsia="宋体" w:cs="宋体"/>
          <w:color w:val="auto"/>
          <w:sz w:val="24"/>
          <w:szCs w:val="24"/>
          <w:lang w:eastAsia="zh-CN" w:bidi="ar"/>
        </w:rPr>
        <w:t>方式：</w:t>
      </w:r>
      <w:r>
        <w:rPr>
          <w:rFonts w:hint="eastAsia" w:ascii="宋体" w:hAnsi="宋体" w:eastAsia="宋体" w:cs="宋体"/>
          <w:color w:val="auto"/>
          <w:sz w:val="24"/>
          <w:szCs w:val="24"/>
          <w:lang w:val="en-US" w:eastAsia="zh-CN" w:bidi="ar"/>
        </w:rPr>
        <w:t>所有货物安装、调试、验收合格后，且采购人收到等额的发票一次性支付全部合同价款。</w:t>
      </w:r>
    </w:p>
    <w:p w14:paraId="2854DE24">
      <w:pPr>
        <w:kinsoku/>
        <w:wordWrap w:val="0"/>
        <w:topLinePunct/>
        <w:autoSpaceDE/>
        <w:autoSpaceDN/>
        <w:spacing w:line="360" w:lineRule="auto"/>
        <w:ind w:firstLine="480" w:firstLineChars="200"/>
        <w:rPr>
          <w:rFonts w:ascii="宋体" w:hAnsi="宋体" w:eastAsia="宋体" w:cs="宋体"/>
          <w:color w:val="auto"/>
          <w:sz w:val="24"/>
          <w:szCs w:val="24"/>
          <w:lang w:eastAsia="zh-CN" w:bidi="ar"/>
        </w:rPr>
      </w:pPr>
      <w:r>
        <w:rPr>
          <w:rFonts w:hint="eastAsia" w:ascii="宋体" w:hAnsi="宋体" w:eastAsia="宋体" w:cs="宋体"/>
          <w:color w:val="auto"/>
          <w:sz w:val="24"/>
          <w:szCs w:val="24"/>
          <w:lang w:val="en-US" w:eastAsia="zh-CN" w:bidi="ar"/>
        </w:rPr>
        <w:t>4.</w:t>
      </w:r>
      <w:r>
        <w:rPr>
          <w:rFonts w:hint="eastAsia" w:ascii="宋体" w:hAnsi="宋体" w:eastAsia="宋体" w:cs="宋体"/>
          <w:color w:val="auto"/>
          <w:sz w:val="24"/>
          <w:szCs w:val="24"/>
          <w:lang w:eastAsia="zh-CN" w:bidi="ar"/>
        </w:rPr>
        <w:t>服务地点：采购人指定。</w:t>
      </w:r>
    </w:p>
    <w:p w14:paraId="00AABF50">
      <w:pPr>
        <w:kinsoku/>
        <w:wordWrap w:val="0"/>
        <w:topLinePunct/>
        <w:autoSpaceDE/>
        <w:autoSpaceDN/>
        <w:spacing w:line="360" w:lineRule="auto"/>
        <w:ind w:firstLine="480" w:firstLineChars="200"/>
        <w:rPr>
          <w:rFonts w:ascii="宋体" w:hAnsi="宋体" w:eastAsia="宋体" w:cs="宋体"/>
          <w:color w:val="auto"/>
          <w:sz w:val="24"/>
          <w:szCs w:val="24"/>
          <w:lang w:eastAsia="zh-CN" w:bidi="ar"/>
        </w:rPr>
      </w:pPr>
      <w:r>
        <w:rPr>
          <w:rFonts w:hint="eastAsia" w:ascii="宋体" w:hAnsi="宋体" w:eastAsia="宋体" w:cs="宋体"/>
          <w:color w:val="auto"/>
          <w:sz w:val="24"/>
          <w:szCs w:val="24"/>
          <w:lang w:val="en-US" w:eastAsia="zh-CN" w:bidi="ar"/>
        </w:rPr>
        <w:t>5</w:t>
      </w:r>
      <w:r>
        <w:rPr>
          <w:rFonts w:hint="eastAsia" w:ascii="宋体" w:hAnsi="宋体" w:eastAsia="宋体" w:cs="宋体"/>
          <w:color w:val="auto"/>
          <w:sz w:val="24"/>
          <w:szCs w:val="24"/>
          <w:lang w:eastAsia="zh-CN" w:bidi="ar"/>
        </w:rPr>
        <w:t>.履约保证金：</w:t>
      </w:r>
    </w:p>
    <w:p w14:paraId="317A175C">
      <w:pPr>
        <w:kinsoku/>
        <w:wordWrap w:val="0"/>
        <w:topLinePunct/>
        <w:autoSpaceDE/>
        <w:autoSpaceDN/>
        <w:spacing w:line="360" w:lineRule="auto"/>
        <w:ind w:firstLine="480" w:firstLineChars="200"/>
        <w:rPr>
          <w:rFonts w:ascii="宋体" w:hAnsi="宋体" w:eastAsia="宋体" w:cs="宋体"/>
          <w:color w:val="auto"/>
          <w:sz w:val="24"/>
          <w:szCs w:val="24"/>
          <w:lang w:eastAsia="zh-CN" w:bidi="ar"/>
        </w:rPr>
      </w:pPr>
      <w:r>
        <w:rPr>
          <w:rFonts w:hint="eastAsia" w:ascii="宋体" w:hAnsi="宋体" w:eastAsia="宋体" w:cs="宋体"/>
          <w:color w:val="auto"/>
          <w:sz w:val="24"/>
          <w:szCs w:val="24"/>
          <w:lang w:val="en-US" w:eastAsia="zh-CN" w:bidi="ar"/>
        </w:rPr>
        <w:t>5</w:t>
      </w:r>
      <w:r>
        <w:rPr>
          <w:rFonts w:hint="eastAsia" w:ascii="宋体" w:hAnsi="宋体" w:eastAsia="宋体" w:cs="宋体"/>
          <w:color w:val="auto"/>
          <w:sz w:val="24"/>
          <w:szCs w:val="24"/>
          <w:lang w:eastAsia="zh-CN" w:bidi="ar"/>
        </w:rPr>
        <w:t>.1履约保证金金额：合同金额的5%。</w:t>
      </w:r>
    </w:p>
    <w:p w14:paraId="33DF0036">
      <w:pPr>
        <w:kinsoku/>
        <w:wordWrap w:val="0"/>
        <w:topLinePunct/>
        <w:autoSpaceDE/>
        <w:autoSpaceDN/>
        <w:spacing w:line="360" w:lineRule="auto"/>
        <w:ind w:firstLine="480" w:firstLineChars="200"/>
        <w:rPr>
          <w:rFonts w:ascii="宋体" w:hAnsi="宋体" w:eastAsia="宋体" w:cs="宋体"/>
          <w:color w:val="auto"/>
          <w:sz w:val="24"/>
          <w:szCs w:val="24"/>
          <w:lang w:eastAsia="zh-CN" w:bidi="ar"/>
        </w:rPr>
      </w:pPr>
      <w:r>
        <w:rPr>
          <w:rFonts w:hint="eastAsia" w:ascii="宋体" w:hAnsi="宋体" w:eastAsia="宋体" w:cs="宋体"/>
          <w:color w:val="auto"/>
          <w:sz w:val="24"/>
          <w:szCs w:val="24"/>
          <w:lang w:val="en-US" w:eastAsia="zh-CN" w:bidi="ar"/>
        </w:rPr>
        <w:t>5</w:t>
      </w:r>
      <w:r>
        <w:rPr>
          <w:rFonts w:hint="eastAsia" w:ascii="宋体" w:hAnsi="宋体" w:eastAsia="宋体" w:cs="宋体"/>
          <w:color w:val="auto"/>
          <w:sz w:val="24"/>
          <w:szCs w:val="24"/>
          <w:lang w:eastAsia="zh-CN" w:bidi="ar"/>
        </w:rPr>
        <w:t>.2履约保证金提交方式：签订合同时，成交供应商应以保险、支票、汇票、本票或者金融机构、担保机构出具的保函（含电子保函）等非现金形式向采购人提交履约保证金。</w:t>
      </w:r>
    </w:p>
    <w:p w14:paraId="0D17EA27">
      <w:pPr>
        <w:kinsoku/>
        <w:wordWrap w:val="0"/>
        <w:topLinePunct/>
        <w:autoSpaceDE/>
        <w:autoSpaceDN/>
        <w:spacing w:line="360" w:lineRule="auto"/>
        <w:ind w:firstLine="480" w:firstLineChars="200"/>
        <w:rPr>
          <w:rFonts w:ascii="宋体" w:hAnsi="宋体" w:eastAsia="宋体" w:cs="宋体"/>
          <w:color w:val="auto"/>
          <w:sz w:val="24"/>
          <w:szCs w:val="24"/>
          <w:lang w:eastAsia="zh-CN" w:bidi="ar"/>
        </w:rPr>
      </w:pPr>
      <w:r>
        <w:rPr>
          <w:rFonts w:hint="eastAsia" w:ascii="宋体" w:hAnsi="宋体" w:eastAsia="宋体" w:cs="宋体"/>
          <w:color w:val="auto"/>
          <w:sz w:val="24"/>
          <w:szCs w:val="24"/>
          <w:lang w:eastAsia="zh-CN" w:bidi="ar"/>
        </w:rPr>
        <w:t>3.3履约保证金退还方式、时间、条件：履约保证金在本合同履行完毕并验收合格后，由成交供应商向采购人提出退还履约保证金申请，采购人收到成交供应商申请后10天内一次性退还（不计利息）。</w:t>
      </w:r>
    </w:p>
    <w:p w14:paraId="697EA3C8">
      <w:pPr>
        <w:kinsoku/>
        <w:wordWrap w:val="0"/>
        <w:topLinePunct/>
        <w:autoSpaceDE/>
        <w:autoSpaceDN/>
        <w:spacing w:line="360" w:lineRule="auto"/>
        <w:ind w:firstLine="480" w:firstLineChars="200"/>
        <w:rPr>
          <w:rFonts w:ascii="宋体" w:hAnsi="宋体" w:eastAsia="宋体" w:cs="宋体"/>
          <w:color w:val="auto"/>
          <w:sz w:val="24"/>
          <w:szCs w:val="24"/>
          <w:lang w:eastAsia="zh-CN" w:bidi="ar"/>
        </w:rPr>
      </w:pPr>
      <w:r>
        <w:rPr>
          <w:rFonts w:hint="eastAsia" w:ascii="宋体" w:hAnsi="宋体" w:eastAsia="宋体" w:cs="宋体"/>
          <w:color w:val="auto"/>
          <w:sz w:val="24"/>
          <w:szCs w:val="24"/>
          <w:lang w:eastAsia="zh-CN" w:bidi="ar"/>
        </w:rPr>
        <w:t>3.4履约保证金不予退还情形：签订合同后，如成交供应商不按双方签订的合同规定履约，则没收其全部履约保证金，履约保证金不足以赔偿损失的，按实际损失赔偿。</w:t>
      </w:r>
    </w:p>
    <w:p w14:paraId="20E1AD5D">
      <w:pPr>
        <w:kinsoku/>
        <w:wordWrap w:val="0"/>
        <w:topLinePunct/>
        <w:autoSpaceDE/>
        <w:autoSpaceDN/>
        <w:spacing w:line="360" w:lineRule="auto"/>
        <w:ind w:firstLine="480" w:firstLineChars="200"/>
        <w:rPr>
          <w:rFonts w:ascii="宋体" w:hAnsi="宋体" w:eastAsia="宋体" w:cs="宋体"/>
          <w:color w:val="auto"/>
          <w:sz w:val="24"/>
          <w:szCs w:val="24"/>
          <w:lang w:eastAsia="zh-CN" w:bidi="ar"/>
        </w:rPr>
      </w:pPr>
      <w:r>
        <w:rPr>
          <w:rFonts w:hint="eastAsia" w:ascii="宋体" w:hAnsi="宋体" w:eastAsia="宋体" w:cs="宋体"/>
          <w:color w:val="auto"/>
          <w:sz w:val="24"/>
          <w:szCs w:val="24"/>
          <w:lang w:eastAsia="zh-CN" w:bidi="ar"/>
        </w:rPr>
        <w:t>3.5逾期退还履约保证金违约责任：采购人逾期退还履约保证金的，应按银行同期存款利率支付逾期利息，但因成交供应商原因造成除外。</w:t>
      </w:r>
    </w:p>
    <w:p w14:paraId="274BA371">
      <w:pPr>
        <w:kinsoku/>
        <w:wordWrap w:val="0"/>
        <w:topLinePunct/>
        <w:autoSpaceDE/>
        <w:autoSpaceDN/>
        <w:spacing w:line="360" w:lineRule="auto"/>
        <w:ind w:firstLine="480" w:firstLineChars="200"/>
        <w:rPr>
          <w:rFonts w:ascii="宋体" w:hAnsi="宋体" w:eastAsia="宋体" w:cs="宋体"/>
          <w:color w:val="auto"/>
          <w:sz w:val="24"/>
          <w:szCs w:val="24"/>
          <w:lang w:eastAsia="zh-CN" w:bidi="ar"/>
        </w:rPr>
      </w:pPr>
      <w:r>
        <w:rPr>
          <w:rFonts w:hint="eastAsia" w:ascii="宋体" w:hAnsi="宋体" w:eastAsia="宋体" w:cs="宋体"/>
          <w:color w:val="auto"/>
          <w:sz w:val="24"/>
          <w:szCs w:val="24"/>
          <w:lang w:eastAsia="zh-CN" w:bidi="ar"/>
        </w:rPr>
        <w:t>4.供应商须对项目开发及交付使用过程中产生的各类技术文档与管理文档（包括需求说明、设计说明、可执行代码、用户手册、测试用例、测试结果、合同、计划、会议记录、报告等）建立并执行文档管理制度，确保版本可控、信息完整。项目验收时，供应商应按要求提交全部文档资料。</w:t>
      </w:r>
    </w:p>
    <w:p w14:paraId="7539941B">
      <w:pPr>
        <w:widowControl w:val="0"/>
        <w:spacing w:line="249" w:lineRule="auto"/>
        <w:rPr>
          <w:rFonts w:ascii="新宋体" w:hAnsi="新宋体" w:eastAsia="新宋体" w:cs="新宋体"/>
          <w:b/>
          <w:bCs/>
          <w:color w:val="auto"/>
          <w:sz w:val="24"/>
          <w:szCs w:val="24"/>
          <w:lang w:eastAsia="zh-CN"/>
        </w:rPr>
      </w:pPr>
    </w:p>
    <w:p w14:paraId="5185F53E">
      <w:pPr>
        <w:widowControl w:val="0"/>
        <w:spacing w:line="250" w:lineRule="auto"/>
        <w:rPr>
          <w:rFonts w:ascii="新宋体" w:hAnsi="新宋体" w:eastAsia="新宋体" w:cs="新宋体"/>
          <w:b/>
          <w:bCs/>
          <w:color w:val="auto"/>
          <w:sz w:val="24"/>
          <w:szCs w:val="24"/>
          <w:lang w:eastAsia="zh-CN"/>
        </w:rPr>
      </w:pPr>
      <w:r>
        <w:rPr>
          <w:rFonts w:hint="eastAsia" w:ascii="新宋体" w:hAnsi="新宋体" w:eastAsia="新宋体" w:cs="新宋体"/>
          <w:b/>
          <w:bCs/>
          <w:color w:val="auto"/>
          <w:sz w:val="24"/>
          <w:szCs w:val="24"/>
          <w:lang w:eastAsia="zh-CN"/>
        </w:rPr>
        <w:t>注：以上所有技术要求和商务条件必须完全满足，否则视为无效响应。</w:t>
      </w:r>
    </w:p>
    <w:p w14:paraId="6FD3D57A">
      <w:pPr>
        <w:pStyle w:val="8"/>
        <w:rPr>
          <w:color w:val="auto"/>
          <w:lang w:eastAsia="zh-CN"/>
        </w:rPr>
      </w:pPr>
    </w:p>
    <w:p w14:paraId="706AD115">
      <w:pPr>
        <w:widowControl w:val="0"/>
        <w:spacing w:line="283" w:lineRule="auto"/>
        <w:rPr>
          <w:color w:val="auto"/>
          <w:lang w:eastAsia="zh-CN"/>
        </w:rPr>
      </w:pPr>
    </w:p>
    <w:p w14:paraId="76EBB740">
      <w:pPr>
        <w:widowControl w:val="0"/>
        <w:spacing w:line="283" w:lineRule="auto"/>
        <w:rPr>
          <w:color w:val="auto"/>
          <w:lang w:eastAsia="zh-CN"/>
        </w:rPr>
      </w:pPr>
    </w:p>
    <w:p w14:paraId="1270B399">
      <w:pPr>
        <w:widowControl w:val="0"/>
        <w:spacing w:before="185" w:line="360" w:lineRule="auto"/>
        <w:ind w:left="480"/>
        <w:outlineLvl w:val="0"/>
        <w:rPr>
          <w:color w:val="auto"/>
          <w:lang w:eastAsia="zh-CN"/>
        </w:rPr>
      </w:pPr>
      <w:bookmarkStart w:id="337" w:name="bookmark82"/>
      <w:bookmarkEnd w:id="337"/>
    </w:p>
    <w:sectPr>
      <w:footerReference r:id="rId25" w:type="default"/>
      <w:pgSz w:w="11906" w:h="16839"/>
      <w:pgMar w:top="1429" w:right="1587" w:bottom="1429" w:left="1587" w:header="0" w:footer="994"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4049E141-4597-48E0-B881-81932127B158}"/>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23BA7CCE-6354-42C1-8E1A-596D0BDDF597}"/>
  </w:font>
  <w:font w:name="仿宋">
    <w:panose1 w:val="02010609060101010101"/>
    <w:charset w:val="86"/>
    <w:family w:val="modern"/>
    <w:pitch w:val="default"/>
    <w:sig w:usb0="800002BF" w:usb1="38CF7CFA" w:usb2="00000016" w:usb3="00000000" w:csb0="00040001" w:csb1="00000000"/>
    <w:embedRegular r:id="rId3" w:fontKey="{7D34AAF0-F92B-4B5E-AC3E-6918E1E82B30}"/>
  </w:font>
  <w:font w:name="微软雅黑">
    <w:panose1 w:val="020B0503020204020204"/>
    <w:charset w:val="86"/>
    <w:family w:val="swiss"/>
    <w:pitch w:val="default"/>
    <w:sig w:usb0="80000287" w:usb1="2ACF3C50" w:usb2="00000016" w:usb3="00000000" w:csb0="0004001F" w:csb1="00000000"/>
    <w:embedRegular r:id="rId4" w:fontKey="{8812705D-0A10-4D56-AA3A-68E4FBD7C0B3}"/>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Wingdings 2">
    <w:panose1 w:val="05020102010507070707"/>
    <w:charset w:val="02"/>
    <w:family w:val="roman"/>
    <w:pitch w:val="default"/>
    <w:sig w:usb0="00000000" w:usb1="00000000" w:usb2="00000000" w:usb3="00000000" w:csb0="80000000" w:csb1="00000000"/>
    <w:embedRegular r:id="rId5" w:fontKey="{E3F5E304-0D7E-4C9C-88BF-55CB418F7282}"/>
  </w:font>
  <w:font w:name="Cambria Math">
    <w:panose1 w:val="02040503050406030204"/>
    <w:charset w:val="00"/>
    <w:family w:val="roman"/>
    <w:pitch w:val="default"/>
    <w:sig w:usb0="E00006FF" w:usb1="420024FF" w:usb2="02000000" w:usb3="00000000" w:csb0="2000019F" w:csb1="00000000"/>
    <w:embedRegular r:id="rId6" w:fontKey="{07211439-465B-4C1E-83EC-A00AA0CA461F}"/>
  </w:font>
  <w:font w:name="新宋体">
    <w:panose1 w:val="02010609030101010101"/>
    <w:charset w:val="86"/>
    <w:family w:val="modern"/>
    <w:pitch w:val="default"/>
    <w:sig w:usb0="00000203" w:usb1="288F0000" w:usb2="00000006" w:usb3="00000000" w:csb0="00040001" w:csb1="00000000"/>
    <w:embedRegular r:id="rId7" w:fontKey="{68A7AE98-0658-4D70-BE5C-7659809A7A8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D69847">
    <w:pPr>
      <w:pStyle w:val="12"/>
      <w:tabs>
        <w:tab w:val="center" w:pos="4533"/>
        <w:tab w:val="clear" w:pos="4153"/>
      </w:tabs>
    </w:pPr>
    <w:r>
      <w:rPr>
        <w:rFonts w:hint="eastAsia" w:eastAsia="宋体"/>
        <w:lang w:eastAsia="zh-CN"/>
      </w:rPr>
      <w:tab/>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B63D60">
    <w:pPr>
      <w:spacing w:line="176" w:lineRule="auto"/>
      <w:ind w:left="4367"/>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42" name="文本框 4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75F57CB">
                          <w:pPr>
                            <w:pStyle w:val="12"/>
                          </w:pPr>
                          <w:r>
                            <w:fldChar w:fldCharType="begin"/>
                          </w:r>
                          <w:r>
                            <w:instrText xml:space="preserve"> PAGE  \* MERGEFORMAT </w:instrText>
                          </w:r>
                          <w:r>
                            <w:fldChar w:fldCharType="separate"/>
                          </w:r>
                          <w:r>
                            <w:t>41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PQ64Mt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ZUKKZQsVPP76f&#10;fj6cfn0jOINArfUzxN1bRIbunenQNsO5x2Hk3VVOxS8YEfgh7/Eir+gC4fHSdDKd5nBx+IYN8LPH&#10;69b58F4YRaJRUIf6JVnZYeNDHzqExGzarBspUw2lJm1Br16/z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NPQ64MtAgAAVwQAAA4AAAAAAAAAAQAgAAAAHwEAAGRycy9lMm9Eb2MueG1sUEsFBgAAAAAG&#10;AAYAWQEAAL4FAAAAAA==&#10;">
              <v:fill on="f" focussize="0,0"/>
              <v:stroke on="f" weight="0.5pt"/>
              <v:imagedata o:title=""/>
              <o:lock v:ext="edit" aspectratio="f"/>
              <v:textbox inset="0mm,0mm,0mm,0mm" style="mso-fit-shape-to-text:t;">
                <w:txbxContent>
                  <w:p w14:paraId="675F57CB">
                    <w:pPr>
                      <w:pStyle w:val="12"/>
                    </w:pPr>
                    <w:r>
                      <w:fldChar w:fldCharType="begin"/>
                    </w:r>
                    <w:r>
                      <w:instrText xml:space="preserve"> PAGE  \* MERGEFORMAT </w:instrText>
                    </w:r>
                    <w:r>
                      <w:fldChar w:fldCharType="separate"/>
                    </w:r>
                    <w:r>
                      <w:t>41</w:t>
                    </w:r>
                    <w: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E5E7FB">
    <w:pPr>
      <w:spacing w:line="176" w:lineRule="auto"/>
      <w:ind w:left="4367"/>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43" name="文本框 4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3E3FB9D">
                          <w:pPr>
                            <w:pStyle w:val="12"/>
                          </w:pPr>
                          <w:r>
                            <w:fldChar w:fldCharType="begin"/>
                          </w:r>
                          <w:r>
                            <w:instrText xml:space="preserve"> PAGE  \* MERGEFORMAT </w:instrText>
                          </w:r>
                          <w:r>
                            <w:fldChar w:fldCharType="separate"/>
                          </w:r>
                          <w:r>
                            <w:t>42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uduMMtAgAAVw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okQzhYqfvn87&#10;/fh1+vmV4AwCtdbPEPdgERm6t6ZD2wznHoeRd1c5Fb9gROCHvMeLvKILhMdL08l0msPF4Rs2wM8e&#10;r1vnwzthFIlGQR3ql2Rlh40PfegQErNps26kTDWUmrQFvb56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HuduMMtAgAAVwQAAA4AAAAAAAAAAQAgAAAAHwEAAGRycy9lMm9Eb2MueG1sUEsFBgAAAAAG&#10;AAYAWQEAAL4FAAAAAA==&#10;">
              <v:fill on="f" focussize="0,0"/>
              <v:stroke on="f" weight="0.5pt"/>
              <v:imagedata o:title=""/>
              <o:lock v:ext="edit" aspectratio="f"/>
              <v:textbox inset="0mm,0mm,0mm,0mm" style="mso-fit-shape-to-text:t;">
                <w:txbxContent>
                  <w:p w14:paraId="13E3FB9D">
                    <w:pPr>
                      <w:pStyle w:val="12"/>
                    </w:pPr>
                    <w:r>
                      <w:fldChar w:fldCharType="begin"/>
                    </w:r>
                    <w:r>
                      <w:instrText xml:space="preserve"> PAGE  \* MERGEFORMAT </w:instrText>
                    </w:r>
                    <w:r>
                      <w:fldChar w:fldCharType="separate"/>
                    </w:r>
                    <w:r>
                      <w:t>42</w:t>
                    </w:r>
                    <w: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D0E26B">
    <w:pPr>
      <w:spacing w:line="176" w:lineRule="auto"/>
      <w:ind w:left="4367"/>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44" name="文本框 4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19D5D46">
                          <w:pPr>
                            <w:pStyle w:val="12"/>
                          </w:pPr>
                          <w:r>
                            <w:fldChar w:fldCharType="begin"/>
                          </w:r>
                          <w:r>
                            <w:instrText xml:space="preserve"> PAGE  \* MERGEFORMAT </w:instrText>
                          </w:r>
                          <w:r>
                            <w:fldChar w:fldCharType="separate"/>
                          </w:r>
                          <w:r>
                            <w:t>43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J7cdktAgAAVw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dUaKZQsVP37+d&#10;fvw6/fxKcAaBWutniHuwiAzdW9OhbYZzj8PIu6ucil8wIvBD3uNFXtEFwuOl6WQ6zeHi8A0b4GeP&#10;163z4Z0wikSjoA71S7Kyw8aHPnQIidm0WTdSphpKTdqCXr9+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J7cdktAgAAVwQAAA4AAAAAAAAAAQAgAAAAHwEAAGRycy9lMm9Eb2MueG1sUEsFBgAAAAAG&#10;AAYAWQEAAL4FAAAAAA==&#10;">
              <v:fill on="f" focussize="0,0"/>
              <v:stroke on="f" weight="0.5pt"/>
              <v:imagedata o:title=""/>
              <o:lock v:ext="edit" aspectratio="f"/>
              <v:textbox inset="0mm,0mm,0mm,0mm" style="mso-fit-shape-to-text:t;">
                <w:txbxContent>
                  <w:p w14:paraId="319D5D46">
                    <w:pPr>
                      <w:pStyle w:val="12"/>
                    </w:pPr>
                    <w:r>
                      <w:fldChar w:fldCharType="begin"/>
                    </w:r>
                    <w:r>
                      <w:instrText xml:space="preserve"> PAGE  \* MERGEFORMAT </w:instrText>
                    </w:r>
                    <w:r>
                      <w:fldChar w:fldCharType="separate"/>
                    </w:r>
                    <w:r>
                      <w:t>43</w:t>
                    </w:r>
                    <w: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9C5C23">
    <w:pPr>
      <w:spacing w:line="176" w:lineRule="auto"/>
      <w:ind w:left="4367"/>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EBA314F">
                          <w:pPr>
                            <w:pStyle w:val="12"/>
                          </w:pPr>
                          <w:r>
                            <w:fldChar w:fldCharType="begin"/>
                          </w:r>
                          <w:r>
                            <w:instrText xml:space="preserve"> PAGE  \* MERGEFORMAT </w:instrText>
                          </w:r>
                          <w:r>
                            <w:fldChar w:fldCharType="separate"/>
                          </w:r>
                          <w:r>
                            <w:t>44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o2IpktAgAAVw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Mo2IpktAgAAVwQAAA4AAAAAAAAAAQAgAAAAHwEAAGRycy9lMm9Eb2MueG1sUEsFBgAAAAAG&#10;AAYAWQEAAL4FAAAAAA==&#10;">
              <v:fill on="f" focussize="0,0"/>
              <v:stroke on="f" weight="0.5pt"/>
              <v:imagedata o:title=""/>
              <o:lock v:ext="edit" aspectratio="f"/>
              <v:textbox inset="0mm,0mm,0mm,0mm" style="mso-fit-shape-to-text:t;">
                <w:txbxContent>
                  <w:p w14:paraId="0EBA314F">
                    <w:pPr>
                      <w:pStyle w:val="12"/>
                    </w:pPr>
                    <w:r>
                      <w:fldChar w:fldCharType="begin"/>
                    </w:r>
                    <w:r>
                      <w:instrText xml:space="preserve"> PAGE  \* MERGEFORMAT </w:instrText>
                    </w:r>
                    <w:r>
                      <w:fldChar w:fldCharType="separate"/>
                    </w:r>
                    <w:r>
                      <w:t>44</w:t>
                    </w:r>
                    <w: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64B4A6">
    <w:pPr>
      <w:pStyle w:val="12"/>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46" name="文本框 4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8062BFA">
                          <w:pPr>
                            <w:pStyle w:val="12"/>
                          </w:pPr>
                          <w:r>
                            <w:fldChar w:fldCharType="begin"/>
                          </w:r>
                          <w:r>
                            <w:instrText xml:space="preserve"> PAGE  \* MERGEFORMAT </w:instrText>
                          </w:r>
                          <w:r>
                            <w:fldChar w:fldCharType="separate"/>
                          </w:r>
                          <w:r>
                            <w:t>46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Lg11ktAgAAVwQAAA4AAABkcnMvZTJvRG9jLnhtbK1UzY7TMBC+I/EO&#10;lu80aYGqqpquylZFSBW7UkGcXcdpIvlPttukPAC8AScu3Pe5+hx8zk8XLRz2wMUZe8bf+PtmJoub&#10;RklyEs5XRmd0PEopEZqbvNKHjH7+tHk1o8QHpnMmjRYZPQtPb5YvXyxqOxcTUxqZC0cAov28thkt&#10;Q7DzJPG8FIr5kbFCw1kYp1jA1h2S3LEa6EomkzSdJrVxuXWGC+9xuu6ctEd0zwE0RVFxsTb8qIQO&#10;HaoTkgVQ8mVlPV22ry0KwcNdUXgRiMwomIZ2RRLY+7gmywWbHxyzZcX7J7DnPOEJJ8UqjaRXqDUL&#10;jBxd9ReUqrgz3hRhxI1KOiKtImAxTp9osyuZFS0XSO3tVXT//2D5x9O9I1We0TdTSjRTqPjlx/fL&#10;z4fLr28EZxCotn6OuJ1FZGjemQZtM5x7HEbeTeFU/IIRgR/ynq/yiiYQHi/NJrNZCheHb9gAP3m8&#10;bp0P74VRJBoZdahfKys7bX3oQoeQmE2bTSVlW0OpSZ3R6eu3aXvh6gG41MgRSXSPjVZo9k3PbG/y&#10;M4g50/WGt3xTIfmW+XDPHJoBD8a4hDsshTRIYnqLktK4r/86j/GoEbyU1GiujGrMEiXyg0btABgG&#10;ww3GfjD0Ud0adOsYY2h5a+KCC3IwC2fUF8zQKuaAi2mOTBkNg3kbugbHDHKxWrVB6DbLwlbvLI/Q&#10;UTxvV8cAAVtdoyidEr1W6Le2Mv1sxIb+c99GPf4Plr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Lg11ktAgAAVwQAAA4AAAAAAAAAAQAgAAAAHwEAAGRycy9lMm9Eb2MueG1sUEsFBgAAAAAG&#10;AAYAWQEAAL4FAAAAAA==&#10;">
              <v:fill on="f" focussize="0,0"/>
              <v:stroke on="f" weight="0.5pt"/>
              <v:imagedata o:title=""/>
              <o:lock v:ext="edit" aspectratio="f"/>
              <v:textbox inset="0mm,0mm,0mm,0mm" style="mso-fit-shape-to-text:t;">
                <w:txbxContent>
                  <w:p w14:paraId="38062BFA">
                    <w:pPr>
                      <w:pStyle w:val="12"/>
                    </w:pPr>
                    <w:r>
                      <w:fldChar w:fldCharType="begin"/>
                    </w:r>
                    <w:r>
                      <w:instrText xml:space="preserve"> PAGE  \* MERGEFORMAT </w:instrText>
                    </w:r>
                    <w:r>
                      <w:fldChar w:fldCharType="separate"/>
                    </w:r>
                    <w:r>
                      <w:t>46</w:t>
                    </w:r>
                    <w: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6EE2AA">
    <w:pPr>
      <w:pStyle w:val="12"/>
      <w:rPr>
        <w:lang w:eastAsia="zh-CN"/>
      </w:rPr>
    </w:pPr>
    <w: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47" name="文本框 4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E95F39B">
                          <w:pPr>
                            <w:pStyle w:val="12"/>
                          </w:pPr>
                          <w:r>
                            <w:fldChar w:fldCharType="begin"/>
                          </w:r>
                          <w:r>
                            <w:instrText xml:space="preserve"> PAGE  \* MERGEFORMAT </w:instrText>
                          </w:r>
                          <w:r>
                            <w:fldChar w:fldCharType="separate"/>
                          </w:r>
                          <w:r>
                            <w:t>47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qthBktAgAAVwQAAA4AAABkcnMvZTJvRG9jLnhtbK1UzY7TMBC+I/EO&#10;lu80aYGlqpquylZFSCt2pYI4u47TRPKfbLdJeQB4A05cuPNcfQ4+O00XLRz2wMUZe8bf+PtmJvPr&#10;TklyEM43Rhd0PMopEZqbstG7gn76uH4xpcQHpksmjRYFPQpPrxfPn81bOxMTUxtZCkcAov2stQWt&#10;Q7CzLPO8For5kbFCw1kZp1jA1u2y0rEW6Epmkzy/ylrjSusMF97jdNU76RnRPQXQVFXDxcrwvRI6&#10;9KhOSBZAydeN9XSRXltVgoe7qvIiEFlQMA1pRRLY27hmizmb7RyzdcPPT2BPecIjToo1GkkvUCsW&#10;GNm75i8o1XBnvKnCiBuV9USSImAxzh9ps6mZFYkLpPb2Irr/f7D8w+HekaYs6Ks3lGimUPHT92+n&#10;H79OP78SnEGg1voZ4jYWkaF7azq0zXDucRh5d5VT8QtGBH7Ie7zIK7pAeLw0nUynOVwcvmED/Ozh&#10;unU+vBNGkWgU1KF+SVZ2uPWhDx1CYjZt1o2UqYZSk7agVy9f5+nCxQNwqZEjkugfG63Qbbszs60p&#10;jyDmTN8b3vJ1g+S3zId75tAMeDDGJdxhqaRBEnO2KKmN+/Kv8xiPGsFLSYvmKqjGLFEi32vUDoBh&#10;MNxgbAdD79WNQbeOMYaWJxMXXJCDWTmjPmOGljEHXExzZCpoGMyb0Dc4ZpCL5TIFodssC7d6Y3mE&#10;juJ5u9wHCJh0jaL0Spy1Qr+lypxnIzb0n/sU9fA/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JqthBktAgAAVwQAAA4AAAAAAAAAAQAgAAAAHwEAAGRycy9lMm9Eb2MueG1sUEsFBgAAAAAG&#10;AAYAWQEAAL4FAAAAAA==&#10;">
              <v:fill on="f" focussize="0,0"/>
              <v:stroke on="f" weight="0.5pt"/>
              <v:imagedata o:title=""/>
              <o:lock v:ext="edit" aspectratio="f"/>
              <v:textbox inset="0mm,0mm,0mm,0mm" style="mso-fit-shape-to-text:t;">
                <w:txbxContent>
                  <w:p w14:paraId="7E95F39B">
                    <w:pPr>
                      <w:pStyle w:val="12"/>
                    </w:pPr>
                    <w:r>
                      <w:fldChar w:fldCharType="begin"/>
                    </w:r>
                    <w:r>
                      <w:instrText xml:space="preserve"> PAGE  \* MERGEFORMAT </w:instrText>
                    </w:r>
                    <w:r>
                      <w:fldChar w:fldCharType="separate"/>
                    </w:r>
                    <w:r>
                      <w:t>47</w:t>
                    </w:r>
                    <w: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9496F5">
    <w:pPr>
      <w:pStyle w:val="12"/>
      <w:rPr>
        <w:lang w:eastAsia="zh-CN"/>
      </w:rPr>
    </w:pPr>
    <w: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48" name="文本框 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98728DA">
                          <w:pPr>
                            <w:pStyle w:val="12"/>
                          </w:pPr>
                          <w:r>
                            <w:fldChar w:fldCharType="begin"/>
                          </w:r>
                          <w:r>
                            <w:instrText xml:space="preserve"> PAGE  \* MERGEFORMAT </w:instrText>
                          </w:r>
                          <w:r>
                            <w:fldChar w:fldCharType="separate"/>
                          </w:r>
                          <w:r>
                            <w:t>54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AsRGws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5B3TVTqPjpx/fT&#10;z4fTr28EZxCotX6GuHuLyNC9Mx3aZjj3OIy8u8qp+AUjAj/kPV7kFV0gPF6aTqbTHC4O37ABfvZ4&#10;3Tof3gujSDQK6lC/JCs7bHzoQ4eQmE2bdSNlqqHUpC3o1eu3ebpw8QBcauSIJPrHRit02+7MbGvK&#10;I4g50/eGt3zdIPmG+XDHHJoBD8a4hFsslTRIYs4WJbVxX/91HuNRI3gpadFcBdWYJUrkB43aATAM&#10;hhuM7WDovbox6NYxxtDyZOKCC3IwK2fUF8zQMuaAi2mOTAUNg3kT+gbHDHKxXKYgdJtlYaPvLY/Q&#10;UTxvl/sAAZOuUZReibNW6LdUmfNsxIb+c5+iHv8Hi9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ACxEbCwCAABXBAAADgAAAAAAAAABACAAAAAfAQAAZHJzL2Uyb0RvYy54bWxQSwUGAAAAAAYA&#10;BgBZAQAAvQUAAAAA&#10;">
              <v:fill on="f" focussize="0,0"/>
              <v:stroke on="f" weight="0.5pt"/>
              <v:imagedata o:title=""/>
              <o:lock v:ext="edit" aspectratio="f"/>
              <v:textbox inset="0mm,0mm,0mm,0mm" style="mso-fit-shape-to-text:t;">
                <w:txbxContent>
                  <w:p w14:paraId="198728DA">
                    <w:pPr>
                      <w:pStyle w:val="12"/>
                    </w:pPr>
                    <w:r>
                      <w:fldChar w:fldCharType="begin"/>
                    </w:r>
                    <w:r>
                      <w:instrText xml:space="preserve"> PAGE  \* MERGEFORMAT </w:instrText>
                    </w:r>
                    <w:r>
                      <w:fldChar w:fldCharType="separate"/>
                    </w:r>
                    <w:r>
                      <w:t>54</w:t>
                    </w:r>
                    <w: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AB71BB">
    <w:pPr>
      <w:pStyle w:val="12"/>
      <w:rPr>
        <w:lang w:eastAsia="zh-CN"/>
      </w:rPr>
    </w:pPr>
    <w: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49" name="文本框 4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89FC868">
                          <w:pPr>
                            <w:pStyle w:val="12"/>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hhFywtAgAAVwQAAA4AAABkcnMvZTJvRG9jLnhtbK1UzY7TMBC+I/EO&#10;lu80aYFVqZquylZFSCt2pYI4u47TRPKfbLdJeQB4A05cuPNcfQ4+O00XLRz2wMUZe8bf+PtmJvPr&#10;TklyEM43Rhd0PMopEZqbstG7gn76uH4xpcQHpksmjRYFPQpPrxfPn81bOxMTUxtZCkcAov2stQWt&#10;Q7CzLPO8For5kbFCw1kZp1jA1u2y0rEW6Epmkzy/ylrjSusMF97jdNU76RnRPQXQVFXDxcrwvRI6&#10;9KhOSBZAydeN9XSRXltVgoe7qvIiEFlQMA1pRRLY27hmizmb7RyzdcPPT2BPecIjToo1GkkvUCsW&#10;GNm75i8o1XBnvKnCiBuV9USSImAxzh9ps6mZFYkLpPb2Irr/f7D8w+HekaYs6Ks3lGimUPHT92+n&#10;H79OP78SnEGg1voZ4jYWkaF7azq0zXDucRh5d5VT8QtGBH7Ie7zIK7pAeLw0nUynOVwcvmED/Ozh&#10;unU+vBNGkWgU1KF+SVZ2uPWhDx1CYjZt1o2UqYZSk7agVy9f5+nCxQNwqZEjkugfG63Qbbszs60p&#10;jyDmTN8b3vJ1g+S3zId75tAMeDDGJdxhqaRBEnO2KKmN+/Kv8xiPGsFLSYvmKqjGLFEi32vUDoBh&#10;MNxgbAdD79WNQbeOMYaWJxMXXJCDWTmjPmOGljEHXExzZCpoGMyb0Dc4ZpCL5TIFodssC7d6Y3mE&#10;juJ5u9wHCJh0jaL0Spy1Qr+lypxnIzb0n/sU9fA/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KhhFywtAgAAVwQAAA4AAAAAAAAAAQAgAAAAHwEAAGRycy9lMm9Eb2MueG1sUEsFBgAAAAAG&#10;AAYAWQEAAL4FAAAAAA==&#10;">
              <v:fill on="f" focussize="0,0"/>
              <v:stroke on="f" weight="0.5pt"/>
              <v:imagedata o:title=""/>
              <o:lock v:ext="edit" aspectratio="f"/>
              <v:textbox inset="0mm,0mm,0mm,0mm" style="mso-fit-shape-to-text:t;">
                <w:txbxContent>
                  <w:p w14:paraId="389FC868">
                    <w:pPr>
                      <w:pStyle w:val="12"/>
                    </w:pPr>
                    <w:r>
                      <w:fldChar w:fldCharType="begin"/>
                    </w:r>
                    <w:r>
                      <w:instrText xml:space="preserve"> PAGE  \* MERGEFORMAT </w:instrText>
                    </w:r>
                    <w:r>
                      <w:fldChar w:fldCharType="separate"/>
                    </w:r>
                    <w:r>
                      <w:t>55</w:t>
                    </w:r>
                    <w: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906FED">
    <w:pPr>
      <w:pStyle w:val="12"/>
      <w:rPr>
        <w:lang w:eastAsia="zh-CN"/>
      </w:rPr>
    </w:pPr>
    <w: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50" name="文本框 5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C875DC7">
                          <w:pPr>
                            <w:pStyle w:val="12"/>
                          </w:pPr>
                          <w:r>
                            <w:fldChar w:fldCharType="begin"/>
                          </w:r>
                          <w:r>
                            <w:instrText xml:space="preserve"> PAGE  \* MERGEFORMAT </w:instrText>
                          </w:r>
                          <w:r>
                            <w:fldChar w:fldCharType="separate"/>
                          </w:r>
                          <w:r>
                            <w:t>56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QzANsrAgAAVwQAAA4AAABkcnMvZTJvRG9jLnhtbK1UwY7TMBC9I/EP&#10;lu80bRGrqtp0VbYqQqrYlRbE2XWcJpLtsWy3SfkA+ANOXLjzXfsd+5w0XVg47IGLO/ZM3sx7M9PL&#10;q9ZodlA+1GRzPhmNOVNWUlHbXc4/fVy/mnEWorCF0GRVzo8q8KvFyxeXjZurKVWkC+UZQGyYNy7n&#10;VYxunmVBVsqIMCKnLJwleSMirn6XFV40QDc6m47HF1lDvnCepAoBr6veyU+I/jmAVJa1VCuSe6Ns&#10;7FG90iKCUqhqF/iiq7YslYw3ZRlUZDrnYBq7E0lgb9OZLS7FfOeFq2p5KkE8p4QnnIyoLZKeoVYi&#10;Crb39V9QppaeApVxJMlkPZFOEbCYjJ9oc1cJpzoukDq4s+jh/8HKD4dbz+oi528giRUGHb///u3+&#10;x6/7n18Z3iBQ48IccXcOkbF9Sy3GZngPeEy829Kb9AtGDH5gHc/yqjYymT6aTWezMVwSvuEC/Ozx&#10;c+dDfKfIsGTk3KN/nazisAmxDx1CUjZL61rrrofasibnF69R8h8egGuLHIlEX2yyYrttT8y2VBxB&#10;zFM/G8HJdY3kGxHirfAYBhSMdYk3OEpNSEIni7OK/Jd/vad49AhezhoMV84tdokz/d6idwCMg+EH&#10;YzsYdm+uCdM6wRo62Zn4wEc9mKUn8xk7tEw54BJWIlPO42Bex37AsYNSLZddEKbNibixd04m6CRR&#10;cMt9hICdrkmUXomTVpi3rjOn3UgD/fu9i3r8P1g8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UMwDbKwIAAFcEAAAOAAAAAAAAAAEAIAAAAB8BAABkcnMvZTJvRG9jLnhtbFBLBQYAAAAABgAG&#10;AFkBAAC8BQAAAAA=&#10;">
              <v:fill on="f" focussize="0,0"/>
              <v:stroke on="f" weight="0.5pt"/>
              <v:imagedata o:title=""/>
              <o:lock v:ext="edit" aspectratio="f"/>
              <v:textbox inset="0mm,0mm,0mm,0mm" style="mso-fit-shape-to-text:t;">
                <w:txbxContent>
                  <w:p w14:paraId="6C875DC7">
                    <w:pPr>
                      <w:pStyle w:val="12"/>
                    </w:pPr>
                    <w:r>
                      <w:fldChar w:fldCharType="begin"/>
                    </w:r>
                    <w:r>
                      <w:instrText xml:space="preserve"> PAGE  \* MERGEFORMAT </w:instrText>
                    </w:r>
                    <w:r>
                      <w:fldChar w:fldCharType="separate"/>
                    </w:r>
                    <w:r>
                      <w:t>56</w:t>
                    </w:r>
                    <w: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A56688">
    <w:pPr>
      <w:pStyle w:val="12"/>
      <w:rPr>
        <w:lang w:eastAsia="zh-CN"/>
      </w:rPr>
    </w:pPr>
    <w:r>
      <mc:AlternateContent>
        <mc:Choice Requires="wps">
          <w:drawing>
            <wp:anchor distT="0" distB="0" distL="114300" distR="114300" simplePos="0" relativeHeight="251682816"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AC18259">
                          <w:pPr>
                            <w:pStyle w:val="12"/>
                          </w:pPr>
                          <w:r>
                            <w:fldChar w:fldCharType="begin"/>
                          </w:r>
                          <w:r>
                            <w:instrText xml:space="preserve"> PAGE  \* MERGEFORMAT </w:instrText>
                          </w:r>
                          <w:r>
                            <w:fldChar w:fldCharType="separate"/>
                          </w:r>
                          <w:r>
                            <w:t>56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281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7AC18259">
                    <w:pPr>
                      <w:pStyle w:val="12"/>
                    </w:pPr>
                    <w:r>
                      <w:fldChar w:fldCharType="begin"/>
                    </w:r>
                    <w:r>
                      <w:instrText xml:space="preserve"> PAGE  \* MERGEFORMAT </w:instrText>
                    </w:r>
                    <w:r>
                      <w:fldChar w:fldCharType="separate"/>
                    </w:r>
                    <w:r>
                      <w:t>56</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F45DF5">
    <w:pPr>
      <w:spacing w:line="173" w:lineRule="auto"/>
      <w:ind w:left="5140"/>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4" name="文本框 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708A96C">
                          <w:pPr>
                            <w:pStyle w:val="12"/>
                          </w:pPr>
                          <w:r>
                            <w:fldChar w:fldCharType="begin"/>
                          </w:r>
                          <w:r>
                            <w:instrText xml:space="preserve"> PAGE  \* MERGEFORMAT </w:instrText>
                          </w:r>
                          <w:r>
                            <w:fldChar w:fldCharType="separate"/>
                          </w:r>
                          <w:r>
                            <w:t>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QaAL0tAgAAVw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pkQzhYqfvn87&#10;/fh1+vmV4AwCtdbPEPdgERm6t6ZD2wznHoeRd1c5Fb9gROCHvMeLvKILhMdL08l0msPF4Rs2wM8e&#10;r1vnwzthFIlGQR3ql2Rlh40PfegQErNps26kTDWUmrQFvb56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QaAL0tAgAAVwQAAA4AAAAAAAAAAQAgAAAAHwEAAGRycy9lMm9Eb2MueG1sUEsFBgAAAAAG&#10;AAYAWQEAAL4FAAAAAA==&#10;">
              <v:fill on="f" focussize="0,0"/>
              <v:stroke on="f" weight="0.5pt"/>
              <v:imagedata o:title=""/>
              <o:lock v:ext="edit" aspectratio="f"/>
              <v:textbox inset="0mm,0mm,0mm,0mm" style="mso-fit-shape-to-text:t;">
                <w:txbxContent>
                  <w:p w14:paraId="5708A96C">
                    <w:pPr>
                      <w:pStyle w:val="12"/>
                    </w:pPr>
                    <w:r>
                      <w:fldChar w:fldCharType="begin"/>
                    </w:r>
                    <w:r>
                      <w:instrText xml:space="preserve"> PAGE  \* MERGEFORMAT </w:instrText>
                    </w:r>
                    <w:r>
                      <w:fldChar w:fldCharType="separate"/>
                    </w:r>
                    <w:r>
                      <w:t>7</w:t>
                    </w:r>
                    <w: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4012CE">
    <w:pPr>
      <w:pStyle w:val="12"/>
      <w:rPr>
        <w:lang w:eastAsia="zh-CN"/>
      </w:rPr>
    </w:pPr>
    <w: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51" name="文本框 5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2C27676">
                          <w:pPr>
                            <w:pStyle w:val="12"/>
                          </w:pPr>
                          <w:r>
                            <w:fldChar w:fldCharType="begin"/>
                          </w:r>
                          <w:r>
                            <w:instrText xml:space="preserve"> PAGE  \* MERGEFORMAT </w:instrText>
                          </w:r>
                          <w:r>
                            <w:fldChar w:fldCharType="separate"/>
                          </w:r>
                          <w:r>
                            <w:t>57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x+U5ssAgAAVwQAAA4AAABkcnMvZTJvRG9jLnhtbK1UzY7TMBC+I/EO&#10;lu80bdGuqqrpqmxVhFSxKy2Is+s4TST/yXablAeAN+DEhTvP1efYz07SRQuHPXBxxp7xN/N9M87i&#10;plWSHIXztdE5nYzGlAjNTVHrfU4/f9q8mVHiA9MFk0aLnJ6EpzfL168WjZ2LqamMLIQjANF+3tic&#10;ViHYeZZ5XgnF/MhYoeEsjVMsYOv2WeFYA3Qls+l4fJ01xhXWGS68x+m6c9Ie0b0E0JRlzcXa8IMS&#10;OnSoTkgWQMlXtfV0maotS8HDXVl6EYjMKZiGtCIJ7F1cs+WCzfeO2armfQnsJSU846RYrZH0ArVm&#10;gZGDq/+CUjV3xpsyjLhRWUckKQIWk/EzbR4qZkXiAqm9vYju/x8s/3i8d6Qucno1oUQzhY6ff3w/&#10;//x9/vWN4AwCNdbPEfdgERnad6bF2AznHoeRd1s6Fb9gROCHvKeLvKINhMdLs+lsNoaLwzdsgJ89&#10;XbfOh/fCKBKNnDr0L8nKjlsfutAhJGbTZlNLmXooNWlyev32apwuXDwAlxo5Iomu2GiFdtf2zHam&#10;OIGYM91seMs3NZJvmQ/3zGEYUDCeS7jDUkqDJKa3KKmM+/qv8xiPHsFLSYPhyqnGW6JEftDoHQDD&#10;YLjB2A2GPqhbg2lFO1BLMnHBBTmYpTPqC97QKuaAi2mOTDkNg3kbugHHG+RitUpBmDbLwlY/WB6h&#10;o3jerg4BAiZdoyidEr1WmLfUmf5txIH+c5+inv4Hy0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H5TmywCAABXBAAADgAAAAAAAAABACAAAAAfAQAAZHJzL2Uyb0RvYy54bWxQSwUGAAAAAAYA&#10;BgBZAQAAvQUAAAAA&#10;">
              <v:fill on="f" focussize="0,0"/>
              <v:stroke on="f" weight="0.5pt"/>
              <v:imagedata o:title=""/>
              <o:lock v:ext="edit" aspectratio="f"/>
              <v:textbox inset="0mm,0mm,0mm,0mm" style="mso-fit-shape-to-text:t;">
                <w:txbxContent>
                  <w:p w14:paraId="72C27676">
                    <w:pPr>
                      <w:pStyle w:val="12"/>
                    </w:pPr>
                    <w:r>
                      <w:fldChar w:fldCharType="begin"/>
                    </w:r>
                    <w:r>
                      <w:instrText xml:space="preserve"> PAGE  \* MERGEFORMAT </w:instrText>
                    </w:r>
                    <w:r>
                      <w:fldChar w:fldCharType="separate"/>
                    </w:r>
                    <w:r>
                      <w:t>57</w:t>
                    </w:r>
                    <w:r>
                      <w:fldChar w:fldCharType="end"/>
                    </w:r>
                  </w:p>
                </w:txbxContent>
              </v:textbox>
            </v:shape>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EEFD1B">
    <w:pPr>
      <w:pStyle w:val="12"/>
      <w:rPr>
        <w:lang w:eastAsia="zh-CN"/>
      </w:rPr>
    </w:pPr>
    <w: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52" name="文本框 5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8840436">
                          <w:pPr>
                            <w:pStyle w:val="12"/>
                          </w:pPr>
                          <w:r>
                            <w:fldChar w:fldCharType="begin"/>
                          </w:r>
                          <w:r>
                            <w:instrText xml:space="preserve"> PAGE  \* MERGEFORMAT </w:instrText>
                          </w:r>
                          <w:r>
                            <w:fldChar w:fldCharType="separate"/>
                          </w:r>
                          <w:r>
                            <w:t>58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Soplst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OrKSWaKVT8/OP7&#10;+efv869vBGcQqLF+jrgHi8jQvjMt2mY49ziMvNvSqfgFIwI/5D1d5BVtIDxemk1nszFcHL5hA/zs&#10;6bp1PrwXRpFo5NShfklWdtz60IUOITGbNptaylRDqUmT0+u3V+N04eIBuNTIEUl0j41WaHdtz2xn&#10;ihOIOdP1hrd8UyP5lvlwzxyaAQ/GuIQ7LKU0SGJ6i5LKuK//Oo/xqBG8lDRorpxqzBIl8oNG7QAY&#10;BsMNxm4w9EHdGnTrBGNoeTJxwQU5mKUz6gtmaBVzwMU0R6achsG8DV2DYwa5WK1SELrNsrDVD5ZH&#10;6Ciet6tDgIBJ1yhKp0SvFfotVaafjdjQf+5T1NP/YP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SoplstAgAAVwQAAA4AAAAAAAAAAQAgAAAAHwEAAGRycy9lMm9Eb2MueG1sUEsFBgAAAAAG&#10;AAYAWQEAAL4FAAAAAA==&#10;">
              <v:fill on="f" focussize="0,0"/>
              <v:stroke on="f" weight="0.5pt"/>
              <v:imagedata o:title=""/>
              <o:lock v:ext="edit" aspectratio="f"/>
              <v:textbox inset="0mm,0mm,0mm,0mm" style="mso-fit-shape-to-text:t;">
                <w:txbxContent>
                  <w:p w14:paraId="38840436">
                    <w:pPr>
                      <w:pStyle w:val="12"/>
                    </w:pPr>
                    <w:r>
                      <w:fldChar w:fldCharType="begin"/>
                    </w:r>
                    <w:r>
                      <w:instrText xml:space="preserve"> PAGE  \* MERGEFORMAT </w:instrText>
                    </w:r>
                    <w:r>
                      <w:fldChar w:fldCharType="separate"/>
                    </w:r>
                    <w:r>
                      <w:t>58</w:t>
                    </w:r>
                    <w:r>
                      <w:fldChar w:fldCharType="end"/>
                    </w:r>
                  </w:p>
                </w:txbxContent>
              </v:textbox>
            </v:shape>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FBF302">
    <w:pPr>
      <w:pStyle w:val="12"/>
      <w:rPr>
        <w:lang w:eastAsia="zh-CN"/>
      </w:rPr>
    </w:pPr>
    <w: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paragraph">
                <wp:posOffset>0</wp:posOffset>
              </wp:positionV>
              <wp:extent cx="1828800" cy="1828800"/>
              <wp:effectExtent l="0" t="0" r="0" b="0"/>
              <wp:wrapNone/>
              <wp:docPr id="53" name="文本框 5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FD54F62">
                          <w:pPr>
                            <w:pStyle w:val="12"/>
                          </w:pPr>
                          <w:r>
                            <w:fldChar w:fldCharType="begin"/>
                          </w:r>
                          <w:r>
                            <w:instrText xml:space="preserve"> PAGE  \* MERGEFORMAT </w:instrText>
                          </w:r>
                          <w:r>
                            <w:fldChar w:fldCharType="separate"/>
                          </w:r>
                          <w:r>
                            <w:t>59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974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zl9RstAgAAVwQAAA4AAABkcnMvZTJvRG9jLnhtbK1UzY7TMBC+I/EO&#10;lu80bVe7qqqmq7JVEVLFrrQgzq7jNJH8J9ttUh4A3oATF+48V5+Dz07SRQuHPXBxxp7xN/6+mcni&#10;tlWSHIXztdE5nYzGlAjNTVHrfU4/fdy8mVHiA9MFk0aLnJ6Ep7fL168WjZ2LqamMLIQjANF+3tic&#10;ViHYeZZ5XgnF/MhYoeEsjVMsYOv2WeFYA3Qls+l4fJM1xhXWGS68x+m6c9Ie0b0E0JRlzcXa8IMS&#10;OnSoTkgWQMlXtfV0mV5bloKH+7L0IhCZUzANaUUS2Lu4ZssFm+8ds1XN+yewlzzhGSfFao2kF6g1&#10;C4wcXP0XlKq5M96UYcSNyjoiSRGwmIyfafNYMSsSF0jt7UV0//9g+YfjgyN1kdPrK0o0U6j4+fu3&#10;849f559fCc4gUGP9HHGPFpGhfWtatM1w7nEYebelU/ELRgR+yHu6yCvaQHi8NJvOZmO4OHzDBvjZ&#10;03XrfHgnjCLRyKlD/ZKs7Lj1oQsdQmI2bTa1lKmGUpMmpzdX1+N04eIBuNTIEUl0j41WaHdtz2xn&#10;ihOIOdP1hrd8UyP5lvnwwByaAQ/GuIR7LKU0SGJ6i5LKuC//Oo/xqBG8lDRorpxqzBIl8r1G7QAY&#10;BsMNxm4w9EHdGXTrBGNoeTJxwQU5mKUz6jNmaBVzwMU0R6achsG8C12DYwa5WK1SELrNsrDVj5ZH&#10;6Ciet6tDgIBJ1yhKp0SvFfotVaafjdjQf+5T1NP/YPk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Ozl9RstAgAAVwQAAA4AAAAAAAAAAQAgAAAAHwEAAGRycy9lMm9Eb2MueG1sUEsFBgAAAAAG&#10;AAYAWQEAAL4FAAAAAA==&#10;">
              <v:fill on="f" focussize="0,0"/>
              <v:stroke on="f" weight="0.5pt"/>
              <v:imagedata o:title=""/>
              <o:lock v:ext="edit" aspectratio="f"/>
              <v:textbox inset="0mm,0mm,0mm,0mm" style="mso-fit-shape-to-text:t;">
                <w:txbxContent>
                  <w:p w14:paraId="4FD54F62">
                    <w:pPr>
                      <w:pStyle w:val="12"/>
                    </w:pPr>
                    <w:r>
                      <w:fldChar w:fldCharType="begin"/>
                    </w:r>
                    <w:r>
                      <w:instrText xml:space="preserve"> PAGE  \* MERGEFORMAT </w:instrText>
                    </w:r>
                    <w:r>
                      <w:fldChar w:fldCharType="separate"/>
                    </w:r>
                    <w:r>
                      <w:t>59</w:t>
                    </w:r>
                    <w:r>
                      <w:fldChar w:fldCharType="end"/>
                    </w:r>
                  </w:p>
                </w:txbxContent>
              </v:textbox>
            </v:shape>
          </w:pict>
        </mc:Fallback>
      </mc:AlternateConten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607EE2">
    <w:pPr>
      <w:pStyle w:val="12"/>
      <w:rPr>
        <w:lang w:eastAsia="zh-CN"/>
      </w:rPr>
    </w:pPr>
    <w:r>
      <mc:AlternateContent>
        <mc:Choice Requires="wps">
          <w:drawing>
            <wp:anchor distT="0" distB="0" distL="114300" distR="114300" simplePos="0" relativeHeight="251680768"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F759DCB">
                          <w:pPr>
                            <w:pStyle w:val="12"/>
                          </w:pPr>
                          <w:r>
                            <w:fldChar w:fldCharType="begin"/>
                          </w:r>
                          <w:r>
                            <w:instrText xml:space="preserve"> PAGE  \* MERGEFORMAT </w:instrText>
                          </w:r>
                          <w:r>
                            <w:fldChar w:fldCharType="separate"/>
                          </w:r>
                          <w:r>
                            <w:t>61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076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1Ob0EtAgAAVw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rydpu2FqwfgUiNHJNE9Nlqh2Tc9s73J&#10;zyDmTNcb3vJNheRb5sMDc2gGPBjjEu6xFNIgiektSkrjvv7rPMajRvBSUqO5MqoxS5TIDxq1A2AY&#10;DDcY+8HQR3Vn0K1jjKHlrYkLLsjBLJxRXzBDq5gDLqY5MmU0DOZd6BocM8jFatUGodssC1u9szxC&#10;R/G8XR0DBGx1jaJ0SvRaod/ayvSzERv6z30b9fQ/WD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F1Ob0EtAgAAVwQAAA4AAAAAAAAAAQAgAAAAHwEAAGRycy9lMm9Eb2MueG1sUEsFBgAAAAAG&#10;AAYAWQEAAL4FAAAAAA==&#10;">
              <v:fill on="f" focussize="0,0"/>
              <v:stroke on="f" weight="0.5pt"/>
              <v:imagedata o:title=""/>
              <o:lock v:ext="edit" aspectratio="f"/>
              <v:textbox inset="0mm,0mm,0mm,0mm" style="mso-fit-shape-to-text:t;">
                <w:txbxContent>
                  <w:p w14:paraId="0F759DCB">
                    <w:pPr>
                      <w:pStyle w:val="12"/>
                    </w:pPr>
                    <w:r>
                      <w:fldChar w:fldCharType="begin"/>
                    </w:r>
                    <w:r>
                      <w:instrText xml:space="preserve"> PAGE  \* MERGEFORMAT </w:instrText>
                    </w:r>
                    <w:r>
                      <w:fldChar w:fldCharType="separate"/>
                    </w:r>
                    <w:r>
                      <w:t>61</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62B680">
    <w:pPr>
      <w:spacing w:line="176" w:lineRule="auto"/>
      <w:ind w:left="4592"/>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5" name="文本框 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1D86066">
                          <w:pPr>
                            <w:pStyle w:val="12"/>
                          </w:pPr>
                          <w:r>
                            <w:fldChar w:fldCharType="begin"/>
                          </w:r>
                          <w:r>
                            <w:instrText xml:space="preserve"> PAGE  \* MERGEFORMAT </w:instrText>
                          </w:r>
                          <w:r>
                            <w:fldChar w:fldCharType="separate"/>
                          </w:r>
                          <w:r>
                            <w:t>13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xXU/0tAgAAVwQAAA4AAABkcnMvZTJvRG9jLnhtbK1UzY7TMBC+I/EO&#10;lu80bVe7qqqmq7JVEVLFrrQgzq7jNJH8J9ttUh4A3oATF+48V5+Dz07SRQuHPXBxxp7xN/6+mcni&#10;tlWSHIXztdE5nYzGlAjNTVHrfU4/fdy8mVHiA9MFk0aLnJ6Ep7fL168WjZ2LqamMLIQjANF+3tic&#10;ViHYeZZ5XgnF/MhYoeEsjVMsYOv2WeFYA3Qls+l4fJM1xhXWGS68x+m6c9Ie0b0E0JRlzcXa8IMS&#10;OnSoTkgWQMlXtfV0mV5bloKH+7L0IhCZUzANaUUS2Lu4ZssFm+8ds1XN+yewlzzhGSfFao2kF6g1&#10;C4wcXP0XlKq5M96UYcSNyjoiSRGwmIyfafNYMSsSF0jt7UV0//9g+YfjgyN1kdOra0o0U6j4+fu3&#10;849f559fCc4gUGP9HHGPFpGhfWtatM1w7nEYebelU/ELRgR+yHu6yCvaQHi8NJvOZmO4OHzDBvjZ&#10;03XrfHgnjCLRyKlD/ZKs7Lj1oQsdQmI2bTa1lKmGUpMmpzdX1+N04eIBuNTIEUl0j41WaHdtz2xn&#10;ihOIOdP1hrd8UyP5lvnwwByaAQ/GuIR7LKU0SGJ6i5LKuC//Oo/xqBG8lDRorpxqzBIl8r1G7QAY&#10;BsMNxm4w9EHdGXTrBGNoeTJxwQU5mKUz6jNmaBVzwMU0R6achsG8C12DYwa5WK1SELrNsrDVj5ZH&#10;6Ciet6tDgIBJ1yhKp0SvFfotVaafjdjQf+5T1NP/YPk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OxXU/0tAgAAVwQAAA4AAAAAAAAAAQAgAAAAHwEAAGRycy9lMm9Eb2MueG1sUEsFBgAAAAAG&#10;AAYAWQEAAL4FAAAAAA==&#10;">
              <v:fill on="f" focussize="0,0"/>
              <v:stroke on="f" weight="0.5pt"/>
              <v:imagedata o:title=""/>
              <o:lock v:ext="edit" aspectratio="f"/>
              <v:textbox inset="0mm,0mm,0mm,0mm" style="mso-fit-shape-to-text:t;">
                <w:txbxContent>
                  <w:p w14:paraId="21D86066">
                    <w:pPr>
                      <w:pStyle w:val="12"/>
                    </w:pPr>
                    <w:r>
                      <w:fldChar w:fldCharType="begin"/>
                    </w:r>
                    <w:r>
                      <w:instrText xml:space="preserve"> PAGE  \* MERGEFORMAT </w:instrText>
                    </w:r>
                    <w:r>
                      <w:fldChar w:fldCharType="separate"/>
                    </w:r>
                    <w:r>
                      <w:t>13</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B06E7A">
    <w:pPr>
      <w:spacing w:line="176" w:lineRule="auto"/>
      <w:ind w:left="4578"/>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36" name="文本框 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95DF271">
                          <w:pPr>
                            <w:pStyle w:val="12"/>
                          </w:pPr>
                          <w:r>
                            <w:fldChar w:fldCharType="begin"/>
                          </w:r>
                          <w:r>
                            <w:instrText xml:space="preserve"> PAGE  \* MERGEFORMAT </w:instrText>
                          </w:r>
                          <w:r>
                            <w:fldChar w:fldCharType="separate"/>
                          </w:r>
                          <w:r>
                            <w:t>30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SBpj0tAgAAVwQAAA4AAABkcnMvZTJvRG9jLnhtbK1UzY7TMBC+I/EO&#10;lu80aVdUVdV0VbYqQqrYlQri7DpOE8l/st0m5QHgDThx4c5z9Tn2c366aOGwBy7O2DP+xt83M1nc&#10;NkqSk3C+Mjqj41FKidDc5JU+ZPTzp82bGSU+MJ0zabTI6Fl4ert8/WpR27mYmNLIXDgCEO3ntc1o&#10;GYKdJ4nnpVDMj4wVGs7COMUCtu6Q5I7VQFcymaTpNKmNy60zXHiP03XnpD2iewmgKYqKi7XhRyV0&#10;6FCdkCyAki8r6+myfW1RCB7ui8KLQGRGwTS0K5LA3sc1WS7Y/OCYLSveP4G95AnPOClWaSS9Qq1Z&#10;YOToqr+gVMWd8aYII25U0hFpFQGLcfpMm13JrGi5QGpvr6L7/wfLP54eHKnyjN5MKdFMoeKXH98v&#10;P39ffn0jOINAtfVzxO0sIkPzzjRom+Hc4zDybgqn4heMCPyQ93yVVzSB8HhpNpnNUrg4fMMG+MnT&#10;det8eC+MItHIqEP9WlnZaetDFzqExGzabCop2xpKTeqMTm/epu2FqwfgUiNHJNE9Nlqh2Tc9s73J&#10;zyDmTNcb3vJNheRb5sMDc2gGPBjjEu6xFNIgiektSkrjvv7rPMajRvBSUqO5MqoxS5TIDxq1A2AY&#10;DDcY+8HQR3Vn0K1jjKHlrYkLLsjBLJxRXzBDq5gDLqY5MmU0DOZd6BocM8jFatUGodssC1u9szxC&#10;R/G8XR0DBGx1jaJ0SvRaod/ayvSzERv6z30b9fQ/WD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BSBpj0tAgAAVwQAAA4AAAAAAAAAAQAgAAAAHwEAAGRycy9lMm9Eb2MueG1sUEsFBgAAAAAG&#10;AAYAWQEAAL4FAAAAAA==&#10;">
              <v:fill on="f" focussize="0,0"/>
              <v:stroke on="f" weight="0.5pt"/>
              <v:imagedata o:title=""/>
              <o:lock v:ext="edit" aspectratio="f"/>
              <v:textbox inset="0mm,0mm,0mm,0mm" style="mso-fit-shape-to-text:t;">
                <w:txbxContent>
                  <w:p w14:paraId="295DF271">
                    <w:pPr>
                      <w:pStyle w:val="12"/>
                    </w:pPr>
                    <w:r>
                      <w:fldChar w:fldCharType="begin"/>
                    </w:r>
                    <w:r>
                      <w:instrText xml:space="preserve"> PAGE  \* MERGEFORMAT </w:instrText>
                    </w:r>
                    <w:r>
                      <w:fldChar w:fldCharType="separate"/>
                    </w:r>
                    <w:r>
                      <w:t>30</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7551A3">
    <w:pPr>
      <w:spacing w:line="176" w:lineRule="auto"/>
      <w:ind w:left="4586"/>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37" name="文本框 3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A94617D">
                          <w:pPr>
                            <w:pStyle w:val="12"/>
                          </w:pPr>
                          <w:r>
                            <w:fldChar w:fldCharType="begin"/>
                          </w:r>
                          <w:r>
                            <w:instrText xml:space="preserve"> PAGE  \* MERGEFORMAT </w:instrText>
                          </w:r>
                          <w:r>
                            <w:fldChar w:fldCharType="separate"/>
                          </w:r>
                          <w:r>
                            <w:t>34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zM9X0tAgAAVwQAAA4AAABkcnMvZTJvRG9jLnhtbK1UzY7TMBC+I/EO&#10;lu80aVcs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b56n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LzM9X0tAgAAVwQAAA4AAAAAAAAAAQAgAAAAHwEAAGRycy9lMm9Eb2MueG1sUEsFBgAAAAAG&#10;AAYAWQEAAL4FAAAAAA==&#10;">
              <v:fill on="f" focussize="0,0"/>
              <v:stroke on="f" weight="0.5pt"/>
              <v:imagedata o:title=""/>
              <o:lock v:ext="edit" aspectratio="f"/>
              <v:textbox inset="0mm,0mm,0mm,0mm" style="mso-fit-shape-to-text:t;">
                <w:txbxContent>
                  <w:p w14:paraId="4A94617D">
                    <w:pPr>
                      <w:pStyle w:val="12"/>
                    </w:pPr>
                    <w:r>
                      <w:fldChar w:fldCharType="begin"/>
                    </w:r>
                    <w:r>
                      <w:instrText xml:space="preserve"> PAGE  \* MERGEFORMAT </w:instrText>
                    </w:r>
                    <w:r>
                      <w:fldChar w:fldCharType="separate"/>
                    </w:r>
                    <w:r>
                      <w:t>34</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B08E2C">
    <w:pPr>
      <w:spacing w:line="176" w:lineRule="auto"/>
      <w:ind w:left="4226"/>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25E881E">
                          <w:pPr>
                            <w:pStyle w:val="12"/>
                          </w:pPr>
                          <w:r>
                            <w:fldChar w:fldCharType="begin"/>
                          </w:r>
                          <w:r>
                            <w:instrText xml:space="preserve"> PAGE  \* MERGEFORMAT </w:instrText>
                          </w:r>
                          <w:r>
                            <w:fldChar w:fldCharType="separate"/>
                          </w:r>
                          <w:r>
                            <w:t>35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14:paraId="125E881E">
                    <w:pPr>
                      <w:pStyle w:val="12"/>
                    </w:pPr>
                    <w:r>
                      <w:fldChar w:fldCharType="begin"/>
                    </w:r>
                    <w:r>
                      <w:instrText xml:space="preserve"> PAGE  \* MERGEFORMAT </w:instrText>
                    </w:r>
                    <w:r>
                      <w:fldChar w:fldCharType="separate"/>
                    </w:r>
                    <w:r>
                      <w:t>35</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9F7E21">
    <w:pPr>
      <w:spacing w:line="176" w:lineRule="auto"/>
      <w:ind w:left="7012"/>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39" name="文本框 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EF10BA7">
                          <w:pPr>
                            <w:pStyle w:val="12"/>
                          </w:pPr>
                          <w:r>
                            <w:fldChar w:fldCharType="begin"/>
                          </w:r>
                          <w:r>
                            <w:instrText xml:space="preserve"> PAGE  \* MERGEFORMAT </w:instrText>
                          </w:r>
                          <w:r>
                            <w:fldChar w:fldCharType="separate"/>
                          </w:r>
                          <w:r>
                            <w:t>36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4AZkgtAgAAVwQAAA4AAABkcnMvZTJvRG9jLnhtbK1UzY7TMBC+I/EO&#10;lu80aVesSt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b56n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I4AZkgtAgAAVwQAAA4AAAAAAAAAAQAgAAAAHwEAAGRycy9lMm9Eb2MueG1sUEsFBgAAAAAG&#10;AAYAWQEAAL4FAAAAAA==&#10;">
              <v:fill on="f" focussize="0,0"/>
              <v:stroke on="f" weight="0.5pt"/>
              <v:imagedata o:title=""/>
              <o:lock v:ext="edit" aspectratio="f"/>
              <v:textbox inset="0mm,0mm,0mm,0mm" style="mso-fit-shape-to-text:t;">
                <w:txbxContent>
                  <w:p w14:paraId="3EF10BA7">
                    <w:pPr>
                      <w:pStyle w:val="12"/>
                    </w:pPr>
                    <w:r>
                      <w:fldChar w:fldCharType="begin"/>
                    </w:r>
                    <w:r>
                      <w:instrText xml:space="preserve"> PAGE  \* MERGEFORMAT </w:instrText>
                    </w:r>
                    <w:r>
                      <w:fldChar w:fldCharType="separate"/>
                    </w:r>
                    <w:r>
                      <w:t>36</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DDFD9F">
    <w:pPr>
      <w:spacing w:line="176" w:lineRule="auto"/>
      <w:ind w:left="4452"/>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1792" behindDoc="0" locked="0" layoutInCell="1" allowOverlap="1">
              <wp:simplePos x="0" y="0"/>
              <wp:positionH relativeFrom="margin">
                <wp:align>center</wp:align>
              </wp:positionH>
              <wp:positionV relativeFrom="paragraph">
                <wp:posOffset>0</wp:posOffset>
              </wp:positionV>
              <wp:extent cx="1828800" cy="1828800"/>
              <wp:effectExtent l="0" t="0" r="0" b="0"/>
              <wp:wrapNone/>
              <wp:docPr id="40" name="文本框 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3F5A989">
                          <w:pPr>
                            <w:pStyle w:val="12"/>
                          </w:pPr>
                          <w:r>
                            <w:fldChar w:fldCharType="begin"/>
                          </w:r>
                          <w:r>
                            <w:instrText xml:space="preserve"> PAGE  \* MERGEFORMAT </w:instrText>
                          </w:r>
                          <w:r>
                            <w:fldChar w:fldCharType="separate"/>
                          </w:r>
                          <w:r>
                            <w:t>37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179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NLTQMs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BJJopVPz04/vp&#10;58Pp1zeCMwjUWj9D3L1FZOjemQ5tM5x7HEbeXeVU/IIRgR9Yx4u8oguEx0vTyXSaw8XhGzbAzx6v&#10;W+fDe2EUiUZBHeqXZGWHjQ996BASs2mzbqRMNZSatAW9ev02TxcuHoBLjRyRRP/YaIVu252ZbU15&#10;BDFn+t7wlq8bJN8wH+6YQzPgwRiXcIulkgZJzNmipDbu67/OYzxqBC8lLZqroBqzRIn8oFE7AIbB&#10;cIOxHQy9VzcG3TrGGFqeTFxwQQ5m5Yz6ghlaxhxwMc2RqaBhMG9C3+CYQS6WyxSEbrMsbPS95RE6&#10;iuftch8gYNI1itIrcdYK/ZYqc56N2NB/7lPU4/9g8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0tNAywCAABXBAAADgAAAAAAAAABACAAAAAfAQAAZHJzL2Uyb0RvYy54bWxQSwUGAAAAAAYA&#10;BgBZAQAAvQUAAAAA&#10;">
              <v:fill on="f" focussize="0,0"/>
              <v:stroke on="f" weight="0.5pt"/>
              <v:imagedata o:title=""/>
              <o:lock v:ext="edit" aspectratio="f"/>
              <v:textbox inset="0mm,0mm,0mm,0mm" style="mso-fit-shape-to-text:t;">
                <w:txbxContent>
                  <w:p w14:paraId="43F5A989">
                    <w:pPr>
                      <w:pStyle w:val="12"/>
                    </w:pPr>
                    <w:r>
                      <w:fldChar w:fldCharType="begin"/>
                    </w:r>
                    <w:r>
                      <w:instrText xml:space="preserve"> PAGE  \* MERGEFORMAT </w:instrText>
                    </w:r>
                    <w:r>
                      <w:fldChar w:fldCharType="separate"/>
                    </w:r>
                    <w:r>
                      <w:t>37</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BC816E">
    <w:pPr>
      <w:spacing w:line="176" w:lineRule="auto"/>
      <w:ind w:left="4872"/>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41" name="文本框 4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2776512">
                          <w:pPr>
                            <w:pStyle w:val="12"/>
                          </w:pPr>
                          <w:r>
                            <w:fldChar w:fldCharType="begin"/>
                          </w:r>
                          <w:r>
                            <w:instrText xml:space="preserve"> PAGE  \* MERGEFORMAT </w:instrText>
                          </w:r>
                          <w:r>
                            <w:fldChar w:fldCharType="separate"/>
                          </w:r>
                          <w:r>
                            <w:t>38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GHkMsAgAAVwQAAA4AAABkcnMvZTJvRG9jLnhtbK1UzY7TMBC+I/EO&#10;lu80aYFVVTVdla2KkCp2pQVxdh2nieQ/2W6T8gDwBpy4cN/n6nPw2Wm6aOGwBy7O2DP+Zr5vxplf&#10;d0qSg3C+Mbqg41FOidDclI3eFfTzp/WrKSU+MF0yabQo6FF4er14+WLe2pmYmNrIUjgCEO1nrS1o&#10;HYKdZZnntVDMj4wVGs7KOMUCtm6XlY61QFcym+T5VdYaV1pnuPAep6veSc+I7jmApqoaLlaG75XQ&#10;oUd1QrIASr5urKeLVG1VCR5uq8qLQGRBwTSkFUlgb+OaLeZstnPM1g0/l8CeU8ITToo1GkkvUCsW&#10;GNm75i8o1XBnvKnCiBuV9USSImAxzp9oc18zKxIXSO3tRXT//2D5x8OdI01Z0DdjSjRT6Pjpx/fT&#10;z4fTr28EZxCotX6GuHuLyNC9Mx3GZjj3OIy8u8qp+AUjAj/kPV7kFV0gPF6aTqbTHC4O37ABfvZ4&#10;3Tof3gujSDQK6tC/JCs7bHzoQ4eQmE2bdSNl6qHUpC3o1eu3ebpw8QBcauSIJPpioxW6bXdmtjXl&#10;EcSc6WfDW75ukHzDfLhjDsOAgvFcwi2WShokMWeLktq4r/86j/HoEbyUtBiugmq8JUrkB43eATAM&#10;hhuM7WDovboxmFa0A7UkExdckINZOaO+4A0tYw64mObIVNAwmDehH3C8QS6WyxSEabMsbPS95RE6&#10;iuftch8gYNI1itIrcdYK85Y6c34bcaD/3Keox//B4j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KwYeQywCAABXBAAADgAAAAAAAAABACAAAAAfAQAAZHJzL2Uyb0RvYy54bWxQSwUGAAAAAAYA&#10;BgBZAQAAvQUAAAAA&#10;">
              <v:fill on="f" focussize="0,0"/>
              <v:stroke on="f" weight="0.5pt"/>
              <v:imagedata o:title=""/>
              <o:lock v:ext="edit" aspectratio="f"/>
              <v:textbox inset="0mm,0mm,0mm,0mm" style="mso-fit-shape-to-text:t;">
                <w:txbxContent>
                  <w:p w14:paraId="72776512">
                    <w:pPr>
                      <w:pStyle w:val="12"/>
                    </w:pPr>
                    <w:r>
                      <w:fldChar w:fldCharType="begin"/>
                    </w:r>
                    <w:r>
                      <w:instrText xml:space="preserve"> PAGE  \* MERGEFORMAT </w:instrText>
                    </w:r>
                    <w:r>
                      <w:fldChar w:fldCharType="separate"/>
                    </w:r>
                    <w:r>
                      <w:t>38</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B17A209"/>
    <w:multiLevelType w:val="singleLevel"/>
    <w:tmpl w:val="9B17A209"/>
    <w:lvl w:ilvl="0" w:tentative="0">
      <w:start w:val="2"/>
      <w:numFmt w:val="decimal"/>
      <w:suff w:val="nothing"/>
      <w:lvlText w:val="%1、"/>
      <w:lvlJc w:val="left"/>
    </w:lvl>
  </w:abstractNum>
  <w:abstractNum w:abstractNumId="1">
    <w:nsid w:val="A74B3745"/>
    <w:multiLevelType w:val="singleLevel"/>
    <w:tmpl w:val="A74B3745"/>
    <w:lvl w:ilvl="0" w:tentative="0">
      <w:start w:val="5"/>
      <w:numFmt w:val="chineseCounting"/>
      <w:suff w:val="nothing"/>
      <w:lvlText w:val="%1、"/>
      <w:lvlJc w:val="left"/>
      <w:rPr>
        <w:rFonts w:hint="eastAsia"/>
      </w:rPr>
    </w:lvl>
  </w:abstractNum>
  <w:abstractNum w:abstractNumId="2">
    <w:nsid w:val="C69CCFD4"/>
    <w:multiLevelType w:val="singleLevel"/>
    <w:tmpl w:val="C69CCFD4"/>
    <w:lvl w:ilvl="0" w:tentative="0">
      <w:start w:val="4"/>
      <w:numFmt w:val="decimal"/>
      <w:lvlText w:val="%1."/>
      <w:lvlJc w:val="left"/>
      <w:pPr>
        <w:tabs>
          <w:tab w:val="left" w:pos="312"/>
        </w:tabs>
      </w:pPr>
    </w:lvl>
  </w:abstractNum>
  <w:abstractNum w:abstractNumId="3">
    <w:nsid w:val="D430CCDD"/>
    <w:multiLevelType w:val="singleLevel"/>
    <w:tmpl w:val="D430CCDD"/>
    <w:lvl w:ilvl="0" w:tentative="0">
      <w:start w:val="1"/>
      <w:numFmt w:val="decimal"/>
      <w:lvlText w:val="%1."/>
      <w:lvlJc w:val="left"/>
      <w:pPr>
        <w:tabs>
          <w:tab w:val="left" w:pos="312"/>
        </w:tabs>
      </w:pPr>
    </w:lvl>
  </w:abstractNum>
  <w:abstractNum w:abstractNumId="4">
    <w:nsid w:val="EA36093F"/>
    <w:multiLevelType w:val="singleLevel"/>
    <w:tmpl w:val="EA36093F"/>
    <w:lvl w:ilvl="0" w:tentative="0">
      <w:start w:val="1"/>
      <w:numFmt w:val="chineseCounting"/>
      <w:suff w:val="nothing"/>
      <w:lvlText w:val="%1、"/>
      <w:lvlJc w:val="left"/>
      <w:rPr>
        <w:rFonts w:hint="eastAsia"/>
      </w:rPr>
    </w:lvl>
  </w:abstractNum>
  <w:abstractNum w:abstractNumId="5">
    <w:nsid w:val="EB29E9A3"/>
    <w:multiLevelType w:val="singleLevel"/>
    <w:tmpl w:val="EB29E9A3"/>
    <w:lvl w:ilvl="0" w:tentative="0">
      <w:start w:val="3"/>
      <w:numFmt w:val="decimal"/>
      <w:suff w:val="nothing"/>
      <w:lvlText w:val="（%1）"/>
      <w:lvlJc w:val="left"/>
    </w:lvl>
  </w:abstractNum>
  <w:abstractNum w:abstractNumId="6">
    <w:nsid w:val="EDC9367E"/>
    <w:multiLevelType w:val="singleLevel"/>
    <w:tmpl w:val="EDC9367E"/>
    <w:lvl w:ilvl="0" w:tentative="0">
      <w:start w:val="2"/>
      <w:numFmt w:val="decimal"/>
      <w:suff w:val="nothing"/>
      <w:lvlText w:val="%1、"/>
      <w:lvlJc w:val="left"/>
    </w:lvl>
  </w:abstractNum>
  <w:abstractNum w:abstractNumId="7">
    <w:nsid w:val="1273CD37"/>
    <w:multiLevelType w:val="singleLevel"/>
    <w:tmpl w:val="1273CD37"/>
    <w:lvl w:ilvl="0" w:tentative="0">
      <w:start w:val="1"/>
      <w:numFmt w:val="decimal"/>
      <w:lvlText w:val="%1."/>
      <w:lvlJc w:val="left"/>
      <w:pPr>
        <w:tabs>
          <w:tab w:val="left" w:pos="312"/>
        </w:tabs>
      </w:pPr>
    </w:lvl>
  </w:abstractNum>
  <w:abstractNum w:abstractNumId="8">
    <w:nsid w:val="38E53C67"/>
    <w:multiLevelType w:val="singleLevel"/>
    <w:tmpl w:val="38E53C67"/>
    <w:lvl w:ilvl="0" w:tentative="0">
      <w:start w:val="3"/>
      <w:numFmt w:val="chineseCounting"/>
      <w:suff w:val="space"/>
      <w:lvlText w:val="第%1章"/>
      <w:lvlJc w:val="left"/>
      <w:rPr>
        <w:rFonts w:hint="eastAsia"/>
      </w:rPr>
    </w:lvl>
  </w:abstractNum>
  <w:num w:numId="1">
    <w:abstractNumId w:val="2"/>
  </w:num>
  <w:num w:numId="2">
    <w:abstractNumId w:val="1"/>
  </w:num>
  <w:num w:numId="3">
    <w:abstractNumId w:val="5"/>
  </w:num>
  <w:num w:numId="4">
    <w:abstractNumId w:val="8"/>
  </w:num>
  <w:num w:numId="5">
    <w:abstractNumId w:val="6"/>
  </w:num>
  <w:num w:numId="6">
    <w:abstractNumId w:val="0"/>
  </w:num>
  <w:num w:numId="7">
    <w:abstractNumId w:val="4"/>
  </w:num>
  <w:num w:numId="8">
    <w:abstractNumId w:val="7"/>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isplayBackgroundShape w:val="1"/>
  <w:embedTrueTypeFonts/>
  <w:saveSubsetFonts/>
  <w:bordersDoNotSurroundHeader w:val="0"/>
  <w:bordersDoNotSurroundFooter w:val="0"/>
  <w:documentProtection w:enforcement="0"/>
  <w:defaultTabStop w:val="421"/>
  <w:displayHorizontalDrawingGridEvery w:val="1"/>
  <w:displayVerticalDrawingGridEvery w:val="1"/>
  <w:noPunctuationKerning w:val="1"/>
  <w:characterSpacingControl w:val="doNotCompress"/>
  <w:compat>
    <w:spaceForUL/>
    <w:ulTrailSpace/>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mQ1M2IwZTUyMDQ1NGQwYjA1ZjExM2FlODA3YjQ0MzEifQ=="/>
  </w:docVars>
  <w:rsids>
    <w:rsidRoot w:val="00F72BE7"/>
    <w:rsid w:val="0031198B"/>
    <w:rsid w:val="00412A37"/>
    <w:rsid w:val="006308AB"/>
    <w:rsid w:val="007E1CAB"/>
    <w:rsid w:val="00847DE1"/>
    <w:rsid w:val="00962C99"/>
    <w:rsid w:val="00A60DBA"/>
    <w:rsid w:val="00C06937"/>
    <w:rsid w:val="00CD47AB"/>
    <w:rsid w:val="00D6521D"/>
    <w:rsid w:val="00D67A85"/>
    <w:rsid w:val="00F72BE7"/>
    <w:rsid w:val="013D404E"/>
    <w:rsid w:val="01455785"/>
    <w:rsid w:val="014707D5"/>
    <w:rsid w:val="0183453D"/>
    <w:rsid w:val="01933707"/>
    <w:rsid w:val="01E178D6"/>
    <w:rsid w:val="01F176F8"/>
    <w:rsid w:val="02EC4D9D"/>
    <w:rsid w:val="02F62DEB"/>
    <w:rsid w:val="03A14F29"/>
    <w:rsid w:val="03CF18AB"/>
    <w:rsid w:val="044D1E30"/>
    <w:rsid w:val="048F0647"/>
    <w:rsid w:val="04F64D19"/>
    <w:rsid w:val="052B325D"/>
    <w:rsid w:val="0546735A"/>
    <w:rsid w:val="05724F65"/>
    <w:rsid w:val="05792407"/>
    <w:rsid w:val="05962A91"/>
    <w:rsid w:val="05DF0254"/>
    <w:rsid w:val="05F07017"/>
    <w:rsid w:val="06126B43"/>
    <w:rsid w:val="062D088E"/>
    <w:rsid w:val="06794A29"/>
    <w:rsid w:val="07060306"/>
    <w:rsid w:val="07610E7C"/>
    <w:rsid w:val="076566A7"/>
    <w:rsid w:val="079A2F4B"/>
    <w:rsid w:val="07B64740"/>
    <w:rsid w:val="081F5E69"/>
    <w:rsid w:val="08D800EA"/>
    <w:rsid w:val="08D86F1C"/>
    <w:rsid w:val="092A58ED"/>
    <w:rsid w:val="098C4275"/>
    <w:rsid w:val="099C2AD0"/>
    <w:rsid w:val="0A5474C3"/>
    <w:rsid w:val="0A5F7AD5"/>
    <w:rsid w:val="0A630BD7"/>
    <w:rsid w:val="0A674A40"/>
    <w:rsid w:val="0AAA50E9"/>
    <w:rsid w:val="0ABB6AF5"/>
    <w:rsid w:val="0BCE5A19"/>
    <w:rsid w:val="0BD25EA5"/>
    <w:rsid w:val="0C027923"/>
    <w:rsid w:val="0C1E16F8"/>
    <w:rsid w:val="0C825AA6"/>
    <w:rsid w:val="0C9058EA"/>
    <w:rsid w:val="0CA75583"/>
    <w:rsid w:val="0CD4304F"/>
    <w:rsid w:val="0CED11C7"/>
    <w:rsid w:val="0DAF0B93"/>
    <w:rsid w:val="0DB63714"/>
    <w:rsid w:val="0DBF7C0D"/>
    <w:rsid w:val="0DD264ED"/>
    <w:rsid w:val="0DD809E2"/>
    <w:rsid w:val="0E045967"/>
    <w:rsid w:val="0E306947"/>
    <w:rsid w:val="0E7B4839"/>
    <w:rsid w:val="0F2F45DC"/>
    <w:rsid w:val="0F8346BB"/>
    <w:rsid w:val="0F993E0A"/>
    <w:rsid w:val="0FA80009"/>
    <w:rsid w:val="0FAD17DF"/>
    <w:rsid w:val="107F306E"/>
    <w:rsid w:val="10D80401"/>
    <w:rsid w:val="114948FA"/>
    <w:rsid w:val="11590DD3"/>
    <w:rsid w:val="11C127F8"/>
    <w:rsid w:val="126757A9"/>
    <w:rsid w:val="128B5679"/>
    <w:rsid w:val="1292624E"/>
    <w:rsid w:val="129C0FBA"/>
    <w:rsid w:val="13173877"/>
    <w:rsid w:val="13706D82"/>
    <w:rsid w:val="139F6FB4"/>
    <w:rsid w:val="13BA6A13"/>
    <w:rsid w:val="143E0B0F"/>
    <w:rsid w:val="14952165"/>
    <w:rsid w:val="14B561ED"/>
    <w:rsid w:val="14F13A81"/>
    <w:rsid w:val="1538599A"/>
    <w:rsid w:val="158B0678"/>
    <w:rsid w:val="15A703A2"/>
    <w:rsid w:val="168F7178"/>
    <w:rsid w:val="16A356CC"/>
    <w:rsid w:val="16B17801"/>
    <w:rsid w:val="16B40A46"/>
    <w:rsid w:val="16D33D7B"/>
    <w:rsid w:val="173418E5"/>
    <w:rsid w:val="17342109"/>
    <w:rsid w:val="175B3E9B"/>
    <w:rsid w:val="17D60801"/>
    <w:rsid w:val="182E6B2B"/>
    <w:rsid w:val="18363C5F"/>
    <w:rsid w:val="186009B5"/>
    <w:rsid w:val="18846779"/>
    <w:rsid w:val="18865E39"/>
    <w:rsid w:val="18C97898"/>
    <w:rsid w:val="18E84F59"/>
    <w:rsid w:val="18F643B3"/>
    <w:rsid w:val="192046E6"/>
    <w:rsid w:val="19241D0A"/>
    <w:rsid w:val="19374A82"/>
    <w:rsid w:val="193E2DCB"/>
    <w:rsid w:val="196206F1"/>
    <w:rsid w:val="19F33BB6"/>
    <w:rsid w:val="1A2024D1"/>
    <w:rsid w:val="1A3C1916"/>
    <w:rsid w:val="1A551963"/>
    <w:rsid w:val="1AF44F33"/>
    <w:rsid w:val="1B4548E5"/>
    <w:rsid w:val="1B702014"/>
    <w:rsid w:val="1B8F6D81"/>
    <w:rsid w:val="1BAA0BEC"/>
    <w:rsid w:val="1BD47A17"/>
    <w:rsid w:val="1C0C13D8"/>
    <w:rsid w:val="1C3F2580"/>
    <w:rsid w:val="1D085BCA"/>
    <w:rsid w:val="1D135AC2"/>
    <w:rsid w:val="1D4B3D09"/>
    <w:rsid w:val="1D74500E"/>
    <w:rsid w:val="1D8B04F6"/>
    <w:rsid w:val="1DD800C0"/>
    <w:rsid w:val="1E43791C"/>
    <w:rsid w:val="1E506E4E"/>
    <w:rsid w:val="1EBF675C"/>
    <w:rsid w:val="1F0B2A99"/>
    <w:rsid w:val="1F2952CA"/>
    <w:rsid w:val="1F895326"/>
    <w:rsid w:val="1FAB6CE1"/>
    <w:rsid w:val="20026D16"/>
    <w:rsid w:val="206155F1"/>
    <w:rsid w:val="20B54DB2"/>
    <w:rsid w:val="21042B4C"/>
    <w:rsid w:val="213A566A"/>
    <w:rsid w:val="2195298B"/>
    <w:rsid w:val="21CE72BA"/>
    <w:rsid w:val="22072FB3"/>
    <w:rsid w:val="22112B50"/>
    <w:rsid w:val="224433AA"/>
    <w:rsid w:val="22791318"/>
    <w:rsid w:val="22A85555"/>
    <w:rsid w:val="22FD3CF7"/>
    <w:rsid w:val="23056708"/>
    <w:rsid w:val="234D0A23"/>
    <w:rsid w:val="2366189C"/>
    <w:rsid w:val="23746473"/>
    <w:rsid w:val="23C04A55"/>
    <w:rsid w:val="245B7753"/>
    <w:rsid w:val="2499506B"/>
    <w:rsid w:val="24A52254"/>
    <w:rsid w:val="24B079CA"/>
    <w:rsid w:val="25533D7B"/>
    <w:rsid w:val="25741918"/>
    <w:rsid w:val="25823163"/>
    <w:rsid w:val="25E2090D"/>
    <w:rsid w:val="25E30FEF"/>
    <w:rsid w:val="25F37706"/>
    <w:rsid w:val="25FE7BA5"/>
    <w:rsid w:val="266E2529"/>
    <w:rsid w:val="2686568A"/>
    <w:rsid w:val="26BE3321"/>
    <w:rsid w:val="2722776F"/>
    <w:rsid w:val="27457A1B"/>
    <w:rsid w:val="274B704D"/>
    <w:rsid w:val="27762CE4"/>
    <w:rsid w:val="27934C2A"/>
    <w:rsid w:val="279C2686"/>
    <w:rsid w:val="27EF1D1C"/>
    <w:rsid w:val="280660E7"/>
    <w:rsid w:val="28244B6B"/>
    <w:rsid w:val="28706D19"/>
    <w:rsid w:val="28CF7D70"/>
    <w:rsid w:val="28E95C04"/>
    <w:rsid w:val="290E417E"/>
    <w:rsid w:val="291F3D28"/>
    <w:rsid w:val="294E705B"/>
    <w:rsid w:val="29581D99"/>
    <w:rsid w:val="295A3496"/>
    <w:rsid w:val="29F8667F"/>
    <w:rsid w:val="2A071140"/>
    <w:rsid w:val="2A983C4C"/>
    <w:rsid w:val="2AA403F4"/>
    <w:rsid w:val="2AC967C3"/>
    <w:rsid w:val="2B0F5B99"/>
    <w:rsid w:val="2B5668DC"/>
    <w:rsid w:val="2B7B1C0B"/>
    <w:rsid w:val="2B900BC6"/>
    <w:rsid w:val="2BDA2720"/>
    <w:rsid w:val="2BE93C1A"/>
    <w:rsid w:val="2BED313B"/>
    <w:rsid w:val="2C695F59"/>
    <w:rsid w:val="2CA16D8C"/>
    <w:rsid w:val="2CA90A4C"/>
    <w:rsid w:val="2CC20347"/>
    <w:rsid w:val="2CF55C1F"/>
    <w:rsid w:val="2D537888"/>
    <w:rsid w:val="2D5A4986"/>
    <w:rsid w:val="2D665E74"/>
    <w:rsid w:val="2D99286E"/>
    <w:rsid w:val="2DF41412"/>
    <w:rsid w:val="2E234DC0"/>
    <w:rsid w:val="2E2B0E5E"/>
    <w:rsid w:val="2E374B7D"/>
    <w:rsid w:val="2E575FCC"/>
    <w:rsid w:val="2E5D7850"/>
    <w:rsid w:val="2E693B84"/>
    <w:rsid w:val="2E773FD5"/>
    <w:rsid w:val="2EB108A7"/>
    <w:rsid w:val="2EF04710"/>
    <w:rsid w:val="2F5F3B7C"/>
    <w:rsid w:val="2FB63E0A"/>
    <w:rsid w:val="2FC17E5A"/>
    <w:rsid w:val="305369EE"/>
    <w:rsid w:val="305E1890"/>
    <w:rsid w:val="308D323B"/>
    <w:rsid w:val="30935832"/>
    <w:rsid w:val="31097DBA"/>
    <w:rsid w:val="31353885"/>
    <w:rsid w:val="314D409C"/>
    <w:rsid w:val="31526CE7"/>
    <w:rsid w:val="316B62D0"/>
    <w:rsid w:val="318178A1"/>
    <w:rsid w:val="31AC0DC2"/>
    <w:rsid w:val="31C55E0D"/>
    <w:rsid w:val="31E76326"/>
    <w:rsid w:val="31FE5396"/>
    <w:rsid w:val="321C6AB4"/>
    <w:rsid w:val="3222405D"/>
    <w:rsid w:val="32314C5F"/>
    <w:rsid w:val="3233535A"/>
    <w:rsid w:val="329A3D4F"/>
    <w:rsid w:val="32BE2A91"/>
    <w:rsid w:val="33074498"/>
    <w:rsid w:val="33153E25"/>
    <w:rsid w:val="33AE791F"/>
    <w:rsid w:val="33EA2085"/>
    <w:rsid w:val="33F26834"/>
    <w:rsid w:val="33FA4571"/>
    <w:rsid w:val="3408478C"/>
    <w:rsid w:val="340C1C13"/>
    <w:rsid w:val="34325184"/>
    <w:rsid w:val="346E1C27"/>
    <w:rsid w:val="34DF14AF"/>
    <w:rsid w:val="34F27B67"/>
    <w:rsid w:val="35591BE5"/>
    <w:rsid w:val="36064E50"/>
    <w:rsid w:val="360F7B72"/>
    <w:rsid w:val="362863AF"/>
    <w:rsid w:val="36597105"/>
    <w:rsid w:val="365E4B02"/>
    <w:rsid w:val="365E580A"/>
    <w:rsid w:val="36844F22"/>
    <w:rsid w:val="36D178DD"/>
    <w:rsid w:val="36F00BF5"/>
    <w:rsid w:val="370F1242"/>
    <w:rsid w:val="37920A5A"/>
    <w:rsid w:val="382C69E1"/>
    <w:rsid w:val="38674922"/>
    <w:rsid w:val="3899102A"/>
    <w:rsid w:val="39225E0E"/>
    <w:rsid w:val="39642EE8"/>
    <w:rsid w:val="39BD1F51"/>
    <w:rsid w:val="39BD1FC5"/>
    <w:rsid w:val="39D96E5F"/>
    <w:rsid w:val="3A0A5CB1"/>
    <w:rsid w:val="3A161E6D"/>
    <w:rsid w:val="3A1B5E20"/>
    <w:rsid w:val="3A655FB2"/>
    <w:rsid w:val="3A6B125E"/>
    <w:rsid w:val="3B163B4E"/>
    <w:rsid w:val="3B2C1497"/>
    <w:rsid w:val="3B7E51F7"/>
    <w:rsid w:val="3B8811A4"/>
    <w:rsid w:val="3BAC10D3"/>
    <w:rsid w:val="3BBF7944"/>
    <w:rsid w:val="3C0F220A"/>
    <w:rsid w:val="3C2428CA"/>
    <w:rsid w:val="3C267544"/>
    <w:rsid w:val="3C8C6D91"/>
    <w:rsid w:val="3C9E3E58"/>
    <w:rsid w:val="3D36354C"/>
    <w:rsid w:val="3D48445C"/>
    <w:rsid w:val="3D79679C"/>
    <w:rsid w:val="3DBB413B"/>
    <w:rsid w:val="3DC93A44"/>
    <w:rsid w:val="3DD11BB1"/>
    <w:rsid w:val="3DE17917"/>
    <w:rsid w:val="3DED4811"/>
    <w:rsid w:val="3E1F3CAD"/>
    <w:rsid w:val="3E292C29"/>
    <w:rsid w:val="3E2A1DF3"/>
    <w:rsid w:val="3E3E3C8A"/>
    <w:rsid w:val="3E47346C"/>
    <w:rsid w:val="3E78615B"/>
    <w:rsid w:val="3E8E35FE"/>
    <w:rsid w:val="3F19434D"/>
    <w:rsid w:val="3F984C13"/>
    <w:rsid w:val="3FA06166"/>
    <w:rsid w:val="3FF0623E"/>
    <w:rsid w:val="40430089"/>
    <w:rsid w:val="406422D9"/>
    <w:rsid w:val="41015B84"/>
    <w:rsid w:val="41141640"/>
    <w:rsid w:val="428E7BE1"/>
    <w:rsid w:val="429F227D"/>
    <w:rsid w:val="42B20B36"/>
    <w:rsid w:val="42FB66C8"/>
    <w:rsid w:val="43192944"/>
    <w:rsid w:val="43394480"/>
    <w:rsid w:val="44093E3C"/>
    <w:rsid w:val="442D58CC"/>
    <w:rsid w:val="447255E6"/>
    <w:rsid w:val="44CD7E13"/>
    <w:rsid w:val="453259A0"/>
    <w:rsid w:val="453A628D"/>
    <w:rsid w:val="454B16D4"/>
    <w:rsid w:val="454B2248"/>
    <w:rsid w:val="45B61DB8"/>
    <w:rsid w:val="45C876D6"/>
    <w:rsid w:val="45D2152F"/>
    <w:rsid w:val="45EE0F95"/>
    <w:rsid w:val="45F42F70"/>
    <w:rsid w:val="45F85626"/>
    <w:rsid w:val="462273F5"/>
    <w:rsid w:val="462D6A4E"/>
    <w:rsid w:val="466556B5"/>
    <w:rsid w:val="46710516"/>
    <w:rsid w:val="4692195B"/>
    <w:rsid w:val="470E15D4"/>
    <w:rsid w:val="47234C6F"/>
    <w:rsid w:val="475F1C97"/>
    <w:rsid w:val="479A41F3"/>
    <w:rsid w:val="47B6645C"/>
    <w:rsid w:val="47E36768"/>
    <w:rsid w:val="484162BE"/>
    <w:rsid w:val="48643D4D"/>
    <w:rsid w:val="487D7E3E"/>
    <w:rsid w:val="48967192"/>
    <w:rsid w:val="489A6313"/>
    <w:rsid w:val="48A95C04"/>
    <w:rsid w:val="48BB31C3"/>
    <w:rsid w:val="48CE0A5C"/>
    <w:rsid w:val="4911560F"/>
    <w:rsid w:val="491B2E8E"/>
    <w:rsid w:val="4949445D"/>
    <w:rsid w:val="49B51BAE"/>
    <w:rsid w:val="4A17094B"/>
    <w:rsid w:val="4A210B19"/>
    <w:rsid w:val="4A442B3D"/>
    <w:rsid w:val="4A5E47CC"/>
    <w:rsid w:val="4A7E09CA"/>
    <w:rsid w:val="4A884CC6"/>
    <w:rsid w:val="4AA55BC3"/>
    <w:rsid w:val="4AB01537"/>
    <w:rsid w:val="4ABC7D85"/>
    <w:rsid w:val="4ADB6A36"/>
    <w:rsid w:val="4B035E4E"/>
    <w:rsid w:val="4BB36448"/>
    <w:rsid w:val="4C254B4B"/>
    <w:rsid w:val="4C2D3282"/>
    <w:rsid w:val="4C2D450B"/>
    <w:rsid w:val="4C76404F"/>
    <w:rsid w:val="4C96451A"/>
    <w:rsid w:val="4D07114B"/>
    <w:rsid w:val="4D403EDA"/>
    <w:rsid w:val="4D8C3715"/>
    <w:rsid w:val="4D954046"/>
    <w:rsid w:val="4E202AF3"/>
    <w:rsid w:val="4E6D29C4"/>
    <w:rsid w:val="4E9A0D74"/>
    <w:rsid w:val="4EA51F76"/>
    <w:rsid w:val="4F282F37"/>
    <w:rsid w:val="4F2F68F4"/>
    <w:rsid w:val="4F701691"/>
    <w:rsid w:val="4FAA2095"/>
    <w:rsid w:val="4FC11729"/>
    <w:rsid w:val="4FC51257"/>
    <w:rsid w:val="4FC60E49"/>
    <w:rsid w:val="4FF52C71"/>
    <w:rsid w:val="503A7A08"/>
    <w:rsid w:val="5055041F"/>
    <w:rsid w:val="50797471"/>
    <w:rsid w:val="509A51EA"/>
    <w:rsid w:val="509E3ED1"/>
    <w:rsid w:val="50B824A5"/>
    <w:rsid w:val="50C03A58"/>
    <w:rsid w:val="51351030"/>
    <w:rsid w:val="514E559A"/>
    <w:rsid w:val="51E92988"/>
    <w:rsid w:val="520E62B8"/>
    <w:rsid w:val="52780CD9"/>
    <w:rsid w:val="528312E8"/>
    <w:rsid w:val="529A4BA7"/>
    <w:rsid w:val="52B50FFA"/>
    <w:rsid w:val="52C31E67"/>
    <w:rsid w:val="52DA54E7"/>
    <w:rsid w:val="52E468A6"/>
    <w:rsid w:val="52E8669F"/>
    <w:rsid w:val="52F31AF4"/>
    <w:rsid w:val="531F42E7"/>
    <w:rsid w:val="533B56AA"/>
    <w:rsid w:val="53A24BDF"/>
    <w:rsid w:val="53D6797D"/>
    <w:rsid w:val="53E775E0"/>
    <w:rsid w:val="542F23F8"/>
    <w:rsid w:val="5468212E"/>
    <w:rsid w:val="54B46940"/>
    <w:rsid w:val="54BC690A"/>
    <w:rsid w:val="54FD5330"/>
    <w:rsid w:val="55132EB9"/>
    <w:rsid w:val="55703EA5"/>
    <w:rsid w:val="5595215A"/>
    <w:rsid w:val="55B1434A"/>
    <w:rsid w:val="55E101CF"/>
    <w:rsid w:val="55F00828"/>
    <w:rsid w:val="56174AC2"/>
    <w:rsid w:val="56431446"/>
    <w:rsid w:val="56E20469"/>
    <w:rsid w:val="56E5591B"/>
    <w:rsid w:val="57631674"/>
    <w:rsid w:val="57814A4A"/>
    <w:rsid w:val="5794495B"/>
    <w:rsid w:val="579B0F4B"/>
    <w:rsid w:val="57A500D0"/>
    <w:rsid w:val="57C351F2"/>
    <w:rsid w:val="58532224"/>
    <w:rsid w:val="58687FBF"/>
    <w:rsid w:val="586903C5"/>
    <w:rsid w:val="58710FA2"/>
    <w:rsid w:val="58711142"/>
    <w:rsid w:val="593212FE"/>
    <w:rsid w:val="59590F80"/>
    <w:rsid w:val="59A732EE"/>
    <w:rsid w:val="59C3464B"/>
    <w:rsid w:val="59DE2BBE"/>
    <w:rsid w:val="59F40CA9"/>
    <w:rsid w:val="5A096502"/>
    <w:rsid w:val="5A410A6F"/>
    <w:rsid w:val="5AC55338"/>
    <w:rsid w:val="5AD52888"/>
    <w:rsid w:val="5B807C41"/>
    <w:rsid w:val="5BF10E0B"/>
    <w:rsid w:val="5C65447A"/>
    <w:rsid w:val="5CBD3710"/>
    <w:rsid w:val="5CCD039C"/>
    <w:rsid w:val="5CE05C01"/>
    <w:rsid w:val="5D067F46"/>
    <w:rsid w:val="5D9470FB"/>
    <w:rsid w:val="5DEA6484"/>
    <w:rsid w:val="5E2A0506"/>
    <w:rsid w:val="5F320DD4"/>
    <w:rsid w:val="5F8A2976"/>
    <w:rsid w:val="5F8B5C0B"/>
    <w:rsid w:val="5FB9070F"/>
    <w:rsid w:val="5FE039CC"/>
    <w:rsid w:val="6065645C"/>
    <w:rsid w:val="607200A6"/>
    <w:rsid w:val="60D137C0"/>
    <w:rsid w:val="60EB4FAC"/>
    <w:rsid w:val="611C2FBF"/>
    <w:rsid w:val="613D03AF"/>
    <w:rsid w:val="61587256"/>
    <w:rsid w:val="619F6539"/>
    <w:rsid w:val="61E50CAE"/>
    <w:rsid w:val="627129D0"/>
    <w:rsid w:val="62840C9B"/>
    <w:rsid w:val="62E95123"/>
    <w:rsid w:val="63753EA0"/>
    <w:rsid w:val="63923347"/>
    <w:rsid w:val="63A13E9C"/>
    <w:rsid w:val="63A60D41"/>
    <w:rsid w:val="63A747F1"/>
    <w:rsid w:val="63C45248"/>
    <w:rsid w:val="63C6035F"/>
    <w:rsid w:val="641D4E4B"/>
    <w:rsid w:val="649A1D1D"/>
    <w:rsid w:val="64E04304"/>
    <w:rsid w:val="65110961"/>
    <w:rsid w:val="657D6E15"/>
    <w:rsid w:val="659B691E"/>
    <w:rsid w:val="65D242C5"/>
    <w:rsid w:val="65F10142"/>
    <w:rsid w:val="66124991"/>
    <w:rsid w:val="66770C98"/>
    <w:rsid w:val="66E10C4D"/>
    <w:rsid w:val="6729153E"/>
    <w:rsid w:val="680D5840"/>
    <w:rsid w:val="680D716C"/>
    <w:rsid w:val="6832229E"/>
    <w:rsid w:val="685D140B"/>
    <w:rsid w:val="68912EC5"/>
    <w:rsid w:val="68D47A7B"/>
    <w:rsid w:val="68DF193E"/>
    <w:rsid w:val="68E84E3F"/>
    <w:rsid w:val="68F76E5C"/>
    <w:rsid w:val="69455133"/>
    <w:rsid w:val="69906743"/>
    <w:rsid w:val="69937B96"/>
    <w:rsid w:val="69C2222A"/>
    <w:rsid w:val="6A3757AC"/>
    <w:rsid w:val="6A4B7422"/>
    <w:rsid w:val="6A4E10D3"/>
    <w:rsid w:val="6A701523"/>
    <w:rsid w:val="6A710F2A"/>
    <w:rsid w:val="6AC1406F"/>
    <w:rsid w:val="6B4120C8"/>
    <w:rsid w:val="6B9363FC"/>
    <w:rsid w:val="6BCE2CDA"/>
    <w:rsid w:val="6BDD42B9"/>
    <w:rsid w:val="6BE84649"/>
    <w:rsid w:val="6C085287"/>
    <w:rsid w:val="6C401523"/>
    <w:rsid w:val="6CD00EA6"/>
    <w:rsid w:val="6CE6131C"/>
    <w:rsid w:val="6D313420"/>
    <w:rsid w:val="6D646E0F"/>
    <w:rsid w:val="6DDB7D5E"/>
    <w:rsid w:val="6DDD5A51"/>
    <w:rsid w:val="6DE51FC5"/>
    <w:rsid w:val="6E7D2BC3"/>
    <w:rsid w:val="6EA15698"/>
    <w:rsid w:val="6EA231BA"/>
    <w:rsid w:val="6EBC3CB9"/>
    <w:rsid w:val="6F482D42"/>
    <w:rsid w:val="6FA523D2"/>
    <w:rsid w:val="6FA77B47"/>
    <w:rsid w:val="7006536E"/>
    <w:rsid w:val="701045B5"/>
    <w:rsid w:val="703D37EB"/>
    <w:rsid w:val="70EF0841"/>
    <w:rsid w:val="712D6B22"/>
    <w:rsid w:val="715B4B81"/>
    <w:rsid w:val="717B055E"/>
    <w:rsid w:val="719C381C"/>
    <w:rsid w:val="71D62D16"/>
    <w:rsid w:val="71EA0692"/>
    <w:rsid w:val="729E26DA"/>
    <w:rsid w:val="72D4516E"/>
    <w:rsid w:val="7301390F"/>
    <w:rsid w:val="732A1B44"/>
    <w:rsid w:val="73B07EB2"/>
    <w:rsid w:val="73ED585D"/>
    <w:rsid w:val="741E6BF6"/>
    <w:rsid w:val="745F4B31"/>
    <w:rsid w:val="747607E0"/>
    <w:rsid w:val="74885165"/>
    <w:rsid w:val="755047AE"/>
    <w:rsid w:val="757A7E5C"/>
    <w:rsid w:val="76065B94"/>
    <w:rsid w:val="76390D34"/>
    <w:rsid w:val="768C7E47"/>
    <w:rsid w:val="76D56593"/>
    <w:rsid w:val="77544A83"/>
    <w:rsid w:val="779904FC"/>
    <w:rsid w:val="77DF59B7"/>
    <w:rsid w:val="78345337"/>
    <w:rsid w:val="78A06CA4"/>
    <w:rsid w:val="78AE6557"/>
    <w:rsid w:val="79FE1404"/>
    <w:rsid w:val="7A043533"/>
    <w:rsid w:val="7A1E34AC"/>
    <w:rsid w:val="7A4B1055"/>
    <w:rsid w:val="7A4D5B40"/>
    <w:rsid w:val="7ADC47C3"/>
    <w:rsid w:val="7AF9245E"/>
    <w:rsid w:val="7B4B6523"/>
    <w:rsid w:val="7B5573A2"/>
    <w:rsid w:val="7BBB628D"/>
    <w:rsid w:val="7BD07335"/>
    <w:rsid w:val="7BD227A0"/>
    <w:rsid w:val="7C2D5E41"/>
    <w:rsid w:val="7CA010C3"/>
    <w:rsid w:val="7CA34E54"/>
    <w:rsid w:val="7CCE6A29"/>
    <w:rsid w:val="7CEE4558"/>
    <w:rsid w:val="7CF33270"/>
    <w:rsid w:val="7D02603F"/>
    <w:rsid w:val="7D2C2B03"/>
    <w:rsid w:val="7D4A280A"/>
    <w:rsid w:val="7E146C66"/>
    <w:rsid w:val="7E1D3989"/>
    <w:rsid w:val="7E5A4384"/>
    <w:rsid w:val="7EA820CE"/>
    <w:rsid w:val="7ED61979"/>
    <w:rsid w:val="7F051133"/>
    <w:rsid w:val="7F150C8C"/>
    <w:rsid w:val="7F4F4B63"/>
    <w:rsid w:val="7F61079B"/>
    <w:rsid w:val="7F82557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1"/>
    <w:basedOn w:val="1"/>
    <w:next w:val="1"/>
    <w:qFormat/>
    <w:uiPriority w:val="0"/>
    <w:pPr>
      <w:keepNext/>
      <w:keepLines/>
      <w:widowControl w:val="0"/>
      <w:spacing w:line="240" w:lineRule="auto"/>
      <w:jc w:val="center"/>
      <w:outlineLvl w:val="0"/>
    </w:pPr>
    <w:rPr>
      <w:rFonts w:ascii="Times New Roman" w:hAnsi="Times New Roman" w:eastAsia="宋体" w:cs="Times New Roman"/>
      <w:b/>
      <w:bCs/>
      <w:kern w:val="44"/>
      <w:sz w:val="44"/>
      <w:szCs w:val="24"/>
    </w:rPr>
  </w:style>
  <w:style w:type="paragraph" w:styleId="3">
    <w:name w:val="heading 2"/>
    <w:basedOn w:val="1"/>
    <w:next w:val="1"/>
    <w:qFormat/>
    <w:uiPriority w:val="0"/>
    <w:pPr>
      <w:keepNext/>
      <w:keepLines/>
      <w:spacing w:before="260" w:after="260" w:line="413" w:lineRule="auto"/>
      <w:outlineLvl w:val="1"/>
    </w:pPr>
    <w:rPr>
      <w:rFonts w:eastAsia="黑体"/>
      <w:b/>
      <w:bCs/>
      <w:sz w:val="32"/>
      <w:szCs w:val="32"/>
    </w:rPr>
  </w:style>
  <w:style w:type="paragraph" w:styleId="4">
    <w:name w:val="heading 3"/>
    <w:basedOn w:val="1"/>
    <w:next w:val="1"/>
    <w:qFormat/>
    <w:uiPriority w:val="0"/>
    <w:pPr>
      <w:keepNext/>
      <w:spacing w:before="240" w:after="60"/>
      <w:outlineLvl w:val="2"/>
    </w:pPr>
    <w:rPr>
      <w:rFonts w:ascii="Times New Roman" w:hAnsi="Times New Roman" w:eastAsia="Times New Roman" w:cs="Times New Roman"/>
      <w:b/>
      <w:bCs/>
      <w:sz w:val="28"/>
      <w:szCs w:val="28"/>
    </w:rPr>
  </w:style>
  <w:style w:type="paragraph" w:styleId="5">
    <w:name w:val="heading 4"/>
    <w:basedOn w:val="1"/>
    <w:next w:val="1"/>
    <w:link w:val="33"/>
    <w:semiHidden/>
    <w:unhideWhenUsed/>
    <w:qFormat/>
    <w:uiPriority w:val="0"/>
    <w:pPr>
      <w:keepNext/>
      <w:keepLines/>
      <w:spacing w:before="280" w:after="290" w:line="372" w:lineRule="auto"/>
      <w:outlineLvl w:val="3"/>
    </w:pPr>
    <w:rPr>
      <w:rFonts w:eastAsia="黑体"/>
      <w:b/>
      <w:sz w:val="28"/>
    </w:rPr>
  </w:style>
  <w:style w:type="character" w:default="1" w:styleId="22">
    <w:name w:val="Default Paragraph Font"/>
    <w:semiHidden/>
    <w:unhideWhenUsed/>
    <w:qFormat/>
    <w:uiPriority w:val="1"/>
  </w:style>
  <w:style w:type="table" w:default="1" w:styleId="20">
    <w:name w:val="Normal Table"/>
    <w:semiHidden/>
    <w:unhideWhenUsed/>
    <w:qFormat/>
    <w:uiPriority w:val="99"/>
    <w:tblPr>
      <w:tblCellMar>
        <w:top w:w="0" w:type="dxa"/>
        <w:left w:w="108" w:type="dxa"/>
        <w:bottom w:w="0" w:type="dxa"/>
        <w:right w:w="108" w:type="dxa"/>
      </w:tblCellMar>
    </w:tblPr>
  </w:style>
  <w:style w:type="paragraph" w:styleId="6">
    <w:name w:val="Normal Indent"/>
    <w:basedOn w:val="1"/>
    <w:qFormat/>
    <w:uiPriority w:val="0"/>
    <w:pPr>
      <w:ind w:firstLine="420"/>
    </w:pPr>
    <w:rPr>
      <w:rFonts w:ascii="宋体"/>
      <w:sz w:val="32"/>
    </w:rPr>
  </w:style>
  <w:style w:type="paragraph" w:styleId="7">
    <w:name w:val="annotation text"/>
    <w:basedOn w:val="1"/>
    <w:qFormat/>
    <w:uiPriority w:val="0"/>
  </w:style>
  <w:style w:type="paragraph" w:styleId="8">
    <w:name w:val="Body Text"/>
    <w:basedOn w:val="1"/>
    <w:next w:val="1"/>
    <w:qFormat/>
    <w:uiPriority w:val="0"/>
    <w:rPr>
      <w:rFonts w:ascii="仿宋" w:hAnsi="仿宋" w:eastAsia="仿宋" w:cs="仿宋"/>
      <w:sz w:val="30"/>
      <w:szCs w:val="30"/>
    </w:rPr>
  </w:style>
  <w:style w:type="paragraph" w:styleId="9">
    <w:name w:val="Body Text Indent"/>
    <w:basedOn w:val="1"/>
    <w:next w:val="6"/>
    <w:unhideWhenUsed/>
    <w:qFormat/>
    <w:uiPriority w:val="99"/>
    <w:pPr>
      <w:spacing w:after="120"/>
      <w:ind w:left="420" w:leftChars="200"/>
    </w:pPr>
    <w:rPr>
      <w:rFonts w:eastAsia="微软雅黑"/>
      <w:sz w:val="24"/>
      <w:szCs w:val="20"/>
    </w:rPr>
  </w:style>
  <w:style w:type="paragraph" w:styleId="10">
    <w:name w:val="toc 3"/>
    <w:basedOn w:val="1"/>
    <w:next w:val="1"/>
    <w:qFormat/>
    <w:uiPriority w:val="0"/>
    <w:pPr>
      <w:ind w:left="840" w:leftChars="400"/>
    </w:pPr>
  </w:style>
  <w:style w:type="paragraph" w:styleId="11">
    <w:name w:val="Plain Text"/>
    <w:basedOn w:val="1"/>
    <w:qFormat/>
    <w:uiPriority w:val="0"/>
    <w:rPr>
      <w:rFonts w:ascii="宋体" w:hAnsi="Courier New"/>
      <w:sz w:val="20"/>
    </w:rPr>
  </w:style>
  <w:style w:type="paragraph" w:styleId="12">
    <w:name w:val="footer"/>
    <w:basedOn w:val="1"/>
    <w:qFormat/>
    <w:uiPriority w:val="0"/>
    <w:pPr>
      <w:tabs>
        <w:tab w:val="center" w:pos="4153"/>
        <w:tab w:val="right" w:pos="8306"/>
      </w:tabs>
    </w:pPr>
    <w:rPr>
      <w:sz w:val="18"/>
    </w:rPr>
  </w:style>
  <w:style w:type="paragraph" w:styleId="1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styleId="14">
    <w:name w:val="toc 1"/>
    <w:basedOn w:val="1"/>
    <w:next w:val="1"/>
    <w:qFormat/>
    <w:uiPriority w:val="0"/>
  </w:style>
  <w:style w:type="paragraph" w:styleId="15">
    <w:name w:val="Subtitle"/>
    <w:basedOn w:val="1"/>
    <w:next w:val="1"/>
    <w:qFormat/>
    <w:uiPriority w:val="0"/>
    <w:pPr>
      <w:spacing w:before="240" w:after="60" w:line="312" w:lineRule="auto"/>
      <w:jc w:val="center"/>
      <w:outlineLvl w:val="1"/>
    </w:pPr>
    <w:rPr>
      <w:rFonts w:ascii="Cambria" w:hAnsi="Cambria"/>
      <w:b/>
      <w:bCs/>
      <w:kern w:val="28"/>
      <w:sz w:val="32"/>
      <w:szCs w:val="32"/>
    </w:rPr>
  </w:style>
  <w:style w:type="paragraph" w:styleId="16">
    <w:name w:val="toc 2"/>
    <w:basedOn w:val="1"/>
    <w:next w:val="1"/>
    <w:qFormat/>
    <w:uiPriority w:val="0"/>
    <w:pPr>
      <w:ind w:left="420" w:leftChars="200"/>
    </w:pPr>
  </w:style>
  <w:style w:type="paragraph" w:styleId="17">
    <w:name w:val="Normal (Web)"/>
    <w:basedOn w:val="1"/>
    <w:qFormat/>
    <w:uiPriority w:val="0"/>
    <w:pPr>
      <w:spacing w:before="100" w:beforeAutospacing="1" w:after="100" w:afterAutospacing="1"/>
    </w:pPr>
    <w:rPr>
      <w:rFonts w:ascii="宋体" w:hAnsi="宋体" w:eastAsia="宋体" w:cs="宋体"/>
      <w:sz w:val="24"/>
    </w:rPr>
  </w:style>
  <w:style w:type="paragraph" w:styleId="18">
    <w:name w:val="Body Text First Indent"/>
    <w:basedOn w:val="8"/>
    <w:qFormat/>
    <w:uiPriority w:val="0"/>
    <w:pPr>
      <w:ind w:firstLine="420" w:firstLineChars="100"/>
    </w:pPr>
  </w:style>
  <w:style w:type="paragraph" w:styleId="19">
    <w:name w:val="Body Text First Indent 2"/>
    <w:basedOn w:val="9"/>
    <w:qFormat/>
    <w:uiPriority w:val="0"/>
    <w:pPr>
      <w:ind w:firstLine="420"/>
    </w:pPr>
  </w:style>
  <w:style w:type="table" w:styleId="21">
    <w:name w:val="Table Grid"/>
    <w:basedOn w:val="2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3">
    <w:name w:val="Strong"/>
    <w:basedOn w:val="22"/>
    <w:qFormat/>
    <w:uiPriority w:val="0"/>
    <w:rPr>
      <w:b/>
    </w:rPr>
  </w:style>
  <w:style w:type="character" w:styleId="24">
    <w:name w:val="Emphasis"/>
    <w:qFormat/>
    <w:uiPriority w:val="0"/>
  </w:style>
  <w:style w:type="character" w:styleId="25">
    <w:name w:val="Hyperlink"/>
    <w:basedOn w:val="22"/>
    <w:qFormat/>
    <w:uiPriority w:val="0"/>
    <w:rPr>
      <w:color w:val="0000FF"/>
      <w:u w:val="single"/>
    </w:rPr>
  </w:style>
  <w:style w:type="character" w:styleId="26">
    <w:name w:val="annotation reference"/>
    <w:unhideWhenUsed/>
    <w:qFormat/>
    <w:uiPriority w:val="0"/>
    <w:rPr>
      <w:sz w:val="21"/>
      <w:szCs w:val="21"/>
    </w:rPr>
  </w:style>
  <w:style w:type="paragraph" w:customStyle="1" w:styleId="27">
    <w:name w:val="正文缩进1"/>
    <w:basedOn w:val="1"/>
    <w:qFormat/>
    <w:uiPriority w:val="0"/>
    <w:pPr>
      <w:ind w:firstLine="420" w:firstLineChars="200"/>
    </w:pPr>
  </w:style>
  <w:style w:type="table" w:customStyle="1" w:styleId="28">
    <w:name w:val="Table Normal"/>
    <w:semiHidden/>
    <w:unhideWhenUsed/>
    <w:qFormat/>
    <w:uiPriority w:val="0"/>
    <w:tblPr>
      <w:tblCellMar>
        <w:top w:w="0" w:type="dxa"/>
        <w:left w:w="0" w:type="dxa"/>
        <w:bottom w:w="0" w:type="dxa"/>
        <w:right w:w="0" w:type="dxa"/>
      </w:tblCellMar>
    </w:tblPr>
  </w:style>
  <w:style w:type="paragraph" w:customStyle="1" w:styleId="29">
    <w:name w:val="Table Text"/>
    <w:basedOn w:val="1"/>
    <w:semiHidden/>
    <w:qFormat/>
    <w:uiPriority w:val="0"/>
  </w:style>
  <w:style w:type="paragraph" w:customStyle="1" w:styleId="30">
    <w:name w:val="Heading #2|1"/>
    <w:basedOn w:val="1"/>
    <w:qFormat/>
    <w:uiPriority w:val="0"/>
    <w:pPr>
      <w:widowControl w:val="0"/>
      <w:spacing w:after="580" w:line="634" w:lineRule="exact"/>
      <w:jc w:val="center"/>
      <w:outlineLvl w:val="1"/>
    </w:pPr>
    <w:rPr>
      <w:rFonts w:ascii="宋体" w:hAnsi="宋体" w:eastAsia="宋体" w:cs="宋体"/>
      <w:sz w:val="44"/>
      <w:szCs w:val="44"/>
      <w:lang w:val="zh-TW" w:eastAsia="zh-TW" w:bidi="zh-TW"/>
    </w:rPr>
  </w:style>
  <w:style w:type="paragraph" w:customStyle="1" w:styleId="31">
    <w:name w:val="Body text|1"/>
    <w:basedOn w:val="1"/>
    <w:qFormat/>
    <w:uiPriority w:val="0"/>
    <w:pPr>
      <w:widowControl w:val="0"/>
      <w:spacing w:line="432" w:lineRule="auto"/>
      <w:ind w:firstLine="400"/>
    </w:pPr>
    <w:rPr>
      <w:rFonts w:ascii="宋体" w:hAnsi="宋体" w:eastAsia="宋体" w:cs="宋体"/>
      <w:sz w:val="30"/>
      <w:szCs w:val="30"/>
      <w:lang w:val="zh-TW" w:eastAsia="zh-TW" w:bidi="zh-TW"/>
    </w:rPr>
  </w:style>
  <w:style w:type="paragraph" w:customStyle="1" w:styleId="32">
    <w:name w:val="Body text|2"/>
    <w:basedOn w:val="1"/>
    <w:qFormat/>
    <w:uiPriority w:val="0"/>
    <w:pPr>
      <w:widowControl w:val="0"/>
    </w:pPr>
    <w:rPr>
      <w:rFonts w:ascii="宋体" w:hAnsi="宋体" w:eastAsia="宋体" w:cs="宋体"/>
      <w:sz w:val="26"/>
      <w:szCs w:val="26"/>
      <w:lang w:val="zh-TW" w:eastAsia="zh-TW" w:bidi="zh-TW"/>
    </w:rPr>
  </w:style>
  <w:style w:type="character" w:customStyle="1" w:styleId="33">
    <w:name w:val="标题 4 字符"/>
    <w:link w:val="5"/>
    <w:qFormat/>
    <w:uiPriority w:val="0"/>
    <w:rPr>
      <w:rFonts w:ascii="Arial" w:hAnsi="Arial" w:eastAsia="黑体"/>
      <w:b/>
      <w:sz w:val="28"/>
    </w:rPr>
  </w:style>
  <w:style w:type="paragraph" w:customStyle="1" w:styleId="34">
    <w:name w:val="正文_0_1"/>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35">
    <w:name w:val="样式1"/>
    <w:basedOn w:val="2"/>
    <w:qFormat/>
    <w:uiPriority w:val="0"/>
    <w:pPr>
      <w:spacing w:before="240" w:after="240" w:line="440" w:lineRule="exact"/>
      <w:jc w:val="center"/>
    </w:pPr>
    <w:rPr>
      <w:rFonts w:eastAsia="楷体"/>
      <w:sz w:val="36"/>
      <w:szCs w:val="28"/>
    </w:rPr>
  </w:style>
  <w:style w:type="character" w:customStyle="1" w:styleId="36">
    <w:name w:val="font31"/>
    <w:qFormat/>
    <w:uiPriority w:val="0"/>
    <w:rPr>
      <w:rFonts w:hint="eastAsia" w:ascii="宋体" w:hAnsi="宋体" w:eastAsia="宋体" w:cs="宋体"/>
      <w:color w:val="000000"/>
      <w:sz w:val="21"/>
      <w:szCs w:val="21"/>
      <w:u w:val="none"/>
    </w:rPr>
  </w:style>
  <w:style w:type="paragraph" w:customStyle="1" w:styleId="37">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paragraph" w:customStyle="1" w:styleId="38">
    <w:name w:val="WPSOffice手动目录 1"/>
    <w:qFormat/>
    <w:uiPriority w:val="0"/>
    <w:rPr>
      <w:rFonts w:ascii="Times New Roman" w:hAnsi="Times New Roman" w:eastAsia="宋体" w:cs="Times New Roman"/>
      <w:lang w:val="en-US" w:eastAsia="zh-CN" w:bidi="ar-SA"/>
    </w:rPr>
  </w:style>
  <w:style w:type="paragraph" w:customStyle="1" w:styleId="39">
    <w:name w:val="WPSOffice手动目录 2"/>
    <w:qFormat/>
    <w:uiPriority w:val="0"/>
    <w:pPr>
      <w:ind w:left="200" w:leftChars="200"/>
    </w:pPr>
    <w:rPr>
      <w:rFonts w:ascii="Times New Roman" w:hAnsi="Times New Roman" w:eastAsia="宋体" w:cs="Times New Roman"/>
      <w:lang w:val="en-US" w:eastAsia="zh-CN" w:bidi="ar-SA"/>
    </w:rPr>
  </w:style>
  <w:style w:type="paragraph" w:customStyle="1" w:styleId="40">
    <w:name w:val="WPSOffice手动目录 3"/>
    <w:qFormat/>
    <w:uiPriority w:val="0"/>
    <w:pPr>
      <w:ind w:left="400" w:leftChars="400"/>
    </w:pPr>
    <w:rPr>
      <w:rFonts w:ascii="Times New Roman" w:hAnsi="Times New Roman" w:eastAsia="宋体" w:cs="Times New Roman"/>
      <w:lang w:val="en-US" w:eastAsia="zh-CN" w:bidi="ar-SA"/>
    </w:rPr>
  </w:style>
  <w:style w:type="character" w:customStyle="1" w:styleId="41">
    <w:name w:val="span_0"/>
    <w:basedOn w:val="22"/>
    <w:qFormat/>
    <w:uiPriority w:val="0"/>
    <w:rPr>
      <w:rFonts w:ascii="仿宋_GB2312" w:hAnsi="仿宋_GB2312" w:eastAsia="仿宋_GB2312" w:cs="仿宋_GB2312"/>
    </w:rPr>
  </w:style>
  <w:style w:type="character" w:customStyle="1" w:styleId="42">
    <w:name w:val="zisiblack2"/>
    <w:qFormat/>
    <w:uiPriority w:val="99"/>
    <w:rPr>
      <w:rFonts w:cs="Times New Roman"/>
    </w:rPr>
  </w:style>
  <w:style w:type="paragraph" w:styleId="43">
    <w:name w:val="List Paragraph"/>
    <w:basedOn w:val="1"/>
    <w:autoRedefine/>
    <w:qFormat/>
    <w:uiPriority w:val="0"/>
    <w:pPr>
      <w:ind w:firstLine="420" w:firstLineChars="200"/>
    </w:pPr>
  </w:style>
  <w:style w:type="paragraph" w:customStyle="1" w:styleId="44">
    <w:name w:val="表格"/>
    <w:qFormat/>
    <w:uiPriority w:val="0"/>
    <w:pPr>
      <w:jc w:val="center"/>
    </w:pPr>
    <w:rPr>
      <w:rFonts w:ascii="Arial" w:hAnsi="Arial" w:eastAsia="仿宋" w:cstheme="minorBidi"/>
      <w:kern w:val="2"/>
      <w:sz w:val="28"/>
      <w:szCs w:val="24"/>
      <w:lang w:val="en-US" w:eastAsia="zh-CN" w:bidi="ar-SA"/>
      <w14:ligatures w14:val="standardContextual"/>
    </w:rPr>
  </w:style>
  <w:style w:type="paragraph" w:customStyle="1" w:styleId="45">
    <w:name w:val="Revision"/>
    <w:hidden/>
    <w:unhideWhenUsed/>
    <w:qFormat/>
    <w:uiPriority w:val="99"/>
    <w:rPr>
      <w:rFonts w:ascii="Arial" w:hAnsi="Arial" w:eastAsia="Arial" w:cs="Arial"/>
      <w:snapToGrid w:val="0"/>
      <w:color w:val="000000"/>
      <w:sz w:val="21"/>
      <w:szCs w:val="21"/>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7.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1" Type="http://schemas.openxmlformats.org/officeDocument/2006/relationships/fontTable" Target="fontTable.xml"/><Relationship Id="rId30" Type="http://schemas.openxmlformats.org/officeDocument/2006/relationships/numbering" Target="numbering.xml"/><Relationship Id="rId3" Type="http://schemas.openxmlformats.org/officeDocument/2006/relationships/footer" Target="footer1.xml"/><Relationship Id="rId29" Type="http://schemas.openxmlformats.org/officeDocument/2006/relationships/customXml" Target="../customXml/item1.xml"/><Relationship Id="rId28" Type="http://schemas.openxmlformats.org/officeDocument/2006/relationships/image" Target="media/image2.png"/><Relationship Id="rId27" Type="http://schemas.openxmlformats.org/officeDocument/2006/relationships/image" Target="media/image1.png"/><Relationship Id="rId26" Type="http://schemas.openxmlformats.org/officeDocument/2006/relationships/theme" Target="theme/theme1.xml"/><Relationship Id="rId25" Type="http://schemas.openxmlformats.org/officeDocument/2006/relationships/footer" Target="footer23.xml"/><Relationship Id="rId24" Type="http://schemas.openxmlformats.org/officeDocument/2006/relationships/footer" Target="footer22.xml"/><Relationship Id="rId23" Type="http://schemas.openxmlformats.org/officeDocument/2006/relationships/footer" Target="footer21.xml"/><Relationship Id="rId22" Type="http://schemas.openxmlformats.org/officeDocument/2006/relationships/footer" Target="footer20.xml"/><Relationship Id="rId21" Type="http://schemas.openxmlformats.org/officeDocument/2006/relationships/footer" Target="footer19.xml"/><Relationship Id="rId20" Type="http://schemas.openxmlformats.org/officeDocument/2006/relationships/footer" Target="footer18.xml"/><Relationship Id="rId2" Type="http://schemas.openxmlformats.org/officeDocument/2006/relationships/settings" Target="settings.xml"/><Relationship Id="rId19" Type="http://schemas.openxmlformats.org/officeDocument/2006/relationships/footer" Target="footer17.xml"/><Relationship Id="rId18" Type="http://schemas.openxmlformats.org/officeDocument/2006/relationships/footer" Target="footer16.xml"/><Relationship Id="rId17" Type="http://schemas.openxmlformats.org/officeDocument/2006/relationships/footer" Target="footer15.xml"/><Relationship Id="rId16" Type="http://schemas.openxmlformats.org/officeDocument/2006/relationships/footer" Target="footer14.xml"/><Relationship Id="rId15" Type="http://schemas.openxmlformats.org/officeDocument/2006/relationships/footer" Target="footer13.xml"/><Relationship Id="rId14" Type="http://schemas.openxmlformats.org/officeDocument/2006/relationships/footer" Target="footer12.xml"/><Relationship Id="rId13" Type="http://schemas.openxmlformats.org/officeDocument/2006/relationships/footer" Target="footer11.xml"/><Relationship Id="rId12" Type="http://schemas.openxmlformats.org/officeDocument/2006/relationships/footer" Target="footer10.xml"/><Relationship Id="rId11" Type="http://schemas.openxmlformats.org/officeDocument/2006/relationships/footer" Target="footer9.xml"/><Relationship Id="rId10" Type="http://schemas.openxmlformats.org/officeDocument/2006/relationships/footer" Target="footer8.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80</Pages>
  <Words>14596</Words>
  <Characters>15678</Characters>
  <Lines>343</Lines>
  <Paragraphs>96</Paragraphs>
  <TotalTime>63</TotalTime>
  <ScaleCrop>false</ScaleCrop>
  <LinksUpToDate>false</LinksUpToDate>
  <CharactersWithSpaces>16332</CharactersWithSpaces>
  <Application>WPS Office_12.8.2.18913_F1E327BC-269C-435d-A152-05C5408002CA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2026-04-27T07:59:00Z</dcterms:created>
  <dc:creator>hxw</dc:creator>
  <cp:lastModifiedBy>q</cp:lastModifiedBy>
  <cp:lastPrinted>2026-05-08T07:28:00Z</cp:lastPrinted>
  <dcterms:modified xsi:type="dcterms:W3CDTF">2026-06-12T06:59:29Z</dcterms:modified>
  <dc:title>政府采购招标文件</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2023-09-01T08:44:53Z</vt:filetime>
  </property>
  <property fmtid="{D5CDD505-2E9C-101B-9397-08002B2CF9AE}" pid="4" name="KSOProductBuildVer">
    <vt:lpwstr>2052-12.8.2.18913</vt:lpwstr>
  </property>
  <property fmtid="{D5CDD505-2E9C-101B-9397-08002B2CF9AE}" pid="5" name="ICV">
    <vt:lpwstr>909FA46E53B04F6FB3270B0D992A952F_13</vt:lpwstr>
  </property>
  <property fmtid="{D5CDD505-2E9C-101B-9397-08002B2CF9AE}" pid="6" name="KSOTemplateDocerSaveRecord">
    <vt:lpwstr>eyJoZGlkIjoiMDRhYjhjZjZjNDVjMmFkYmVkYWMyNmZiMDFmODI5NDkiLCJ1c2VySWQiOiIxNzQ5ODAwNTAxIn0=</vt:lpwstr>
  </property>
</Properties>
</file>