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14EA6E">
      <w:pPr>
        <w:pStyle w:val="2"/>
        <w:keepNext w:val="0"/>
        <w:keepLines w:val="0"/>
        <w:pageBreakBefore w:val="0"/>
        <w:widowControl/>
        <w:kinsoku/>
        <w:wordWrap/>
        <w:overflowPunct w:val="0"/>
        <w:topLinePunct/>
        <w:autoSpaceDE w:val="0"/>
        <w:autoSpaceDN w:val="0"/>
        <w:bidi w:val="0"/>
        <w:adjustRightInd w:val="0"/>
        <w:snapToGrid w:val="0"/>
        <w:spacing w:line="480" w:lineRule="exact"/>
        <w:ind w:firstLine="480" w:firstLineChars="200"/>
        <w:jc w:val="both"/>
        <w:textAlignment w:val="baseline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t>本服务项目包括两项内容：一是实验室运行管理服务，包括管理体系运行技术服务、实验室试剂耗材及监测分析辅助设施采购服务、CMA资质扩项技术服务、仪器设备维护检定校准服务等；二是应急监测服务，按要求完成各项临时性监测任务，出具相应的监测报告。</w:t>
      </w:r>
    </w:p>
    <w:p w14:paraId="2428C07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264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Quote"/>
    <w:next w:val="1"/>
    <w:qFormat/>
    <w:uiPriority w:val="99"/>
    <w:pPr>
      <w:widowControl w:val="0"/>
      <w:jc w:val="both"/>
    </w:pPr>
    <w:rPr>
      <w:rFonts w:ascii="Calibri" w:hAnsi="Calibri" w:eastAsia="宋体" w:cs="Calibri"/>
      <w:i/>
      <w:iCs/>
      <w:color w:val="000000"/>
      <w:kern w:val="2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2026-05-20T09:12:01Z</dcterms:created>
  <dc:creator>Administrator</dc:creator>
  <cp:lastModifiedBy>Administrator</cp:lastModifiedBy>
  <dcterms:modified xsi:type="dcterms:W3CDTF">2026-05-20T09:12:10Z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eyJoZGlkIjoiNjEwMGE2YzE0MTZlZTFkNmM0YmM5MDA2YTMxNTdhOWYiLCJ1c2VySWQiOiIxODA0NzkxMjc0In0=</vt:lpwstr>
  </property>
  <property fmtid="{D5CDD505-2E9C-101B-9397-08002B2CF9AE}" pid="4" name="ICV">
    <vt:lpwstr>D66A88899A25478C868F77E106975A1C_12</vt:lpwstr>
  </property>
</Properties>
</file>