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43877F">
      <w:pPr>
        <w:pStyle w:val="2"/>
        <w:bidi w:val="0"/>
        <w:jc w:val="center"/>
      </w:pPr>
      <w:r>
        <w:t>采购需求</w:t>
      </w:r>
    </w:p>
    <w:p w14:paraId="7592F03B">
      <w:pPr>
        <w:pStyle w:val="2"/>
        <w:jc w:val="center"/>
      </w:pPr>
      <w:bookmarkStart w:id="0" w:name="_Toc16226"/>
      <w:bookmarkStart w:id="1" w:name="_Toc189665681"/>
      <w:bookmarkStart w:id="2" w:name="_Toc1029"/>
      <w:bookmarkStart w:id="3" w:name="_Toc192155947"/>
      <w:r>
        <w:rPr>
          <w:rFonts w:hint="eastAsia"/>
        </w:rPr>
        <w:t>（一）、技术</w:t>
      </w:r>
      <w:bookmarkEnd w:id="0"/>
      <w:r>
        <w:rPr>
          <w:rFonts w:hint="eastAsia"/>
        </w:rPr>
        <w:t>条款</w:t>
      </w:r>
      <w:bookmarkEnd w:id="1"/>
      <w:bookmarkEnd w:id="2"/>
      <w:bookmarkEnd w:id="3"/>
    </w:p>
    <w:p w14:paraId="189451E6">
      <w:pPr>
        <w:pStyle w:val="5"/>
        <w:spacing w:line="360" w:lineRule="auto"/>
        <w:ind w:firstLine="482"/>
        <w:rPr>
          <w:rFonts w:ascii="宋体" w:hAnsi="宋体" w:cs="宋体"/>
          <w:b/>
          <w:sz w:val="24"/>
          <w:szCs w:val="24"/>
          <w:lang w:eastAsia="zh-CN"/>
        </w:rPr>
      </w:pPr>
      <w:r>
        <w:rPr>
          <w:rFonts w:hint="eastAsia" w:ascii="宋体" w:hAnsi="宋体" w:cs="宋体"/>
          <w:b/>
          <w:sz w:val="24"/>
          <w:szCs w:val="24"/>
          <w:lang w:eastAsia="zh-CN"/>
        </w:rPr>
        <w:t>1.服务内容</w:t>
      </w:r>
    </w:p>
    <w:p w14:paraId="2F809961">
      <w:pPr>
        <w:pStyle w:val="5"/>
        <w:spacing w:line="360" w:lineRule="auto"/>
        <w:ind w:firstLine="480"/>
        <w:jc w:val="both"/>
        <w:rPr>
          <w:rFonts w:ascii="宋体" w:hAnsi="宋体" w:cs="宋体"/>
          <w:b/>
          <w:sz w:val="24"/>
          <w:szCs w:val="24"/>
          <w:lang w:eastAsia="zh-CN"/>
        </w:rPr>
      </w:pPr>
      <w:r>
        <w:rPr>
          <w:rFonts w:hint="eastAsia" w:ascii="宋体" w:hAnsi="宋体" w:cs="宋体"/>
          <w:sz w:val="24"/>
          <w:szCs w:val="24"/>
          <w:lang w:eastAsia="zh-CN"/>
        </w:rPr>
        <w:t>（1）景区内道路的修复、改造以及道路的增设。</w:t>
      </w:r>
    </w:p>
    <w:p w14:paraId="75EACFAE">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（2）景区内广场的修复、更换。</w:t>
      </w:r>
    </w:p>
    <w:p w14:paraId="55CBA333">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（3）景区内花坛的修复、更换。</w:t>
      </w:r>
    </w:p>
    <w:p w14:paraId="1028296B">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（4）景区内护栏、桥梁的修复、改造、更换。</w:t>
      </w:r>
    </w:p>
    <w:p w14:paraId="485E9BF8">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（5）景区内栈道、木亭、花架等木构设施的修复、更换。</w:t>
      </w:r>
    </w:p>
    <w:p w14:paraId="7A6CDC08">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（6）景区内水电设施的修复、改造、增设。</w:t>
      </w:r>
    </w:p>
    <w:p w14:paraId="3DDDAC49">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（7）景区内建筑内外装饰及设施（如门、窗、锁、水电、空调等）的修复、更换、增设。</w:t>
      </w:r>
    </w:p>
    <w:p w14:paraId="2BFBEBDD">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（8）景区内厕所设施的修复、更换、厕所管道的疏通、化粪池的清掏等（根据每个化粪池具体情况，达到最大装载量需及时清掏）。</w:t>
      </w:r>
    </w:p>
    <w:p w14:paraId="1AE5C08B">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（9）景区内给排水、水质净化设施的修复、改造、增设及水质净化设施的清理、药品的采购、投放。</w:t>
      </w:r>
    </w:p>
    <w:p w14:paraId="31F1D6A0">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（10）景区内驳岸设施的修复。</w:t>
      </w:r>
    </w:p>
    <w:p w14:paraId="6982D41C">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（11）景区内座椅板凳的修复、更换。</w:t>
      </w:r>
    </w:p>
    <w:p w14:paraId="418F49D9">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（12）景区内门禁设施、地障的维修、增设。</w:t>
      </w:r>
    </w:p>
    <w:p w14:paraId="5B0E3BA2">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（13）景区内变压器及变压器配套设施的检修、维护工作、以及变压器维护保养。</w:t>
      </w:r>
    </w:p>
    <w:p w14:paraId="2CF71F0C">
      <w:pPr>
        <w:pStyle w:val="5"/>
        <w:spacing w:line="360" w:lineRule="auto"/>
        <w:ind w:firstLine="480"/>
        <w:jc w:val="both"/>
        <w:rPr>
          <w:rFonts w:ascii="宋体" w:hAnsi="宋体" w:cs="宋体"/>
          <w:color w:val="auto"/>
          <w:sz w:val="24"/>
          <w:szCs w:val="24"/>
          <w:lang w:eastAsia="zh-CN"/>
        </w:rPr>
      </w:pPr>
      <w:r>
        <w:rPr>
          <w:rFonts w:hint="eastAsia" w:ascii="宋体" w:hAnsi="宋体" w:cs="宋体"/>
          <w:color w:val="auto"/>
          <w:sz w:val="24"/>
          <w:szCs w:val="24"/>
          <w:lang w:eastAsia="zh-CN"/>
        </w:rPr>
        <w:t>（</w:t>
      </w:r>
      <w:r>
        <w:rPr>
          <w:rFonts w:ascii="宋体" w:hAnsi="宋体" w:cs="宋体"/>
          <w:color w:val="auto"/>
          <w:sz w:val="24"/>
          <w:szCs w:val="24"/>
          <w:lang w:eastAsia="zh-CN"/>
        </w:rPr>
        <w:t>14</w:t>
      </w:r>
      <w:r>
        <w:rPr>
          <w:rFonts w:hint="eastAsia" w:ascii="宋体" w:hAnsi="宋体" w:cs="宋体"/>
          <w:color w:val="auto"/>
          <w:sz w:val="24"/>
          <w:szCs w:val="24"/>
          <w:lang w:eastAsia="zh-CN"/>
        </w:rPr>
        <w:t>）弱电及相关设备的维护、保养、改造、更换、增设等服务内容。</w:t>
      </w:r>
    </w:p>
    <w:p w14:paraId="471466EB">
      <w:pPr>
        <w:pStyle w:val="5"/>
        <w:spacing w:line="360" w:lineRule="auto"/>
        <w:ind w:firstLine="480"/>
        <w:jc w:val="both"/>
        <w:rPr>
          <w:rFonts w:ascii="宋体" w:hAnsi="宋体" w:cs="宋体"/>
          <w:color w:val="auto"/>
          <w:sz w:val="24"/>
          <w:szCs w:val="24"/>
          <w:lang w:eastAsia="zh-CN"/>
        </w:rPr>
      </w:pPr>
      <w:r>
        <w:rPr>
          <w:rFonts w:hint="eastAsia" w:ascii="宋体" w:hAnsi="宋体" w:cs="宋体"/>
          <w:color w:val="auto"/>
          <w:sz w:val="24"/>
          <w:szCs w:val="24"/>
          <w:lang w:eastAsia="zh-CN"/>
        </w:rPr>
        <w:t>（</w:t>
      </w:r>
      <w:r>
        <w:rPr>
          <w:rFonts w:ascii="宋体" w:hAnsi="宋体" w:cs="宋体"/>
          <w:color w:val="auto"/>
          <w:sz w:val="24"/>
          <w:szCs w:val="24"/>
          <w:lang w:eastAsia="zh-CN"/>
        </w:rPr>
        <w:t>15</w:t>
      </w:r>
      <w:r>
        <w:rPr>
          <w:rFonts w:hint="eastAsia" w:ascii="宋体" w:hAnsi="宋体" w:cs="宋体"/>
          <w:color w:val="auto"/>
          <w:sz w:val="24"/>
          <w:szCs w:val="24"/>
          <w:lang w:eastAsia="zh-CN"/>
        </w:rPr>
        <w:t>）采购人认定的其他零星维修、更换、改造工作。</w:t>
      </w:r>
    </w:p>
    <w:p w14:paraId="4E47C24E">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2.服务要求</w:t>
      </w:r>
    </w:p>
    <w:p w14:paraId="743A47E9">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2.1基本要求：</w:t>
      </w:r>
    </w:p>
    <w:p w14:paraId="14CFEBE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（1）对景区内各类设施须做到即坏即修，确保设施的正常运行和景区的观赏性。</w:t>
      </w:r>
    </w:p>
    <w:p w14:paraId="54C338D9">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（2）成交供应商要履行报修程序，维修标准以采购人意见为主。</w:t>
      </w:r>
    </w:p>
    <w:p w14:paraId="031DDCA4">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（3）供应商拟派服务于本项目的所有人员，必须是符合法律规定的未退休人员。</w:t>
      </w:r>
    </w:p>
    <w:p w14:paraId="0A93E1E6">
      <w:pPr>
        <w:pStyle w:val="5"/>
        <w:spacing w:line="360" w:lineRule="auto"/>
        <w:ind w:firstLine="480"/>
        <w:jc w:val="both"/>
        <w:rPr>
          <w:rFonts w:ascii="宋体" w:hAnsi="宋体" w:cs="宋体"/>
          <w:color w:val="auto"/>
          <w:sz w:val="24"/>
          <w:szCs w:val="24"/>
          <w:highlight w:val="yellow"/>
          <w:lang w:eastAsia="zh-CN"/>
        </w:rPr>
      </w:pPr>
      <w:r>
        <w:rPr>
          <w:rFonts w:hint="eastAsia" w:ascii="宋体" w:hAnsi="宋体" w:cs="宋体"/>
          <w:color w:val="auto"/>
          <w:sz w:val="24"/>
          <w:szCs w:val="24"/>
          <w:lang w:eastAsia="zh-CN"/>
        </w:rPr>
        <w:t>（4）供应商在项目实施中专业工种人员须持证作业。包含但不限于安装电气设备、进行电焊气割作业等，必须由持有本工种特种作业操作证的电工（高压电工证、特种（继电保护）电工证、具备特种（高压试验）电工证、具备特种（电缆）电工证）、电（气）焊工（建筑焊工证）等专业技术人员操作。</w:t>
      </w:r>
    </w:p>
    <w:p w14:paraId="2851F0CB">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（5）工程量必须真实汇报，采购人发现工程量虚报的</w:t>
      </w:r>
      <w:r>
        <w:rPr>
          <w:rFonts w:hint="eastAsia" w:ascii="宋体" w:hAnsi="宋体" w:cs="宋体"/>
          <w:sz w:val="24"/>
          <w:szCs w:val="24"/>
          <w:lang w:val="en-US" w:eastAsia="zh-CN"/>
        </w:rPr>
        <w:t>将会同监理、结算审核单位依据事实核减相应工程量。</w:t>
      </w:r>
    </w:p>
    <w:p w14:paraId="48704E4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（6）承包方式：包施工、包材料、包机械、包质量、包工期、包安全、包安全文明施工、包环境卫生、包垃圾外运、包养护的方式总价包干。</w:t>
      </w:r>
    </w:p>
    <w:p w14:paraId="5ABC217D">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7）抢修时限：成交供应商应24小时待岗，能保证随叫随到。成交供应商接到报修电话后，成交供应商须保证于2小时内到达现场,4小时内提供方案并维修，在12小时内不能完成维护保修服务的，须在不影响景区安全的基础上，做好相应的安全保护措施。在项目维修施工的过程中，根据甲方要求或维修工程的需要，项目负责人须在现场，如有特殊情况无法到达工地现场的，须向采购人申请，获采购人同意后方可。具体要求如下： 抢修类：如水管破裂漏水、存在安全隐患的项目如墙面破损、吊顶脱落等，要求立即抢修或消除安全隐患。其他类：墙面破损修补、墙面刮瓷、水池补漏、地面破损维修、门窗更换、室内外防水堵漏、水管破裂维修等按双方约定的时间要求完成修复。</w:t>
      </w:r>
    </w:p>
    <w:p w14:paraId="43B51410">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8）在项目维修工作中，不得以任何理由拒绝维修，否则视为违约，不按抢修时限完成项目以及未按双方约定的时间要求完成修复的项目，采购人将按照合同约定对成交供应商进行处罚，详见《象湖风景区日常维护工程服务奖惩细则》。</w:t>
      </w:r>
    </w:p>
    <w:p w14:paraId="4ECE0D83">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（9）供应商服务期内必须严禁损坏采购人任何设施及财物，否则无条件及时修复或赔偿。</w:t>
      </w:r>
    </w:p>
    <w:p w14:paraId="40764CF1">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（10）为保障发生意外情况时双方权益，投标人需承诺为拟派本项目所有的人员</w:t>
      </w:r>
      <w:r>
        <w:rPr>
          <w:rFonts w:ascii="Segoe UI" w:hAnsi="Segoe UI" w:eastAsia="Segoe UI" w:cs="Segoe UI"/>
          <w:i w:val="0"/>
          <w:iCs w:val="0"/>
          <w:caps w:val="0"/>
          <w:color w:val="0F1115"/>
          <w:spacing w:val="0"/>
          <w:sz w:val="24"/>
          <w:szCs w:val="24"/>
          <w:shd w:val="clear" w:fill="FFFFFF"/>
        </w:rPr>
        <w:t>（包括但不限于项目负责人、技术人员、施工工人、临时雇佣人员等）</w:t>
      </w:r>
      <w:r>
        <w:rPr>
          <w:rFonts w:hint="eastAsia" w:ascii="宋体" w:hAnsi="宋体" w:cs="宋体"/>
          <w:sz w:val="24"/>
          <w:szCs w:val="24"/>
          <w:lang w:eastAsia="zh-CN"/>
        </w:rPr>
        <w:t>购买企业职工商业意外保险或雇主险（</w:t>
      </w:r>
      <w:r>
        <w:rPr>
          <w:rFonts w:hint="eastAsia" w:ascii="宋体" w:hAnsi="宋体" w:cs="宋体"/>
          <w:sz w:val="24"/>
          <w:szCs w:val="24"/>
          <w:lang w:val="en-US" w:eastAsia="zh-CN"/>
        </w:rPr>
        <w:t>保额100万元/人</w:t>
      </w:r>
      <w:r>
        <w:rPr>
          <w:rFonts w:hint="eastAsia" w:ascii="宋体" w:hAnsi="宋体" w:cs="宋体"/>
          <w:sz w:val="24"/>
          <w:szCs w:val="24"/>
          <w:lang w:eastAsia="zh-CN"/>
        </w:rPr>
        <w:t>）。供应商</w:t>
      </w:r>
      <w:r>
        <w:rPr>
          <w:rFonts w:ascii="Segoe UI" w:hAnsi="Segoe UI" w:eastAsia="Segoe UI" w:cs="Segoe UI"/>
          <w:i w:val="0"/>
          <w:iCs w:val="0"/>
          <w:caps w:val="0"/>
          <w:color w:val="0F1115"/>
          <w:spacing w:val="0"/>
          <w:sz w:val="24"/>
          <w:szCs w:val="24"/>
          <w:shd w:val="clear" w:fill="FFFFFF"/>
        </w:rPr>
        <w:t>未按约定购买保险，或保险额度、范围不符合要求的，在合同履行期间发生人员意外伤害，</w:t>
      </w:r>
      <w:r>
        <w:rPr>
          <w:rFonts w:hint="default" w:ascii="Segoe UI" w:hAnsi="Segoe UI" w:eastAsia="Segoe UI" w:cs="Segoe UI"/>
          <w:b w:val="0"/>
          <w:bCs w:val="0"/>
          <w:i w:val="0"/>
          <w:iCs w:val="0"/>
          <w:caps w:val="0"/>
          <w:color w:val="0F1115"/>
          <w:spacing w:val="0"/>
          <w:sz w:val="24"/>
          <w:szCs w:val="24"/>
          <w:shd w:val="clear" w:fill="FFFFFF"/>
        </w:rPr>
        <w:t>所有法律及经济赔偿责任由</w:t>
      </w:r>
      <w:r>
        <w:rPr>
          <w:rFonts w:hint="eastAsia" w:ascii="宋体" w:hAnsi="宋体" w:cs="宋体"/>
          <w:sz w:val="24"/>
          <w:szCs w:val="24"/>
          <w:lang w:eastAsia="zh-CN"/>
        </w:rPr>
        <w:t>供应商</w:t>
      </w:r>
      <w:r>
        <w:rPr>
          <w:rFonts w:hint="default" w:ascii="Segoe UI" w:hAnsi="Segoe UI" w:eastAsia="Segoe UI" w:cs="Segoe UI"/>
          <w:b w:val="0"/>
          <w:bCs w:val="0"/>
          <w:i w:val="0"/>
          <w:iCs w:val="0"/>
          <w:caps w:val="0"/>
          <w:color w:val="0F1115"/>
          <w:spacing w:val="0"/>
          <w:sz w:val="24"/>
          <w:szCs w:val="24"/>
          <w:shd w:val="clear" w:fill="FFFFFF"/>
        </w:rPr>
        <w:t>自行承担</w:t>
      </w:r>
      <w:r>
        <w:rPr>
          <w:rFonts w:hint="default" w:ascii="Segoe UI" w:hAnsi="Segoe UI" w:eastAsia="Segoe UI" w:cs="Segoe UI"/>
          <w:i w:val="0"/>
          <w:iCs w:val="0"/>
          <w:caps w:val="0"/>
          <w:color w:val="0F1115"/>
          <w:spacing w:val="0"/>
          <w:sz w:val="24"/>
          <w:szCs w:val="24"/>
          <w:shd w:val="clear" w:fill="FFFFFF"/>
        </w:rPr>
        <w:t>，甲方不承担任何连带责任。</w:t>
      </w:r>
      <w:r>
        <w:rPr>
          <w:rFonts w:hint="eastAsia" w:ascii="宋体" w:hAnsi="宋体" w:cs="宋体"/>
          <w:sz w:val="24"/>
          <w:szCs w:val="24"/>
          <w:lang w:eastAsia="zh-CN"/>
        </w:rPr>
        <w:t>供应商</w:t>
      </w:r>
      <w:r>
        <w:rPr>
          <w:rFonts w:hint="default" w:ascii="Segoe UI" w:hAnsi="Segoe UI" w:eastAsia="Segoe UI" w:cs="Segoe UI"/>
          <w:i w:val="0"/>
          <w:iCs w:val="0"/>
          <w:caps w:val="0"/>
          <w:color w:val="0F1115"/>
          <w:spacing w:val="0"/>
          <w:sz w:val="24"/>
          <w:szCs w:val="24"/>
          <w:shd w:val="clear" w:fill="FFFFFF"/>
        </w:rPr>
        <w:t>仍需按甲方或相关主管部门的要求及时救治受伤人员，并承担全部费用。</w:t>
      </w:r>
    </w:p>
    <w:p w14:paraId="6D09706B">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2.2园路铺装要求：</w:t>
      </w:r>
    </w:p>
    <w:p w14:paraId="5984F0A9">
      <w:pPr>
        <w:pStyle w:val="5"/>
        <w:spacing w:line="360" w:lineRule="auto"/>
        <w:ind w:firstLine="480"/>
        <w:jc w:val="both"/>
        <w:rPr>
          <w:rFonts w:ascii="宋体" w:hAnsi="宋体" w:cs="宋体"/>
          <w:color w:val="auto"/>
          <w:sz w:val="24"/>
          <w:szCs w:val="24"/>
          <w:lang w:eastAsia="zh-CN"/>
        </w:rPr>
      </w:pPr>
      <w:r>
        <w:rPr>
          <w:rFonts w:hint="eastAsia" w:ascii="宋体" w:hAnsi="宋体" w:cs="宋体"/>
          <w:color w:val="auto"/>
          <w:sz w:val="24"/>
          <w:szCs w:val="24"/>
          <w:lang w:eastAsia="zh-CN"/>
        </w:rPr>
        <w:t>按照</w:t>
      </w:r>
      <w:r>
        <w:rPr>
          <w:rFonts w:hint="eastAsia" w:ascii="宋体" w:hAnsi="宋体" w:cs="宋体"/>
          <w:sz w:val="24"/>
          <w:szCs w:val="24"/>
          <w:lang w:eastAsia="zh-CN"/>
        </w:rPr>
        <w:t>《园林绿化工程施工及验收规范》</w:t>
      </w:r>
      <w:r>
        <w:rPr>
          <w:rFonts w:hint="eastAsia" w:ascii="宋体" w:hAnsi="宋体" w:cs="宋体"/>
          <w:color w:val="auto"/>
          <w:sz w:val="24"/>
          <w:szCs w:val="24"/>
          <w:lang w:eastAsia="zh-CN"/>
        </w:rPr>
        <w:t>CJJ/T82-2012 标准执行（如有最新标准按最新标准执行）。</w:t>
      </w:r>
    </w:p>
    <w:p w14:paraId="529BEAB3">
      <w:pPr>
        <w:pStyle w:val="5"/>
        <w:spacing w:line="360" w:lineRule="auto"/>
        <w:ind w:firstLine="482"/>
        <w:jc w:val="both"/>
        <w:rPr>
          <w:rFonts w:ascii="宋体" w:hAnsi="宋体" w:cs="宋体"/>
          <w:sz w:val="24"/>
          <w:szCs w:val="24"/>
          <w:lang w:eastAsia="zh-CN"/>
        </w:rPr>
      </w:pPr>
      <w:r>
        <w:rPr>
          <w:rFonts w:hint="eastAsia" w:ascii="宋体" w:hAnsi="宋体" w:cs="宋体"/>
          <w:b/>
          <w:sz w:val="24"/>
          <w:szCs w:val="24"/>
          <w:lang w:eastAsia="zh-CN"/>
        </w:rPr>
        <w:t>2.3沥青路面维修养护质量要求：</w:t>
      </w:r>
    </w:p>
    <w:p w14:paraId="5961A43D">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（1）路面平整，无坑塘、无沉塘、无松散、无拥包、无路框差、井座稳固无翘头、无车辙、平石无潭水和阻水现象。</w:t>
      </w:r>
    </w:p>
    <w:p w14:paraId="60AD59A1">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（2）养护施工安全文明，工完场清、无余料、无遗物。</w:t>
      </w:r>
    </w:p>
    <w:p w14:paraId="09D7B325">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2.4水泥混凝土路面维修养护质量要求：</w:t>
      </w:r>
    </w:p>
    <w:p w14:paraId="7D616C03">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（1）板面平整无碎裂、无坑洞、无错台、无唧泥、无露骨剥落、无沉陷积水。</w:t>
      </w:r>
    </w:p>
    <w:p w14:paraId="082D2619">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（2）板面整体缩缝、胀缝整齐清晰、填缝料紧密无松散。</w:t>
      </w:r>
    </w:p>
    <w:p w14:paraId="7B41D59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（3）井座无松动、沉陷。</w:t>
      </w:r>
    </w:p>
    <w:p w14:paraId="4FE6F6B3">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（4）与沥青路面相接处块石护边不松动、不缺损、不沉陷、齐直、紧密、平整。</w:t>
      </w:r>
    </w:p>
    <w:p w14:paraId="1678EAF8">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（5）板块修补划线切边、形方面平、内实外光、接缝紧密平顺、产品维护有措施。</w:t>
      </w:r>
    </w:p>
    <w:p w14:paraId="790E054B">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（6）养护施工安全文明、工完场清、无余料、无旧料、无遗物。</w:t>
      </w:r>
    </w:p>
    <w:p w14:paraId="332678AC">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2.5块石类路面养护维修质量要求：</w:t>
      </w:r>
    </w:p>
    <w:p w14:paraId="60A40EAA">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（1）保持路面平整无松动、无缺陷、无碎裂、无低洼沉陷、无路框差、填缝料无散失状态。保持缝隙密实、清晰、整齐。</w:t>
      </w:r>
    </w:p>
    <w:p w14:paraId="186AD02E">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（2）保持路面整洁、稳固、通畅。</w:t>
      </w:r>
    </w:p>
    <w:p w14:paraId="369EBAE0">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（3）块石类路面的修补不能缺角补角、裂缝补缝，应对相邻受损的一个整块铺面进行修理，缝宽应与原状一致。</w:t>
      </w:r>
    </w:p>
    <w:p w14:paraId="73CF9DB6">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2.6侧平石成品质量要求：</w:t>
      </w:r>
    </w:p>
    <w:p w14:paraId="3FFD7C12">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（1）水泥混凝土预制侧平石：预制水泥混凝土侧平石的规格尺寸应符合产品要求。表面光洁致密、颜色一致，无蜂窝、露石、麻面、脱皮、裂缝等缺陷。</w:t>
      </w:r>
    </w:p>
    <w:p w14:paraId="2B5DB40A">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（2）石材加工侧平石：石材侧平石应表面色泽均匀，外露面应平整、棱角分明，无裂缝、窝坑、刀痕、风化等缺陷。</w:t>
      </w:r>
    </w:p>
    <w:p w14:paraId="3D039CB2">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2.7人行道板块成品质量要求：</w:t>
      </w:r>
    </w:p>
    <w:p w14:paraId="68C1B183">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人行道板、块应有合格的外形规格和表观品质质量，具有良好的物理力学性能。板块的长度、宽度和厚度必须达到产品规格要求，抗压、抗折强度必须达到原有道面板的设计强度。板块应完好无损、表面平整，无缺棱、掉角、裂纹、色差、蜂窝、脱皮、麻面等现象。批量材料应规格一致、色泽调和、性能稳定、耐久抗滑，无褪色、酥胀，分层、磨损等隐患。</w:t>
      </w:r>
    </w:p>
    <w:p w14:paraId="645F3222">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2.8掘路修复质量总体要求：</w:t>
      </w:r>
    </w:p>
    <w:p w14:paraId="55A24C97">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（1）掘路修复应平整、坚实、现场施工快速、文明、整洁。</w:t>
      </w:r>
    </w:p>
    <w:p w14:paraId="1B0B8A44">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（2）过街横向穿越车行道，非机动车道、人行道的掘路修复，其所涉及到的车行道、非机动车道、人行道（包括侧平石、盲道、坡道），以及护栏、路名牌等，均应符合各组成部分修复要求。</w:t>
      </w:r>
    </w:p>
    <w:p w14:paraId="03FF2274">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2.9道路附属设施养护质量要求：</w:t>
      </w:r>
    </w:p>
    <w:p w14:paraId="356A7229">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（1）防撞墩类分隔带不移位、不露筋、不破损；</w:t>
      </w:r>
    </w:p>
    <w:p w14:paraId="1B9BEB4C">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（2）护栏隔离设施不移位、不倒伏、不残缺、整齐清洁、颜色醒目；</w:t>
      </w:r>
    </w:p>
    <w:p w14:paraId="6789985B">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（3）侧平石、隔离岛、导向岛、安全岛等，不缺损、不破碎、不潭水、完整平好，功能有效；</w:t>
      </w:r>
    </w:p>
    <w:p w14:paraId="70E6DE31">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（4）雨污检查井、雨水口井座不松动、盖座不损坏、井盖不缺失、无路框差（平卧式雨水口除外）；</w:t>
      </w:r>
    </w:p>
    <w:p w14:paraId="178A1742">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（5）路名牌位置正确、字迹清晰、方向无误、杆直牌正面洁。</w:t>
      </w:r>
    </w:p>
    <w:p w14:paraId="0E74D95F">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3.计价政策</w:t>
      </w:r>
    </w:p>
    <w:p w14:paraId="0ABE7059">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施工期间，采用江西省已发布的计价政策为依据，如：《江西省房屋建筑与装饰工程消耗量定额及统一基价表（2017）》、《江西省通用安装工程消耗量定额及统一基价表（2017）》、《江西省市政工程消耗量定额及统一基价表（2017）》、《江西省市政设施养护维修定额（2002）》、《江西省园林工程消耗量定额及单位估价表（</w:t>
      </w:r>
      <w:r>
        <w:rPr>
          <w:rFonts w:hint="eastAsia" w:ascii="宋体" w:hAnsi="宋体" w:cs="宋体"/>
          <w:sz w:val="24"/>
          <w:szCs w:val="24"/>
          <w:lang w:val="en-US" w:eastAsia="zh-CN"/>
        </w:rPr>
        <w:t>2023</w:t>
      </w:r>
      <w:r>
        <w:rPr>
          <w:rFonts w:hint="eastAsia" w:ascii="宋体" w:hAnsi="宋体" w:cs="宋体"/>
          <w:sz w:val="24"/>
          <w:szCs w:val="24"/>
          <w:lang w:eastAsia="zh-CN"/>
        </w:rPr>
        <w:t>）》、《文物建筑保护工程预算定额(南方地区)(2017)》、《江西古建筑修缮工程消耗量定额(江西省单位估价表)(2023)》《江西省仿古建筑工程消耗量定额及统一基价表(2023)》等，工程量按实结算，以签发的零星维修项目任务单及签证单为准。</w:t>
      </w:r>
    </w:p>
    <w:p w14:paraId="29B26DE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（2）如果江西省颁布新定额或有其他政策规定，则按新标准执行；</w:t>
      </w:r>
    </w:p>
    <w:p w14:paraId="03183A2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（3）不能执行工程定额的，可按照当地市场价编制小额工程预算；</w:t>
      </w:r>
    </w:p>
    <w:p w14:paraId="25985265">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4）材料价格：以施工当期《南昌建设工程造价信息》中有的价格按照造价信息中的价格计取，施工当期《南昌建设工程造价信息》中没有的价格由采购人通过在广材网询价的方式确定价格，如广材网询价不能确定的，可由采购人通过市场询价的方式确定。</w:t>
      </w:r>
    </w:p>
    <w:p w14:paraId="3ACE4A5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（5）零星用工价格执行标准：按照</w:t>
      </w:r>
      <w:r>
        <w:rPr>
          <w:rFonts w:hint="eastAsia" w:ascii="宋体" w:hAnsi="宋体" w:cs="宋体"/>
          <w:sz w:val="24"/>
          <w:szCs w:val="24"/>
          <w:lang w:val="en-US" w:eastAsia="zh-CN"/>
        </w:rPr>
        <w:t>结算审核单位出具的审核报告核定价格执行</w:t>
      </w:r>
      <w:r>
        <w:rPr>
          <w:rFonts w:hint="eastAsia" w:ascii="宋体" w:hAnsi="宋体" w:cs="宋体"/>
          <w:sz w:val="24"/>
          <w:szCs w:val="24"/>
          <w:lang w:eastAsia="zh-CN"/>
        </w:rPr>
        <w:t xml:space="preserve">。 </w:t>
      </w:r>
    </w:p>
    <w:p w14:paraId="75C633C4">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4.工程质量</w:t>
      </w:r>
    </w:p>
    <w:p w14:paraId="795D763B">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工程质量符合《建筑工程质量管理条例》（国务院令第279号），符合现行的《建筑工程施工质量验收统一标准》（GB50300-2013）、《建筑给水排水及采暖工程施工质量验收规范》（GB50242-2002）、《通风与空调工程施工质量验收规范》(GB50243-2016)、《建筑电气工程施工质量验收规范》(GB50303-2015)、《建筑地面工程施工质量验收规范》（GB50209-2010）、《屋面工程质量验收规范》（GB50207-2012）、《建筑施工安全检查标准》(JGJ59—</w:t>
      </w:r>
      <w:r>
        <w:rPr>
          <w:rFonts w:hint="eastAsia" w:ascii="宋体" w:hAnsi="宋体" w:cs="宋体"/>
          <w:sz w:val="24"/>
          <w:szCs w:val="24"/>
          <w:lang w:val="en-US" w:eastAsia="zh-CN"/>
        </w:rPr>
        <w:t>2024</w:t>
      </w:r>
      <w:r>
        <w:rPr>
          <w:rFonts w:hint="eastAsia" w:ascii="宋体" w:hAnsi="宋体" w:cs="宋体"/>
          <w:sz w:val="24"/>
          <w:szCs w:val="24"/>
          <w:lang w:eastAsia="zh-CN"/>
        </w:rPr>
        <w:t>)、《园林绿化工程施工及验收规范》(CJJ 82-2012)、《建筑装饰装修工程质量验收标准》（GB50210-2018）等国家相关设计施工及验收规范。（国家相关验收规范以最新出台的规定为准）。</w:t>
      </w:r>
    </w:p>
    <w:p w14:paraId="2B2853A2">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（2）本项目的材料、设备、施工必须达到所涉及的现行工程建设验收标准、规范的要求，根据工程设计要求，该项目的材料、设备、施工除必须要达到上述要求外，还应满足设计要求和采购人要求。</w:t>
      </w:r>
    </w:p>
    <w:p w14:paraId="01ABF5F5">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（3）本项目的材料、设备、施工如无上述标准，在材料、设备的订货采购和施工安装时，批量采购材料应具有生产厂家的出厂证明和合格证书并经采购单位批准后方可按要求施工。</w:t>
      </w:r>
    </w:p>
    <w:p w14:paraId="0E348385">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（4）涉及到数字城管、12345和市长热线等景区突击任务及市民投诉等应急事件必须随叫随到，按需、按时、按量、按质完成。</w:t>
      </w:r>
    </w:p>
    <w:p w14:paraId="5450A076">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5.验收要求</w:t>
      </w:r>
    </w:p>
    <w:p w14:paraId="68E04E20">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工程验收符合《城镇道路工程施工与质量验收规范》CJJ 1-2008 标准、《水泥混凝土路面施工及验收规范》GBJ97-87 标准、《沥青路面施工及验收规范》GB50092-96 标准、《建筑工程施工质量验收统一标准》、《建筑边坡工程技术规程》、《建筑给排水及采暖工程施工质量验收规范》、《通风与空调工程施工质量验收规范》、《混凝土建工工程施工质量验收规范》、《建筑电气工程施工质量验收规范》、《钢筋机械链接通用技术规程》、《建筑地面工程施工质量验收规范》、《屋面工程质量验收规范》、《建筑施工安全检查标准》《园林绿化工程施工及验收规范》，严格执行《中华人民共和国安全生产法》、《中华人民共和国建筑法》、《建设工程安全生产管理条例》、《安全生产许可证条例》等法律和法规的规定等国家相关设计施工及验收规范。</w:t>
      </w:r>
    </w:p>
    <w:p w14:paraId="710987FE">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6.项目结算</w:t>
      </w:r>
    </w:p>
    <w:p w14:paraId="77DFD63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本项目原则上采用季度付款的方式，由采购人对项目决算材料进行初审，将初审报告上报主管局，由主管局选定的具备资质的第三方机构核定实际工程量，并对初审报告进行终审，实际支付费用依据终审报告及成交折扣率进行结算。支付款项在扣减考核和违约责任扣款后支付给成交供应商，如有特殊情况，将提前通知成交供应商。</w:t>
      </w:r>
    </w:p>
    <w:p w14:paraId="52B972AC">
      <w:pPr>
        <w:pStyle w:val="5"/>
        <w:spacing w:line="360" w:lineRule="auto"/>
        <w:ind w:firstLine="480"/>
        <w:jc w:val="both"/>
        <w:rPr>
          <w:rFonts w:ascii="宋体" w:hAnsi="宋体" w:cs="宋体"/>
          <w:b/>
          <w:sz w:val="24"/>
          <w:szCs w:val="24"/>
          <w:lang w:eastAsia="zh-CN"/>
        </w:rPr>
      </w:pPr>
      <w:r>
        <w:rPr>
          <w:rFonts w:hint="eastAsia" w:ascii="宋体" w:hAnsi="宋体" w:cs="宋体"/>
          <w:b/>
          <w:sz w:val="24"/>
          <w:szCs w:val="24"/>
          <w:lang w:eastAsia="zh-CN"/>
        </w:rPr>
        <w:t>7.工程监理</w:t>
      </w:r>
    </w:p>
    <w:p w14:paraId="49A3BB49">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本项目配备工程监理，工程监理执行和贯彻建设监理的政策、法规以及国家和省、市有关工程建设的法律、法规、政策、标准和规范。</w:t>
      </w:r>
    </w:p>
    <w:p w14:paraId="7C1DC990">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8.工程质量保修：</w:t>
      </w:r>
    </w:p>
    <w:p w14:paraId="1C891A9A">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（1）承包施工单位对新维修的市政设施质量保修期起始时间为通过验收之日起，保修期为整体壹年。</w:t>
      </w:r>
    </w:p>
    <w:p w14:paraId="19EC7127">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（2）质量保修期责任：承包施工单位在质量保修期内若存在工程材料质量和施工质量问题，承包施工单位必须履行保修义务，承包施工单位应在接到修理通知后24 小时内派人到达现场维修。承包施工单位拒不履行合同义务的，我方可以委托第三方维修：由此产生的费用由我方在保修金内扣除，不足部分由承包施工单位重新交付(维修费用以我方与第三方签订的维修协议为准)，我方有权向承包施工单位追偿；连续出现三次以上情形，我方将有权解除合同，并将追究成交供应商的法律责任和经济赔偿。</w:t>
      </w:r>
    </w:p>
    <w:p w14:paraId="601D65F2">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9.其他要求</w:t>
      </w:r>
    </w:p>
    <w:p w14:paraId="16A4A22B">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承包施工单位维修质量应符合相关国家标准规范及合同、施工图纸或施工方案的要求,若连续出现三次以上维修质量不合格或发出整改通知单拒不整改，采购人将有权解除合同，并将追究成交供应商的法律责任和经济赔偿。</w:t>
      </w:r>
    </w:p>
    <w:p w14:paraId="61923BF2">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2）成交供应商不得拖欠农民工工资，当发生农民工工资纠纷时（非甲方原因），成交供应商应积极应对，及时处理。当纠纷干扰到采购人时，采购人可以对成交供应商进行处罚，每干扰一次处罚人民币20000元，从工程款中予以扣除。</w:t>
      </w:r>
    </w:p>
    <w:p w14:paraId="498D8E7D">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（3）</w:t>
      </w:r>
      <w:r>
        <w:rPr>
          <w:rFonts w:ascii="Segoe UI" w:hAnsi="Segoe UI" w:eastAsia="Segoe UI" w:cs="Segoe UI"/>
          <w:i w:val="0"/>
          <w:iCs w:val="0"/>
          <w:caps w:val="0"/>
          <w:color w:val="0F1115"/>
          <w:spacing w:val="0"/>
          <w:sz w:val="24"/>
          <w:szCs w:val="24"/>
          <w:shd w:val="clear" w:fill="FFFFFF"/>
        </w:rPr>
        <w:t>成交供应商在项目实施或服务过程中发生的任何重大人员伤亡事故、产品质量事故，以及因成交供应商管理不善、操作不当、安全措施缺失等原因造成的人员伤亡、财产损失等责任事故，均由成交供应商独立承担全部法律及经济赔偿责任，非因采购人故意或重大过失直接导致的，采购人不承担任何连带、垫付或补充赔偿责任；发生事故后成交供应商应立即组织救援、保护现场、通知采购人及相关部门并自行承担全部善后处理费用，怠于处理的采购人有权自行或委托第三方处理所产生费用由成交供应商承担，采购人可从应付合同款项中直接扣除。采购人在取费中已按照国家及地方有关规定计取了安全文明施工费、意外伤害保险费等应计取的相关费用，该等费用已综合计入合同总价款中，成交供应商应自行承担安全文明施工措施费（含临时设施、安全防护、警示标志、劳动保护用品等）</w:t>
      </w:r>
    </w:p>
    <w:p w14:paraId="3276737D">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10.附《象湖风景区日常维护工程服务标准》</w:t>
      </w:r>
    </w:p>
    <w:p w14:paraId="5B440D00">
      <w:pPr>
        <w:pStyle w:val="5"/>
        <w:spacing w:line="360" w:lineRule="auto"/>
        <w:ind w:firstLine="0" w:firstLineChars="0"/>
        <w:jc w:val="center"/>
        <w:rPr>
          <w:rFonts w:ascii="宋体" w:hAnsi="宋体" w:cs="宋体"/>
          <w:b/>
          <w:sz w:val="24"/>
          <w:szCs w:val="24"/>
          <w:lang w:eastAsia="zh-CN"/>
        </w:rPr>
      </w:pPr>
      <w:r>
        <w:rPr>
          <w:rFonts w:hint="eastAsia" w:ascii="宋体" w:hAnsi="宋体" w:cs="宋体"/>
          <w:b/>
          <w:sz w:val="24"/>
          <w:szCs w:val="24"/>
          <w:lang w:eastAsia="zh-CN"/>
        </w:rPr>
        <w:t>象湖风景区日常维护工程服务标准</w:t>
      </w:r>
    </w:p>
    <w:p w14:paraId="5E86857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一、要有社会责任感，必须对景区及周围环境熟悉，施工期间不能影响正常的道路通行，不能发生任何安全事故。后果自负。</w:t>
      </w:r>
    </w:p>
    <w:p w14:paraId="303235DF">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二、对与施工单位日常维护工程以及有关的涉及到数字城管、12345景区突击任务及市民投诉等应急事件必须随叫随到，按需、按时、按质完成。</w:t>
      </w:r>
    </w:p>
    <w:p w14:paraId="6C13809C">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三、景区市政设施维护标准以国家有关施工规范为准。</w:t>
      </w:r>
    </w:p>
    <w:p w14:paraId="1CFD0A29">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11.附《象湖风景区日常维护工程服务奖惩细则》</w:t>
      </w:r>
    </w:p>
    <w:p w14:paraId="292DA701">
      <w:pPr>
        <w:pStyle w:val="5"/>
        <w:spacing w:line="360" w:lineRule="auto"/>
        <w:ind w:firstLine="480"/>
        <w:jc w:val="both"/>
        <w:rPr>
          <w:rFonts w:ascii="宋体" w:hAnsi="宋体" w:cs="宋体"/>
          <w:bCs/>
          <w:sz w:val="24"/>
          <w:szCs w:val="24"/>
          <w:lang w:eastAsia="zh-CN"/>
        </w:rPr>
      </w:pPr>
      <w:r>
        <w:rPr>
          <w:rFonts w:hint="eastAsia" w:ascii="宋体" w:hAnsi="宋体" w:cs="宋体"/>
          <w:bCs/>
          <w:sz w:val="24"/>
          <w:szCs w:val="24"/>
          <w:lang w:eastAsia="zh-CN"/>
        </w:rPr>
        <w:t>（1）景区内道路的修复、改造以及道路的增设。</w:t>
      </w:r>
    </w:p>
    <w:p w14:paraId="04840A30">
      <w:pPr>
        <w:pStyle w:val="5"/>
        <w:spacing w:line="360" w:lineRule="auto"/>
        <w:ind w:firstLine="480"/>
        <w:jc w:val="both"/>
        <w:rPr>
          <w:rFonts w:ascii="宋体" w:hAnsi="宋体" w:cs="宋体"/>
          <w:bCs/>
          <w:sz w:val="24"/>
          <w:szCs w:val="24"/>
          <w:lang w:eastAsia="zh-CN"/>
        </w:rPr>
      </w:pPr>
      <w:r>
        <w:rPr>
          <w:rFonts w:hint="eastAsia" w:ascii="宋体" w:hAnsi="宋体" w:cs="宋体"/>
          <w:bCs/>
          <w:sz w:val="24"/>
          <w:szCs w:val="24"/>
          <w:lang w:eastAsia="zh-CN"/>
        </w:rPr>
        <w:t>（2）景区内广场的修复、更换。</w:t>
      </w:r>
    </w:p>
    <w:p w14:paraId="1D76B401">
      <w:pPr>
        <w:pStyle w:val="5"/>
        <w:spacing w:line="360" w:lineRule="auto"/>
        <w:ind w:firstLine="480"/>
        <w:jc w:val="both"/>
        <w:rPr>
          <w:rFonts w:ascii="宋体" w:hAnsi="宋体" w:cs="宋体"/>
          <w:sz w:val="24"/>
          <w:szCs w:val="24"/>
          <w:lang w:eastAsia="zh-CN"/>
        </w:rPr>
      </w:pPr>
      <w:r>
        <w:rPr>
          <w:rFonts w:hint="eastAsia" w:ascii="宋体" w:hAnsi="宋体" w:cs="宋体"/>
          <w:bCs/>
          <w:sz w:val="24"/>
          <w:szCs w:val="24"/>
          <w:lang w:eastAsia="zh-CN"/>
        </w:rPr>
        <w:t>（3）景区内花坛的</w:t>
      </w:r>
      <w:r>
        <w:rPr>
          <w:rFonts w:hint="eastAsia" w:ascii="宋体" w:hAnsi="宋体" w:cs="宋体"/>
          <w:sz w:val="24"/>
          <w:szCs w:val="24"/>
          <w:lang w:eastAsia="zh-CN"/>
        </w:rPr>
        <w:t>修复、更换。</w:t>
      </w:r>
    </w:p>
    <w:p w14:paraId="2883434D">
      <w:pPr>
        <w:pStyle w:val="5"/>
        <w:spacing w:line="360" w:lineRule="auto"/>
        <w:ind w:firstLine="480"/>
        <w:jc w:val="both"/>
        <w:rPr>
          <w:rFonts w:ascii="宋体" w:hAnsi="宋体" w:cs="宋体"/>
          <w:bCs/>
          <w:sz w:val="24"/>
          <w:szCs w:val="24"/>
          <w:lang w:eastAsia="zh-CN"/>
        </w:rPr>
      </w:pPr>
      <w:r>
        <w:rPr>
          <w:rFonts w:hint="eastAsia" w:ascii="宋体" w:hAnsi="宋体" w:cs="宋体"/>
          <w:sz w:val="24"/>
          <w:szCs w:val="24"/>
          <w:lang w:eastAsia="zh-CN"/>
        </w:rPr>
        <w:t>（4）景区内厕所设施的修复、更换、厕所管道的疏通、化粪池的清掏等（根据每个化粪池具体情况，达到最大</w:t>
      </w:r>
      <w:r>
        <w:rPr>
          <w:rFonts w:hint="eastAsia" w:ascii="宋体" w:hAnsi="宋体" w:cs="宋体"/>
          <w:bCs/>
          <w:sz w:val="24"/>
          <w:szCs w:val="24"/>
          <w:lang w:eastAsia="zh-CN"/>
        </w:rPr>
        <w:t>装载量需及时清掏）。</w:t>
      </w:r>
    </w:p>
    <w:p w14:paraId="2AF6E6D9">
      <w:pPr>
        <w:pStyle w:val="5"/>
        <w:spacing w:line="360" w:lineRule="auto"/>
        <w:ind w:firstLine="480"/>
        <w:jc w:val="both"/>
        <w:rPr>
          <w:rFonts w:ascii="宋体" w:hAnsi="宋体" w:cs="宋体"/>
          <w:sz w:val="24"/>
          <w:szCs w:val="24"/>
          <w:lang w:eastAsia="zh-CN"/>
        </w:rPr>
      </w:pPr>
      <w:r>
        <w:rPr>
          <w:rFonts w:hint="eastAsia" w:ascii="宋体" w:hAnsi="宋体" w:cs="宋体"/>
          <w:bCs/>
          <w:sz w:val="24"/>
          <w:szCs w:val="24"/>
          <w:lang w:eastAsia="zh-CN"/>
        </w:rPr>
        <w:t>（5）景区内给排水、水质净化设施的</w:t>
      </w:r>
      <w:r>
        <w:rPr>
          <w:rFonts w:hint="eastAsia" w:ascii="宋体" w:hAnsi="宋体" w:cs="宋体"/>
          <w:sz w:val="24"/>
          <w:szCs w:val="24"/>
          <w:lang w:eastAsia="zh-CN"/>
        </w:rPr>
        <w:t>修复、改造、增设及水质净化设施的清理、药品的采购、投放。</w:t>
      </w:r>
    </w:p>
    <w:p w14:paraId="5A4BC72E">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（6）景区内驳岸设施的修复。</w:t>
      </w:r>
    </w:p>
    <w:p w14:paraId="33FD1B35">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（7）景区内座椅板凳的修复、更换。</w:t>
      </w:r>
    </w:p>
    <w:p w14:paraId="635D94FA">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（8）景区内门禁设施、地障的维修、增设。</w:t>
      </w:r>
    </w:p>
    <w:p w14:paraId="755D2244">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（9）所有零星维修工作后的施工场地未及时清理。</w:t>
      </w:r>
    </w:p>
    <w:p w14:paraId="3F0066DB">
      <w:pPr>
        <w:pStyle w:val="5"/>
        <w:spacing w:line="360" w:lineRule="auto"/>
        <w:ind w:firstLine="480"/>
        <w:jc w:val="both"/>
        <w:rPr>
          <w:rFonts w:ascii="宋体" w:hAnsi="宋体" w:cs="宋体"/>
          <w:bCs/>
          <w:sz w:val="24"/>
          <w:szCs w:val="24"/>
          <w:lang w:eastAsia="zh-CN"/>
        </w:rPr>
      </w:pPr>
      <w:r>
        <w:rPr>
          <w:rFonts w:hint="eastAsia" w:ascii="宋体" w:hAnsi="宋体" w:cs="宋体"/>
          <w:sz w:val="24"/>
          <w:szCs w:val="24"/>
          <w:lang w:eastAsia="zh-CN"/>
        </w:rPr>
        <w:t>（10）采购人认定的其他零星维修、更</w:t>
      </w:r>
      <w:r>
        <w:rPr>
          <w:rFonts w:hint="eastAsia" w:ascii="宋体" w:hAnsi="宋体" w:cs="宋体"/>
          <w:bCs/>
          <w:sz w:val="24"/>
          <w:szCs w:val="24"/>
          <w:lang w:eastAsia="zh-CN"/>
        </w:rPr>
        <w:t>换、改造工作。</w:t>
      </w:r>
    </w:p>
    <w:p w14:paraId="6F01974F">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以上第1-10项工作内容，成交供应商在接到工作通知后，出现无法及时响应、维修整改不到位等情况，发现一处罚款500元。</w:t>
      </w:r>
    </w:p>
    <w:p w14:paraId="17EB8DBB">
      <w:pPr>
        <w:pStyle w:val="5"/>
        <w:spacing w:line="360" w:lineRule="auto"/>
        <w:ind w:firstLine="480"/>
        <w:jc w:val="both"/>
        <w:rPr>
          <w:rFonts w:ascii="宋体" w:hAnsi="宋体" w:cs="宋体"/>
          <w:bCs/>
          <w:sz w:val="24"/>
          <w:szCs w:val="24"/>
          <w:lang w:eastAsia="zh-CN"/>
        </w:rPr>
      </w:pPr>
      <w:r>
        <w:rPr>
          <w:rFonts w:hint="eastAsia" w:ascii="宋体" w:hAnsi="宋体" w:cs="宋体"/>
          <w:bCs/>
          <w:sz w:val="24"/>
          <w:szCs w:val="24"/>
          <w:lang w:eastAsia="zh-CN"/>
        </w:rPr>
        <w:t>（11）景区内护栏、桥梁的修复、</w:t>
      </w:r>
      <w:r>
        <w:rPr>
          <w:rFonts w:hint="eastAsia" w:ascii="宋体" w:hAnsi="宋体" w:cs="宋体"/>
          <w:sz w:val="24"/>
          <w:szCs w:val="24"/>
          <w:lang w:eastAsia="zh-CN"/>
        </w:rPr>
        <w:t>改造</w:t>
      </w:r>
      <w:r>
        <w:rPr>
          <w:rFonts w:hint="eastAsia" w:ascii="宋体" w:hAnsi="宋体" w:cs="宋体"/>
          <w:bCs/>
          <w:sz w:val="24"/>
          <w:szCs w:val="24"/>
          <w:lang w:eastAsia="zh-CN"/>
        </w:rPr>
        <w:t>、更换。</w:t>
      </w:r>
    </w:p>
    <w:p w14:paraId="08D67743">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（12）景区内栈道、木亭、花架等木构设施的修复、更换。</w:t>
      </w:r>
    </w:p>
    <w:p w14:paraId="523660FD">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（13）景区内水电设施的修复、改造、增设。</w:t>
      </w:r>
    </w:p>
    <w:p w14:paraId="76186016">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（14）景区内弱电及相关设备的维护、保养、改造、更换、增设等服务内容。</w:t>
      </w:r>
    </w:p>
    <w:p w14:paraId="2D28ED5C">
      <w:pPr>
        <w:pStyle w:val="5"/>
        <w:spacing w:line="360" w:lineRule="auto"/>
        <w:ind w:firstLine="480"/>
        <w:jc w:val="both"/>
        <w:rPr>
          <w:rFonts w:ascii="宋体" w:hAnsi="宋体" w:cs="宋体"/>
          <w:sz w:val="24"/>
          <w:szCs w:val="24"/>
          <w:lang w:eastAsia="zh-CN"/>
        </w:rPr>
      </w:pPr>
      <w:r>
        <w:rPr>
          <w:rFonts w:hint="eastAsia" w:ascii="宋体" w:hAnsi="宋体" w:cs="宋体"/>
          <w:sz w:val="24"/>
          <w:szCs w:val="24"/>
          <w:lang w:eastAsia="zh-CN"/>
        </w:rPr>
        <w:t>（15）景区内建筑内外装饰及设施（如门、窗、锁、水电、空调等）的修复、更换、增设。</w:t>
      </w:r>
    </w:p>
    <w:p w14:paraId="29F33F72">
      <w:pPr>
        <w:pStyle w:val="5"/>
        <w:spacing w:line="360" w:lineRule="auto"/>
        <w:ind w:firstLine="482"/>
        <w:jc w:val="both"/>
        <w:rPr>
          <w:rFonts w:ascii="宋体" w:hAnsi="宋体" w:cs="宋体"/>
          <w:b/>
          <w:sz w:val="24"/>
          <w:szCs w:val="24"/>
          <w:lang w:eastAsia="zh-CN"/>
        </w:rPr>
      </w:pPr>
      <w:r>
        <w:rPr>
          <w:rFonts w:hint="eastAsia" w:ascii="宋体" w:hAnsi="宋体" w:cs="宋体"/>
          <w:b/>
          <w:sz w:val="24"/>
          <w:szCs w:val="24"/>
          <w:lang w:eastAsia="zh-CN"/>
        </w:rPr>
        <w:t>以上第11-15项工作内容，成交供应商在接到工作通知后，出现无法及时响应、维修整改不到位等情况的，发现一处罚款200元。若出现涉及到存在安全隐患的工作内容，出现无法及时响应、维修整改不到位等情况的发现一处罚款1000元。</w:t>
      </w:r>
    </w:p>
    <w:p w14:paraId="3E1D06C3">
      <w:pPr>
        <w:pStyle w:val="5"/>
        <w:spacing w:line="360" w:lineRule="auto"/>
        <w:ind w:firstLine="480"/>
        <w:jc w:val="both"/>
        <w:rPr>
          <w:rFonts w:ascii="宋体" w:hAnsi="宋体"/>
          <w:b/>
          <w:sz w:val="24"/>
          <w:szCs w:val="24"/>
          <w:lang w:eastAsia="zh-CN"/>
        </w:rPr>
      </w:pPr>
      <w:r>
        <w:rPr>
          <w:rFonts w:hint="eastAsia" w:ascii="宋体" w:hAnsi="宋体" w:cs="宋体"/>
          <w:bCs/>
          <w:sz w:val="24"/>
          <w:szCs w:val="24"/>
          <w:lang w:eastAsia="zh-CN"/>
        </w:rPr>
        <w:t>（16）景区内变压器及变压器配套设施的检修、维护工作、以及一年不少于一次的变压器维护保养。成交供应商在接到变压器维护保养的工作通知后，出现无法及时响应、检修等情况的，发现一次罚款200元。若出现维护保养不到位、不维护保养以及未按时间节点维护保养的情况，发现一次罚款2000元。</w:t>
      </w:r>
    </w:p>
    <w:p w14:paraId="22BAB7E8">
      <w:pPr>
        <w:pStyle w:val="5"/>
        <w:spacing w:line="360" w:lineRule="auto"/>
        <w:ind w:firstLine="400"/>
        <w:jc w:val="both"/>
        <w:rPr>
          <w:b/>
          <w:szCs w:val="24"/>
          <w:lang w:eastAsia="zh-CN"/>
        </w:rPr>
      </w:pPr>
      <w:r>
        <w:rPr>
          <w:rFonts w:hint="eastAsia" w:ascii="宋体" w:hAnsi="宋体"/>
          <w:b/>
          <w:sz w:val="24"/>
          <w:szCs w:val="24"/>
          <w:lang w:eastAsia="zh-CN"/>
        </w:rPr>
        <w:t>注：以上技术要求为基本技术要求必须全部响应（即满足或优于技术要求），否则其响应无效。</w:t>
      </w:r>
    </w:p>
    <w:p w14:paraId="202D3A7A">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egoe UI">
    <w:panose1 w:val="020B0502040204020203"/>
    <w:charset w:val="00"/>
    <w:family w:val="auto"/>
    <w:pitch w:val="default"/>
    <w:sig w:usb0="E4002EFF" w:usb1="C000E47F"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5728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正文缩进11"/>
    <w:basedOn w:val="1"/>
    <w:qFormat/>
    <w:uiPriority w:val="0"/>
    <w:pPr>
      <w:spacing w:line="500" w:lineRule="exact"/>
      <w:ind w:firstLine="420"/>
    </w:pPr>
    <w:rPr>
      <w:rFonts w:ascii="Times New Roman" w:hAnsi="Times New Roman"/>
      <w:sz w:val="20"/>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2026-06-12T07:40:36Z</dcterms:created>
  <dc:creator>Administrator</dc:creator>
  <cp:lastModifiedBy>不许说话，不许动</cp:lastModifiedBy>
  <dcterms:modified xsi:type="dcterms:W3CDTF">2026-06-12T07:40:46Z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eyJoZGlkIjoiZmRmOGYyOGVhMzAwNTgyYTkwMjEyYjZmNWI3M2QwYWYiLCJ1c2VySWQiOiIzMDcyMjAwOTAifQ==</vt:lpwstr>
  </property>
  <property fmtid="{D5CDD505-2E9C-101B-9397-08002B2CF9AE}" pid="4" name="ICV">
    <vt:lpwstr>653F32A82C5A45EE8728DD9C70088B3F_12</vt:lpwstr>
  </property>
</Properties>
</file>