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pStyle w:val="2"/>
        <w:bidi w:val="0"/>
        <w:rPr>
          <w:rFonts w:ascii="宋体" w:hAnsi="宋体" w:eastAsia="宋体" w:cs="宋体"/>
          <w:color w:val="auto"/>
          <w:szCs w:val="31"/>
          <w:highlight w:val="none"/>
          <w:lang w:eastAsia="zh-CN"/>
        </w:rPr>
      </w:pPr>
      <w:bookmarkStart w:id="0" w:name="_Toc12821"/>
      <w:bookmarkStart w:id="1" w:name="_Toc31615"/>
      <w:r>
        <w:rPr>
          <w:lang w:eastAsia="zh-CN"/>
        </w:rPr>
        <w:t>第五章  采购需求</w:t>
      </w:r>
      <w:bookmarkEnd w:id="0"/>
      <w:bookmarkEnd w:id="1"/>
    </w:p>
    <w:p w14:paraId="470D22ED">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Style w:val="3"/>
        <w:bidi w:val="0"/>
      </w:pPr>
      <w:bookmarkStart w:id="2" w:name="_Toc31626"/>
      <w:bookmarkStart w:id="3" w:name="_Toc7786"/>
      <w:r>
        <w:t>一、</w:t>
      </w:r>
      <w:r>
        <w:rPr>
          <w:rFonts w:hint="eastAsia"/>
          <w:lang w:val="en-US" w:eastAsia="zh-CN"/>
        </w:rPr>
        <w:t>采购</w:t>
      </w:r>
      <w:r>
        <w:t>需求表</w:t>
      </w:r>
      <w:bookmarkEnd w:id="2"/>
      <w:bookmarkEnd w:id="3"/>
    </w:p>
    <w:tbl>
      <w:tblPr>
        <w:tblStyle w:val="9"/>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8" w:name="_GoBack"/>
            <w:r>
              <w:rPr>
                <w:color w:val="auto"/>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776730" cy="1456690"/>
                          </a:xfrm>
                          <a:prstGeom prst="rect">
                            <a:avLst/>
                          </a:prstGeom>
                        </pic:spPr>
                      </pic:pic>
                    </a:graphicData>
                  </a:graphic>
                </wp:anchor>
              </w:drawing>
            </w:r>
            <w:bookmarkEnd w:id="8"/>
            <w:r>
              <w:rPr>
                <w:rFonts w:ascii="宋体" w:hAnsi="宋体" w:eastAsia="宋体" w:cs="宋体"/>
                <w:color w:val="auto"/>
                <w:sz w:val="24"/>
                <w:szCs w:val="24"/>
                <w:highlight w:val="none"/>
              </w:rPr>
              <w:t>名</w:t>
            </w:r>
          </w:p>
          <w:p w14:paraId="28F28140">
            <w:pPr>
              <w:pStyle w:val="10"/>
              <w:pageBreakBefore w:val="0"/>
              <w:widowControl w:val="0"/>
              <w:wordWrap/>
              <w:overflowPunct/>
              <w:topLinePunct w:val="0"/>
              <w:bidi w:val="0"/>
              <w:spacing w:line="245" w:lineRule="auto"/>
              <w:rPr>
                <w:color w:val="auto"/>
                <w:highlight w:val="none"/>
              </w:rPr>
            </w:pPr>
          </w:p>
          <w:p w14:paraId="037E4E00">
            <w:pPr>
              <w:pStyle w:val="10"/>
              <w:pageBreakBefore w:val="0"/>
              <w:widowControl w:val="0"/>
              <w:wordWrap/>
              <w:overflowPunct/>
              <w:topLinePunct w:val="0"/>
              <w:bidi w:val="0"/>
              <w:spacing w:line="246" w:lineRule="auto"/>
              <w:rPr>
                <w:color w:val="auto"/>
                <w:highlight w:val="none"/>
              </w:rPr>
            </w:pPr>
          </w:p>
          <w:p w14:paraId="4F6D0ED7">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10"/>
              <w:pageBreakBefore w:val="0"/>
              <w:widowControl w:val="0"/>
              <w:wordWrap/>
              <w:overflowPunct/>
              <w:topLinePunct w:val="0"/>
              <w:bidi w:val="0"/>
              <w:spacing w:line="338" w:lineRule="auto"/>
              <w:rPr>
                <w:color w:val="auto"/>
                <w:highlight w:val="none"/>
              </w:rPr>
            </w:pPr>
          </w:p>
          <w:p w14:paraId="53057F5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10"/>
              <w:pageBreakBefore w:val="0"/>
              <w:widowControl w:val="0"/>
              <w:wordWrap/>
              <w:overflowPunct/>
              <w:topLinePunct w:val="0"/>
              <w:bidi w:val="0"/>
              <w:spacing w:line="263" w:lineRule="auto"/>
              <w:rPr>
                <w:color w:val="auto"/>
                <w:highlight w:val="none"/>
              </w:rPr>
            </w:pPr>
          </w:p>
          <w:p w14:paraId="1CF0065D">
            <w:pPr>
              <w:pStyle w:val="10"/>
              <w:pageBreakBefore w:val="0"/>
              <w:widowControl w:val="0"/>
              <w:wordWrap/>
              <w:overflowPunct/>
              <w:topLinePunct w:val="0"/>
              <w:bidi w:val="0"/>
              <w:spacing w:line="263" w:lineRule="auto"/>
              <w:rPr>
                <w:color w:val="auto"/>
                <w:highlight w:val="none"/>
              </w:rPr>
            </w:pPr>
          </w:p>
          <w:p w14:paraId="08AD3513">
            <w:pPr>
              <w:pStyle w:val="10"/>
              <w:pageBreakBefore w:val="0"/>
              <w:widowControl w:val="0"/>
              <w:wordWrap/>
              <w:overflowPunct/>
              <w:topLinePunct w:val="0"/>
              <w:bidi w:val="0"/>
              <w:spacing w:line="264" w:lineRule="auto"/>
              <w:rPr>
                <w:color w:val="auto"/>
                <w:highlight w:val="none"/>
              </w:rPr>
            </w:pPr>
          </w:p>
          <w:p w14:paraId="1DF86DB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tcPr>
          <w:p w14:paraId="05B792ED">
            <w:pPr>
              <w:pStyle w:val="10"/>
              <w:pageBreakBefore w:val="0"/>
              <w:widowControl w:val="0"/>
              <w:wordWrap/>
              <w:overflowPunct/>
              <w:topLinePunct w:val="0"/>
              <w:bidi w:val="0"/>
              <w:rPr>
                <w:color w:val="auto"/>
                <w:highlight w:val="none"/>
              </w:rPr>
            </w:pPr>
            <w:r>
              <w:rPr>
                <w:rFonts w:hint="eastAsia"/>
                <w:color w:val="auto"/>
                <w:highlight w:val="none"/>
              </w:rPr>
              <w:t>2026年度纸质图书采购项目</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数量</w:t>
            </w:r>
          </w:p>
        </w:tc>
        <w:tc>
          <w:tcPr>
            <w:tcW w:w="6263" w:type="dxa"/>
          </w:tcPr>
          <w:p w14:paraId="0B1A39DE">
            <w:pPr>
              <w:pageBreakBefore w:val="0"/>
              <w:widowControl w:val="0"/>
              <w:wordWrap/>
              <w:overflowPunct/>
              <w:topLinePunct w:val="0"/>
              <w:bidi w:val="0"/>
              <w:spacing w:before="253" w:line="219" w:lineRule="auto"/>
              <w:ind w:left="1071"/>
              <w:rPr>
                <w:rFonts w:hint="default" w:ascii="宋体" w:hAnsi="宋体" w:eastAsia="宋体" w:cs="宋体"/>
                <w:color w:val="auto"/>
                <w:spacing w:val="-5"/>
                <w:sz w:val="24"/>
                <w:szCs w:val="24"/>
                <w:highlight w:val="none"/>
                <w:lang w:val="en-US"/>
              </w:rPr>
            </w:pPr>
            <w:r>
              <w:rPr>
                <w:rFonts w:hint="eastAsia" w:ascii="宋体" w:hAnsi="宋体" w:eastAsia="宋体" w:cs="宋体"/>
                <w:color w:val="auto"/>
                <w:spacing w:val="-5"/>
                <w:sz w:val="24"/>
                <w:szCs w:val="24"/>
                <w:highlight w:val="none"/>
                <w:lang w:val="en-US" w:eastAsia="zh-CN"/>
              </w:rPr>
              <w:t>1项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交货期</w:t>
            </w:r>
          </w:p>
        </w:tc>
        <w:tc>
          <w:tcPr>
            <w:tcW w:w="6263" w:type="dxa"/>
          </w:tcPr>
          <w:p w14:paraId="0C0BF6C3">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hint="default" w:ascii="宋体" w:hAnsi="宋体" w:eastAsia="宋体" w:cs="宋体"/>
                <w:color w:val="auto"/>
                <w:spacing w:val="-5"/>
                <w:sz w:val="24"/>
                <w:szCs w:val="24"/>
                <w:highlight w:val="none"/>
                <w:lang w:val="en-US" w:eastAsia="zh-CN"/>
              </w:rPr>
              <w:t>合同签订后60个工作日内完成交货</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交货地点</w:t>
            </w:r>
          </w:p>
        </w:tc>
        <w:tc>
          <w:tcPr>
            <w:tcW w:w="6263" w:type="dxa"/>
          </w:tcPr>
          <w:p w14:paraId="05B9CF35">
            <w:pPr>
              <w:pageBreakBefore w:val="0"/>
              <w:widowControl w:val="0"/>
              <w:wordWrap/>
              <w:overflowPunct/>
              <w:topLinePunct w:val="0"/>
              <w:bidi w:val="0"/>
              <w:spacing w:before="253" w:line="219" w:lineRule="auto"/>
              <w:ind w:left="1071"/>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采购人指定地点</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安装地点</w:t>
            </w:r>
          </w:p>
        </w:tc>
        <w:tc>
          <w:tcPr>
            <w:tcW w:w="6263" w:type="dxa"/>
          </w:tcPr>
          <w:p w14:paraId="09671E77">
            <w:pPr>
              <w:pageBreakBefore w:val="0"/>
              <w:widowControl w:val="0"/>
              <w:wordWrap/>
              <w:overflowPunct/>
              <w:topLinePunct w:val="0"/>
              <w:bidi w:val="0"/>
              <w:spacing w:before="253" w:line="219" w:lineRule="auto"/>
              <w:ind w:left="1071"/>
              <w:rPr>
                <w:rFonts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采购人指定地点</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bidi w:val="0"/>
              <w:rPr>
                <w:rFonts w:hint="eastAsia"/>
                <w:lang w:val="en-US" w:eastAsia="zh-CN"/>
              </w:rPr>
            </w:pPr>
            <w:r>
              <w:rPr>
                <w:rFonts w:hint="eastAsia"/>
                <w:lang w:val="en-US" w:eastAsia="zh-CN"/>
              </w:rPr>
              <w:t>备注</w:t>
            </w:r>
          </w:p>
        </w:tc>
        <w:tc>
          <w:tcPr>
            <w:tcW w:w="6263" w:type="dxa"/>
          </w:tcPr>
          <w:p w14:paraId="05F87B85">
            <w:pPr>
              <w:bidi w:val="0"/>
              <w:rPr>
                <w:rFonts w:hint="eastAsia"/>
                <w:lang w:val="en-US" w:eastAsia="zh-CN"/>
              </w:rPr>
            </w:pPr>
            <w:r>
              <w:rPr>
                <w:rFonts w:hint="eastAsia"/>
                <w:lang w:val="en-US" w:eastAsia="zh-CN"/>
              </w:rPr>
              <w:t xml:space="preserve">（1）本项目为交钥匙报价，谈判报价含图书运至采购人指定地点的货款、运输费、装卸费、保险费、税费、技术服务费、代理服务费及完成本项目等所需的一切费用。 </w:t>
            </w:r>
          </w:p>
          <w:p w14:paraId="1AD19E78">
            <w:pPr>
              <w:bidi w:val="0"/>
              <w:rPr>
                <w:rFonts w:hint="eastAsia"/>
                <w:lang w:val="en-US" w:eastAsia="zh-CN"/>
              </w:rPr>
            </w:pPr>
            <w:r>
              <w:rPr>
                <w:rFonts w:hint="eastAsia"/>
                <w:lang w:val="en-US" w:eastAsia="zh-CN"/>
              </w:rPr>
              <w:t>（2）产地类型注明是国内的，均为国产产品，不允许提供进口产品参与采购活动产地类型注明是国外的为进口产品，不限制符合条件的国产产品参与采购活动。</w:t>
            </w:r>
          </w:p>
        </w:tc>
      </w:tr>
    </w:tbl>
    <w:p w14:paraId="60D21B77">
      <w:pPr>
        <w:pageBreakBefore w:val="0"/>
        <w:widowControl w:val="0"/>
        <w:wordWrap/>
        <w:overflowPunct/>
        <w:topLinePunct w:val="0"/>
        <w:bidi w:val="0"/>
        <w:rPr>
          <w:color w:val="auto"/>
          <w:highlight w:val="none"/>
        </w:rPr>
        <w:sectPr>
          <w:footerReference r:id="rId5" w:type="default"/>
          <w:pgSz w:w="11906" w:h="16839"/>
          <w:pgMar w:top="1429" w:right="1587" w:bottom="1429" w:left="1587" w:header="0" w:footer="994" w:gutter="0"/>
          <w:pgNumType w:fmt="decimal"/>
          <w:cols w:space="720" w:num="1"/>
        </w:sectPr>
      </w:pPr>
    </w:p>
    <w:p w14:paraId="594B2880">
      <w:pPr>
        <w:pStyle w:val="3"/>
        <w:bidi w:val="0"/>
      </w:pPr>
      <w:bookmarkStart w:id="4" w:name="bookmark81"/>
      <w:bookmarkEnd w:id="4"/>
      <w:bookmarkStart w:id="5" w:name="_Toc20495"/>
      <w:bookmarkStart w:id="6" w:name="_Toc14499"/>
      <w:r>
        <w:t>二、采购</w:t>
      </w:r>
      <w:r>
        <w:rPr>
          <w:rFonts w:hint="eastAsia"/>
          <w:lang w:val="en-US" w:eastAsia="zh-CN"/>
        </w:rPr>
        <w:t>要</w:t>
      </w:r>
      <w:r>
        <w:t>求</w:t>
      </w:r>
      <w:bookmarkEnd w:id="5"/>
      <w:bookmarkEnd w:id="6"/>
    </w:p>
    <w:p w14:paraId="77D21B48">
      <w:pPr>
        <w:pStyle w:val="4"/>
        <w:bidi w:val="0"/>
      </w:pPr>
      <w:r>
        <w:t>（一） 技术需求</w:t>
      </w:r>
    </w:p>
    <w:p w14:paraId="03F83961">
      <w:pPr>
        <w:spacing w:line="360" w:lineRule="auto"/>
        <w:ind w:firstLine="498" w:firstLineChars="200"/>
        <w:jc w:val="left"/>
        <w:rPr>
          <w:rFonts w:hint="eastAsia" w:ascii="宋体" w:hAnsi="宋体" w:eastAsia="宋体" w:cs="宋体"/>
          <w:b/>
          <w:bCs/>
          <w:snapToGrid w:val="0"/>
          <w:color w:val="auto"/>
          <w:spacing w:val="4"/>
          <w:kern w:val="0"/>
          <w:sz w:val="24"/>
          <w:szCs w:val="24"/>
          <w:lang w:val="en-US" w:eastAsia="zh-CN"/>
        </w:rPr>
      </w:pPr>
      <w:bookmarkStart w:id="7" w:name="_Toc66873903"/>
      <w:r>
        <w:rPr>
          <w:rFonts w:hint="eastAsia" w:ascii="宋体" w:hAnsi="宋体" w:eastAsia="宋体" w:cs="宋体"/>
          <w:b/>
          <w:bCs/>
          <w:snapToGrid w:val="0"/>
          <w:color w:val="auto"/>
          <w:spacing w:val="4"/>
          <w:kern w:val="0"/>
          <w:sz w:val="24"/>
          <w:szCs w:val="24"/>
          <w:lang w:val="en-US" w:eastAsia="zh-CN"/>
        </w:rPr>
        <w:t>（1）项目要求</w:t>
      </w:r>
    </w:p>
    <w:p w14:paraId="1E320A62">
      <w:pPr>
        <w:pStyle w:val="5"/>
        <w:keepNext w:val="0"/>
        <w:keepLines w:val="0"/>
        <w:pageBreakBefore w:val="0"/>
        <w:widowControl/>
        <w:kinsoku/>
        <w:wordWrap/>
        <w:overflowPunct/>
        <w:topLinePunct w:val="0"/>
        <w:autoSpaceDE/>
        <w:autoSpaceDN/>
        <w:bidi w:val="0"/>
        <w:adjustRightInd w:val="0"/>
        <w:snapToGrid w:val="0"/>
        <w:spacing w:line="480" w:lineRule="exact"/>
        <w:ind w:firstLine="498" w:firstLineChars="200"/>
        <w:jc w:val="both"/>
        <w:textAlignment w:val="baseline"/>
        <w:outlineLvl w:val="9"/>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1.正价图书</w:t>
      </w:r>
    </w:p>
    <w:p w14:paraId="2AC9C669">
      <w:pPr>
        <w:pStyle w:val="5"/>
        <w:keepNext w:val="0"/>
        <w:keepLines w:val="0"/>
        <w:pageBreakBefore w:val="0"/>
        <w:widowControl/>
        <w:kinsoku/>
        <w:wordWrap/>
        <w:overflowPunct/>
        <w:topLinePunct w:val="0"/>
        <w:autoSpaceDE/>
        <w:autoSpaceDN/>
        <w:bidi w:val="0"/>
        <w:adjustRightInd w:val="0"/>
        <w:snapToGrid w:val="0"/>
        <w:spacing w:line="480" w:lineRule="exact"/>
        <w:ind w:firstLine="496" w:firstLineChars="200"/>
        <w:jc w:val="both"/>
        <w:textAlignment w:val="baseline"/>
        <w:outlineLvl w:val="9"/>
        <w:rPr>
          <w:rFonts w:hint="eastAsia" w:ascii="宋体" w:hAnsi="宋体" w:eastAsia="宋体" w:cs="宋体"/>
          <w:snapToGrid w:val="0"/>
          <w:color w:val="auto"/>
          <w:spacing w:val="4"/>
          <w:kern w:val="0"/>
          <w:sz w:val="24"/>
          <w:szCs w:val="24"/>
          <w:lang w:val="en-US" w:eastAsia="zh-CN"/>
        </w:rPr>
      </w:pPr>
      <w:r>
        <w:rPr>
          <w:rFonts w:hint="eastAsia" w:ascii="宋体" w:hAnsi="宋体" w:eastAsia="宋体" w:cs="宋体"/>
          <w:snapToGrid w:val="0"/>
          <w:color w:val="auto"/>
          <w:spacing w:val="4"/>
          <w:kern w:val="0"/>
          <w:sz w:val="24"/>
          <w:szCs w:val="24"/>
          <w:lang w:val="en-US" w:eastAsia="zh-CN"/>
        </w:rPr>
        <w:t>第一次出版时间为2025年和2026年出版的全新未使用过的图书。按照学院提供的订单供货，供货书单品种数不低于订单品种数的97%，为符合要求。采购金额为40万元，采购纸质图书册数不少于1万册。</w:t>
      </w:r>
    </w:p>
    <w:p w14:paraId="1EE444D6">
      <w:pPr>
        <w:pStyle w:val="5"/>
        <w:keepNext w:val="0"/>
        <w:keepLines w:val="0"/>
        <w:pageBreakBefore w:val="0"/>
        <w:widowControl/>
        <w:kinsoku/>
        <w:wordWrap/>
        <w:overflowPunct/>
        <w:topLinePunct w:val="0"/>
        <w:autoSpaceDE/>
        <w:autoSpaceDN/>
        <w:bidi w:val="0"/>
        <w:adjustRightInd w:val="0"/>
        <w:snapToGrid w:val="0"/>
        <w:spacing w:line="480" w:lineRule="exact"/>
        <w:ind w:firstLine="498" w:firstLineChars="200"/>
        <w:jc w:val="both"/>
        <w:textAlignment w:val="baseline"/>
        <w:outlineLvl w:val="9"/>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2.特价图书</w:t>
      </w:r>
    </w:p>
    <w:p w14:paraId="2FD71A9E">
      <w:pPr>
        <w:pStyle w:val="5"/>
        <w:keepNext w:val="0"/>
        <w:keepLines w:val="0"/>
        <w:pageBreakBefore w:val="0"/>
        <w:widowControl/>
        <w:kinsoku/>
        <w:wordWrap/>
        <w:overflowPunct/>
        <w:topLinePunct w:val="0"/>
        <w:autoSpaceDE/>
        <w:autoSpaceDN/>
        <w:bidi w:val="0"/>
        <w:adjustRightInd w:val="0"/>
        <w:snapToGrid w:val="0"/>
        <w:spacing w:line="480" w:lineRule="exact"/>
        <w:ind w:firstLine="496" w:firstLineChars="200"/>
        <w:jc w:val="both"/>
        <w:textAlignment w:val="baseline"/>
        <w:outlineLvl w:val="9"/>
        <w:rPr>
          <w:rFonts w:hint="eastAsia" w:ascii="宋体" w:hAnsi="宋体" w:eastAsia="宋体" w:cs="宋体"/>
          <w:snapToGrid w:val="0"/>
          <w:color w:val="auto"/>
          <w:spacing w:val="4"/>
          <w:kern w:val="0"/>
          <w:sz w:val="24"/>
          <w:szCs w:val="24"/>
          <w:lang w:val="en-US" w:eastAsia="zh-CN"/>
        </w:rPr>
      </w:pPr>
      <w:r>
        <w:rPr>
          <w:rFonts w:hint="eastAsia" w:ascii="宋体" w:hAnsi="宋体" w:eastAsia="宋体" w:cs="宋体"/>
          <w:snapToGrid w:val="0"/>
          <w:color w:val="auto"/>
          <w:spacing w:val="4"/>
          <w:kern w:val="0"/>
          <w:sz w:val="24"/>
          <w:szCs w:val="24"/>
          <w:lang w:val="en-US" w:eastAsia="zh-CN"/>
        </w:rPr>
        <w:t>第一次出版时间为2019-2026年出版的全新未使用过的图书；全部采购的图书中满足上述出版时间的图书种数比例应不低于97%为符合要求。采购金额为60万元，采购纸质图书册数不少于4万册。</w:t>
      </w:r>
    </w:p>
    <w:bookmarkEnd w:id="7"/>
    <w:p w14:paraId="3333476B">
      <w:pPr>
        <w:numPr>
          <w:ilvl w:val="0"/>
          <w:numId w:val="1"/>
        </w:numPr>
        <w:spacing w:line="360" w:lineRule="auto"/>
        <w:ind w:firstLine="498" w:firstLineChars="200"/>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技术要求</w:t>
      </w:r>
    </w:p>
    <w:p w14:paraId="4E004D2D">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1.货物需求</w:t>
      </w:r>
    </w:p>
    <w:p w14:paraId="45A4DBDD">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本次采购纸质图书100万元 (实洋) ，采购数量不低于5万册。</w:t>
      </w:r>
    </w:p>
    <w:p w14:paraId="72F4B85A">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snapToGrid w:val="0"/>
          <w:color w:val="auto"/>
          <w:spacing w:val="4"/>
          <w:kern w:val="0"/>
          <w:sz w:val="24"/>
          <w:szCs w:val="24"/>
          <w:lang w:val="en-US" w:eastAsia="zh-CN" w:bidi="ar-SA"/>
        </w:rPr>
        <w:t>本次采购的图书，每种图书的采购复本不超过3本。若单册价格在100元 (码洋)以上，复本订数1 册，并且要求配货前再次确定征订需求。成交供应商收到新书订单后，应先做查重处理，避免重复订购。</w:t>
      </w:r>
    </w:p>
    <w:p w14:paraId="2A60FE44">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本次采购图书分二部分：</w:t>
      </w:r>
    </w:p>
    <w:p w14:paraId="25F86F66">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b/>
          <w:bCs/>
          <w:snapToGrid w:val="0"/>
          <w:color w:val="auto"/>
          <w:spacing w:val="4"/>
          <w:kern w:val="0"/>
          <w:sz w:val="24"/>
          <w:szCs w:val="24"/>
          <w:lang w:val="en-US" w:eastAsia="zh-CN"/>
        </w:rPr>
        <w:t>正价图书：</w:t>
      </w:r>
      <w:r>
        <w:rPr>
          <w:rFonts w:hint="eastAsia" w:ascii="宋体" w:hAnsi="宋体" w:eastAsia="宋体" w:cs="宋体"/>
          <w:snapToGrid w:val="0"/>
          <w:color w:val="auto"/>
          <w:spacing w:val="4"/>
          <w:kern w:val="0"/>
          <w:sz w:val="24"/>
          <w:szCs w:val="24"/>
          <w:lang w:val="en-US" w:eastAsia="zh-CN" w:bidi="ar-SA"/>
        </w:rPr>
        <w:t>第一次出版时间为2025年和2026年出版的全新未使用过的图书。按照学院提供的订单供货，供货书单品种数不低于订单品种数的97%，为符合要求。采购金额为40万元，采购纸质图书册数不少于1万册。</w:t>
      </w:r>
    </w:p>
    <w:p w14:paraId="7F92379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b/>
          <w:bCs/>
          <w:snapToGrid w:val="0"/>
          <w:color w:val="auto"/>
          <w:spacing w:val="4"/>
          <w:kern w:val="0"/>
          <w:sz w:val="24"/>
          <w:szCs w:val="24"/>
          <w:lang w:val="en-US" w:eastAsia="zh-CN"/>
        </w:rPr>
        <w:t>特价图书：</w:t>
      </w:r>
      <w:r>
        <w:rPr>
          <w:rFonts w:hint="eastAsia" w:ascii="宋体" w:hAnsi="宋体" w:eastAsia="宋体" w:cs="宋体"/>
          <w:snapToGrid w:val="0"/>
          <w:color w:val="auto"/>
          <w:spacing w:val="4"/>
          <w:kern w:val="0"/>
          <w:sz w:val="24"/>
          <w:szCs w:val="24"/>
          <w:lang w:val="en-US" w:eastAsia="zh-CN" w:bidi="ar-SA"/>
        </w:rPr>
        <w:t>第一次出版时间为2019-2026年出版的全新未使用过的图书；全部采购的图书中满足上述出版时间的图书种数比例应不低于97%为符合要求。采购金额为60万元，采购纸质图书册数不少于4万册。</w:t>
      </w:r>
    </w:p>
    <w:p w14:paraId="3BE4A971">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2.技术参数</w:t>
      </w:r>
    </w:p>
    <w:p w14:paraId="019158D6">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1）根据学院办学特点，本次釆购纸质图书专业书必须占所购图书的60%以上。专业以本年度学院网站（http://zsc.jxgmxy.com/）的招生专业为依据。专业图书类目主要包括C93、F2、F5、F7、F8、K928、R15、S37、TM、TN、TG、TH、TP18、TP2、TP3、TS2、TS972、TU，以及部分其他类目图书。</w:t>
      </w:r>
    </w:p>
    <w:p w14:paraId="45ACEFAF">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（2）图书质量</w:t>
      </w:r>
    </w:p>
    <w:p w14:paraId="37199D7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①本次招标采购的图书的印刷质量执行《中华人民共和国产品质量法》 及新闻出版总署公布的《图书质量管理规定》相关规定（2005年3月1日起施行）。</w:t>
      </w:r>
    </w:p>
    <w:p w14:paraId="09F44F5C">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②供应商须严格遵守国家有关出版物发行管理规定，所供图书必须保证100%是正版图书，保证所供应图书的版本与进书来源合法，并对所供应的图书版本、知识产权、进货来源合法性承担相应的法律责任。</w:t>
      </w:r>
    </w:p>
    <w:p w14:paraId="23A6A486">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③采购人使用过程中如发现盗版图书或国家明令禁止的图书或问题读物，采购人有权拒付应付该供应商此问题读物的全部图书款，供应商应于接到问题读物的反馈后 15 日内撤回问题读物，并按同等价格按照采购人要求更换正版图书，由此产生的其他一切后果由该供应商承担。</w:t>
      </w:r>
    </w:p>
    <w:p w14:paraId="2FA2E1B8">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④供应商所供图书的质量保证期为十二个月，在保证期内因图书本身的质量问题，供应商应负责包退、包换、重新加工，并承担所发生的全部费用。 </w:t>
      </w:r>
    </w:p>
    <w:p w14:paraId="3B834D8D">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 （3）供应商能独立完成下列项目 </w:t>
      </w:r>
    </w:p>
    <w:p w14:paraId="66CEE03A">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①通过“三目”（社科新书目、科技新书目和上海新书目）MARC 数据征订供应图书； </w:t>
      </w:r>
    </w:p>
    <w:p w14:paraId="1178B2EA">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②通过自编的书目和提供样书的方式征订图书； </w:t>
      </w:r>
    </w:p>
    <w:p w14:paraId="3611F4FA">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（4）供应商须及时提供社科新书目、科技新书目、上海新书目及本单位自编书目的标准 CNMARC采访数据。中文图书的 CNMARC 采访书目数据必须具备以下几个字段：国际标准书号、图书征订号、书名、著者、版次、出版社、出版时间、单价、开本、内容附注、使用对象及分类号等。</w:t>
      </w:r>
    </w:p>
    <w:p w14:paraId="38BD5D2A">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bidi="ar-SA"/>
        </w:rPr>
      </w:pPr>
      <w:r>
        <w:rPr>
          <w:rFonts w:hint="eastAsia" w:ascii="宋体" w:hAnsi="宋体" w:eastAsia="宋体" w:cs="宋体"/>
          <w:b/>
          <w:bCs/>
          <w:snapToGrid w:val="0"/>
          <w:color w:val="auto"/>
          <w:spacing w:val="4"/>
          <w:kern w:val="0"/>
          <w:sz w:val="24"/>
          <w:szCs w:val="24"/>
          <w:lang w:val="en-US" w:eastAsia="zh-CN" w:bidi="ar-SA"/>
        </w:rPr>
        <w:t>（5）专业技术人员配置</w:t>
      </w:r>
    </w:p>
    <w:p w14:paraId="2AC7C1F2">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bidi="ar-SA"/>
        </w:rPr>
      </w:pPr>
      <w:r>
        <w:rPr>
          <w:rFonts w:hint="eastAsia" w:ascii="宋体" w:hAnsi="宋体" w:eastAsia="宋体" w:cs="宋体"/>
          <w:b/>
          <w:bCs/>
          <w:snapToGrid w:val="0"/>
          <w:color w:val="auto"/>
          <w:spacing w:val="4"/>
          <w:kern w:val="0"/>
          <w:sz w:val="24"/>
          <w:szCs w:val="24"/>
          <w:lang w:val="en-US" w:eastAsia="zh-CN" w:bidi="ar-SA"/>
        </w:rPr>
        <w:t xml:space="preserve"> 供应商须为本项目配备不少于2名具有图书发行专业技能的人员，确保为采购方提供合格的图书。</w:t>
      </w:r>
    </w:p>
    <w:p w14:paraId="36D2D5C6">
      <w:pPr>
        <w:numPr>
          <w:ilvl w:val="0"/>
          <w:numId w:val="0"/>
        </w:numPr>
        <w:spacing w:line="360" w:lineRule="auto"/>
        <w:jc w:val="left"/>
        <w:rPr>
          <w:rFonts w:hint="eastAsia" w:ascii="宋体" w:hAnsi="宋体" w:eastAsia="宋体" w:cs="宋体"/>
          <w:b/>
          <w:bCs/>
          <w:snapToGrid w:val="0"/>
          <w:color w:val="auto"/>
          <w:spacing w:val="4"/>
          <w:kern w:val="0"/>
          <w:sz w:val="24"/>
          <w:szCs w:val="24"/>
          <w:highlight w:val="none"/>
          <w:lang w:val="en-US" w:eastAsia="zh-CN" w:bidi="ar-SA"/>
        </w:rPr>
      </w:pPr>
      <w:r>
        <w:rPr>
          <w:rFonts w:hint="eastAsia" w:ascii="宋体" w:hAnsi="宋体" w:eastAsia="宋体" w:cs="宋体"/>
          <w:b/>
          <w:bCs/>
          <w:snapToGrid w:val="0"/>
          <w:color w:val="auto"/>
          <w:spacing w:val="4"/>
          <w:kern w:val="0"/>
          <w:sz w:val="24"/>
          <w:szCs w:val="24"/>
          <w:highlight w:val="none"/>
          <w:lang w:val="en-US" w:eastAsia="zh-CN" w:bidi="ar-SA"/>
        </w:rPr>
        <w:t xml:space="preserve"> 供应商工作人员要具备不低于2名三级图书编目员专业技能，确保录入学校图书馆图书管理系统的编目数据正确规范。</w:t>
      </w:r>
    </w:p>
    <w:p w14:paraId="0487E3BA">
      <w:pPr>
        <w:numPr>
          <w:ilvl w:val="0"/>
          <w:numId w:val="0"/>
        </w:numPr>
        <w:spacing w:line="360" w:lineRule="auto"/>
        <w:jc w:val="left"/>
        <w:rPr>
          <w:rFonts w:hint="eastAsia" w:ascii="宋体" w:hAnsi="宋体" w:eastAsia="宋体" w:cs="宋体"/>
          <w:b/>
          <w:bCs/>
          <w:snapToGrid w:val="0"/>
          <w:color w:val="auto"/>
          <w:spacing w:val="4"/>
          <w:kern w:val="0"/>
          <w:sz w:val="24"/>
          <w:szCs w:val="24"/>
          <w:highlight w:val="none"/>
          <w:lang w:val="en-US" w:eastAsia="zh-CN"/>
        </w:rPr>
      </w:pPr>
      <w:r>
        <w:rPr>
          <w:rFonts w:hint="eastAsia" w:ascii="宋体" w:hAnsi="宋体" w:eastAsia="宋体" w:cs="宋体"/>
          <w:b/>
          <w:bCs/>
          <w:snapToGrid w:val="0"/>
          <w:color w:val="auto"/>
          <w:spacing w:val="4"/>
          <w:kern w:val="0"/>
          <w:sz w:val="24"/>
          <w:szCs w:val="24"/>
          <w:highlight w:val="none"/>
          <w:lang w:val="en-US" w:eastAsia="zh-CN"/>
        </w:rPr>
        <w:t>▲响应文件中提供拟派人员名单及图书编目员证书复印件并加盖公章；以上专业技术人员需提供开标前近6个月任意一个月的社保证明。</w:t>
      </w:r>
    </w:p>
    <w:p w14:paraId="0F545F20">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（6）供应商内部软件服务支持</w:t>
      </w:r>
    </w:p>
    <w:p w14:paraId="6AF5B1D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供应商内部管理采用图书集成化系统，采购、入库、出库、送货到学校都通过信息化管理，确保此项目高效高质量按时完成。</w:t>
      </w:r>
    </w:p>
    <w:p w14:paraId="00C0CA01">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（7）机读数据保证措施</w:t>
      </w:r>
    </w:p>
    <w:p w14:paraId="0DCB109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所套录的编目数据质量须符合CALIS管理中心联合编目中心要求。</w:t>
      </w:r>
    </w:p>
    <w:p w14:paraId="27CEBF6F">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（8）服务方案</w:t>
      </w:r>
    </w:p>
    <w:p w14:paraId="7611EC6F">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bidi="ar-SA"/>
        </w:rPr>
        <w:t>供应商要依据本项目采购需求，制定高标准高水平、具体且可行的服务方案(包括①详细服务流程、②处理问题及响应时间、③服务人员专业水平，服务态度、④出现质量问题处理方式方法⑤编目加工上架计划等)，保障项目实施过程中的售后服务响应及时高效。</w:t>
      </w:r>
      <w:r>
        <w:rPr>
          <w:rFonts w:hint="eastAsia" w:ascii="宋体" w:hAnsi="宋体" w:eastAsia="宋体" w:cs="宋体"/>
          <w:b/>
          <w:bCs/>
          <w:snapToGrid w:val="0"/>
          <w:color w:val="auto"/>
          <w:spacing w:val="4"/>
          <w:kern w:val="0"/>
          <w:sz w:val="24"/>
          <w:szCs w:val="24"/>
          <w:lang w:val="en-US" w:eastAsia="zh-CN"/>
        </w:rPr>
        <w:t>▲（响应文件中提供以上5项服务方案加盖供应商公章）</w:t>
      </w:r>
    </w:p>
    <w:p w14:paraId="7EA52EAE">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（9）零星、急需订购处理能力</w:t>
      </w:r>
    </w:p>
    <w:p w14:paraId="5B1CD11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供应商要具备零星急需订购图书供货的能力，能在7个工作日內货到图书馆。</w:t>
      </w:r>
    </w:p>
    <w:p w14:paraId="4BC59BF3">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（10）图书馆图书加工要求</w:t>
      </w:r>
    </w:p>
    <w:p w14:paraId="77F982B2">
      <w:pPr>
        <w:numPr>
          <w:ilvl w:val="0"/>
          <w:numId w:val="0"/>
        </w:numPr>
        <w:spacing w:line="360" w:lineRule="auto"/>
        <w:jc w:val="left"/>
        <w:rPr>
          <w:rFonts w:hint="eastAsia" w:ascii="宋体" w:hAnsi="宋体" w:eastAsia="宋体" w:cs="宋体"/>
          <w:b w:val="0"/>
          <w:bCs w:val="0"/>
          <w:snapToGrid w:val="0"/>
          <w:color w:val="auto"/>
          <w:spacing w:val="4"/>
          <w:kern w:val="0"/>
          <w:sz w:val="24"/>
          <w:szCs w:val="24"/>
          <w:lang w:val="en-US" w:eastAsia="zh-CN"/>
        </w:rPr>
      </w:pPr>
      <w:r>
        <w:rPr>
          <w:rFonts w:hint="eastAsia" w:ascii="宋体" w:hAnsi="宋体" w:eastAsia="宋体" w:cs="宋体"/>
          <w:b w:val="0"/>
          <w:bCs w:val="0"/>
          <w:snapToGrid w:val="0"/>
          <w:color w:val="auto"/>
          <w:spacing w:val="4"/>
          <w:kern w:val="0"/>
          <w:sz w:val="24"/>
          <w:szCs w:val="24"/>
          <w:lang w:val="en-US" w:eastAsia="zh-CN"/>
        </w:rPr>
        <w:t>①每本图书配高频RFID标签。</w:t>
      </w:r>
    </w:p>
    <w:p w14:paraId="44B40072">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snapToGrid w:val="0"/>
          <w:color w:val="auto"/>
          <w:spacing w:val="4"/>
          <w:kern w:val="0"/>
          <w:sz w:val="24"/>
          <w:szCs w:val="24"/>
          <w:lang w:val="en-US" w:eastAsia="zh-CN" w:bidi="ar-SA"/>
        </w:rPr>
        <w:t>标签贴图书封底（最后一页）左下方或书背处，不得遮挡文字或影响阅读应贴合书背，隐蔽性良好，尽量不被发现，质保期内不开胶脱落。</w:t>
      </w:r>
    </w:p>
    <w:p w14:paraId="5202D578">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b/>
          <w:bCs/>
          <w:snapToGrid w:val="0"/>
          <w:color w:val="auto"/>
          <w:spacing w:val="4"/>
          <w:kern w:val="0"/>
          <w:sz w:val="24"/>
          <w:szCs w:val="24"/>
          <w:lang w:val="en-US" w:eastAsia="zh-CN"/>
        </w:rPr>
        <w:tab/>
      </w:r>
      <w:r>
        <w:rPr>
          <w:rFonts w:hint="eastAsia" w:ascii="宋体" w:hAnsi="宋体" w:eastAsia="宋体" w:cs="宋体"/>
          <w:snapToGrid w:val="0"/>
          <w:color w:val="auto"/>
          <w:spacing w:val="4"/>
          <w:kern w:val="0"/>
          <w:sz w:val="24"/>
          <w:szCs w:val="24"/>
          <w:lang w:val="en-US" w:eastAsia="zh-CN" w:bidi="ar-SA"/>
        </w:rPr>
        <w:t>标签应自带存储器，可重复读、写信息；读写方式应为非接触式。标签应具有一定的抗冲突性，能保证多个标签同时可靠识别。标签具有较高的安全性，防止存储在其中的信息被随意读取或改写。标签要求具强穿透力。标签应为无源标签，符合国际相关行业标准，如ISO15693标准，ISO 18000-3标准等，具有良好的互换性与兼容性。具有不可改写的唯一序列号（UID）。用户可自定义数据格式和内容，具有良好的扩展性。图书用标签采用AFI或EAS 位作为防盗的安全标志方法，优先采用EAS防盗。标签必须在管理系统处于离线状态下，被RFID安全门正确识别。标签固有频率误差频率小于或等于±300K Hz范围。相关的RFID阅读产品设备，应在尽量短的时间内读取存储在标签中的信息（实际工作环境，若以标签容量1024 bits为标准计算，每种工序中标签的读取速度都能达到0.1s之内）。标签背面自带单面粘性，保证在标签质保期内不开胶脱落，同时应保证采用中性粘胶对图书及其它介质黏贴表面无损害。工作频率：13.56 MHz。芯片：NXP I CODE SLIX。内存容量：≥1K bits。标签天线：铝质蚀刻天线，天线PET厚度38μm +7μm/-2μm ，铝膜厚度30μm±2μm。图书标签长度*宽 50MM*50MM （误差+/-0.5MM）。图书标签用纸：不干胶铜版纸封装，根据用户要求印刷LOGO。读写测试：100％成品。环境温度范围：-30℃—75℃。有效使用寿命：≥10 年；内存可读写100,000次以上。标签为卷状包装，可以在电动或手动标签分配器中方便分配抽取。有效识读距离：符合自助借还、书架、安全门等设备读取要求。</w:t>
      </w:r>
    </w:p>
    <w:p w14:paraId="42844DFD">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写入的RFID数据应被图书馆管理系统（现在使用的系统及以后更换的新系统）正确读取。</w:t>
      </w:r>
    </w:p>
    <w:p w14:paraId="1105482E">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②每本书的书名页正中和书侧翻书口处，两个地方盖馆藏章盖。 </w:t>
      </w:r>
    </w:p>
    <w:p w14:paraId="4C57CCE7">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③每本书一套条形码（双份条形码），条形码贴书名页馆藏章下方和封底无内容的一个角落，条形码都要贴膜。 </w:t>
      </w:r>
    </w:p>
    <w:p w14:paraId="00BD3974">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④将索书号书标贴在书脊下书口2.5cm 处，书标要贴膜。 </w:t>
      </w:r>
    </w:p>
    <w:p w14:paraId="62FF6CD6">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⑤所有图书贴红色书标。 </w:t>
      </w:r>
    </w:p>
    <w:p w14:paraId="6760A671">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⑥凡附有光盘、磁带等的图书，随书光盘、磁带不单独拿出，著录时在215字段的附件信息栏标出光盘信息，同时在光盘、磁带的封套上贴上图书的索书号（可手写）。 </w:t>
      </w:r>
    </w:p>
    <w:p w14:paraId="1FF6BA27">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⑦先将新书阅览室书架上的上一年图书按索书号顺序依次上架至各书库，再将中标图书加工完后依次上架至新书阅览室（可放3.8万册左右），新书阅览室放不下的书再放入不同的借阅室。 A-F 类图书：第一借阅室； G-J 类图书：第二借阅室； K-Z 类图书：第三借阅室；蓝标图书入典藏库。每本书馆藏地址需对应，入各书库图书需有各自对应的书单。 若有变动，以现场沟通为准。</w:t>
      </w:r>
    </w:p>
    <w:p w14:paraId="2FF40853">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⑧图书编目必不可少的字段：010、101、105、106、200(正题名、副题名、并列题名、第一作者、其他作者都不能为空）、205、210（出版社、出版地、出版日期、发行单位都不能为空）、215（卷册页数、图及细节、开本、附件都不能为空）、225、300、306、310、410、606、690、905（905@GM@f）。 </w:t>
      </w:r>
    </w:p>
    <w:p w14:paraId="528FED0C">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⑨指定的图书加工完后单独放。 </w:t>
      </w:r>
    </w:p>
    <w:p w14:paraId="32341849">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⑩图书上架错误率在0.3%以内，图书加工错误率在0.5%以内。 </w:t>
      </w:r>
    </w:p>
    <w:p w14:paraId="7776D6E6">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图书加工需准备材料，如电脑、打印机、高频RFID芯片、书标、条形码、透明胶带、蓝色印油等由中标商自备，驻场加工图书。</w:t>
      </w:r>
    </w:p>
    <w:p w14:paraId="69398CB8">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 xml:space="preserve">3.采书方式：书目订单方式、书单采购方式和其他采购方式由采购方决定。 </w:t>
      </w:r>
    </w:p>
    <w:p w14:paraId="50838809">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1）订单采购：正价图书采用订单采购。采购方根据自身馆藏及教学服务需要，参考本年《社科新书目》、《科技新书目》、《上海新书目》、出版社原始数据、第三方网络平台数据、各二级学院及职能部门代表根据学科建设要求提交的拟订书目等拟定拟采购的图书订单目录。若订单中的图书实洋不足40万元，后续经双方沟通补充正价书，补充书籍不计入到书率。</w:t>
      </w:r>
    </w:p>
    <w:p w14:paraId="0AA4D8A1">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（2）书单采购：特价书采用书单采购。供应商应提供符合要求的特价书品种数不少于5万种，其中专业书必须占60%以上。</w:t>
      </w:r>
    </w:p>
    <w:p w14:paraId="2AA63889">
      <w:pPr>
        <w:numPr>
          <w:ilvl w:val="0"/>
          <w:numId w:val="0"/>
        </w:numPr>
        <w:spacing w:line="360" w:lineRule="auto"/>
        <w:jc w:val="left"/>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lang w:val="en-US" w:eastAsia="zh-CN" w:bidi="ar-SA"/>
        </w:rPr>
        <w:t>（3）其它采购方式：供应商能针对学校的需求，随时进行图书增订、补订工作。能提供红色图书目录及学校专业急需必购图书的目录并采购到位。 供应商提供适合采购人使用的网络购书平台。选书平台设有出版社选书、采访数据下载（EXCEL格式和ISO格式）、图书分类、检索、订单处理等功能。</w:t>
      </w:r>
    </w:p>
    <w:p w14:paraId="057E9835">
      <w:pPr>
        <w:numPr>
          <w:ilvl w:val="0"/>
          <w:numId w:val="0"/>
        </w:numPr>
        <w:spacing w:line="360" w:lineRule="auto"/>
        <w:jc w:val="left"/>
        <w:rPr>
          <w:rFonts w:hint="eastAsia" w:ascii="宋体" w:hAnsi="宋体" w:eastAsia="宋体" w:cs="宋体"/>
          <w:b/>
          <w:bCs/>
          <w:snapToGrid w:val="0"/>
          <w:color w:val="auto"/>
          <w:spacing w:val="4"/>
          <w:kern w:val="0"/>
          <w:sz w:val="24"/>
          <w:szCs w:val="24"/>
          <w:lang w:val="en-US" w:eastAsia="zh-CN"/>
        </w:rPr>
      </w:pPr>
      <w:r>
        <w:rPr>
          <w:rFonts w:hint="eastAsia" w:ascii="宋体" w:hAnsi="宋体" w:eastAsia="宋体" w:cs="宋体"/>
          <w:b/>
          <w:bCs/>
          <w:snapToGrid w:val="0"/>
          <w:color w:val="auto"/>
          <w:spacing w:val="4"/>
          <w:kern w:val="0"/>
          <w:sz w:val="24"/>
          <w:szCs w:val="24"/>
          <w:lang w:val="en-US" w:eastAsia="zh-CN"/>
        </w:rPr>
        <w:t>注：以上技术要求必须全部响应，否则其响应无效。投标供应商完全满足谈判文件完全响应采购文件采购需求“技术要求”全部条款的内容要求，如有任意一项不满足作无效响应处理。评审依据：投标文件中须提供技术要求完全响应承诺函或技术规格响应 /偏离表。</w:t>
      </w:r>
    </w:p>
    <w:p w14:paraId="0276E877"/>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6"/>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6"/>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6"/>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0AF43D"/>
    <w:multiLevelType w:val="singleLevel"/>
    <w:tmpl w:val="E30AF43D"/>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677F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360" w:lineRule="auto"/>
      <w:textAlignment w:val="baseline"/>
    </w:pPr>
    <w:rPr>
      <w:rFonts w:ascii="Arial" w:hAnsi="Arial" w:eastAsia="宋体" w:cs="Arial"/>
      <w:snapToGrid w:val="0"/>
      <w:color w:val="000000"/>
      <w:sz w:val="24"/>
      <w:szCs w:val="21"/>
      <w:lang w:val="en-US" w:eastAsia="en-US" w:bidi="ar-SA"/>
    </w:rPr>
  </w:style>
  <w:style w:type="paragraph" w:styleId="2">
    <w:name w:val="heading 1"/>
    <w:basedOn w:val="1"/>
    <w:next w:val="1"/>
    <w:qFormat/>
    <w:uiPriority w:val="0"/>
    <w:pPr>
      <w:keepNext/>
      <w:keepLines/>
      <w:widowControl w:val="0"/>
      <w:spacing w:before="340" w:after="330" w:line="240" w:lineRule="auto"/>
      <w:ind w:left="0" w:right="0"/>
      <w:jc w:val="center"/>
      <w:outlineLvl w:val="0"/>
    </w:pPr>
    <w:rPr>
      <w:rFonts w:ascii="Times New Roman" w:hAnsi="Times New Roman" w:cs="Times New Roman"/>
      <w:b/>
      <w:bCs/>
      <w:kern w:val="44"/>
      <w:sz w:val="36"/>
      <w:szCs w:val="24"/>
    </w:rPr>
  </w:style>
  <w:style w:type="paragraph" w:styleId="3">
    <w:name w:val="heading 2"/>
    <w:basedOn w:val="1"/>
    <w:next w:val="1"/>
    <w:qFormat/>
    <w:uiPriority w:val="0"/>
    <w:pPr>
      <w:keepNext/>
      <w:keepLines/>
      <w:spacing w:before="260" w:after="260" w:line="240" w:lineRule="auto"/>
      <w:jc w:val="center"/>
      <w:outlineLvl w:val="1"/>
    </w:pPr>
    <w:rPr>
      <w:rFonts w:eastAsia="宋体"/>
      <w:b/>
      <w:bCs/>
      <w:sz w:val="32"/>
      <w:szCs w:val="32"/>
    </w:rPr>
  </w:style>
  <w:style w:type="paragraph" w:styleId="4">
    <w:name w:val="heading 3"/>
    <w:basedOn w:val="1"/>
    <w:next w:val="1"/>
    <w:unhideWhenUsed/>
    <w:qFormat/>
    <w:uiPriority w:val="0"/>
    <w:pPr>
      <w:keepNext/>
      <w:keepLines/>
      <w:spacing w:before="260" w:beforeLines="0" w:beforeAutospacing="0" w:after="260" w:afterLines="0" w:afterAutospacing="0" w:line="360" w:lineRule="auto"/>
      <w:outlineLvl w:val="2"/>
    </w:pPr>
    <w:rPr>
      <w:b/>
      <w:sz w:val="28"/>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pPr>
    <w:rPr>
      <w:sz w:val="18"/>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2026-06-12T03:03:35Z</dcterms:created>
  <dc:creator>Administrator</dc:creator>
  <cp:lastModifiedBy>Administrator</cp:lastModifiedBy>
  <dcterms:modified xsi:type="dcterms:W3CDTF">2026-06-12T03:03:52Z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eyJoZGlkIjoiOTU5YWQ1N2VlZDZiMjM5NDI5NjExMGVlMDViMjJhODciLCJ1c2VySWQiOiI0MzUwMzM2OTMifQ==</vt:lpwstr>
  </property>
  <property fmtid="{D5CDD505-2E9C-101B-9397-08002B2CF9AE}" pid="4" name="ICV">
    <vt:lpwstr>D8D1BEF8650F4DF384D8C68B0DE86465_12</vt:lpwstr>
  </property>
</Properties>
</file>