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E9F8F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1" w:line="500" w:lineRule="exact"/>
        <w:jc w:val="center"/>
        <w:textAlignment w:val="baseline"/>
        <w:outlineLvl w:val="1"/>
        <w:rPr>
          <w:rFonts w:hint="eastAsia" w:ascii="宋体" w:hAnsi="宋体" w:eastAsia="宋体" w:cs="宋体"/>
          <w:color w:val="auto"/>
          <w:spacing w:val="0"/>
          <w:position w:val="0"/>
          <w:sz w:val="31"/>
          <w:szCs w:val="31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31"/>
          <w:szCs w:val="31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龙南市2026年乡镇就业之家运营项目</w:t>
      </w:r>
    </w:p>
    <w:p w14:paraId="069D961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1" w:line="500" w:lineRule="exact"/>
        <w:jc w:val="center"/>
        <w:textAlignment w:val="baseline"/>
        <w:outlineLvl w:val="1"/>
        <w:rPr>
          <w:rFonts w:hint="default" w:ascii="宋体" w:hAnsi="宋体" w:eastAsia="宋体" w:cs="宋体"/>
          <w:color w:val="auto"/>
          <w:spacing w:val="0"/>
          <w:position w:val="0"/>
          <w:sz w:val="31"/>
          <w:szCs w:val="31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31"/>
          <w:szCs w:val="31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服务需求</w:t>
      </w:r>
    </w:p>
    <w:p w14:paraId="23580155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1、运营对象：15个乡镇就业之家。</w:t>
      </w:r>
    </w:p>
    <w:p w14:paraId="4279EFF7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2、运营方式：通过政府购买服务形式，由第三方（人力资源服务公司）管理运营，15个乡镇作为1个项目。</w:t>
      </w:r>
    </w:p>
    <w:p w14:paraId="48012A36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textAlignment w:val="baseline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、履行期限：除采购人有其他要求外，中标人应在政府采购代理机构规定的时间内（中标通知书发出之日起15日内）与采购人签订合同。本项目服务期为两年，合同一年一签。首年合同期满后，采购人将对供应商履约情况进行考核，考核合格的，在预算保障的前提下续签下一年度合同；考核不合格的（四个季度平均分低于80分）不再续签。两年服务期满后，项目按政府采购相关规定执行。</w:t>
      </w:r>
    </w:p>
    <w:p w14:paraId="7CEBDE4C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4、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服务事项</w:t>
      </w:r>
      <w:bookmarkStart w:id="0" w:name="_GoBack"/>
      <w:bookmarkEnd w:id="0"/>
    </w:p>
    <w:p w14:paraId="4D668DDB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default" w:ascii="宋体" w:hAnsi="宋体" w:eastAsia="宋体" w:cs="宋体"/>
          <w:sz w:val="24"/>
          <w:szCs w:val="24"/>
          <w:lang w:val="en-US" w:eastAsia="zh-Hans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①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劳动力资源调查服务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常态化开展劳动力信息摸排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每月及时更新《龙南经开区企业就业人员信息》、《龙南其他行业就业人员信息》、《外出务工人员信息》、《未就业劳动力信息》四类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劳动力信息台账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（准确率需达80%以上）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。</w:t>
      </w:r>
    </w:p>
    <w:p w14:paraId="3E8D86FF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Hans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②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重点群体和用人单位需求调查服务。建立辖区内用工企业与就业群体的日常对接联系制度，定期开展用人单位用工需求调查。面向企业、个体工商户等主体，摸排收集企业岗位、灵活就业岗位、大龄岗位等信息。各就业之家每月入企走访不少于20家次，及时整理发布岗位信息。</w:t>
      </w:r>
    </w:p>
    <w:p w14:paraId="46571F76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Hans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③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政策咨询服务。做好政策宣传和咨询服务，每月开展一场政策宣传主题日活动，帮助辖区企业了解相关惠企稳岗政策，向群众提供就业创业政策咨询，引导辖区内劳动者积极就业创业。</w:t>
      </w:r>
    </w:p>
    <w:p w14:paraId="4C6E8CED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Hans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④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信息发布服务。负责信息发布工作，含招聘岗位信息、群众求职信息、培训信息等，及时更新线下宣传栏，确保信息发布及时、有效。</w:t>
      </w:r>
    </w:p>
    <w:p w14:paraId="37C592F7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⑤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职业培训服务。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收集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辖区内企业和劳动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力的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培训需求，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及时报送至市就业创业服务中心技能和评价提升股，做好培训后续就业跟踪服务，为有就业意愿人员推荐岗位。</w:t>
      </w:r>
    </w:p>
    <w:p w14:paraId="7F4765C9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⑥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职业介绍服务。每周在岗位信息库中选取优质岗位信息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灵活就业岗位信息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在线下信息发布窗口做好组合式岗位信息发布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；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通过线上线下等方式向求职者提供职业介绍服务，建立用工信息和求职登记信息台账，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精准匹配和推送岗位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；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做好“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求职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登记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岗位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推荐</w:t>
      </w:r>
      <w:r>
        <w:rPr>
          <w:rFonts w:hint="default" w:ascii="宋体" w:hAnsi="宋体" w:eastAsia="宋体" w:cs="宋体"/>
          <w:sz w:val="24"/>
          <w:szCs w:val="24"/>
          <w:lang w:val="en-US" w:eastAsia="zh-Hans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跟踪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回访”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全流程服务，建立详细工作台账，直至帮助求职者入职就业。</w:t>
      </w:r>
    </w:p>
    <w:p w14:paraId="593F4FA6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⑦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就业援助服务。严格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落实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返乡就业帮扶工作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，确保帮扶星级、年度目标任务达标；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聚焦系统认定就业困难人员，主动开展重点群体就业帮扶，协助乡镇完成各类帮扶资料录入、信息更新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；做好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特殊群体台账管理与就业兜底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落实“131”就业帮扶机制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协助乡镇按月动态更新脱贫劳动力、防止返贫监测对象劳动力就业台账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；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对离校未就业高校毕业生落实“1131”就业帮扶服务，对长期失业人员落实“131”就业帮扶服务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。</w:t>
      </w:r>
    </w:p>
    <w:p w14:paraId="1CA751E4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Hans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⑧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就业和失业登记服务。对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辖区内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劳动力就业失业情况进行核实确认，在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市就业创业服务中心及本乡镇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的指导下开展就业失业登记。</w:t>
      </w:r>
    </w:p>
    <w:p w14:paraId="5300C46F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Hans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⑨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组织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开展招聘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活动。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各乡镇就业之家每月在本辖区举办一场招聘会。</w:t>
      </w:r>
    </w:p>
    <w:p w14:paraId="12588471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⑩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推广线上平台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。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引导辖区劳动力和用人主体注册使用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就业之家平台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扩大宣传，</w:t>
      </w:r>
      <w:r>
        <w:rPr>
          <w:rFonts w:hint="eastAsia" w:ascii="宋体" w:hAnsi="宋体" w:eastAsia="宋体" w:cs="宋体"/>
          <w:sz w:val="24"/>
          <w:szCs w:val="24"/>
          <w:lang w:val="en-US" w:eastAsia="zh-Hans"/>
        </w:rPr>
        <w:t>提升服务对象满意度；协助开展劳动关系协调和劳动权益保护活动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。</w:t>
      </w:r>
    </w:p>
    <w:p w14:paraId="260DDF38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⑪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完成招工任务。完成市就业创业服务中心下达的招工任务（含富联精密招工工作）。</w:t>
      </w:r>
    </w:p>
    <w:p w14:paraId="1D33FEDB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color w:val="auto"/>
          <w:sz w:val="24"/>
          <w:szCs w:val="24"/>
          <w:lang w:val="en-US" w:eastAsia="zh-CN"/>
        </w:rPr>
        <w:t>⑫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围绕“龙南数智工匠”劳务品牌开展培训、推广工作。围绕我市电子信息、智能制造、数字经济等重点产业发展需求，实施精准培训与品牌推广，计划培养“龙南数智工匠”1000人次。</w:t>
      </w:r>
    </w:p>
    <w:p w14:paraId="71706A81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⑬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完成市就业创业服务中心交办的其它工作。</w:t>
      </w:r>
    </w:p>
    <w:p w14:paraId="50E44D4C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5、运营场所及人员安排：6个独立场所，需保证有3名工作人员在运营场所办公；9个便民服务中心，需保证有2名工作人员在运营场所办公。</w:t>
      </w:r>
    </w:p>
    <w:p w14:paraId="2AA6CA83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、信息保密要求：第三方在工作中收集个人信息时，应当严格遵循合法、合理原则，不收集与工作无关的信息或采取不正当方式收集信息；收集、保存、使用个人信息时，严格遵守法律规定，并采取有效措施加强对个人信息保护，确保信息安全，防止信息泄露和滥用。</w:t>
      </w:r>
    </w:p>
    <w:p w14:paraId="762A5284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40" w:lineRule="exact"/>
        <w:ind w:firstLine="480" w:firstLineChars="20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、为确保乡镇就业之家服务工作的连续性与平稳过渡，避免因中标机构更替造成业务中断，投标人须在投标文件中提供一份由投标人盖章、法定代表人或授权代表签字确认的《就业之家工作平稳过渡承诺函》（格式自拟）。该承诺函须明确：中标后，在中标方自身工作人员未配齐前，由原有乡镇就业之家工作人员继续承担日常工作，中标方须全额承担其劳动报酬；同时，对于自愿转隶至中标方的原有工作人员，中标方应予接收并依法与其建立劳动关系。未按要求提供承诺函或承诺内容不完整的，按无效投标处理。</w:t>
      </w:r>
    </w:p>
    <w:p w14:paraId="1945990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0" w:firstLineChars="200"/>
        <w:textAlignment w:val="baseline"/>
        <w:rPr>
          <w:rFonts w:hint="eastAsia" w:ascii="仿宋" w:hAnsi="仿宋" w:eastAsia="仿宋" w:cs="仿宋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D6F70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BD89BB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BD89BB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A92058"/>
    <w:rsid w:val="009E5E4D"/>
    <w:rsid w:val="113B6D02"/>
    <w:rsid w:val="14A92058"/>
    <w:rsid w:val="1ADD3E4A"/>
    <w:rsid w:val="1B606A0C"/>
    <w:rsid w:val="257A4017"/>
    <w:rsid w:val="35A64840"/>
    <w:rsid w:val="51B03129"/>
    <w:rsid w:val="5C9171F2"/>
    <w:rsid w:val="60D7025F"/>
    <w:rsid w:val="65375D06"/>
    <w:rsid w:val="7A035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List Paragraph"/>
    <w:basedOn w:val="1"/>
    <w:qFormat/>
    <w:uiPriority w:val="99"/>
    <w:pPr>
      <w:ind w:firstLine="420" w:firstLineChars="200"/>
    </w:p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1731</Words>
  <Characters>1750</Characters>
  <Lines>0</Lines>
  <Paragraphs>0</Paragraphs>
  <TotalTime>0</TotalTime>
  <ScaleCrop>false</ScaleCrop>
  <LinksUpToDate>false</LinksUpToDate>
  <CharactersWithSpaces>1750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2025-11-28T03:09:00Z</dcterms:created>
  <dc:creator>温子</dc:creator>
  <cp:lastModifiedBy>Administrator</cp:lastModifiedBy>
  <cp:lastPrinted>2026-03-06T02:19:00Z</cp:lastPrinted>
  <dcterms:modified xsi:type="dcterms:W3CDTF">2026-06-12T03:18:07Z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B94F93E5FDB44E15B65E662020046D1F_11</vt:lpwstr>
  </property>
  <property fmtid="{D5CDD505-2E9C-101B-9397-08002B2CF9AE}" pid="4" name="KSOTemplateDocerSaveRecord">
    <vt:lpwstr>eyJoZGlkIjoiZDEwOWM3YTAzYTllMGMxOWQzZjU3ODc4OGQ1NDRiNzYiLCJ1c2VySWQiOiIyMzg1ODYyNjUifQ==</vt:lpwstr>
  </property>
</Properties>
</file>