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C4AB9F">
      <w:pPr>
        <w:widowControl w:val="0"/>
        <w:spacing w:before="47" w:line="219" w:lineRule="auto"/>
        <w:jc w:val="center"/>
        <w:outlineLvl w:val="1"/>
        <w:rPr>
          <w:rFonts w:hint="eastAsia" w:ascii="仿宋" w:hAnsi="仿宋" w:eastAsia="仿宋" w:cs="仿宋"/>
          <w:color w:val="auto"/>
          <w:sz w:val="24"/>
          <w:szCs w:val="24"/>
        </w:rPr>
      </w:pPr>
      <w:bookmarkStart w:id="0" w:name="_Toc5727"/>
      <w:r>
        <w:rPr>
          <w:rFonts w:hint="eastAsia" w:ascii="仿宋" w:hAnsi="仿宋" w:eastAsia="仿宋" w:cs="仿宋"/>
          <w:color w:val="auto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二、采购需求</w:t>
      </w:r>
      <w:bookmarkEnd w:id="0"/>
    </w:p>
    <w:p w14:paraId="1F99E9DC">
      <w:pPr>
        <w:widowControl w:val="0"/>
        <w:spacing w:line="257" w:lineRule="auto"/>
        <w:rPr>
          <w:rFonts w:hint="eastAsia" w:ascii="仿宋" w:hAnsi="仿宋" w:eastAsia="仿宋" w:cs="仿宋"/>
          <w:color w:val="auto"/>
        </w:rPr>
      </w:pPr>
    </w:p>
    <w:p w14:paraId="169E4081">
      <w:pPr>
        <w:widowControl w:val="0"/>
        <w:spacing w:before="78" w:line="219" w:lineRule="auto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（一） 技术需求</w:t>
      </w:r>
    </w:p>
    <w:p w14:paraId="1F985541">
      <w:pPr>
        <w:widowControl w:val="0"/>
        <w:spacing w:line="242" w:lineRule="auto"/>
        <w:rPr>
          <w:rFonts w:hint="eastAsia" w:ascii="仿宋" w:hAnsi="仿宋" w:eastAsia="仿宋" w:cs="仿宋"/>
          <w:color w:val="auto"/>
        </w:rPr>
      </w:pPr>
    </w:p>
    <w:tbl>
      <w:tblPr>
        <w:tblStyle w:val="6"/>
        <w:tblW w:w="5264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2"/>
        <w:gridCol w:w="7599"/>
        <w:gridCol w:w="591"/>
      </w:tblGrid>
      <w:tr w14:paraId="6D8C5F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  <w:jc w:val="center"/>
        </w:trPr>
        <w:tc>
          <w:tcPr>
            <w:tcW w:w="4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DEA3100">
            <w:pPr>
              <w:kinsoku/>
              <w:wordWrap w:val="0"/>
              <w:spacing w:line="480" w:lineRule="exact"/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货物名称</w:t>
            </w:r>
          </w:p>
        </w:tc>
        <w:tc>
          <w:tcPr>
            <w:tcW w:w="42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DF337F3">
            <w:pPr>
              <w:kinsoku/>
              <w:wordWrap w:val="0"/>
              <w:spacing w:line="480" w:lineRule="exact"/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技术要求</w:t>
            </w:r>
          </w:p>
        </w:tc>
        <w:tc>
          <w:tcPr>
            <w:tcW w:w="3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9E90BB3">
            <w:pPr>
              <w:kinsoku/>
              <w:wordWrap w:val="0"/>
              <w:spacing w:line="480" w:lineRule="exact"/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数量</w:t>
            </w:r>
          </w:p>
        </w:tc>
      </w:tr>
      <w:tr w14:paraId="32C531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7" w:hRule="atLeast"/>
          <w:jc w:val="center"/>
        </w:trPr>
        <w:tc>
          <w:tcPr>
            <w:tcW w:w="4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3EDE583">
            <w:pPr>
              <w:kinsoku/>
              <w:wordWrap w:val="0"/>
              <w:spacing w:line="48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全站仪</w:t>
            </w:r>
          </w:p>
        </w:tc>
        <w:tc>
          <w:tcPr>
            <w:tcW w:w="42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3AC558D3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技术参数：</w:t>
            </w:r>
          </w:p>
          <w:p w14:paraId="4CE5ADF9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1、测角精度：±2″。</w:t>
            </w:r>
          </w:p>
          <w:p w14:paraId="4A8C13D6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2、测距最小显示：0.1mm。</w:t>
            </w:r>
          </w:p>
          <w:p w14:paraId="19C63C38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3、测距精度：2+2ppm。</w:t>
            </w:r>
          </w:p>
          <w:p w14:paraId="1793299C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4、免棱镜测程：大于1500m。</w:t>
            </w:r>
          </w:p>
          <w:p w14:paraId="453710FA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5、补偿系统：双轴液体光电式电子补偿器（补偿范围：±4′、±6′可选，分辨率：1″），可电子校正。</w:t>
            </w:r>
          </w:p>
          <w:p w14:paraId="1DCF7DB5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6、电子气泡：图形显示，能够显示电子气泡和X-Y轴补偿值。</w:t>
            </w:r>
          </w:p>
          <w:p w14:paraId="5CFAA870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highlight w:val="none"/>
                <w:lang w:eastAsia="zh-CN"/>
              </w:rPr>
              <w:t>7、屏幕类型：配备</w:t>
            </w:r>
            <w:r>
              <w:rPr>
                <w:rFonts w:hint="eastAsia" w:ascii="仿宋" w:hAnsi="仿宋" w:eastAsia="仿宋" w:cs="仿宋"/>
                <w:sz w:val="24"/>
                <w:szCs w:val="24"/>
                <w:highlight w:val="none"/>
                <w:lang w:val="en-US" w:eastAsia="zh-CN"/>
              </w:rPr>
              <w:t>两台</w:t>
            </w:r>
            <w:r>
              <w:rPr>
                <w:rFonts w:hint="eastAsia" w:ascii="仿宋" w:hAnsi="仿宋" w:eastAsia="仿宋" w:cs="仿宋"/>
                <w:sz w:val="24"/>
                <w:szCs w:val="24"/>
                <w:highlight w:val="none"/>
                <w:lang w:eastAsia="zh-CN"/>
              </w:rPr>
              <w:t>TFT液晶屏，分辨率：≥720*1280，屏幕尺寸：不小于5.0英寸。</w:t>
            </w:r>
          </w:p>
          <w:p w14:paraId="0E063F18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8、虚实结合：采用虚拟现实技术构建虚拟智能测量全站仪和真实全站仪相连接，实现真实全站仪与虚拟全站仪交互，在虚拟引擎创建的高逼真、沉浸式的三维仿真场景实现数据采集。</w:t>
            </w:r>
          </w:p>
          <w:p w14:paraId="638D71BC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9、导向光：支持导向光。</w:t>
            </w:r>
          </w:p>
          <w:p w14:paraId="71EBFD79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10、内置蓝牙，配备蓝牙传数据，可通过手机客户端与全站仪进行数据交互，实时通讯。</w:t>
            </w:r>
          </w:p>
          <w:p w14:paraId="1BC5B39A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11、投屏显示：仪器须配备与电脑连接做到界面同步操作功能。</w:t>
            </w:r>
          </w:p>
          <w:p w14:paraId="05218A29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12、数据通讯接口：支持RS232,SD卡，U盘，USB传输等。</w:t>
            </w:r>
          </w:p>
          <w:p w14:paraId="610F3B59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13、激光测高：支持激光下对点测量仪器高。</w:t>
            </w:r>
          </w:p>
          <w:p w14:paraId="3C7FD87D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14、附件：脚架3副、单棱镜组2套、2.15米对中杆1根。</w:t>
            </w:r>
          </w:p>
        </w:tc>
        <w:tc>
          <w:tcPr>
            <w:tcW w:w="3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15B08C6">
            <w:pPr>
              <w:kinsoku/>
              <w:wordWrap w:val="0"/>
              <w:spacing w:line="48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20台</w:t>
            </w:r>
          </w:p>
        </w:tc>
      </w:tr>
      <w:tr w14:paraId="6EA551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7" w:hRule="atLeast"/>
          <w:jc w:val="center"/>
        </w:trPr>
        <w:tc>
          <w:tcPr>
            <w:tcW w:w="4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691705C">
            <w:pPr>
              <w:kinsoku/>
              <w:wordWrap w:val="0"/>
              <w:spacing w:line="48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GNSS接收机</w:t>
            </w:r>
          </w:p>
        </w:tc>
        <w:tc>
          <w:tcPr>
            <w:tcW w:w="42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6973E894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技术参数：</w:t>
            </w:r>
          </w:p>
          <w:p w14:paraId="5FF12ECF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1、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BDS+GPS+GLONASS+Galileo+QZSS+IRNSS+SBAS，通道数：≥1408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；</w:t>
            </w:r>
          </w:p>
          <w:p w14:paraId="1BBB960F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2、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星基差分，无需基站即可达到厘米级定位精度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；</w:t>
            </w:r>
          </w:p>
          <w:p w14:paraId="217406CB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3、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精度：平面±(8+1×10</w:t>
            </w:r>
            <w:r>
              <w:rPr>
                <w:rFonts w:hint="eastAsia" w:ascii="仿宋" w:hAnsi="仿宋" w:eastAsia="仿宋" w:cs="仿宋"/>
                <w:sz w:val="24"/>
                <w:szCs w:val="24"/>
                <w:vertAlign w:val="superscript"/>
              </w:rPr>
              <w:t>-6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×D) mm，高程±(15+1×10</w:t>
            </w:r>
            <w:r>
              <w:rPr>
                <w:rFonts w:hint="eastAsia" w:ascii="仿宋" w:hAnsi="仿宋" w:eastAsia="仿宋" w:cs="仿宋"/>
                <w:sz w:val="24"/>
                <w:szCs w:val="24"/>
                <w:vertAlign w:val="superscript"/>
              </w:rPr>
              <w:t>-6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×D)mm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；</w:t>
            </w:r>
          </w:p>
          <w:p w14:paraId="22001CA6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4、倾斜测量：支持0~50°范围内任意倾斜角度测量；</w:t>
            </w:r>
          </w:p>
          <w:p w14:paraId="2BD2644C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5、摄像头：像素：≥2MP；</w:t>
            </w:r>
          </w:p>
          <w:p w14:paraId="5C3731AA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6、电池：内置锂电池容量≥4900mAh，移动站典型续航≥15小时；</w:t>
            </w:r>
          </w:p>
          <w:p w14:paraId="737D1EBE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7、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尺寸：Φ（105-108mm）*（55-56mm）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；</w:t>
            </w:r>
          </w:p>
          <w:p w14:paraId="2A5EBE66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8、工业三防手簿控制器：CPU：核心数≥八核，主频≥2.0GHz；存储：运存RAM≥3GB，内置存储ROM≥32GB；</w:t>
            </w:r>
          </w:p>
          <w:p w14:paraId="6BFF3FF3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9、液晶屏：不低于5.5英寸且不超过6英寸；屏幕分辨率为</w:t>
            </w:r>
            <w:r>
              <w:rPr>
                <w:rFonts w:hint="eastAsia" w:ascii="仿宋" w:hAnsi="仿宋" w:eastAsia="仿宋" w:cs="仿宋"/>
                <w:sz w:val="24"/>
                <w:szCs w:val="24"/>
                <w:highlight w:val="none"/>
                <w:lang w:eastAsia="zh-CN"/>
              </w:rPr>
              <w:t>不低于1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440×720 HD</w:t>
            </w:r>
            <w:r>
              <w:rPr>
                <w:rStyle w:val="8"/>
                <w:rFonts w:hint="eastAsia" w:ascii="仿宋" w:hAnsi="仿宋" w:eastAsia="仿宋" w:cs="仿宋"/>
                <w:sz w:val="24"/>
                <w:szCs w:val="24"/>
                <w:lang w:eastAsia="zh-CN"/>
              </w:rPr>
              <w:t>+；</w:t>
            </w:r>
          </w:p>
          <w:p w14:paraId="68583BF0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10、GNSS接收机手簿：采用内置锂电池，电池容量不小于8000mAh。</w:t>
            </w:r>
          </w:p>
          <w:p w14:paraId="6D9E2167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11、测量软件：支持三角网编辑及过滤，通过最小角和最长边控制，自动优化三角网网型；加入地性线控制，让三角网更符合实际地形，且在预览面文件时，可预览3D模型图，土方计算精准度高达99%。支持光伏放样，山地放样可通过连续头桩进行放样，也可通过任意方位角放样，生成中间桩时，也可以生成不等距桩，平地光伏一键提取桩位，自动最近点放样。支持测量成图，且测量不同线时，可完成Z字测量，在不同线之间自动切换，测量节点。支持测量连线时，可以使用不同线型构成一条线，无需断开。包含的线型有：折线，圆弧，多点弧，样条曲线，一点圆，三点圆，正方形，矩形等线型。支持面积切割，可根据平行于两点、垂直于两点、固定过一点等方法将面根据百分比进行分割。支持微导线，可根据距离和任意方位角或者两点的方向推导出点或者线的位置。CAD画图时支持将线根据某点进行打断或者合并，也可以将面设置高程，可以设置整体高程，也可以根据不同节点设置高程。支持连接全站仪进行设站、后视定向、测量、放样等操作；无网测量：支持在无网络覆盖的环境下，RTK支持先采集数据，等回到有网络的地方进行解算。</w:t>
            </w:r>
          </w:p>
          <w:p w14:paraId="6C8423B0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智能服务：测量软件支持和微信小程序\电脑互传数据，无需数据线和手簿安装微信，远程即可实现数据互传支持云服务；提供云存储，功能码分享。</w:t>
            </w:r>
          </w:p>
        </w:tc>
        <w:tc>
          <w:tcPr>
            <w:tcW w:w="3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27F0DF7">
            <w:pPr>
              <w:kinsoku/>
              <w:wordWrap w:val="0"/>
              <w:spacing w:line="48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20 台</w:t>
            </w:r>
          </w:p>
        </w:tc>
      </w:tr>
      <w:tr w14:paraId="765544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7" w:hRule="atLeast"/>
          <w:jc w:val="center"/>
        </w:trPr>
        <w:tc>
          <w:tcPr>
            <w:tcW w:w="4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EA039AF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地籍测量数据处理模块</w:t>
            </w:r>
          </w:p>
        </w:tc>
        <w:tc>
          <w:tcPr>
            <w:tcW w:w="42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70C5A734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技术参数：</w:t>
            </w:r>
          </w:p>
          <w:p w14:paraId="4F48B7E0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1、未架构于任何第三方平台上；</w:t>
            </w:r>
          </w:p>
          <w:p w14:paraId="69AD47F7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2、可依照各地不同的地籍数据标准（图式、数据字典）来对地物符号、地物属性、数据库结构进行定制，精确符合各地管线入库标准和成图标准；</w:t>
            </w:r>
          </w:p>
          <w:p w14:paraId="70837644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3、软件采用骨架线符号化技术，通过多级嵌套和组合简单实体来实现复杂地物符号的配置，每个地物都只用一个要素进行表达，同时软件的符号化支持跨平台；</w:t>
            </w:r>
          </w:p>
          <w:p w14:paraId="523D46CC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4、软件支持多源数据：可以直接读写mdb/dwg/dxf/dgn/shp格式数据，支持已生产的数据编辑和存储。软件支持常用的影像数据，img、tif、BIGTIF、sid格式数据的加载和影像解译，同时软件支持不同格式数据的叠加显示，相互操作；</w:t>
            </w:r>
          </w:p>
          <w:p w14:paraId="54C574C0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5、具备完善的平移、缩放；人性化的数据集、图层及地物显示控制；</w:t>
            </w:r>
          </w:p>
          <w:p w14:paraId="5AD7F899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6、直接生产MDB空间数据库格式数据，数据无需转换，无缝与其他GIS平台对接；</w:t>
            </w:r>
          </w:p>
          <w:p w14:paraId="4BA1B88C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7、数据采集：支持导入外业调查数据、影像数据、权属信息录入；</w:t>
            </w:r>
          </w:p>
          <w:p w14:paraId="77CE7E6D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8、支持权属管理，属性编辑支持权属人变更、界址调整；</w:t>
            </w:r>
          </w:p>
          <w:p w14:paraId="4990656B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9、数据处理功能支持宗地、界址线、建筑物等图形要素的绘制、修改、合并、分割，自动进行拓扑错误检测；支持批量生成宗地、宗地分割；支持界址点重排；支持宗地面积核算；</w:t>
            </w:r>
          </w:p>
          <w:p w14:paraId="4E28121F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10、成果支持宗地报表输出、地籍调查表输出。</w:t>
            </w:r>
          </w:p>
        </w:tc>
        <w:tc>
          <w:tcPr>
            <w:tcW w:w="3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E7890DF">
            <w:pPr>
              <w:kinsoku/>
              <w:wordWrap w:val="0"/>
              <w:spacing w:line="48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40 套</w:t>
            </w:r>
          </w:p>
        </w:tc>
      </w:tr>
      <w:tr w14:paraId="73AC8D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7" w:hRule="atLeast"/>
          <w:jc w:val="center"/>
        </w:trPr>
        <w:tc>
          <w:tcPr>
            <w:tcW w:w="4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B249DCE">
            <w:pPr>
              <w:kinsoku/>
              <w:wordWrap w:val="0"/>
              <w:spacing w:line="48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测绘数据处理成图软件</w:t>
            </w:r>
          </w:p>
        </w:tc>
        <w:tc>
          <w:tcPr>
            <w:tcW w:w="42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2849F734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技术参数：</w:t>
            </w:r>
          </w:p>
          <w:p w14:paraId="21071EC4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1、软件要求采用通用的开放的GIS数据模型，支持折线、圆弧、贝塞尔曲线（Bezier），能准确表达和存储曲线信息，生产的数据直接面向ArcGIS及空间数据库，保证数据的一致性和完整性，减免数据转换工作；</w:t>
            </w:r>
          </w:p>
          <w:p w14:paraId="13C552BB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2、软件具备独立的立体采编系统，无需第三方平台或接口的支持，支持多种航测立体模型的读取，自动生成核线影像，二三维联动进行立体采集，支持多种外接硬件：立体眼镜、手轮、脚盘、三维鼠标；</w:t>
            </w:r>
          </w:p>
          <w:p w14:paraId="0F36B7BC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3、软件支持连接常用的专业测量设备，如全站仪，GPS等，用户可以直接通过链接全站仪进行测点数据的导入；</w:t>
            </w:r>
          </w:p>
          <w:p w14:paraId="48CA744F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4、大容量数据支持，软件可以加载300平方公里的基础数据，实现平滑的拖动、漫游、放大缩小等操作，支持6GB以上的影像数据加载和平滑浏览；</w:t>
            </w:r>
          </w:p>
          <w:p w14:paraId="00F1592D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5、软件操作习惯类同于CAD的操作习惯，用户可以使用命令窗口，也可以自定义快捷命令、菜单、工具栏等，操作命令和地物绘制；</w:t>
            </w:r>
          </w:p>
          <w:p w14:paraId="75BEE6E0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软件具备完善便捷的图形编辑功能和属性编辑功能，支持影像上采集、展点成图、直接绘制等多种采集模式以及拓扑编辑功能，如面切割合并等；</w:t>
            </w:r>
          </w:p>
          <w:p w14:paraId="23227C11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6、软件提供数据质量的检查功能，实现数据的批量的属性检查、注记检查、图形拓扑检查、数据完整性检查，数据重复性检查等；</w:t>
            </w:r>
          </w:p>
          <w:p w14:paraId="0F4FB4C9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7、软件采用骨架线符号化技术，通过多级嵌套和组合简单实体来实现复杂地物符号的配置，每个地物都只用一个要素进行表达。同时软件的符号化支持跨平台；</w:t>
            </w:r>
          </w:p>
          <w:p w14:paraId="122ECB67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8、软件实现数据自动化处理，在作业的过程中根据不同的数据质量问题提供不同的数据处理方案。支持自动批量接边、自动处理拓扑错误、自动处理悬挂等图面错误、自动构面和半自动缩编；</w:t>
            </w:r>
          </w:p>
          <w:p w14:paraId="4A4B2CBA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9、软件支持不同比例尺分幅，比例尺从1:500到1:1000000，可供选择。分幅方式支持矩形分幅和经纬度分幅，矩形分幅按照格网大小来确定图幅大小，提供50x50、50x40、40x40三种格网；</w:t>
            </w:r>
          </w:p>
          <w:p w14:paraId="6C02E357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软件支持32位和64位操作系统，同时也可以跨平台，支持PC电脑(Windows系统)和移动平板电脑(Android系统)，将野外测量、调绘和内业数据生产架构在一个平台、一套标准之上，实现数据无缝流转；</w:t>
            </w:r>
          </w:p>
          <w:p w14:paraId="7F5C96FF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10、软件具备数据自动备份的功能，可设置备份的路径和备份频率，提升在作业过程的数据安全性；</w:t>
            </w:r>
          </w:p>
          <w:p w14:paraId="05609A78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11、软件可直接读取ArcGIS数据库中的基础地形数据，软件具备数据分发功能，可以直接分发DWG、DGN数据，实现其他格式数据与数据库格式数据无缝双向转换，要求图面效果一致，属性不能丢失；</w:t>
            </w:r>
          </w:p>
          <w:p w14:paraId="10AEF5EF">
            <w:pPr>
              <w:kinsoku/>
              <w:wordWrap w:val="0"/>
              <w:spacing w:line="48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12、软件具有可拓展性，支持C++、C#、Java等语言二次开发，并提供二次开发包。</w:t>
            </w:r>
          </w:p>
        </w:tc>
        <w:tc>
          <w:tcPr>
            <w:tcW w:w="3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78035E0">
            <w:pPr>
              <w:kinsoku/>
              <w:wordWrap w:val="0"/>
              <w:spacing w:line="48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40 套</w:t>
            </w:r>
          </w:p>
        </w:tc>
      </w:tr>
    </w:tbl>
    <w:p w14:paraId="2284A374"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8505BD"/>
    <w:rsid w:val="04D071E5"/>
    <w:rsid w:val="1CC349CD"/>
    <w:rsid w:val="52850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6" w:lineRule="auto"/>
      <w:jc w:val="center"/>
      <w:outlineLvl w:val="2"/>
    </w:pPr>
    <w:rPr>
      <w:rFonts w:ascii="宋体"/>
      <w:b/>
      <w:bCs/>
      <w:sz w:val="32"/>
      <w:szCs w:val="32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宋体" w:hAnsi="Arial"/>
      <w:sz w:val="28"/>
    </w:rPr>
  </w:style>
  <w:style w:type="paragraph" w:styleId="3">
    <w:name w:val="Body Text First Indent"/>
    <w:basedOn w:val="2"/>
    <w:uiPriority w:val="0"/>
    <w:pPr>
      <w:spacing w:after="120"/>
      <w:ind w:firstLine="420" w:firstLineChars="100"/>
    </w:pPr>
    <w:rPr>
      <w:rFonts w:ascii="Times New Roman" w:hAnsi="Times New Roman"/>
      <w:sz w:val="21"/>
      <w:szCs w:val="24"/>
    </w:r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8">
    <w:name w:val="annotation reference"/>
    <w:basedOn w:val="7"/>
    <w:qFormat/>
    <w:uiPriority w:val="0"/>
    <w:rPr>
      <w:sz w:val="21"/>
      <w:szCs w:val="21"/>
    </w:rPr>
  </w:style>
  <w:style w:type="paragraph" w:customStyle="1" w:styleId="9">
    <w:name w:val="_Style 56"/>
    <w:basedOn w:val="2"/>
    <w:next w:val="3"/>
    <w:uiPriority w:val="0"/>
    <w:pPr>
      <w:autoSpaceDE w:val="0"/>
      <w:autoSpaceDN w:val="0"/>
      <w:adjustRightInd w:val="0"/>
      <w:ind w:firstLine="420" w:firstLineChars="100"/>
      <w:jc w:val="center"/>
      <w:textAlignment w:val="baseline"/>
    </w:pPr>
    <w:rPr>
      <w:rFonts w:ascii="Times New Roman" w:hAnsi="Times New Roman" w:eastAsia="仿宋_GB2312"/>
      <w:sz w:val="32"/>
      <w:szCs w:val="32"/>
    </w:rPr>
  </w:style>
  <w:style w:type="paragraph" w:customStyle="1" w:styleId="10">
    <w:name w:val="Body text|1"/>
    <w:basedOn w:val="1"/>
    <w:qFormat/>
    <w:uiPriority w:val="0"/>
    <w:pPr>
      <w:spacing w:line="432" w:lineRule="auto"/>
      <w:ind w:firstLine="400"/>
    </w:pPr>
    <w:rPr>
      <w:rFonts w:ascii="宋体" w:hAnsi="宋体" w:cs="宋体"/>
      <w:sz w:val="30"/>
      <w:szCs w:val="30"/>
      <w:lang w:val="zh-TW" w:eastAsia="zh-TW" w:bidi="zh-TW"/>
    </w:rPr>
  </w:style>
  <w:style w:type="paragraph" w:customStyle="1" w:styleId="11">
    <w:name w:val="列表段落1"/>
    <w:basedOn w:val="1"/>
    <w:qFormat/>
    <w:uiPriority w:val="0"/>
    <w:pPr>
      <w:ind w:firstLine="420" w:firstLineChars="200"/>
    </w:pPr>
    <w:rPr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1526</Words>
  <Characters>1572</Characters>
  <Lines>0</Lines>
  <Paragraphs>0</Paragraphs>
  <TotalTime>0</TotalTime>
  <ScaleCrop>false</ScaleCrop>
  <LinksUpToDate>false</LinksUpToDate>
  <CharactersWithSpaces>1574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2026-06-10T07:13:00Z</dcterms:created>
  <dc:creator>liyufan</dc:creator>
  <cp:lastModifiedBy>liyufan</cp:lastModifiedBy>
  <dcterms:modified xsi:type="dcterms:W3CDTF">2026-06-11T13:45:44Z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C693FB2301C342568B48703E95349023_11</vt:lpwstr>
  </property>
  <property fmtid="{D5CDD505-2E9C-101B-9397-08002B2CF9AE}" pid="4" name="KSOTemplateDocerSaveRecord">
    <vt:lpwstr>eyJoZGlkIjoiOGQ1NWRhZjUyM2M4ZDU5YWM1MjEzNTFiMjU1MGMyNGEiLCJ1c2VySWQiOiI2ODgwMDAxNDEifQ==</vt:lpwstr>
  </property>
</Properties>
</file>