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9288A2D">
      <w:pPr>
        <w:pageBreakBefore w:val="0"/>
        <w:widowControl w:val="0"/>
        <w:wordWrap/>
        <w:overflowPunct/>
        <w:topLinePunct w:val="0"/>
        <w:bidi w:val="0"/>
        <w:spacing w:before="63" w:line="224" w:lineRule="auto"/>
        <w:jc w:val="center"/>
        <w:outlineLvl w:val="0"/>
        <w:rPr>
          <w:color w:val="auto"/>
          <w:spacing w:val="0"/>
          <w:w w:val="100"/>
          <w:position w:val="0"/>
          <w:lang w:eastAsia="zh-CN"/>
        </w:rPr>
      </w:pPr>
      <w:bookmarkStart w:id="0" w:name="_Toc1004"/>
      <w:r>
        <w:rPr>
          <w:rFonts w:ascii="宋体" w:hAnsi="宋体" w:eastAsia="宋体" w:cs="宋体"/>
          <w:color w:val="auto"/>
          <w:spacing w:val="0"/>
          <w:w w:val="100"/>
          <w:position w:val="0"/>
          <w:sz w:val="31"/>
          <w:szCs w:val="31"/>
          <w:lang w:eastAsia="zh-CN"/>
          <w14:textOutline w14:w="5791" w14:cap="sq" w14:cmpd="sng" w14:algn="ctr">
            <w14:solidFill>
              <w14:srgbClr w14:val="000000"/>
            </w14:solidFill>
            <w14:prstDash w14:val="solid"/>
            <w14:bevel/>
          </w14:textOutline>
        </w:rPr>
        <w:t>第五章</w:t>
      </w:r>
      <w:r>
        <w:rPr>
          <w:rFonts w:ascii="宋体" w:hAnsi="宋体" w:eastAsia="宋体" w:cs="宋体"/>
          <w:color w:val="auto"/>
          <w:spacing w:val="0"/>
          <w:w w:val="100"/>
          <w:position w:val="0"/>
          <w:sz w:val="31"/>
          <w:szCs w:val="31"/>
          <w:lang w:eastAsia="zh-CN"/>
        </w:rPr>
        <w:t xml:space="preserve">  </w:t>
      </w:r>
      <w:r>
        <w:rPr>
          <w:rFonts w:ascii="宋体" w:hAnsi="宋体" w:eastAsia="宋体" w:cs="宋体"/>
          <w:color w:val="auto"/>
          <w:spacing w:val="0"/>
          <w:w w:val="100"/>
          <w:position w:val="0"/>
          <w:sz w:val="31"/>
          <w:szCs w:val="31"/>
          <w:lang w:eastAsia="zh-CN"/>
          <w14:textOutline w14:w="5791" w14:cap="sq" w14:cmpd="sng" w14:algn="ctr">
            <w14:solidFill>
              <w14:srgbClr w14:val="000000"/>
            </w14:solidFill>
            <w14:prstDash w14:val="solid"/>
            <w14:bevel/>
          </w14:textOutline>
        </w:rPr>
        <w:t>货物需求表及采购需求</w:t>
      </w:r>
      <w:bookmarkEnd w:id="0"/>
    </w:p>
    <w:p w14:paraId="4C6EEAE3">
      <w:pPr>
        <w:pageBreakBefore w:val="0"/>
        <w:widowControl w:val="0"/>
        <w:wordWrap/>
        <w:overflowPunct/>
        <w:topLinePunct w:val="0"/>
        <w:bidi w:val="0"/>
        <w:spacing w:before="78" w:line="220" w:lineRule="auto"/>
        <w:outlineLvl w:val="1"/>
        <w:rPr>
          <w:rFonts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pPr>
    </w:p>
    <w:p w14:paraId="16785C82">
      <w:pPr>
        <w:pageBreakBefore w:val="0"/>
        <w:widowControl w:val="0"/>
        <w:wordWrap/>
        <w:overflowPunct/>
        <w:topLinePunct w:val="0"/>
        <w:bidi w:val="0"/>
        <w:spacing w:before="78" w:line="220" w:lineRule="auto"/>
        <w:outlineLvl w:val="1"/>
        <w:rPr>
          <w:color w:val="auto"/>
          <w:spacing w:val="0"/>
          <w:w w:val="100"/>
          <w:position w:val="0"/>
        </w:rPr>
      </w:pPr>
      <w:bookmarkStart w:id="1" w:name="_Toc13821"/>
      <w:r>
        <w:rPr>
          <w:rFonts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货物</w:t>
      </w:r>
      <w:r>
        <w:rPr>
          <w:rFonts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t>需求表</w:t>
      </w:r>
      <w:bookmarkEnd w:id="1"/>
    </w:p>
    <w:tbl>
      <w:tblPr>
        <w:tblStyle w:val="9"/>
        <w:tblpPr w:leftFromText="180" w:rightFromText="180" w:vertAnchor="text" w:horzAnchor="page" w:tblpX="1392" w:tblpY="255"/>
        <w:tblOverlap w:val="never"/>
        <w:tblW w:w="9101"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737"/>
        <w:gridCol w:w="1101"/>
        <w:gridCol w:w="6263"/>
      </w:tblGrid>
      <w:tr w14:paraId="5FF0ECE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1737" w:type="dxa"/>
            <w:tcBorders>
              <w:right w:val="nil"/>
            </w:tcBorders>
          </w:tcPr>
          <w:p w14:paraId="543C10A6">
            <w:pPr>
              <w:pageBreakBefore w:val="0"/>
              <w:widowControl w:val="0"/>
              <w:wordWrap/>
              <w:overflowPunct/>
              <w:topLinePunct w:val="0"/>
              <w:bidi w:val="0"/>
              <w:spacing w:before="183" w:line="223" w:lineRule="auto"/>
              <w:ind w:left="1091"/>
              <w:rPr>
                <w:rFonts w:ascii="宋体" w:hAnsi="宋体" w:eastAsia="宋体" w:cs="宋体"/>
                <w:color w:val="auto"/>
                <w:spacing w:val="0"/>
                <w:w w:val="100"/>
                <w:position w:val="0"/>
                <w:sz w:val="24"/>
                <w:szCs w:val="24"/>
              </w:rPr>
            </w:pPr>
            <w:bookmarkStart w:id="13" w:name="_GoBack"/>
            <w:r>
              <w:rPr>
                <w:color w:val="auto"/>
                <w:spacing w:val="0"/>
                <w:w w:val="100"/>
                <w:position w:val="0"/>
                <w:sz w:val="24"/>
                <w:szCs w:val="24"/>
              </w:rPr>
              <w:drawing>
                <wp:anchor distT="0" distB="0" distL="0" distR="0" simplePos="0" relativeHeight="251660288" behindDoc="1" locked="0" layoutInCell="1" allowOverlap="1">
                  <wp:simplePos x="0" y="0"/>
                  <wp:positionH relativeFrom="column">
                    <wp:posOffset>16510</wp:posOffset>
                  </wp:positionH>
                  <wp:positionV relativeFrom="paragraph">
                    <wp:posOffset>10160</wp:posOffset>
                  </wp:positionV>
                  <wp:extent cx="1767840" cy="1456690"/>
                  <wp:effectExtent l="0" t="0" r="3810" b="10160"/>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5"/>
                          <a:stretch>
                            <a:fillRect/>
                          </a:stretch>
                        </pic:blipFill>
                        <pic:spPr>
                          <a:xfrm>
                            <a:off x="0" y="0"/>
                            <a:ext cx="1767840" cy="1456690"/>
                          </a:xfrm>
                          <a:prstGeom prst="rect">
                            <a:avLst/>
                          </a:prstGeom>
                        </pic:spPr>
                      </pic:pic>
                    </a:graphicData>
                  </a:graphic>
                </wp:anchor>
              </w:drawing>
            </w:r>
            <w:bookmarkEnd w:id="13"/>
            <w:r>
              <w:rPr>
                <w:rFonts w:ascii="宋体" w:hAnsi="宋体" w:eastAsia="宋体" w:cs="宋体"/>
                <w:color w:val="auto"/>
                <w:spacing w:val="0"/>
                <w:w w:val="100"/>
                <w:position w:val="0"/>
                <w:sz w:val="24"/>
                <w:szCs w:val="24"/>
              </w:rPr>
              <w:t>名</w:t>
            </w:r>
          </w:p>
          <w:p w14:paraId="122E838E">
            <w:pPr>
              <w:pStyle w:val="10"/>
              <w:pageBreakBefore w:val="0"/>
              <w:widowControl w:val="0"/>
              <w:wordWrap/>
              <w:overflowPunct/>
              <w:topLinePunct w:val="0"/>
              <w:bidi w:val="0"/>
              <w:spacing w:line="245" w:lineRule="auto"/>
              <w:rPr>
                <w:color w:val="auto"/>
                <w:spacing w:val="0"/>
                <w:w w:val="100"/>
                <w:position w:val="0"/>
                <w:sz w:val="24"/>
                <w:szCs w:val="24"/>
              </w:rPr>
            </w:pPr>
          </w:p>
          <w:p w14:paraId="21829877">
            <w:pPr>
              <w:pStyle w:val="10"/>
              <w:pageBreakBefore w:val="0"/>
              <w:widowControl w:val="0"/>
              <w:wordWrap/>
              <w:overflowPunct/>
              <w:topLinePunct w:val="0"/>
              <w:bidi w:val="0"/>
              <w:spacing w:line="246" w:lineRule="auto"/>
              <w:rPr>
                <w:color w:val="auto"/>
                <w:spacing w:val="0"/>
                <w:w w:val="100"/>
                <w:position w:val="0"/>
                <w:sz w:val="24"/>
                <w:szCs w:val="24"/>
              </w:rPr>
            </w:pPr>
          </w:p>
          <w:p w14:paraId="3F87835A">
            <w:pPr>
              <w:pageBreakBefore w:val="0"/>
              <w:widowControl w:val="0"/>
              <w:wordWrap/>
              <w:overflowPunct/>
              <w:topLinePunct w:val="0"/>
              <w:bidi w:val="0"/>
              <w:spacing w:before="78" w:line="219" w:lineRule="auto"/>
              <w:ind w:left="481"/>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内</w:t>
            </w:r>
          </w:p>
          <w:p w14:paraId="10D233F2">
            <w:pPr>
              <w:pStyle w:val="10"/>
              <w:pageBreakBefore w:val="0"/>
              <w:widowControl w:val="0"/>
              <w:wordWrap/>
              <w:overflowPunct/>
              <w:topLinePunct w:val="0"/>
              <w:bidi w:val="0"/>
              <w:spacing w:line="338" w:lineRule="auto"/>
              <w:rPr>
                <w:color w:val="auto"/>
                <w:spacing w:val="0"/>
                <w:w w:val="100"/>
                <w:position w:val="0"/>
                <w:sz w:val="24"/>
                <w:szCs w:val="24"/>
              </w:rPr>
            </w:pPr>
          </w:p>
          <w:p w14:paraId="5B4AD6C8">
            <w:pPr>
              <w:pageBreakBefore w:val="0"/>
              <w:widowControl w:val="0"/>
              <w:wordWrap/>
              <w:overflowPunct/>
              <w:topLinePunct w:val="0"/>
              <w:bidi w:val="0"/>
              <w:spacing w:before="78" w:line="220" w:lineRule="auto"/>
              <w:ind w:left="1311"/>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容</w:t>
            </w:r>
          </w:p>
        </w:tc>
        <w:tc>
          <w:tcPr>
            <w:tcW w:w="1101" w:type="dxa"/>
            <w:tcBorders>
              <w:left w:val="nil"/>
            </w:tcBorders>
          </w:tcPr>
          <w:p w14:paraId="2B9952E4">
            <w:pPr>
              <w:pStyle w:val="10"/>
              <w:pageBreakBefore w:val="0"/>
              <w:widowControl w:val="0"/>
              <w:wordWrap/>
              <w:overflowPunct/>
              <w:topLinePunct w:val="0"/>
              <w:bidi w:val="0"/>
              <w:spacing w:line="263" w:lineRule="auto"/>
              <w:rPr>
                <w:color w:val="auto"/>
                <w:spacing w:val="0"/>
                <w:w w:val="100"/>
                <w:position w:val="0"/>
                <w:sz w:val="24"/>
                <w:szCs w:val="24"/>
              </w:rPr>
            </w:pPr>
          </w:p>
          <w:p w14:paraId="5F7AAE61">
            <w:pPr>
              <w:pStyle w:val="10"/>
              <w:pageBreakBefore w:val="0"/>
              <w:widowControl w:val="0"/>
              <w:wordWrap/>
              <w:overflowPunct/>
              <w:topLinePunct w:val="0"/>
              <w:bidi w:val="0"/>
              <w:spacing w:line="263" w:lineRule="auto"/>
              <w:rPr>
                <w:color w:val="auto"/>
                <w:spacing w:val="0"/>
                <w:w w:val="100"/>
                <w:position w:val="0"/>
                <w:sz w:val="24"/>
                <w:szCs w:val="24"/>
              </w:rPr>
            </w:pPr>
          </w:p>
          <w:p w14:paraId="2E63AD58">
            <w:pPr>
              <w:pStyle w:val="10"/>
              <w:pageBreakBefore w:val="0"/>
              <w:widowControl w:val="0"/>
              <w:wordWrap/>
              <w:overflowPunct/>
              <w:topLinePunct w:val="0"/>
              <w:bidi w:val="0"/>
              <w:spacing w:line="264" w:lineRule="auto"/>
              <w:rPr>
                <w:color w:val="auto"/>
                <w:spacing w:val="0"/>
                <w:w w:val="100"/>
                <w:position w:val="0"/>
                <w:sz w:val="24"/>
                <w:szCs w:val="24"/>
              </w:rPr>
            </w:pPr>
          </w:p>
          <w:p w14:paraId="67843025">
            <w:pPr>
              <w:pageBreakBefore w:val="0"/>
              <w:widowControl w:val="0"/>
              <w:wordWrap/>
              <w:overflowPunct/>
              <w:topLinePunct w:val="0"/>
              <w:bidi w:val="0"/>
              <w:spacing w:before="78" w:line="221" w:lineRule="auto"/>
              <w:ind w:left="192"/>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称</w:t>
            </w:r>
          </w:p>
        </w:tc>
        <w:tc>
          <w:tcPr>
            <w:tcW w:w="6263" w:type="dxa"/>
            <w:vAlign w:val="center"/>
          </w:tcPr>
          <w:p w14:paraId="3783CB4B">
            <w:pPr>
              <w:pageBreakBefore w:val="0"/>
              <w:widowControl w:val="0"/>
              <w:wordWrap/>
              <w:overflowPunct/>
              <w:topLinePunct w:val="0"/>
              <w:bidi w:val="0"/>
              <w:spacing w:before="101" w:line="225" w:lineRule="auto"/>
              <w:jc w:val="center"/>
              <w:rPr>
                <w:rFonts w:hint="default"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14:textOutline w14:w="5791" w14:cap="sq" w14:cmpd="sng" w14:algn="ctr">
                  <w14:solidFill>
                    <w14:srgbClr w14:val="000000"/>
                  </w14:solidFill>
                  <w14:prstDash w14:val="solid"/>
                  <w14:bevel/>
                </w14:textOutline>
              </w:rPr>
              <w:t>安源区妇幼保健院采购设备一批（第二次）</w:t>
            </w:r>
          </w:p>
          <w:p w14:paraId="2F86EC9B">
            <w:pPr>
              <w:pStyle w:val="10"/>
              <w:pageBreakBefore w:val="0"/>
              <w:widowControl w:val="0"/>
              <w:wordWrap/>
              <w:overflowPunct/>
              <w:topLinePunct w:val="0"/>
              <w:bidi w:val="0"/>
              <w:jc w:val="center"/>
              <w:rPr>
                <w:color w:val="auto"/>
                <w:spacing w:val="0"/>
                <w:w w:val="100"/>
                <w:position w:val="0"/>
                <w:sz w:val="24"/>
                <w:szCs w:val="24"/>
              </w:rPr>
            </w:pPr>
          </w:p>
        </w:tc>
      </w:tr>
      <w:tr w14:paraId="439B203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72C24979">
            <w:pPr>
              <w:pageBreakBefore w:val="0"/>
              <w:widowControl w:val="0"/>
              <w:wordWrap/>
              <w:overflowPunct/>
              <w:topLinePunct w:val="0"/>
              <w:bidi w:val="0"/>
              <w:spacing w:before="253" w:line="219" w:lineRule="auto"/>
              <w:ind w:left="1188"/>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数量</w:t>
            </w:r>
          </w:p>
        </w:tc>
        <w:tc>
          <w:tcPr>
            <w:tcW w:w="6263" w:type="dxa"/>
            <w:vAlign w:val="center"/>
          </w:tcPr>
          <w:p w14:paraId="518D4EE1">
            <w:pPr>
              <w:pStyle w:val="10"/>
              <w:pageBreakBefore w:val="0"/>
              <w:widowControl w:val="0"/>
              <w:wordWrap/>
              <w:overflowPunct/>
              <w:topLinePunct w:val="0"/>
              <w:bidi w:val="0"/>
              <w:jc w:val="center"/>
              <w:rPr>
                <w:rFonts w:hint="default" w:eastAsia="宋体"/>
                <w:color w:val="auto"/>
                <w:spacing w:val="0"/>
                <w:w w:val="100"/>
                <w:position w:val="0"/>
                <w:sz w:val="24"/>
                <w:szCs w:val="24"/>
                <w:lang w:val="en-US" w:eastAsia="zh-CN"/>
              </w:rPr>
            </w:pPr>
            <w:r>
              <w:rPr>
                <w:rFonts w:hint="eastAsia" w:ascii="宋体" w:hAnsi="宋体" w:eastAsia="宋体" w:cs="宋体"/>
                <w:sz w:val="24"/>
                <w:szCs w:val="24"/>
                <w:lang w:val="en-US" w:eastAsia="zh-CN"/>
              </w:rPr>
              <w:t>1批</w:t>
            </w:r>
          </w:p>
        </w:tc>
      </w:tr>
      <w:tr w14:paraId="13034A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1B1D80E0">
            <w:pPr>
              <w:pageBreakBefore w:val="0"/>
              <w:widowControl w:val="0"/>
              <w:wordWrap/>
              <w:overflowPunct/>
              <w:topLinePunct w:val="0"/>
              <w:bidi w:val="0"/>
              <w:spacing w:before="253" w:line="219" w:lineRule="auto"/>
              <w:ind w:left="1071"/>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交货期</w:t>
            </w:r>
          </w:p>
        </w:tc>
        <w:tc>
          <w:tcPr>
            <w:tcW w:w="6263" w:type="dxa"/>
            <w:vAlign w:val="center"/>
          </w:tcPr>
          <w:p w14:paraId="5E2E78EE">
            <w:pPr>
              <w:pStyle w:val="10"/>
              <w:pageBreakBefore w:val="0"/>
              <w:widowControl w:val="0"/>
              <w:wordWrap/>
              <w:overflowPunct/>
              <w:topLinePunct w:val="0"/>
              <w:bidi w:val="0"/>
              <w:jc w:val="center"/>
              <w:rPr>
                <w:color w:val="auto"/>
                <w:spacing w:val="0"/>
                <w:w w:val="100"/>
                <w:position w:val="0"/>
                <w:sz w:val="24"/>
                <w:szCs w:val="24"/>
              </w:rPr>
            </w:pPr>
            <w:r>
              <w:rPr>
                <w:rFonts w:hint="eastAsia" w:ascii="宋体" w:hAnsi="宋体" w:eastAsia="宋体"/>
                <w:color w:val="000000"/>
                <w:sz w:val="24"/>
                <w:szCs w:val="24"/>
                <w:lang w:val="en-US" w:eastAsia="zh-CN"/>
              </w:rPr>
              <w:t>合同签订后60日内完成安装并交付使用。</w:t>
            </w:r>
          </w:p>
        </w:tc>
      </w:tr>
      <w:tr w14:paraId="0F2A9E8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4FA85BE1">
            <w:pPr>
              <w:pageBreakBefore w:val="0"/>
              <w:widowControl w:val="0"/>
              <w:wordWrap/>
              <w:overflowPunct/>
              <w:topLinePunct w:val="0"/>
              <w:bidi w:val="0"/>
              <w:spacing w:before="256" w:line="219" w:lineRule="auto"/>
              <w:ind w:left="951"/>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交货地点</w:t>
            </w:r>
          </w:p>
        </w:tc>
        <w:tc>
          <w:tcPr>
            <w:tcW w:w="6263" w:type="dxa"/>
            <w:vAlign w:val="center"/>
          </w:tcPr>
          <w:p w14:paraId="7EB73D81">
            <w:pPr>
              <w:pStyle w:val="10"/>
              <w:pageBreakBefore w:val="0"/>
              <w:widowControl w:val="0"/>
              <w:wordWrap/>
              <w:overflowPunct/>
              <w:topLinePunct w:val="0"/>
              <w:bidi w:val="0"/>
              <w:jc w:val="center"/>
              <w:rPr>
                <w:color w:val="auto"/>
                <w:spacing w:val="0"/>
                <w:w w:val="100"/>
                <w:position w:val="0"/>
                <w:sz w:val="24"/>
                <w:szCs w:val="24"/>
              </w:rPr>
            </w:pPr>
            <w:r>
              <w:rPr>
                <w:rFonts w:hint="eastAsia" w:ascii="宋体" w:hAnsi="宋体" w:eastAsia="宋体" w:cs="宋体"/>
                <w:sz w:val="24"/>
                <w:szCs w:val="24"/>
                <w:lang w:val="en-US" w:eastAsia="zh-CN"/>
              </w:rPr>
              <w:t>采购方</w:t>
            </w:r>
            <w:r>
              <w:rPr>
                <w:rFonts w:hint="eastAsia" w:ascii="宋体" w:hAnsi="宋体" w:eastAsia="宋体" w:cs="宋体"/>
                <w:sz w:val="24"/>
                <w:szCs w:val="24"/>
              </w:rPr>
              <w:t>指定地点</w:t>
            </w:r>
          </w:p>
        </w:tc>
      </w:tr>
      <w:tr w14:paraId="735DF5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5" w:hRule="atLeast"/>
        </w:trPr>
        <w:tc>
          <w:tcPr>
            <w:tcW w:w="2838" w:type="dxa"/>
            <w:gridSpan w:val="2"/>
          </w:tcPr>
          <w:p w14:paraId="75B7D292">
            <w:pPr>
              <w:pageBreakBefore w:val="0"/>
              <w:widowControl w:val="0"/>
              <w:wordWrap/>
              <w:overflowPunct/>
              <w:topLinePunct w:val="0"/>
              <w:bidi w:val="0"/>
              <w:spacing w:before="257" w:line="220" w:lineRule="auto"/>
              <w:ind w:left="951"/>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安装地点</w:t>
            </w:r>
          </w:p>
        </w:tc>
        <w:tc>
          <w:tcPr>
            <w:tcW w:w="6263" w:type="dxa"/>
            <w:vAlign w:val="center"/>
          </w:tcPr>
          <w:p w14:paraId="4E907076">
            <w:pPr>
              <w:pStyle w:val="10"/>
              <w:pageBreakBefore w:val="0"/>
              <w:widowControl w:val="0"/>
              <w:wordWrap/>
              <w:overflowPunct/>
              <w:topLinePunct w:val="0"/>
              <w:bidi w:val="0"/>
              <w:jc w:val="center"/>
              <w:rPr>
                <w:color w:val="auto"/>
                <w:spacing w:val="0"/>
                <w:w w:val="100"/>
                <w:position w:val="0"/>
                <w:sz w:val="24"/>
                <w:szCs w:val="24"/>
              </w:rPr>
            </w:pPr>
            <w:r>
              <w:rPr>
                <w:rFonts w:hint="eastAsia" w:ascii="宋体" w:hAnsi="宋体" w:eastAsia="宋体" w:cs="宋体"/>
                <w:sz w:val="24"/>
                <w:szCs w:val="24"/>
                <w:lang w:val="en-US" w:eastAsia="zh-CN"/>
              </w:rPr>
              <w:t>采购方</w:t>
            </w:r>
            <w:r>
              <w:rPr>
                <w:rFonts w:hint="eastAsia" w:ascii="宋体" w:hAnsi="宋体" w:eastAsia="宋体" w:cs="宋体"/>
                <w:sz w:val="24"/>
                <w:szCs w:val="24"/>
              </w:rPr>
              <w:t>指定地点</w:t>
            </w:r>
          </w:p>
        </w:tc>
      </w:tr>
      <w:tr w14:paraId="79368D0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trPr>
        <w:tc>
          <w:tcPr>
            <w:tcW w:w="2838" w:type="dxa"/>
            <w:gridSpan w:val="2"/>
          </w:tcPr>
          <w:p w14:paraId="4495C7CF">
            <w:pPr>
              <w:pageBreakBefore w:val="0"/>
              <w:widowControl w:val="0"/>
              <w:wordWrap/>
              <w:overflowPunct/>
              <w:topLinePunct w:val="0"/>
              <w:bidi w:val="0"/>
              <w:spacing w:before="256" w:line="221" w:lineRule="auto"/>
              <w:ind w:left="1189"/>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备注</w:t>
            </w:r>
          </w:p>
        </w:tc>
        <w:tc>
          <w:tcPr>
            <w:tcW w:w="6263" w:type="dxa"/>
          </w:tcPr>
          <w:p w14:paraId="60F0632D">
            <w:pPr>
              <w:pStyle w:val="10"/>
              <w:pageBreakBefore w:val="0"/>
              <w:widowControl w:val="0"/>
              <w:wordWrap/>
              <w:overflowPunct/>
              <w:topLinePunct w:val="0"/>
              <w:bidi w:val="0"/>
              <w:rPr>
                <w:color w:val="auto"/>
                <w:spacing w:val="0"/>
                <w:w w:val="100"/>
                <w:position w:val="0"/>
                <w:sz w:val="24"/>
                <w:szCs w:val="24"/>
              </w:rPr>
            </w:pPr>
            <w:r>
              <w:rPr>
                <w:rFonts w:hint="eastAsia" w:ascii="宋体" w:hAnsi="宋体" w:eastAsia="宋体" w:cs="宋体"/>
                <w:sz w:val="24"/>
                <w:szCs w:val="24"/>
              </w:rPr>
              <w:t>本项目为交钥匙项目，报价内容包含</w:t>
            </w:r>
            <w:r>
              <w:rPr>
                <w:rFonts w:hint="eastAsia" w:ascii="宋体" w:hAnsi="宋体" w:eastAsia="宋体" w:cs="宋体"/>
                <w:sz w:val="24"/>
                <w:szCs w:val="24"/>
                <w:lang w:val="en-US" w:eastAsia="zh-CN"/>
              </w:rPr>
              <w:t>招标</w:t>
            </w:r>
            <w:r>
              <w:rPr>
                <w:rFonts w:hint="eastAsia" w:ascii="宋体" w:hAnsi="宋体" w:eastAsia="宋体" w:cs="宋体"/>
                <w:sz w:val="24"/>
                <w:szCs w:val="24"/>
              </w:rPr>
              <w:t>文件规定的完成本项目相关的设备、人员、培训、技术支持、税费等</w:t>
            </w:r>
            <w:r>
              <w:rPr>
                <w:rFonts w:hint="eastAsia" w:ascii="宋体" w:hAnsi="宋体" w:eastAsia="宋体" w:cs="宋体"/>
                <w:sz w:val="24"/>
                <w:szCs w:val="24"/>
                <w:lang w:val="en-US" w:eastAsia="zh-CN"/>
              </w:rPr>
              <w:t>.</w:t>
            </w:r>
            <w:r>
              <w:rPr>
                <w:rFonts w:hint="eastAsia" w:ascii="宋体" w:hAnsi="宋体" w:eastAsia="宋体" w:cs="宋体"/>
                <w:sz w:val="24"/>
                <w:szCs w:val="24"/>
              </w:rPr>
              <w:t>确保本项目正常交付及验收合格所需的一切费用。</w:t>
            </w:r>
          </w:p>
        </w:tc>
      </w:tr>
    </w:tbl>
    <w:p w14:paraId="3AEB734A">
      <w:pPr>
        <w:pageBreakBefore w:val="0"/>
        <w:widowControl w:val="0"/>
        <w:wordWrap/>
        <w:overflowPunct/>
        <w:topLinePunct w:val="0"/>
        <w:bidi w:val="0"/>
        <w:rPr>
          <w:color w:val="auto"/>
          <w:spacing w:val="0"/>
          <w:w w:val="100"/>
          <w:position w:val="0"/>
        </w:rPr>
        <w:sectPr>
          <w:footerReference r:id="rId3" w:type="default"/>
          <w:pgSz w:w="11906" w:h="16839"/>
          <w:pgMar w:top="1429" w:right="1587" w:bottom="1429" w:left="1587" w:header="0" w:footer="994" w:gutter="0"/>
          <w:cols w:space="720" w:num="1"/>
        </w:sectPr>
      </w:pPr>
    </w:p>
    <w:p w14:paraId="2F0797B2">
      <w:pPr>
        <w:pageBreakBefore w:val="0"/>
        <w:widowControl w:val="0"/>
        <w:wordWrap/>
        <w:overflowPunct/>
        <w:topLinePunct w:val="0"/>
        <w:bidi w:val="0"/>
        <w:spacing w:before="47" w:line="219" w:lineRule="auto"/>
        <w:jc w:val="center"/>
        <w:outlineLvl w:val="1"/>
        <w:rPr>
          <w:rFonts w:ascii="宋体" w:hAnsi="宋体" w:eastAsia="宋体" w:cs="宋体"/>
          <w:color w:val="auto"/>
          <w:spacing w:val="0"/>
          <w:w w:val="100"/>
          <w:position w:val="0"/>
          <w:sz w:val="24"/>
          <w:szCs w:val="24"/>
        </w:rPr>
      </w:pPr>
      <w:bookmarkStart w:id="2" w:name="_Toc917"/>
      <w:r>
        <w:rPr>
          <w:rFonts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t>二、采购需求</w:t>
      </w:r>
      <w:bookmarkEnd w:id="2"/>
    </w:p>
    <w:p w14:paraId="5814DC88">
      <w:pPr>
        <w:spacing w:after="0" w:line="360" w:lineRule="auto"/>
        <w:rPr>
          <w:rFonts w:hint="eastAsia" w:ascii="宋体" w:hAnsi="宋体" w:eastAsia="宋体"/>
          <w:sz w:val="24"/>
          <w:lang w:val="en-US" w:eastAsia="zh-CN"/>
        </w:rPr>
      </w:pPr>
      <w:r>
        <w:rPr>
          <w:rFonts w:hint="eastAsia" w:ascii="宋体" w:hAnsi="宋体" w:eastAsia="宋体"/>
          <w:sz w:val="24"/>
          <w:lang w:val="en-US" w:eastAsia="zh-CN"/>
        </w:rPr>
        <w:t>预算：167万元</w:t>
      </w:r>
    </w:p>
    <w:p w14:paraId="23283987">
      <w:pPr>
        <w:spacing w:after="0" w:line="360" w:lineRule="auto"/>
        <w:rPr>
          <w:rFonts w:hint="default" w:ascii="宋体" w:hAnsi="宋体" w:eastAsia="宋体"/>
          <w:sz w:val="24"/>
          <w:lang w:val="en-US" w:eastAsia="zh-CN"/>
        </w:rPr>
      </w:pPr>
      <w:r>
        <w:rPr>
          <w:rFonts w:hint="eastAsia" w:ascii="宋体" w:hAnsi="宋体" w:eastAsia="宋体"/>
          <w:sz w:val="24"/>
          <w:lang w:val="en-US" w:eastAsia="zh-CN"/>
        </w:rPr>
        <w:t>数量</w:t>
      </w:r>
    </w:p>
    <w:tbl>
      <w:tblPr>
        <w:tblStyle w:val="7"/>
        <w:tblW w:w="0" w:type="auto"/>
        <w:tblInd w:w="42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28"/>
        <w:gridCol w:w="3030"/>
        <w:gridCol w:w="3642"/>
      </w:tblGrid>
      <w:tr w14:paraId="478195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1" w:hRule="atLeast"/>
        </w:trPr>
        <w:tc>
          <w:tcPr>
            <w:tcW w:w="1437" w:type="dxa"/>
            <w:vAlign w:val="center"/>
          </w:tcPr>
          <w:p w14:paraId="1807FCEF">
            <w:pPr>
              <w:widowControl w:val="0"/>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序号</w:t>
            </w:r>
          </w:p>
        </w:tc>
        <w:tc>
          <w:tcPr>
            <w:tcW w:w="3051" w:type="dxa"/>
            <w:vAlign w:val="center"/>
          </w:tcPr>
          <w:p w14:paraId="10BA9DF2">
            <w:pPr>
              <w:widowControl w:val="0"/>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名称</w:t>
            </w:r>
          </w:p>
        </w:tc>
        <w:tc>
          <w:tcPr>
            <w:tcW w:w="3668" w:type="dxa"/>
            <w:vAlign w:val="center"/>
          </w:tcPr>
          <w:p w14:paraId="6C768A0F">
            <w:pPr>
              <w:widowControl w:val="0"/>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数量</w:t>
            </w:r>
          </w:p>
        </w:tc>
      </w:tr>
      <w:tr w14:paraId="5DA883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3" w:hRule="atLeast"/>
        </w:trPr>
        <w:tc>
          <w:tcPr>
            <w:tcW w:w="1437" w:type="dxa"/>
            <w:vAlign w:val="center"/>
          </w:tcPr>
          <w:p w14:paraId="644E3FB7">
            <w:pPr>
              <w:widowControl w:val="0"/>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1</w:t>
            </w:r>
          </w:p>
        </w:tc>
        <w:tc>
          <w:tcPr>
            <w:tcW w:w="3051" w:type="dxa"/>
            <w:vAlign w:val="center"/>
          </w:tcPr>
          <w:p w14:paraId="3E770882">
            <w:pPr>
              <w:widowControl w:val="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多波段强脉冲光治疗仪</w:t>
            </w:r>
          </w:p>
        </w:tc>
        <w:tc>
          <w:tcPr>
            <w:tcW w:w="3668" w:type="dxa"/>
            <w:vAlign w:val="center"/>
          </w:tcPr>
          <w:p w14:paraId="60DA94C5">
            <w:pPr>
              <w:widowControl w:val="0"/>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1台</w:t>
            </w:r>
          </w:p>
        </w:tc>
      </w:tr>
      <w:tr w14:paraId="30280E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3" w:hRule="atLeast"/>
        </w:trPr>
        <w:tc>
          <w:tcPr>
            <w:tcW w:w="1437" w:type="dxa"/>
            <w:vAlign w:val="center"/>
          </w:tcPr>
          <w:p w14:paraId="6262FFE5">
            <w:pPr>
              <w:widowControl w:val="0"/>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2</w:t>
            </w:r>
          </w:p>
        </w:tc>
        <w:tc>
          <w:tcPr>
            <w:tcW w:w="3051" w:type="dxa"/>
            <w:vAlign w:val="center"/>
          </w:tcPr>
          <w:p w14:paraId="66F1B7BF">
            <w:pPr>
              <w:widowControl w:val="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皮秒激光治疗仪</w:t>
            </w:r>
          </w:p>
        </w:tc>
        <w:tc>
          <w:tcPr>
            <w:tcW w:w="3668" w:type="dxa"/>
            <w:vAlign w:val="center"/>
          </w:tcPr>
          <w:p w14:paraId="7845CEAF">
            <w:pPr>
              <w:widowControl w:val="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1台</w:t>
            </w:r>
          </w:p>
        </w:tc>
      </w:tr>
      <w:tr w14:paraId="6826FB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trPr>
        <w:tc>
          <w:tcPr>
            <w:tcW w:w="1437" w:type="dxa"/>
            <w:vAlign w:val="center"/>
          </w:tcPr>
          <w:p w14:paraId="03E967C2">
            <w:pPr>
              <w:widowControl w:val="0"/>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3</w:t>
            </w:r>
          </w:p>
        </w:tc>
        <w:tc>
          <w:tcPr>
            <w:tcW w:w="3051" w:type="dxa"/>
            <w:vAlign w:val="center"/>
          </w:tcPr>
          <w:p w14:paraId="6BA9C125">
            <w:pPr>
              <w:widowControl w:val="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全自动凝血检测仪</w:t>
            </w:r>
          </w:p>
        </w:tc>
        <w:tc>
          <w:tcPr>
            <w:tcW w:w="3668" w:type="dxa"/>
            <w:vAlign w:val="center"/>
          </w:tcPr>
          <w:p w14:paraId="7F5ABC90">
            <w:pPr>
              <w:widowControl w:val="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1台</w:t>
            </w:r>
          </w:p>
        </w:tc>
      </w:tr>
    </w:tbl>
    <w:p w14:paraId="4D5FC09F">
      <w:pPr>
        <w:pStyle w:val="11"/>
        <w:numPr>
          <w:ilvl w:val="0"/>
          <w:numId w:val="0"/>
        </w:numPr>
        <w:spacing w:line="360" w:lineRule="auto"/>
        <w:rPr>
          <w:rFonts w:hint="eastAsia" w:ascii="宋体" w:hAnsi="宋体" w:eastAsia="宋体"/>
          <w:b/>
          <w:bCs/>
          <w:sz w:val="24"/>
          <w:szCs w:val="24"/>
          <w:lang w:val="en-US" w:eastAsia="zh-CN"/>
        </w:rPr>
      </w:pPr>
    </w:p>
    <w:p w14:paraId="06675545">
      <w:pPr>
        <w:pageBreakBefore w:val="0"/>
        <w:widowControl w:val="0"/>
        <w:wordWrap/>
        <w:overflowPunct/>
        <w:topLinePunct w:val="0"/>
        <w:bidi w:val="0"/>
        <w:spacing w:line="360" w:lineRule="auto"/>
        <w:rPr>
          <w:color w:val="auto"/>
          <w:spacing w:val="0"/>
          <w:w w:val="100"/>
          <w:position w:val="0"/>
        </w:rPr>
      </w:pPr>
    </w:p>
    <w:p w14:paraId="0B4DA186">
      <w:pPr>
        <w:spacing w:line="360" w:lineRule="auto"/>
        <w:rPr>
          <w:rFonts w:hint="eastAsia" w:ascii="宋体" w:hAnsi="宋体" w:eastAsia="宋体"/>
          <w:color w:val="auto"/>
          <w:sz w:val="28"/>
          <w:szCs w:val="28"/>
          <w:highlight w:val="none"/>
        </w:rPr>
      </w:pPr>
      <w:r>
        <w:rPr>
          <w:rFonts w:hint="eastAsia" w:ascii="宋体" w:hAnsi="宋体" w:eastAsia="宋体"/>
          <w:color w:val="auto"/>
          <w:sz w:val="28"/>
          <w:szCs w:val="28"/>
          <w:highlight w:val="none"/>
        </w:rPr>
        <w:t>一、技术需求</w:t>
      </w:r>
    </w:p>
    <w:tbl>
      <w:tblPr>
        <w:tblStyle w:val="7"/>
        <w:tblW w:w="9315" w:type="dxa"/>
        <w:tblInd w:w="-12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75"/>
        <w:gridCol w:w="1495"/>
        <w:gridCol w:w="6845"/>
      </w:tblGrid>
      <w:tr w14:paraId="76BBA6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6" w:hRule="atLeast"/>
        </w:trPr>
        <w:tc>
          <w:tcPr>
            <w:tcW w:w="975" w:type="dxa"/>
            <w:vAlign w:val="center"/>
          </w:tcPr>
          <w:p w14:paraId="6B84323A">
            <w:pPr>
              <w:pageBreakBefore w:val="0"/>
              <w:widowControl w:val="0"/>
              <w:wordWrap/>
              <w:overflowPunct/>
              <w:topLinePunct w:val="0"/>
              <w:bidi w:val="0"/>
              <w:spacing w:line="258" w:lineRule="auto"/>
              <w:jc w:val="center"/>
              <w:rPr>
                <w:rFonts w:hint="default" w:eastAsia="宋体"/>
                <w:b/>
                <w:bCs/>
                <w:color w:val="auto"/>
                <w:spacing w:val="0"/>
                <w:w w:val="100"/>
                <w:position w:val="0"/>
                <w:sz w:val="24"/>
                <w:szCs w:val="24"/>
                <w:vertAlign w:val="baseline"/>
                <w:lang w:val="en-US" w:eastAsia="zh-CN"/>
              </w:rPr>
            </w:pPr>
            <w:r>
              <w:rPr>
                <w:rFonts w:hint="eastAsia" w:eastAsia="宋体"/>
                <w:b/>
                <w:bCs/>
                <w:color w:val="auto"/>
                <w:spacing w:val="0"/>
                <w:w w:val="100"/>
                <w:position w:val="0"/>
                <w:sz w:val="24"/>
                <w:szCs w:val="24"/>
                <w:vertAlign w:val="baseline"/>
                <w:lang w:val="en-US" w:eastAsia="zh-CN"/>
              </w:rPr>
              <w:t>序号</w:t>
            </w:r>
          </w:p>
        </w:tc>
        <w:tc>
          <w:tcPr>
            <w:tcW w:w="1495" w:type="dxa"/>
            <w:vAlign w:val="center"/>
          </w:tcPr>
          <w:p w14:paraId="07963340">
            <w:pPr>
              <w:pageBreakBefore w:val="0"/>
              <w:widowControl w:val="0"/>
              <w:wordWrap/>
              <w:overflowPunct/>
              <w:topLinePunct w:val="0"/>
              <w:bidi w:val="0"/>
              <w:spacing w:line="258" w:lineRule="auto"/>
              <w:jc w:val="center"/>
              <w:rPr>
                <w:rFonts w:hint="default" w:eastAsia="宋体"/>
                <w:b/>
                <w:bCs/>
                <w:color w:val="auto"/>
                <w:spacing w:val="0"/>
                <w:w w:val="100"/>
                <w:position w:val="0"/>
                <w:sz w:val="24"/>
                <w:szCs w:val="24"/>
                <w:vertAlign w:val="baseline"/>
                <w:lang w:val="en-US" w:eastAsia="zh-CN"/>
              </w:rPr>
            </w:pPr>
            <w:r>
              <w:rPr>
                <w:rFonts w:hint="eastAsia" w:eastAsia="宋体"/>
                <w:b/>
                <w:bCs/>
                <w:color w:val="auto"/>
                <w:spacing w:val="0"/>
                <w:w w:val="100"/>
                <w:position w:val="0"/>
                <w:sz w:val="24"/>
                <w:szCs w:val="24"/>
                <w:vertAlign w:val="baseline"/>
                <w:lang w:val="en-US" w:eastAsia="zh-CN"/>
              </w:rPr>
              <w:t>设备名称</w:t>
            </w:r>
          </w:p>
        </w:tc>
        <w:tc>
          <w:tcPr>
            <w:tcW w:w="6845" w:type="dxa"/>
            <w:vAlign w:val="center"/>
          </w:tcPr>
          <w:p w14:paraId="0BAAE00F">
            <w:pPr>
              <w:pageBreakBefore w:val="0"/>
              <w:widowControl w:val="0"/>
              <w:wordWrap/>
              <w:overflowPunct/>
              <w:topLinePunct w:val="0"/>
              <w:bidi w:val="0"/>
              <w:spacing w:line="258" w:lineRule="auto"/>
              <w:jc w:val="center"/>
              <w:rPr>
                <w:rFonts w:hint="default" w:eastAsia="宋体"/>
                <w:b/>
                <w:bCs/>
                <w:color w:val="auto"/>
                <w:spacing w:val="0"/>
                <w:w w:val="100"/>
                <w:position w:val="0"/>
                <w:sz w:val="24"/>
                <w:szCs w:val="24"/>
                <w:vertAlign w:val="baseline"/>
                <w:lang w:val="en-US" w:eastAsia="zh-CN"/>
              </w:rPr>
            </w:pPr>
            <w:r>
              <w:rPr>
                <w:rFonts w:hint="eastAsia" w:eastAsia="宋体"/>
                <w:b/>
                <w:bCs/>
                <w:color w:val="auto"/>
                <w:spacing w:val="0"/>
                <w:w w:val="100"/>
                <w:position w:val="0"/>
                <w:sz w:val="24"/>
                <w:szCs w:val="24"/>
                <w:vertAlign w:val="baseline"/>
                <w:lang w:val="en-US" w:eastAsia="zh-CN"/>
              </w:rPr>
              <w:t>参数要求</w:t>
            </w:r>
          </w:p>
        </w:tc>
      </w:tr>
      <w:tr w14:paraId="47B13B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0" w:hRule="atLeast"/>
        </w:trPr>
        <w:tc>
          <w:tcPr>
            <w:tcW w:w="975" w:type="dxa"/>
            <w:vAlign w:val="center"/>
          </w:tcPr>
          <w:p w14:paraId="09ADCA0E">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beforeAutospacing="0" w:line="240" w:lineRule="atLeast"/>
              <w:jc w:val="center"/>
              <w:textAlignment w:val="baseline"/>
              <w:rPr>
                <w:rFonts w:hint="default" w:ascii="宋体" w:hAnsi="宋体" w:eastAsia="宋体" w:cs="宋体"/>
                <w:snapToGrid w:val="0"/>
                <w:color w:val="auto"/>
                <w:spacing w:val="0"/>
                <w:w w:val="100"/>
                <w:kern w:val="0"/>
                <w:position w:val="0"/>
                <w:sz w:val="24"/>
                <w:szCs w:val="24"/>
                <w:lang w:val="en-US" w:eastAsia="zh-CN" w:bidi="ar-SA"/>
              </w:rPr>
            </w:pPr>
            <w:r>
              <w:rPr>
                <w:rFonts w:hint="eastAsia" w:ascii="宋体" w:hAnsi="宋体" w:eastAsia="宋体" w:cs="宋体"/>
                <w:snapToGrid w:val="0"/>
                <w:color w:val="auto"/>
                <w:spacing w:val="0"/>
                <w:w w:val="100"/>
                <w:kern w:val="0"/>
                <w:position w:val="0"/>
                <w:sz w:val="24"/>
                <w:szCs w:val="24"/>
                <w:lang w:val="en-US" w:eastAsia="zh-CN" w:bidi="ar-SA"/>
              </w:rPr>
              <w:t>1</w:t>
            </w:r>
          </w:p>
        </w:tc>
        <w:tc>
          <w:tcPr>
            <w:tcW w:w="1495" w:type="dxa"/>
            <w:vAlign w:val="center"/>
          </w:tcPr>
          <w:p w14:paraId="31139BD5">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beforeAutospacing="0" w:line="500" w:lineRule="atLeast"/>
              <w:jc w:val="center"/>
              <w:textAlignment w:val="baseline"/>
              <w:rPr>
                <w:rFonts w:hint="default" w:ascii="宋体" w:hAnsi="宋体" w:eastAsia="宋体" w:cs="宋体"/>
                <w:snapToGrid w:val="0"/>
                <w:color w:val="000000" w:themeColor="text1"/>
                <w:spacing w:val="0"/>
                <w:w w:val="100"/>
                <w:kern w:val="0"/>
                <w:position w:val="0"/>
                <w:sz w:val="24"/>
                <w:szCs w:val="24"/>
                <w:lang w:val="en-US" w:eastAsia="zh-CN" w:bidi="ar-SA"/>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多波段强脉冲光治疗仪</w:t>
            </w:r>
          </w:p>
        </w:tc>
        <w:tc>
          <w:tcPr>
            <w:tcW w:w="6845" w:type="dxa"/>
          </w:tcPr>
          <w:p w14:paraId="620D6D1B">
            <w:pPr>
              <w:widowControl w:val="0"/>
              <w:numPr>
                <w:ilvl w:val="0"/>
                <w:numId w:val="0"/>
              </w:numPr>
              <w:spacing w:line="360" w:lineRule="auto"/>
              <w:ind w:leftChars="0"/>
              <w:jc w:val="both"/>
              <w:rPr>
                <w:rFonts w:hint="eastAsia" w:ascii="宋体" w:hAnsi="宋体" w:cs="宋体"/>
                <w:color w:val="000000" w:themeColor="text1"/>
                <w:kern w:val="0"/>
                <w:sz w:val="24"/>
                <w:highlight w:val="none"/>
                <w14:textFill>
                  <w14:solidFill>
                    <w14:schemeClr w14:val="tx1"/>
                  </w14:solidFill>
                </w14:textFill>
              </w:rPr>
            </w:pPr>
            <w:r>
              <w:rPr>
                <w:rFonts w:hint="eastAsia" w:ascii="宋体" w:hAnsi="宋体" w:eastAsia="宋体" w:cs="宋体"/>
                <w:color w:val="000000" w:themeColor="text1"/>
                <w:kern w:val="0"/>
                <w:sz w:val="24"/>
                <w:highlight w:val="none"/>
                <w:lang w:val="en-US" w:eastAsia="zh-CN"/>
                <w14:textFill>
                  <w14:solidFill>
                    <w14:schemeClr w14:val="tx1"/>
                  </w14:solidFill>
                </w14:textFill>
              </w:rPr>
              <w:t>1.</w:t>
            </w:r>
            <w:r>
              <w:rPr>
                <w:rFonts w:hint="eastAsia" w:ascii="宋体" w:hAnsi="宋体" w:cs="宋体"/>
                <w:color w:val="000000" w:themeColor="text1"/>
                <w:kern w:val="0"/>
                <w:sz w:val="24"/>
                <w:highlight w:val="none"/>
                <w14:textFill>
                  <w14:solidFill>
                    <w14:schemeClr w14:val="tx1"/>
                  </w14:solidFill>
                </w14:textFill>
              </w:rPr>
              <w:t>光斑面积：15mm×45mm允差±5%。</w:t>
            </w:r>
          </w:p>
          <w:p w14:paraId="1CAF5CD5">
            <w:pPr>
              <w:widowControl w:val="0"/>
              <w:numPr>
                <w:ilvl w:val="0"/>
                <w:numId w:val="0"/>
              </w:numPr>
              <w:spacing w:line="360" w:lineRule="auto"/>
              <w:ind w:leftChars="0"/>
              <w:jc w:val="both"/>
              <w:rPr>
                <w:rFonts w:hint="eastAsia" w:ascii="宋体" w:hAnsi="宋体" w:cs="宋体"/>
                <w:color w:val="000000" w:themeColor="text1"/>
                <w:kern w:val="0"/>
                <w:sz w:val="24"/>
                <w:highlight w:val="none"/>
                <w14:textFill>
                  <w14:solidFill>
                    <w14:schemeClr w14:val="tx1"/>
                  </w14:solidFill>
                </w14:textFill>
              </w:rPr>
            </w:pPr>
            <w:r>
              <w:rPr>
                <w:rFonts w:hint="eastAsia" w:ascii="宋体" w:hAnsi="宋体" w:eastAsia="宋体" w:cs="宋体"/>
                <w:color w:val="000000" w:themeColor="text1"/>
                <w:kern w:val="0"/>
                <w:sz w:val="24"/>
                <w:highlight w:val="none"/>
                <w:lang w:val="en-US" w:eastAsia="zh-CN"/>
                <w14:textFill>
                  <w14:solidFill>
                    <w14:schemeClr w14:val="tx1"/>
                  </w14:solidFill>
                </w14:textFill>
              </w:rPr>
              <w:t>2.</w:t>
            </w:r>
            <w:r>
              <w:rPr>
                <w:rFonts w:hint="eastAsia" w:ascii="宋体" w:hAnsi="宋体" w:cs="宋体"/>
                <w:color w:val="000000" w:themeColor="text1"/>
                <w:kern w:val="0"/>
                <w:sz w:val="24"/>
                <w:highlight w:val="none"/>
                <w14:textFill>
                  <w14:solidFill>
                    <w14:schemeClr w14:val="tx1"/>
                  </w14:solidFill>
                </w14:textFill>
              </w:rPr>
              <w:t>皮肤制冷温度0～20℃可调，步进1℃，允差±3℃或±20%。</w:t>
            </w:r>
          </w:p>
          <w:p w14:paraId="76FCBE00">
            <w:pPr>
              <w:widowControl w:val="0"/>
              <w:numPr>
                <w:ilvl w:val="0"/>
                <w:numId w:val="0"/>
              </w:numPr>
              <w:spacing w:line="360" w:lineRule="auto"/>
              <w:ind w:leftChars="0"/>
              <w:jc w:val="both"/>
              <w:rPr>
                <w:rFonts w:hint="eastAsia" w:ascii="宋体" w:hAnsi="宋体" w:cs="宋体"/>
                <w:color w:val="000000" w:themeColor="text1"/>
                <w:kern w:val="0"/>
                <w:sz w:val="24"/>
                <w:highlight w:val="none"/>
                <w14:textFill>
                  <w14:solidFill>
                    <w14:schemeClr w14:val="tx1"/>
                  </w14:solidFill>
                </w14:textFill>
              </w:rPr>
            </w:pPr>
            <w:r>
              <w:rPr>
                <w:rFonts w:hint="eastAsia" w:ascii="宋体" w:hAnsi="宋体" w:eastAsia="宋体" w:cs="宋体"/>
                <w:color w:val="000000" w:themeColor="text1"/>
                <w:kern w:val="0"/>
                <w:sz w:val="24"/>
                <w:highlight w:val="none"/>
                <w:lang w:val="en-US" w:eastAsia="zh-CN"/>
                <w14:textFill>
                  <w14:solidFill>
                    <w14:schemeClr w14:val="tx1"/>
                  </w14:solidFill>
                </w14:textFill>
              </w:rPr>
              <w:t>3.</w:t>
            </w:r>
            <w:r>
              <w:rPr>
                <w:rFonts w:hint="eastAsia" w:ascii="宋体" w:hAnsi="宋体" w:cs="宋体"/>
                <w:color w:val="000000" w:themeColor="text1"/>
                <w:kern w:val="0"/>
                <w:sz w:val="24"/>
                <w:highlight w:val="none"/>
                <w14:textFill>
                  <w14:solidFill>
                    <w14:schemeClr w14:val="tx1"/>
                  </w14:solidFill>
                </w14:textFill>
              </w:rPr>
              <w:t>恒流技术：消除能量尖峰，能量更加平稳柔和，治疗安全性，舒适性大幅提高。</w:t>
            </w:r>
          </w:p>
          <w:p w14:paraId="712996C0">
            <w:pPr>
              <w:widowControl w:val="0"/>
              <w:numPr>
                <w:ilvl w:val="0"/>
                <w:numId w:val="0"/>
              </w:numPr>
              <w:spacing w:line="360" w:lineRule="auto"/>
              <w:ind w:leftChars="0"/>
              <w:jc w:val="both"/>
              <w:rPr>
                <w:rFonts w:hint="eastAsia" w:ascii="宋体" w:hAnsi="宋体" w:cs="宋体"/>
                <w:color w:val="000000" w:themeColor="text1"/>
                <w:kern w:val="0"/>
                <w:sz w:val="24"/>
                <w:highlight w:val="none"/>
                <w14:textFill>
                  <w14:solidFill>
                    <w14:schemeClr w14:val="tx1"/>
                  </w14:solidFill>
                </w14:textFill>
              </w:rPr>
            </w:pPr>
            <w:r>
              <w:rPr>
                <w:rFonts w:hint="eastAsia" w:ascii="宋体" w:hAnsi="宋体" w:eastAsia="宋体" w:cs="宋体"/>
                <w:color w:val="000000" w:themeColor="text1"/>
                <w:kern w:val="0"/>
                <w:sz w:val="24"/>
                <w:highlight w:val="none"/>
                <w:lang w:val="en-US" w:eastAsia="zh-CN"/>
                <w14:textFill>
                  <w14:solidFill>
                    <w14:schemeClr w14:val="tx1"/>
                  </w14:solidFill>
                </w14:textFill>
              </w:rPr>
              <w:t>4.</w:t>
            </w:r>
            <w:r>
              <w:rPr>
                <w:rFonts w:hint="eastAsia" w:ascii="宋体" w:hAnsi="宋体" w:cs="宋体"/>
                <w:color w:val="000000" w:themeColor="text1"/>
                <w:kern w:val="0"/>
                <w:sz w:val="24"/>
                <w:highlight w:val="none"/>
                <w14:textFill>
                  <w14:solidFill>
                    <w14:schemeClr w14:val="tx1"/>
                  </w14:solidFill>
                </w14:textFill>
              </w:rPr>
              <w:t>可插拔滤光片技术：不需开关机，治疗手柄可通过直接更换滤光片来改变波长范围。</w:t>
            </w:r>
          </w:p>
          <w:p w14:paraId="6DD6CFB6">
            <w:pPr>
              <w:widowControl w:val="0"/>
              <w:numPr>
                <w:ilvl w:val="0"/>
                <w:numId w:val="0"/>
              </w:numPr>
              <w:spacing w:line="360" w:lineRule="auto"/>
              <w:ind w:leftChars="0"/>
              <w:jc w:val="both"/>
              <w:rPr>
                <w:rFonts w:hint="eastAsia" w:ascii="宋体" w:hAnsi="宋体" w:cs="宋体"/>
                <w:color w:val="000000" w:themeColor="text1"/>
                <w:kern w:val="0"/>
                <w:sz w:val="24"/>
                <w:highlight w:val="none"/>
                <w14:textFill>
                  <w14:solidFill>
                    <w14:schemeClr w14:val="tx1"/>
                  </w14:solidFill>
                </w14:textFill>
              </w:rPr>
            </w:pPr>
            <w:r>
              <w:rPr>
                <w:rFonts w:hint="eastAsia" w:ascii="宋体" w:hAnsi="宋体" w:eastAsia="宋体" w:cs="宋体"/>
                <w:color w:val="000000" w:themeColor="text1"/>
                <w:kern w:val="0"/>
                <w:sz w:val="24"/>
                <w:highlight w:val="none"/>
                <w:lang w:val="en-US" w:eastAsia="zh-CN"/>
                <w14:textFill>
                  <w14:solidFill>
                    <w14:schemeClr w14:val="tx1"/>
                  </w14:solidFill>
                </w14:textFill>
              </w:rPr>
              <w:t>5.</w:t>
            </w:r>
            <w:r>
              <w:rPr>
                <w:rFonts w:hint="eastAsia" w:ascii="宋体" w:hAnsi="宋体" w:cs="宋体"/>
                <w:color w:val="000000" w:themeColor="text1"/>
                <w:kern w:val="0"/>
                <w:sz w:val="24"/>
                <w:highlight w:val="none"/>
                <w14:textFill>
                  <w14:solidFill>
                    <w14:schemeClr w14:val="tx1"/>
                  </w14:solidFill>
                </w14:textFill>
              </w:rPr>
              <w:t>工作方式：单次曝光、重复曝光</w:t>
            </w:r>
          </w:p>
          <w:p w14:paraId="6BC598F2">
            <w:pPr>
              <w:widowControl w:val="0"/>
              <w:numPr>
                <w:ilvl w:val="0"/>
                <w:numId w:val="0"/>
              </w:numPr>
              <w:spacing w:line="360" w:lineRule="auto"/>
              <w:ind w:leftChars="0"/>
              <w:jc w:val="both"/>
              <w:rPr>
                <w:rFonts w:hint="eastAsia" w:ascii="宋体" w:hAnsi="宋体" w:cs="宋体"/>
                <w:color w:val="000000" w:themeColor="text1"/>
                <w:kern w:val="0"/>
                <w:sz w:val="24"/>
                <w:highlight w:val="none"/>
                <w14:textFill>
                  <w14:solidFill>
                    <w14:schemeClr w14:val="tx1"/>
                  </w14:solidFill>
                </w14:textFill>
              </w:rPr>
            </w:pPr>
            <w:r>
              <w:rPr>
                <w:rFonts w:hint="eastAsia" w:ascii="宋体" w:hAnsi="宋体" w:eastAsia="宋体" w:cs="宋体"/>
                <w:color w:val="000000" w:themeColor="text1"/>
                <w:kern w:val="0"/>
                <w:sz w:val="24"/>
                <w:highlight w:val="none"/>
                <w:lang w:val="en-US" w:eastAsia="zh-CN"/>
                <w14:textFill>
                  <w14:solidFill>
                    <w14:schemeClr w14:val="tx1"/>
                  </w14:solidFill>
                </w14:textFill>
              </w:rPr>
              <w:t>6.</w:t>
            </w:r>
            <w:r>
              <w:rPr>
                <w:rFonts w:hint="eastAsia" w:ascii="宋体" w:hAnsi="宋体" w:cs="宋体"/>
                <w:color w:val="000000" w:themeColor="text1"/>
                <w:kern w:val="0"/>
                <w:sz w:val="24"/>
                <w:highlight w:val="none"/>
                <w14:textFill>
                  <w14:solidFill>
                    <w14:schemeClr w14:val="tx1"/>
                  </w14:solidFill>
                </w14:textFill>
              </w:rPr>
              <w:t>手柄参数</w:t>
            </w:r>
          </w:p>
          <w:p w14:paraId="72E5ECDC">
            <w:pPr>
              <w:widowControl w:val="0"/>
              <w:numPr>
                <w:ilvl w:val="0"/>
                <w:numId w:val="0"/>
              </w:numPr>
              <w:tabs>
                <w:tab w:val="left" w:pos="420"/>
              </w:tabs>
              <w:spacing w:line="360" w:lineRule="auto"/>
              <w:ind w:leftChars="0"/>
              <w:jc w:val="both"/>
              <w:rPr>
                <w:rFonts w:hint="eastAsia" w:ascii="宋体" w:hAnsi="宋体" w:cs="宋体"/>
                <w:color w:val="000000" w:themeColor="text1"/>
                <w:kern w:val="0"/>
                <w:sz w:val="24"/>
                <w:highlight w:val="none"/>
                <w14:textFill>
                  <w14:solidFill>
                    <w14:schemeClr w14:val="tx1"/>
                  </w14:solidFill>
                </w14:textFill>
              </w:rPr>
            </w:pPr>
            <w:r>
              <w:rPr>
                <w:rFonts w:hint="eastAsia" w:ascii="宋体" w:hAnsi="宋体" w:eastAsia="宋体" w:cs="宋体"/>
                <w:color w:val="000000" w:themeColor="text1"/>
                <w:kern w:val="0"/>
                <w:sz w:val="24"/>
                <w:highlight w:val="none"/>
                <w:lang w:val="en-US" w:eastAsia="zh-CN"/>
                <w14:textFill>
                  <w14:solidFill>
                    <w14:schemeClr w14:val="tx1"/>
                  </w14:solidFill>
                </w14:textFill>
              </w:rPr>
              <w:t>6.1</w:t>
            </w:r>
            <w:r>
              <w:rPr>
                <w:rFonts w:hint="eastAsia" w:ascii="宋体" w:hAnsi="宋体" w:cs="宋体"/>
                <w:color w:val="000000" w:themeColor="text1"/>
                <w:kern w:val="0"/>
                <w:sz w:val="24"/>
                <w:highlight w:val="none"/>
                <w14:textFill>
                  <w14:solidFill>
                    <w14:schemeClr w14:val="tx1"/>
                  </w14:solidFill>
                </w14:textFill>
              </w:rPr>
              <w:t>脉冲宽度：5～200ms</w:t>
            </w:r>
          </w:p>
          <w:p w14:paraId="23D47163">
            <w:pPr>
              <w:widowControl w:val="0"/>
              <w:numPr>
                <w:ilvl w:val="0"/>
                <w:numId w:val="0"/>
              </w:numPr>
              <w:tabs>
                <w:tab w:val="left" w:pos="420"/>
              </w:tabs>
              <w:spacing w:line="360" w:lineRule="auto"/>
              <w:ind w:leftChars="0"/>
              <w:jc w:val="both"/>
              <w:rPr>
                <w:rFonts w:hint="eastAsia" w:ascii="宋体" w:hAnsi="宋体" w:cs="宋体"/>
                <w:color w:val="000000" w:themeColor="text1"/>
                <w:kern w:val="0"/>
                <w:sz w:val="24"/>
                <w:highlight w:val="none"/>
                <w14:textFill>
                  <w14:solidFill>
                    <w14:schemeClr w14:val="tx1"/>
                  </w14:solidFill>
                </w14:textFill>
              </w:rPr>
            </w:pPr>
            <w:r>
              <w:rPr>
                <w:rFonts w:hint="eastAsia" w:ascii="宋体" w:hAnsi="宋体" w:eastAsia="宋体" w:cs="宋体"/>
                <w:color w:val="000000" w:themeColor="text1"/>
                <w:kern w:val="0"/>
                <w:sz w:val="24"/>
                <w:highlight w:val="none"/>
                <w:lang w:val="en-US" w:eastAsia="zh-CN"/>
                <w14:textFill>
                  <w14:solidFill>
                    <w14:schemeClr w14:val="tx1"/>
                  </w14:solidFill>
                </w14:textFill>
              </w:rPr>
              <w:t>6.2</w:t>
            </w:r>
            <w:r>
              <w:rPr>
                <w:rFonts w:hint="eastAsia" w:ascii="宋体" w:hAnsi="宋体" w:cs="宋体"/>
                <w:color w:val="000000" w:themeColor="text1"/>
                <w:kern w:val="0"/>
                <w:sz w:val="24"/>
                <w:highlight w:val="none"/>
                <w14:textFill>
                  <w14:solidFill>
                    <w14:schemeClr w14:val="tx1"/>
                  </w14:solidFill>
                </w14:textFill>
              </w:rPr>
              <w:t>最大能量密度：≥25J/cm</w:t>
            </w:r>
            <w:r>
              <w:rPr>
                <w:rFonts w:hint="eastAsia" w:ascii="宋体" w:hAnsi="宋体" w:cs="宋体"/>
                <w:color w:val="000000" w:themeColor="text1"/>
                <w:kern w:val="0"/>
                <w:sz w:val="24"/>
                <w:highlight w:val="none"/>
                <w:vertAlign w:val="superscript"/>
                <w14:textFill>
                  <w14:solidFill>
                    <w14:schemeClr w14:val="tx1"/>
                  </w14:solidFill>
                </w14:textFill>
              </w:rPr>
              <w:t>2</w:t>
            </w:r>
          </w:p>
          <w:p w14:paraId="78804D90">
            <w:pPr>
              <w:widowControl w:val="0"/>
              <w:numPr>
                <w:ilvl w:val="0"/>
                <w:numId w:val="0"/>
              </w:numPr>
              <w:tabs>
                <w:tab w:val="left" w:pos="420"/>
              </w:tabs>
              <w:spacing w:line="360" w:lineRule="auto"/>
              <w:ind w:leftChars="0"/>
              <w:jc w:val="both"/>
              <w:rPr>
                <w:rFonts w:hint="eastAsia" w:ascii="宋体" w:hAnsi="宋体" w:cs="宋体"/>
                <w:color w:val="000000" w:themeColor="text1"/>
                <w:kern w:val="0"/>
                <w:sz w:val="24"/>
                <w:highlight w:val="none"/>
                <w14:textFill>
                  <w14:solidFill>
                    <w14:schemeClr w14:val="tx1"/>
                  </w14:solidFill>
                </w14:textFill>
              </w:rPr>
            </w:pPr>
            <w:r>
              <w:rPr>
                <w:rFonts w:hint="eastAsia" w:ascii="宋体" w:hAnsi="宋体" w:eastAsia="宋体" w:cs="宋体"/>
                <w:color w:val="000000" w:themeColor="text1"/>
                <w:kern w:val="0"/>
                <w:sz w:val="24"/>
                <w:highlight w:val="none"/>
                <w:lang w:val="en-US" w:eastAsia="zh-CN"/>
                <w14:textFill>
                  <w14:solidFill>
                    <w14:schemeClr w14:val="tx1"/>
                  </w14:solidFill>
                </w14:textFill>
              </w:rPr>
              <w:t>6.3</w:t>
            </w:r>
            <w:r>
              <w:rPr>
                <w:rFonts w:hint="eastAsia" w:ascii="宋体" w:hAnsi="宋体" w:cs="宋体"/>
                <w:color w:val="000000" w:themeColor="text1"/>
                <w:kern w:val="0"/>
                <w:sz w:val="24"/>
                <w:highlight w:val="none"/>
                <w14:textFill>
                  <w14:solidFill>
                    <w14:schemeClr w14:val="tx1"/>
                  </w14:solidFill>
                </w14:textFill>
              </w:rPr>
              <w:t>最大输出能量：≥20</w:t>
            </w:r>
            <w:r>
              <w:rPr>
                <w:rFonts w:hint="eastAsia" w:ascii="宋体" w:hAnsi="宋体" w:eastAsia="宋体" w:cs="宋体"/>
                <w:color w:val="000000" w:themeColor="text1"/>
                <w:kern w:val="0"/>
                <w:sz w:val="24"/>
                <w:highlight w:val="none"/>
                <w:lang w:val="en-US" w:eastAsia="zh-CN"/>
                <w14:textFill>
                  <w14:solidFill>
                    <w14:schemeClr w14:val="tx1"/>
                  </w14:solidFill>
                </w14:textFill>
              </w:rPr>
              <w:t>0</w:t>
            </w:r>
            <w:r>
              <w:rPr>
                <w:rFonts w:hint="eastAsia" w:ascii="宋体" w:hAnsi="宋体" w:cs="宋体"/>
                <w:color w:val="000000" w:themeColor="text1"/>
                <w:kern w:val="0"/>
                <w:sz w:val="24"/>
                <w:highlight w:val="none"/>
                <w14:textFill>
                  <w14:solidFill>
                    <w14:schemeClr w14:val="tx1"/>
                  </w14:solidFill>
                </w14:textFill>
              </w:rPr>
              <w:t>J</w:t>
            </w:r>
          </w:p>
          <w:p w14:paraId="3AD7DC8C">
            <w:pPr>
              <w:widowControl w:val="0"/>
              <w:numPr>
                <w:ilvl w:val="0"/>
                <w:numId w:val="0"/>
              </w:numPr>
              <w:spacing w:line="360" w:lineRule="auto"/>
              <w:ind w:leftChars="0"/>
              <w:jc w:val="both"/>
              <w:rPr>
                <w:rFonts w:hint="eastAsia" w:ascii="宋体" w:hAnsi="宋体" w:cs="宋体"/>
                <w:color w:val="000000" w:themeColor="text1"/>
                <w:kern w:val="0"/>
                <w:sz w:val="24"/>
                <w:highlight w:val="none"/>
                <w14:textFill>
                  <w14:solidFill>
                    <w14:schemeClr w14:val="tx1"/>
                  </w14:solidFill>
                </w14:textFill>
              </w:rPr>
            </w:pPr>
            <w:r>
              <w:rPr>
                <w:rFonts w:hint="eastAsia" w:ascii="宋体" w:hAnsi="宋体" w:eastAsia="宋体" w:cs="宋体"/>
                <w:color w:val="000000" w:themeColor="text1"/>
                <w:kern w:val="0"/>
                <w:sz w:val="24"/>
                <w:highlight w:val="none"/>
                <w:lang w:val="en-US" w:eastAsia="zh-CN"/>
                <w14:textFill>
                  <w14:solidFill>
                    <w14:schemeClr w14:val="tx1"/>
                  </w14:solidFill>
                </w14:textFill>
              </w:rPr>
              <w:t>7.</w:t>
            </w:r>
            <w:r>
              <w:rPr>
                <w:rFonts w:hint="eastAsia" w:ascii="宋体" w:hAnsi="宋体" w:cs="宋体"/>
                <w:color w:val="000000" w:themeColor="text1"/>
                <w:kern w:val="0"/>
                <w:sz w:val="24"/>
                <w:highlight w:val="none"/>
                <w14:textFill>
                  <w14:solidFill>
                    <w14:schemeClr w14:val="tx1"/>
                  </w14:solidFill>
                </w14:textFill>
              </w:rPr>
              <w:t>能量均匀性：输出能量在光斑尺寸范围内分布均匀，光斑中心与边缘能量相对偏差不大于±20%，该技术使得光斑更均匀</w:t>
            </w:r>
          </w:p>
          <w:p w14:paraId="30148764">
            <w:pPr>
              <w:widowControl w:val="0"/>
              <w:numPr>
                <w:ilvl w:val="0"/>
                <w:numId w:val="0"/>
              </w:numPr>
              <w:spacing w:line="360" w:lineRule="auto"/>
              <w:ind w:leftChars="0"/>
              <w:jc w:val="both"/>
              <w:rPr>
                <w:rFonts w:hint="eastAsia" w:ascii="宋体" w:hAnsi="宋体" w:cs="宋体"/>
                <w:color w:val="000000" w:themeColor="text1"/>
                <w:kern w:val="0"/>
                <w:sz w:val="24"/>
                <w:highlight w:val="none"/>
                <w14:textFill>
                  <w14:solidFill>
                    <w14:schemeClr w14:val="tx1"/>
                  </w14:solidFill>
                </w14:textFill>
              </w:rPr>
            </w:pPr>
            <w:r>
              <w:rPr>
                <w:rFonts w:hint="eastAsia" w:ascii="宋体" w:hAnsi="宋体" w:eastAsia="宋体" w:cs="宋体"/>
                <w:color w:val="000000" w:themeColor="text1"/>
                <w:kern w:val="0"/>
                <w:sz w:val="24"/>
                <w:highlight w:val="none"/>
                <w:lang w:val="en-US" w:eastAsia="zh-CN"/>
                <w14:textFill>
                  <w14:solidFill>
                    <w14:schemeClr w14:val="tx1"/>
                  </w14:solidFill>
                </w14:textFill>
              </w:rPr>
              <w:t>8.</w:t>
            </w:r>
            <w:r>
              <w:rPr>
                <w:rFonts w:hint="eastAsia" w:ascii="宋体" w:hAnsi="宋体" w:cs="宋体"/>
                <w:color w:val="000000" w:themeColor="text1"/>
                <w:kern w:val="0"/>
                <w:sz w:val="24"/>
                <w:highlight w:val="none"/>
                <w14:textFill>
                  <w14:solidFill>
                    <w14:schemeClr w14:val="tx1"/>
                  </w14:solidFill>
                </w14:textFill>
              </w:rPr>
              <w:t>输出能量：输出能量不稳定度优于±10%；输出能量复现性优于±10%。该技术使得光斑能量稳定度高。</w:t>
            </w:r>
          </w:p>
          <w:p w14:paraId="4657B796">
            <w:pPr>
              <w:widowControl w:val="0"/>
              <w:numPr>
                <w:ilvl w:val="0"/>
                <w:numId w:val="0"/>
              </w:numPr>
              <w:spacing w:line="360" w:lineRule="auto"/>
              <w:ind w:leftChars="0"/>
              <w:jc w:val="both"/>
              <w:rPr>
                <w:rFonts w:hint="eastAsia" w:ascii="宋体" w:hAnsi="宋体" w:eastAsia="宋体" w:cs="宋体"/>
                <w:color w:val="000000" w:themeColor="text1"/>
                <w:kern w:val="0"/>
                <w:sz w:val="24"/>
                <w:highlight w:val="none"/>
                <w:lang w:eastAsia="zh-CN"/>
                <w14:textFill>
                  <w14:solidFill>
                    <w14:schemeClr w14:val="tx1"/>
                  </w14:solidFill>
                </w14:textFill>
              </w:rPr>
            </w:pPr>
            <w:r>
              <w:rPr>
                <w:rFonts w:hint="eastAsia" w:ascii="宋体" w:hAnsi="宋体" w:eastAsia="宋体" w:cs="宋体"/>
                <w:color w:val="000000" w:themeColor="text1"/>
                <w:kern w:val="0"/>
                <w:sz w:val="24"/>
                <w:highlight w:val="none"/>
                <w:lang w:val="en-US" w:eastAsia="zh-CN"/>
                <w14:textFill>
                  <w14:solidFill>
                    <w14:schemeClr w14:val="tx1"/>
                  </w14:solidFill>
                </w14:textFill>
              </w:rPr>
              <w:t>9.</w:t>
            </w:r>
            <w:r>
              <w:rPr>
                <w:rFonts w:hint="eastAsia" w:ascii="宋体" w:hAnsi="宋体" w:cs="宋体"/>
                <w:color w:val="000000" w:themeColor="text1"/>
                <w:kern w:val="0"/>
                <w:sz w:val="24"/>
                <w:highlight w:val="none"/>
                <w14:textFill>
                  <w14:solidFill>
                    <w14:schemeClr w14:val="tx1"/>
                  </w14:solidFill>
                </w14:textFill>
              </w:rPr>
              <w:t>光斑适配器：≥3种</w:t>
            </w:r>
            <w:r>
              <w:rPr>
                <w:rFonts w:hint="eastAsia" w:ascii="宋体" w:hAnsi="宋体" w:eastAsia="宋体" w:cs="宋体"/>
                <w:color w:val="000000" w:themeColor="text1"/>
                <w:kern w:val="0"/>
                <w:sz w:val="24"/>
                <w:highlight w:val="none"/>
                <w:lang w:eastAsia="zh-CN"/>
                <w14:textFill>
                  <w14:solidFill>
                    <w14:schemeClr w14:val="tx1"/>
                  </w14:solidFill>
                </w14:textFill>
              </w:rPr>
              <w:t>。</w:t>
            </w:r>
          </w:p>
          <w:p w14:paraId="25843F48">
            <w:pPr>
              <w:widowControl w:val="0"/>
              <w:numPr>
                <w:ilvl w:val="0"/>
                <w:numId w:val="0"/>
              </w:numPr>
              <w:spacing w:line="360" w:lineRule="auto"/>
              <w:ind w:leftChars="0"/>
              <w:jc w:val="both"/>
              <w:rPr>
                <w:rFonts w:hint="eastAsia" w:ascii="宋体" w:hAnsi="宋体" w:cs="宋体"/>
                <w:color w:val="000000" w:themeColor="text1"/>
                <w:sz w:val="24"/>
                <w:highlight w:val="none"/>
                <w14:textFill>
                  <w14:solidFill>
                    <w14:schemeClr w14:val="tx1"/>
                  </w14:solidFill>
                </w14:textFill>
              </w:rPr>
            </w:pPr>
            <w:r>
              <w:rPr>
                <w:rFonts w:hint="eastAsia" w:ascii="宋体" w:hAnsi="宋体" w:eastAsia="宋体" w:cs="宋体"/>
                <w:color w:val="000000" w:themeColor="text1"/>
                <w:kern w:val="0"/>
                <w:sz w:val="24"/>
                <w:highlight w:val="none"/>
                <w:lang w:val="en-US" w:eastAsia="zh-CN"/>
                <w14:textFill>
                  <w14:solidFill>
                    <w14:schemeClr w14:val="tx1"/>
                  </w14:solidFill>
                </w14:textFill>
              </w:rPr>
              <w:t>10.</w:t>
            </w:r>
            <w:r>
              <w:rPr>
                <w:rFonts w:hint="eastAsia" w:ascii="宋体" w:hAnsi="宋体" w:cs="宋体"/>
                <w:color w:val="000000" w:themeColor="text1"/>
                <w:kern w:val="0"/>
                <w:sz w:val="24"/>
                <w:highlight w:val="none"/>
                <w14:textFill>
                  <w14:solidFill>
                    <w14:schemeClr w14:val="tx1"/>
                  </w14:solidFill>
                </w14:textFill>
              </w:rPr>
              <w:t>方形遮光罩：15mm×45mm</w:t>
            </w:r>
            <w:r>
              <w:rPr>
                <w:rFonts w:hint="eastAsia" w:ascii="宋体" w:hAnsi="宋体" w:eastAsia="宋体" w:cs="宋体"/>
                <w:color w:val="000000" w:themeColor="text1"/>
                <w:kern w:val="0"/>
                <w:sz w:val="24"/>
                <w:highlight w:val="none"/>
                <w:lang w:val="en-US" w:eastAsia="zh-CN"/>
                <w14:textFill>
                  <w14:solidFill>
                    <w14:schemeClr w14:val="tx1"/>
                  </w14:solidFill>
                </w14:textFill>
              </w:rPr>
              <w:t>±5</w:t>
            </w:r>
            <w:r>
              <w:rPr>
                <w:rFonts w:hint="eastAsia" w:ascii="宋体" w:hAnsi="宋体" w:cs="宋体"/>
                <w:color w:val="000000" w:themeColor="text1"/>
                <w:kern w:val="0"/>
                <w:sz w:val="24"/>
                <w:highlight w:val="none"/>
                <w14:textFill>
                  <w14:solidFill>
                    <w14:schemeClr w14:val="tx1"/>
                  </w14:solidFill>
                </w14:textFill>
              </w:rPr>
              <w:t>mm，遮挡侧边漏光，保护医生视力。</w:t>
            </w:r>
          </w:p>
          <w:p w14:paraId="6E467B0F">
            <w:pPr>
              <w:widowControl w:val="0"/>
              <w:spacing w:line="360" w:lineRule="auto"/>
              <w:jc w:val="both"/>
              <w:rPr>
                <w:rFonts w:hint="eastAsia" w:ascii="宋体" w:hAnsi="宋体" w:cs="宋体"/>
                <w:color w:val="000000" w:themeColor="text1"/>
                <w:sz w:val="24"/>
                <w:highlight w:val="none"/>
                <w14:textFill>
                  <w14:solidFill>
                    <w14:schemeClr w14:val="tx1"/>
                  </w14:solidFill>
                </w14:textFill>
              </w:rPr>
            </w:pPr>
            <w:r>
              <w:rPr>
                <w:rFonts w:hint="eastAsia" w:ascii="宋体" w:hAnsi="宋体" w:eastAsia="宋体" w:cs="宋体"/>
                <w:color w:val="000000" w:themeColor="text1"/>
                <w:sz w:val="24"/>
                <w:highlight w:val="none"/>
                <w:lang w:val="en-US" w:eastAsia="zh-CN"/>
                <w14:textFill>
                  <w14:solidFill>
                    <w14:schemeClr w14:val="tx1"/>
                  </w14:solidFill>
                </w14:textFill>
              </w:rPr>
              <w:t>11</w:t>
            </w:r>
            <w:r>
              <w:rPr>
                <w:rFonts w:ascii="宋体" w:hAnsi="宋体" w:cs="宋体"/>
                <w:color w:val="000000" w:themeColor="text1"/>
                <w:sz w:val="24"/>
                <w:highlight w:val="none"/>
                <w14:textFill>
                  <w14:solidFill>
                    <w14:schemeClr w14:val="tx1"/>
                  </w14:solidFill>
                </w14:textFill>
              </w:rPr>
              <w:t>.</w:t>
            </w:r>
            <w:r>
              <w:rPr>
                <w:rFonts w:hint="eastAsia" w:ascii="宋体" w:hAnsi="宋体" w:cs="宋体"/>
                <w:color w:val="000000" w:themeColor="text1"/>
                <w:sz w:val="24"/>
                <w:highlight w:val="none"/>
                <w14:textFill>
                  <w14:solidFill>
                    <w14:schemeClr w14:val="tx1"/>
                  </w14:solidFill>
                </w14:textFill>
              </w:rPr>
              <w:t>数据库功能：可以存储病人病例；</w:t>
            </w:r>
          </w:p>
          <w:p w14:paraId="6C5BF883">
            <w:pPr>
              <w:widowControl w:val="0"/>
              <w:spacing w:line="360" w:lineRule="auto"/>
              <w:jc w:val="both"/>
              <w:rPr>
                <w:rFonts w:hint="eastAsia" w:ascii="宋体" w:hAnsi="宋体" w:cs="宋体"/>
                <w:color w:val="000000" w:themeColor="text1"/>
                <w:sz w:val="24"/>
                <w:highlight w:val="none"/>
                <w14:textFill>
                  <w14:solidFill>
                    <w14:schemeClr w14:val="tx1"/>
                  </w14:solidFill>
                </w14:textFill>
              </w:rPr>
            </w:pPr>
            <w:r>
              <w:rPr>
                <w:rFonts w:ascii="宋体" w:hAnsi="宋体" w:cs="宋体"/>
                <w:color w:val="000000" w:themeColor="text1"/>
                <w:sz w:val="24"/>
                <w:highlight w:val="none"/>
                <w14:textFill>
                  <w14:solidFill>
                    <w14:schemeClr w14:val="tx1"/>
                  </w14:solidFill>
                </w14:textFill>
              </w:rPr>
              <w:t>1</w:t>
            </w:r>
            <w:r>
              <w:rPr>
                <w:rFonts w:hint="eastAsia" w:ascii="宋体" w:hAnsi="宋体" w:eastAsia="宋体" w:cs="宋体"/>
                <w:color w:val="000000" w:themeColor="text1"/>
                <w:sz w:val="24"/>
                <w:highlight w:val="none"/>
                <w:lang w:val="en-US" w:eastAsia="zh-CN"/>
                <w14:textFill>
                  <w14:solidFill>
                    <w14:schemeClr w14:val="tx1"/>
                  </w14:solidFill>
                </w14:textFill>
              </w:rPr>
              <w:t>2</w:t>
            </w:r>
            <w:r>
              <w:rPr>
                <w:rFonts w:ascii="宋体" w:hAnsi="宋体" w:cs="宋体"/>
                <w:color w:val="000000" w:themeColor="text1"/>
                <w:sz w:val="24"/>
                <w:highlight w:val="none"/>
                <w14:textFill>
                  <w14:solidFill>
                    <w14:schemeClr w14:val="tx1"/>
                  </w14:solidFill>
                </w14:textFill>
              </w:rPr>
              <w:t>.</w:t>
            </w:r>
            <w:bookmarkStart w:id="3" w:name="_Hlk189815130"/>
            <w:r>
              <w:rPr>
                <w:rFonts w:hint="eastAsia" w:ascii="宋体" w:hAnsi="宋体" w:cs="宋体"/>
                <w:color w:val="000000" w:themeColor="text1"/>
                <w:sz w:val="24"/>
                <w:highlight w:val="none"/>
                <w14:textFill>
                  <w14:solidFill>
                    <w14:schemeClr w14:val="tx1"/>
                  </w14:solidFill>
                </w14:textFill>
              </w:rPr>
              <w:t>冷却系统：外置冷却水循环系统；</w:t>
            </w:r>
            <w:bookmarkEnd w:id="3"/>
          </w:p>
          <w:p w14:paraId="1282D53D">
            <w:pPr>
              <w:widowControl w:val="0"/>
              <w:spacing w:line="360" w:lineRule="auto"/>
              <w:jc w:val="both"/>
              <w:rPr>
                <w:rFonts w:hint="eastAsia" w:ascii="宋体" w:hAnsi="宋体" w:cs="宋体"/>
                <w:color w:val="000000" w:themeColor="text1"/>
                <w:sz w:val="24"/>
                <w:highlight w:val="none"/>
                <w14:textFill>
                  <w14:solidFill>
                    <w14:schemeClr w14:val="tx1"/>
                  </w14:solidFill>
                </w14:textFill>
              </w:rPr>
            </w:pPr>
            <w:r>
              <w:rPr>
                <w:rFonts w:ascii="宋体" w:hAnsi="宋体" w:cs="宋体"/>
                <w:color w:val="000000" w:themeColor="text1"/>
                <w:sz w:val="24"/>
                <w:highlight w:val="none"/>
                <w14:textFill>
                  <w14:solidFill>
                    <w14:schemeClr w14:val="tx1"/>
                  </w14:solidFill>
                </w14:textFill>
              </w:rPr>
              <w:t>1</w:t>
            </w:r>
            <w:r>
              <w:rPr>
                <w:rFonts w:hint="eastAsia" w:ascii="宋体" w:hAnsi="宋体" w:eastAsia="宋体" w:cs="宋体"/>
                <w:color w:val="000000" w:themeColor="text1"/>
                <w:sz w:val="24"/>
                <w:highlight w:val="none"/>
                <w:lang w:val="en-US" w:eastAsia="zh-CN"/>
                <w14:textFill>
                  <w14:solidFill>
                    <w14:schemeClr w14:val="tx1"/>
                  </w14:solidFill>
                </w14:textFill>
              </w:rPr>
              <w:t>3</w:t>
            </w:r>
            <w:r>
              <w:rPr>
                <w:rFonts w:ascii="宋体" w:hAnsi="宋体" w:cs="宋体"/>
                <w:color w:val="000000" w:themeColor="text1"/>
                <w:sz w:val="24"/>
                <w:highlight w:val="none"/>
                <w14:textFill>
                  <w14:solidFill>
                    <w14:schemeClr w14:val="tx1"/>
                  </w14:solidFill>
                </w14:textFill>
              </w:rPr>
              <w:t>.</w:t>
            </w:r>
            <w:r>
              <w:rPr>
                <w:rFonts w:hint="eastAsia" w:ascii="宋体" w:hAnsi="宋体" w:cs="宋体"/>
                <w:color w:val="000000" w:themeColor="text1"/>
                <w:sz w:val="24"/>
                <w:highlight w:val="none"/>
                <w14:textFill>
                  <w14:solidFill>
                    <w14:schemeClr w14:val="tx1"/>
                  </w14:solidFill>
                </w14:textFill>
              </w:rPr>
              <w:t>具备预设参数功能，辅助教学；</w:t>
            </w:r>
          </w:p>
          <w:p w14:paraId="30ACAB04">
            <w:pPr>
              <w:widowControl w:val="0"/>
              <w:spacing w:line="360" w:lineRule="auto"/>
              <w:jc w:val="both"/>
              <w:rPr>
                <w:rFonts w:hint="eastAsia" w:ascii="宋体" w:hAnsi="宋体" w:cs="宋体"/>
                <w:color w:val="000000" w:themeColor="text1"/>
                <w:sz w:val="24"/>
                <w:highlight w:val="none"/>
                <w14:textFill>
                  <w14:solidFill>
                    <w14:schemeClr w14:val="tx1"/>
                  </w14:solidFill>
                </w14:textFill>
              </w:rPr>
            </w:pPr>
            <w:r>
              <w:rPr>
                <w:rFonts w:hint="eastAsia" w:ascii="宋体" w:hAnsi="宋体" w:cs="宋体"/>
                <w:color w:val="000000" w:themeColor="text1"/>
                <w:sz w:val="24"/>
                <w:highlight w:val="none"/>
                <w14:textFill>
                  <w14:solidFill>
                    <w14:schemeClr w14:val="tx1"/>
                  </w14:solidFill>
                </w14:textFill>
              </w:rPr>
              <w:t>1</w:t>
            </w:r>
            <w:r>
              <w:rPr>
                <w:rFonts w:hint="eastAsia" w:ascii="宋体" w:hAnsi="宋体" w:eastAsia="宋体" w:cs="宋体"/>
                <w:color w:val="000000" w:themeColor="text1"/>
                <w:sz w:val="24"/>
                <w:highlight w:val="none"/>
                <w:lang w:val="en-US" w:eastAsia="zh-CN"/>
                <w14:textFill>
                  <w14:solidFill>
                    <w14:schemeClr w14:val="tx1"/>
                  </w14:solidFill>
                </w14:textFill>
              </w:rPr>
              <w:t>4</w:t>
            </w:r>
            <w:r>
              <w:rPr>
                <w:rFonts w:hint="eastAsia" w:ascii="宋体" w:hAnsi="宋体" w:cs="宋体"/>
                <w:color w:val="000000" w:themeColor="text1"/>
                <w:sz w:val="24"/>
                <w:highlight w:val="none"/>
                <w14:textFill>
                  <w14:solidFill>
                    <w14:schemeClr w14:val="tx1"/>
                  </w14:solidFill>
                </w14:textFill>
              </w:rPr>
              <w:t>.可选配非剥脱点阵激光治疗模块；</w:t>
            </w:r>
          </w:p>
          <w:p w14:paraId="5C1F00D0">
            <w:pPr>
              <w:widowControl w:val="0"/>
              <w:spacing w:line="360" w:lineRule="auto"/>
              <w:jc w:val="both"/>
              <w:rPr>
                <w:rFonts w:hint="eastAsia" w:ascii="宋体" w:hAnsi="宋体" w:eastAsia="宋体" w:cs="宋体"/>
                <w:color w:val="000000" w:themeColor="text1"/>
                <w:sz w:val="24"/>
                <w:highlight w:val="none"/>
                <w:lang w:val="en-US" w:eastAsia="zh-CN"/>
                <w14:textFill>
                  <w14:solidFill>
                    <w14:schemeClr w14:val="tx1"/>
                  </w14:solidFill>
                </w14:textFill>
              </w:rPr>
            </w:pPr>
            <w:r>
              <w:rPr>
                <w:rFonts w:hint="eastAsia" w:ascii="宋体" w:hAnsi="宋体" w:eastAsia="宋体" w:cs="宋体"/>
                <w:color w:val="000000" w:themeColor="text1"/>
                <w:sz w:val="24"/>
                <w:highlight w:val="none"/>
                <w:lang w:val="en-US" w:eastAsia="zh-CN"/>
                <w14:textFill>
                  <w14:solidFill>
                    <w14:schemeClr w14:val="tx1"/>
                  </w14:solidFill>
                </w14:textFill>
              </w:rPr>
              <w:t>15.</w:t>
            </w:r>
            <w:r>
              <w:rPr>
                <w:rFonts w:hint="eastAsia" w:ascii="宋体" w:hAnsi="宋体" w:cs="宋体"/>
                <w:color w:val="000000" w:themeColor="text1"/>
                <w:kern w:val="0"/>
                <w:sz w:val="24"/>
                <w:highlight w:val="none"/>
                <w14:textFill>
                  <w14:solidFill>
                    <w14:schemeClr w14:val="tx1"/>
                  </w14:solidFill>
                </w14:textFill>
              </w:rPr>
              <w:t>操作模式</w:t>
            </w:r>
            <w:r>
              <w:rPr>
                <w:rFonts w:hint="eastAsia" w:ascii="宋体" w:hAnsi="宋体" w:eastAsia="宋体" w:cs="宋体"/>
                <w:color w:val="000000" w:themeColor="text1"/>
                <w:kern w:val="0"/>
                <w:sz w:val="24"/>
                <w:highlight w:val="none"/>
                <w:lang w:eastAsia="zh-CN"/>
                <w14:textFill>
                  <w14:solidFill>
                    <w14:schemeClr w14:val="tx1"/>
                  </w14:solidFill>
                </w14:textFill>
              </w:rPr>
              <w:t>：</w:t>
            </w:r>
            <w:r>
              <w:rPr>
                <w:rFonts w:hint="eastAsia" w:ascii="宋体" w:hAnsi="宋体" w:eastAsia="宋体" w:cs="宋体"/>
                <w:color w:val="000000" w:themeColor="text1"/>
                <w:kern w:val="0"/>
                <w:sz w:val="24"/>
                <w:highlight w:val="none"/>
                <w:lang w:val="en-US" w:eastAsia="zh-CN"/>
                <w14:textFill>
                  <w14:solidFill>
                    <w14:schemeClr w14:val="tx1"/>
                  </w14:solidFill>
                </w14:textFill>
              </w:rPr>
              <w:t>≥一</w:t>
            </w:r>
            <w:r>
              <w:rPr>
                <w:rFonts w:hint="eastAsia" w:ascii="宋体" w:hAnsi="宋体" w:cs="宋体"/>
                <w:color w:val="000000" w:themeColor="text1"/>
                <w:kern w:val="0"/>
                <w:sz w:val="24"/>
                <w:highlight w:val="none"/>
                <w14:textFill>
                  <w14:solidFill>
                    <w14:schemeClr w14:val="tx1"/>
                  </w14:solidFill>
                </w14:textFill>
              </w:rPr>
              <w:t>种操作模式</w:t>
            </w:r>
            <w:r>
              <w:rPr>
                <w:rFonts w:hint="eastAsia" w:ascii="宋体" w:hAnsi="宋体" w:eastAsia="宋体" w:cs="宋体"/>
                <w:color w:val="000000" w:themeColor="text1"/>
                <w:kern w:val="0"/>
                <w:sz w:val="24"/>
                <w:highlight w:val="none"/>
                <w:lang w:eastAsia="zh-CN"/>
                <w14:textFill>
                  <w14:solidFill>
                    <w14:schemeClr w14:val="tx1"/>
                  </w14:solidFill>
                </w14:textFill>
              </w:rPr>
              <w:t>；</w:t>
            </w:r>
          </w:p>
          <w:p w14:paraId="1E7A82F8">
            <w:pPr>
              <w:widowControl w:val="0"/>
              <w:spacing w:line="360" w:lineRule="auto"/>
              <w:jc w:val="both"/>
              <w:rPr>
                <w:rFonts w:hint="eastAsia" w:ascii="宋体" w:hAnsi="宋体" w:eastAsia="宋体" w:cs="宋体"/>
                <w:color w:val="000000" w:themeColor="text1"/>
                <w:kern w:val="0"/>
                <w:sz w:val="24"/>
                <w:highlight w:val="none"/>
                <w:lang w:val="en-US" w:eastAsia="zh-CN"/>
                <w14:textFill>
                  <w14:solidFill>
                    <w14:schemeClr w14:val="tx1"/>
                  </w14:solidFill>
                </w14:textFill>
              </w:rPr>
            </w:pPr>
            <w:r>
              <w:rPr>
                <w:rFonts w:hint="eastAsia" w:ascii="宋体" w:hAnsi="宋体" w:eastAsia="宋体" w:cs="宋体"/>
                <w:color w:val="000000" w:themeColor="text1"/>
                <w:kern w:val="0"/>
                <w:sz w:val="24"/>
                <w:highlight w:val="none"/>
                <w:lang w:val="en-US" w:eastAsia="zh-CN"/>
                <w14:textFill>
                  <w14:solidFill>
                    <w14:schemeClr w14:val="tx1"/>
                  </w14:solidFill>
                </w14:textFill>
              </w:rPr>
              <w:t>16.治疗手柄：≥一种操作</w:t>
            </w:r>
            <w:r>
              <w:rPr>
                <w:rFonts w:hint="eastAsia" w:ascii="宋体" w:hAnsi="宋体" w:cs="宋体"/>
                <w:color w:val="000000" w:themeColor="text1"/>
                <w:sz w:val="24"/>
                <w:highlight w:val="none"/>
                <w14:textFill>
                  <w14:solidFill>
                    <w14:schemeClr w14:val="tx1"/>
                  </w14:solidFill>
                </w14:textFill>
              </w:rPr>
              <w:t>手柄</w:t>
            </w:r>
            <w:r>
              <w:rPr>
                <w:rFonts w:hint="eastAsia" w:ascii="宋体" w:hAnsi="宋体" w:eastAsia="宋体" w:cs="宋体"/>
                <w:color w:val="000000" w:themeColor="text1"/>
                <w:kern w:val="0"/>
                <w:sz w:val="24"/>
                <w:highlight w:val="none"/>
                <w:lang w:eastAsia="zh-CN"/>
                <w14:textFill>
                  <w14:solidFill>
                    <w14:schemeClr w14:val="tx1"/>
                  </w14:solidFill>
                </w14:textFill>
              </w:rPr>
              <w:t>；</w:t>
            </w:r>
          </w:p>
          <w:p w14:paraId="63330BAC">
            <w:pPr>
              <w:widowControl w:val="0"/>
              <w:spacing w:line="360" w:lineRule="auto"/>
              <w:jc w:val="both"/>
              <w:rPr>
                <w:rFonts w:hint="eastAsia" w:ascii="宋体" w:hAnsi="宋体" w:eastAsia="宋体" w:cs="宋体"/>
                <w:color w:val="000000" w:themeColor="text1"/>
                <w:sz w:val="24"/>
                <w:highlight w:val="none"/>
                <w:lang w:val="en-US" w:eastAsia="zh-CN"/>
                <w14:textFill>
                  <w14:solidFill>
                    <w14:schemeClr w14:val="tx1"/>
                  </w14:solidFill>
                </w14:textFill>
              </w:rPr>
            </w:pPr>
            <w:r>
              <w:rPr>
                <w:rFonts w:hint="eastAsia" w:ascii="宋体" w:hAnsi="宋体" w:eastAsia="宋体" w:cs="宋体"/>
                <w:color w:val="000000" w:themeColor="text1"/>
                <w:kern w:val="0"/>
                <w:sz w:val="24"/>
                <w:highlight w:val="none"/>
                <w:lang w:val="en-US" w:eastAsia="zh-CN"/>
                <w14:textFill>
                  <w14:solidFill>
                    <w14:schemeClr w14:val="tx1"/>
                  </w14:solidFill>
                </w14:textFill>
              </w:rPr>
              <w:t>17</w:t>
            </w:r>
            <w:r>
              <w:rPr>
                <w:rFonts w:hint="eastAsia" w:ascii="宋体" w:hAnsi="宋体" w:cs="宋体"/>
                <w:color w:val="000000" w:themeColor="text1"/>
                <w:kern w:val="0"/>
                <w:sz w:val="24"/>
                <w:highlight w:val="none"/>
                <w14:textFill>
                  <w14:solidFill>
                    <w14:schemeClr w14:val="tx1"/>
                  </w14:solidFill>
                </w14:textFill>
              </w:rPr>
              <w:t>.具备≥</w:t>
            </w:r>
            <w:r>
              <w:rPr>
                <w:rFonts w:hint="eastAsia" w:ascii="宋体" w:hAnsi="宋体" w:eastAsia="宋体" w:cs="宋体"/>
                <w:color w:val="000000" w:themeColor="text1"/>
                <w:kern w:val="0"/>
                <w:sz w:val="24"/>
                <w:highlight w:val="none"/>
                <w:lang w:val="en-US" w:eastAsia="zh-CN"/>
                <w14:textFill>
                  <w14:solidFill>
                    <w14:schemeClr w14:val="tx1"/>
                  </w14:solidFill>
                </w14:textFill>
              </w:rPr>
              <w:t>6</w:t>
            </w:r>
            <w:r>
              <w:rPr>
                <w:rFonts w:hint="eastAsia" w:ascii="宋体" w:hAnsi="宋体" w:cs="宋体"/>
                <w:color w:val="000000" w:themeColor="text1"/>
                <w:kern w:val="0"/>
                <w:sz w:val="24"/>
                <w:highlight w:val="none"/>
                <w14:textFill>
                  <w14:solidFill>
                    <w14:schemeClr w14:val="tx1"/>
                  </w14:solidFill>
                </w14:textFill>
              </w:rPr>
              <w:t>种不同波长的滤光片</w:t>
            </w:r>
            <w:r>
              <w:rPr>
                <w:rFonts w:hint="eastAsia" w:ascii="宋体" w:hAnsi="宋体" w:eastAsia="宋体" w:cs="宋体"/>
                <w:color w:val="000000" w:themeColor="text1"/>
                <w:kern w:val="0"/>
                <w:sz w:val="24"/>
                <w:highlight w:val="none"/>
                <w:lang w:eastAsia="zh-CN"/>
                <w14:textFill>
                  <w14:solidFill>
                    <w14:schemeClr w14:val="tx1"/>
                  </w14:solidFill>
                </w14:textFill>
              </w:rPr>
              <w:t>；</w:t>
            </w:r>
          </w:p>
        </w:tc>
      </w:tr>
      <w:tr w14:paraId="2C54BA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975" w:type="dxa"/>
            <w:vAlign w:val="center"/>
          </w:tcPr>
          <w:p w14:paraId="34C29313">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beforeAutospacing="0" w:line="240" w:lineRule="atLeast"/>
              <w:jc w:val="center"/>
              <w:textAlignment w:val="baseline"/>
              <w:rPr>
                <w:rFonts w:hint="default" w:ascii="宋体" w:hAnsi="宋体" w:eastAsia="宋体" w:cs="宋体"/>
                <w:snapToGrid w:val="0"/>
                <w:color w:val="auto"/>
                <w:spacing w:val="0"/>
                <w:w w:val="100"/>
                <w:kern w:val="0"/>
                <w:position w:val="0"/>
                <w:sz w:val="24"/>
                <w:szCs w:val="24"/>
                <w:lang w:val="en-US" w:eastAsia="zh-CN" w:bidi="ar-SA"/>
              </w:rPr>
            </w:pPr>
            <w:r>
              <w:rPr>
                <w:rFonts w:hint="eastAsia" w:ascii="宋体" w:hAnsi="宋体" w:eastAsia="宋体" w:cs="宋体"/>
                <w:snapToGrid w:val="0"/>
                <w:color w:val="auto"/>
                <w:spacing w:val="0"/>
                <w:w w:val="100"/>
                <w:kern w:val="0"/>
                <w:position w:val="0"/>
                <w:sz w:val="24"/>
                <w:szCs w:val="24"/>
                <w:lang w:val="en-US" w:eastAsia="zh-CN" w:bidi="ar-SA"/>
              </w:rPr>
              <w:t>2</w:t>
            </w:r>
          </w:p>
        </w:tc>
        <w:tc>
          <w:tcPr>
            <w:tcW w:w="1495" w:type="dxa"/>
            <w:vAlign w:val="center"/>
          </w:tcPr>
          <w:p w14:paraId="62AD8753">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beforeAutospacing="0" w:line="500" w:lineRule="atLeast"/>
              <w:jc w:val="center"/>
              <w:textAlignment w:val="baseline"/>
              <w:rPr>
                <w:rFonts w:hint="eastAsia" w:ascii="宋体" w:hAnsi="宋体" w:eastAsia="宋体" w:cs="宋体"/>
                <w:snapToGrid w:val="0"/>
                <w:color w:val="auto"/>
                <w:spacing w:val="0"/>
                <w:w w:val="100"/>
                <w:kern w:val="0"/>
                <w:position w:val="0"/>
                <w:sz w:val="24"/>
                <w:szCs w:val="24"/>
                <w:lang w:val="en-US" w:eastAsia="zh-CN" w:bidi="ar-SA"/>
              </w:rPr>
            </w:pPr>
            <w:r>
              <w:rPr>
                <w:rFonts w:hint="eastAsia" w:ascii="宋体" w:hAnsi="宋体" w:eastAsia="宋体" w:cs="宋体"/>
                <w:snapToGrid w:val="0"/>
                <w:color w:val="auto"/>
                <w:spacing w:val="0"/>
                <w:w w:val="100"/>
                <w:kern w:val="0"/>
                <w:position w:val="0"/>
                <w:sz w:val="24"/>
                <w:szCs w:val="24"/>
                <w:lang w:val="en-US" w:eastAsia="zh-CN" w:bidi="ar-SA"/>
              </w:rPr>
              <w:t>皮秒激光</w:t>
            </w:r>
          </w:p>
          <w:p w14:paraId="4B52C1FD">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beforeAutospacing="0" w:line="500" w:lineRule="atLeast"/>
              <w:jc w:val="center"/>
              <w:textAlignment w:val="baseline"/>
              <w:rPr>
                <w:rFonts w:hint="default" w:ascii="宋体" w:hAnsi="宋体" w:eastAsia="宋体" w:cs="宋体"/>
                <w:snapToGrid w:val="0"/>
                <w:color w:val="auto"/>
                <w:spacing w:val="0"/>
                <w:w w:val="100"/>
                <w:kern w:val="0"/>
                <w:position w:val="0"/>
                <w:sz w:val="24"/>
                <w:szCs w:val="24"/>
                <w:lang w:val="en-US" w:eastAsia="zh-CN" w:bidi="ar-SA"/>
              </w:rPr>
            </w:pPr>
            <w:r>
              <w:rPr>
                <w:rFonts w:hint="eastAsia" w:ascii="宋体" w:hAnsi="宋体" w:eastAsia="宋体" w:cs="宋体"/>
                <w:snapToGrid w:val="0"/>
                <w:color w:val="auto"/>
                <w:spacing w:val="0"/>
                <w:w w:val="100"/>
                <w:kern w:val="0"/>
                <w:position w:val="0"/>
                <w:sz w:val="24"/>
                <w:szCs w:val="24"/>
                <w:lang w:val="en-US" w:eastAsia="zh-CN" w:bidi="ar-SA"/>
              </w:rPr>
              <w:t>治疗仪</w:t>
            </w:r>
          </w:p>
        </w:tc>
        <w:tc>
          <w:tcPr>
            <w:tcW w:w="6845" w:type="dxa"/>
          </w:tcPr>
          <w:p w14:paraId="10451F89">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1.皮秒技术：MOPA技术（主振荡器功率放大器技术）</w:t>
            </w:r>
          </w:p>
          <w:p w14:paraId="295836B7">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2.激光类型：Nd:YAG激光</w:t>
            </w:r>
          </w:p>
          <w:p w14:paraId="7C3AE323">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3.具备≥两种激光波长：1064nm</w:t>
            </w:r>
            <w:r>
              <w:rPr>
                <w:rFonts w:hint="eastAsia" w:ascii="宋体" w:hAnsi="宋体" w:cs="宋体"/>
                <w:color w:val="auto"/>
                <w:kern w:val="0"/>
                <w:sz w:val="24"/>
                <w:szCs w:val="24"/>
                <w:highlight w:val="none"/>
                <w:lang w:val="en-US" w:eastAsia="zh-CN"/>
              </w:rPr>
              <w:t>、</w:t>
            </w:r>
            <w:r>
              <w:rPr>
                <w:rFonts w:hint="eastAsia" w:ascii="宋体" w:hAnsi="宋体" w:eastAsia="宋体" w:cs="宋体"/>
                <w:color w:val="auto"/>
                <w:kern w:val="0"/>
                <w:sz w:val="24"/>
                <w:szCs w:val="24"/>
                <w:highlight w:val="none"/>
                <w:lang w:val="en-US" w:eastAsia="zh-CN"/>
              </w:rPr>
              <w:t>532nm</w:t>
            </w:r>
          </w:p>
          <w:p w14:paraId="34C0E457">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4.脉冲宽度：≤300ps</w:t>
            </w:r>
            <w:r>
              <w:rPr>
                <w:rFonts w:hint="eastAsia" w:ascii="宋体" w:hAnsi="宋体" w:cs="宋体"/>
                <w:color w:val="auto"/>
                <w:kern w:val="0"/>
                <w:sz w:val="24"/>
                <w:szCs w:val="24"/>
                <w:highlight w:val="none"/>
                <w:lang w:val="en-US" w:eastAsia="zh-CN"/>
              </w:rPr>
              <w:t>;</w:t>
            </w:r>
          </w:p>
          <w:p w14:paraId="105FCB2B">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kern w:val="0"/>
                <w:sz w:val="24"/>
                <w:szCs w:val="24"/>
                <w:highlight w:val="none"/>
                <w:lang w:val="en-US" w:eastAsia="zh-CN"/>
              </w:rPr>
            </w:pPr>
            <w:bookmarkStart w:id="4" w:name="OLE_LINK2"/>
            <w:r>
              <w:rPr>
                <w:rFonts w:hint="eastAsia" w:ascii="宋体" w:hAnsi="宋体" w:eastAsia="宋体" w:cs="宋体"/>
                <w:color w:val="auto"/>
                <w:kern w:val="0"/>
                <w:sz w:val="24"/>
                <w:szCs w:val="24"/>
                <w:highlight w:val="none"/>
                <w:lang w:val="en-US" w:eastAsia="zh-CN"/>
              </w:rPr>
              <w:t>5.1064nm激光</w:t>
            </w:r>
            <w:r>
              <w:rPr>
                <w:rFonts w:hint="eastAsia" w:ascii="宋体" w:hAnsi="宋体" w:eastAsia="宋体" w:cs="宋体"/>
                <w:color w:val="auto"/>
                <w:kern w:val="0"/>
                <w:sz w:val="24"/>
                <w:szCs w:val="24"/>
                <w:highlight w:val="none"/>
                <w:lang w:eastAsia="zh-CN"/>
              </w:rPr>
              <w:t>峰值</w:t>
            </w:r>
            <w:r>
              <w:rPr>
                <w:rFonts w:hint="eastAsia" w:ascii="宋体" w:hAnsi="宋体" w:eastAsia="宋体" w:cs="宋体"/>
                <w:color w:val="auto"/>
                <w:kern w:val="0"/>
                <w:sz w:val="24"/>
                <w:szCs w:val="24"/>
                <w:highlight w:val="none"/>
                <w:lang w:val="en-US" w:eastAsia="zh-CN"/>
              </w:rPr>
              <w:t>功率：</w:t>
            </w:r>
            <w:bookmarkEnd w:id="4"/>
            <w:r>
              <w:rPr>
                <w:rFonts w:hint="eastAsia" w:ascii="宋体" w:hAnsi="宋体" w:eastAsia="宋体" w:cs="宋体"/>
                <w:color w:val="auto"/>
                <w:kern w:val="0"/>
                <w:sz w:val="24"/>
                <w:szCs w:val="24"/>
                <w:highlight w:val="none"/>
                <w:lang w:val="en-US" w:eastAsia="zh-CN"/>
              </w:rPr>
              <w:t>≥1.</w:t>
            </w:r>
            <w:r>
              <w:rPr>
                <w:rFonts w:hint="eastAsia" w:ascii="宋体" w:hAnsi="宋体" w:cs="宋体"/>
                <w:color w:val="auto"/>
                <w:kern w:val="0"/>
                <w:sz w:val="24"/>
                <w:szCs w:val="24"/>
                <w:highlight w:val="none"/>
                <w:lang w:val="en-US" w:eastAsia="zh-CN"/>
              </w:rPr>
              <w:t>4</w:t>
            </w:r>
            <w:r>
              <w:rPr>
                <w:rFonts w:hint="eastAsia" w:ascii="宋体" w:hAnsi="宋体" w:eastAsia="宋体" w:cs="宋体"/>
                <w:color w:val="auto"/>
                <w:kern w:val="0"/>
                <w:sz w:val="24"/>
                <w:szCs w:val="24"/>
                <w:highlight w:val="none"/>
                <w:lang w:val="en-US" w:eastAsia="zh-CN"/>
              </w:rPr>
              <w:t>GW</w:t>
            </w:r>
            <w:r>
              <w:rPr>
                <w:rFonts w:hint="eastAsia" w:ascii="宋体" w:hAnsi="宋体" w:cs="宋体"/>
                <w:color w:val="auto"/>
                <w:kern w:val="0"/>
                <w:sz w:val="24"/>
                <w:szCs w:val="24"/>
                <w:highlight w:val="none"/>
                <w:lang w:val="en-US" w:eastAsia="zh-CN"/>
              </w:rPr>
              <w:t>,</w:t>
            </w:r>
          </w:p>
          <w:p w14:paraId="6EBE786A">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宋体" w:hAnsi="宋体" w:eastAsia="宋体" w:cs="宋体"/>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6.532nm激光</w:t>
            </w:r>
            <w:r>
              <w:rPr>
                <w:rFonts w:hint="eastAsia" w:ascii="宋体" w:hAnsi="宋体" w:eastAsia="宋体" w:cs="宋体"/>
                <w:kern w:val="0"/>
                <w:sz w:val="24"/>
                <w:szCs w:val="24"/>
                <w:highlight w:val="none"/>
                <w:lang w:eastAsia="zh-CN"/>
              </w:rPr>
              <w:t>峰值</w:t>
            </w:r>
            <w:r>
              <w:rPr>
                <w:rFonts w:hint="eastAsia" w:ascii="宋体" w:hAnsi="宋体" w:eastAsia="宋体" w:cs="宋体"/>
                <w:kern w:val="0"/>
                <w:sz w:val="24"/>
                <w:szCs w:val="24"/>
                <w:highlight w:val="none"/>
                <w:lang w:val="en-US" w:eastAsia="zh-CN"/>
              </w:rPr>
              <w:t>功率：≥</w:t>
            </w:r>
            <w:r>
              <w:rPr>
                <w:rFonts w:hint="eastAsia" w:ascii="宋体" w:hAnsi="宋体" w:cs="宋体"/>
                <w:kern w:val="0"/>
                <w:sz w:val="24"/>
                <w:szCs w:val="24"/>
                <w:highlight w:val="none"/>
                <w:lang w:val="en-US" w:eastAsia="zh-CN"/>
              </w:rPr>
              <w:t>0.8</w:t>
            </w:r>
            <w:r>
              <w:rPr>
                <w:rFonts w:hint="eastAsia" w:ascii="宋体" w:hAnsi="宋体" w:eastAsia="宋体" w:cs="宋体"/>
                <w:kern w:val="0"/>
                <w:sz w:val="24"/>
                <w:szCs w:val="24"/>
                <w:highlight w:val="none"/>
                <w:lang w:val="en-US" w:eastAsia="zh-CN"/>
              </w:rPr>
              <w:t>GW</w:t>
            </w:r>
            <w:r>
              <w:rPr>
                <w:rFonts w:hint="eastAsia" w:ascii="宋体" w:hAnsi="宋体" w:cs="宋体"/>
                <w:kern w:val="0"/>
                <w:sz w:val="24"/>
                <w:szCs w:val="24"/>
                <w:highlight w:val="none"/>
                <w:lang w:val="en-US" w:eastAsia="zh-CN"/>
              </w:rPr>
              <w:t>,</w:t>
            </w:r>
          </w:p>
          <w:p w14:paraId="72CEC7AA">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宋体" w:hAnsi="宋体" w:eastAsia="宋体" w:cs="宋体"/>
                <w:kern w:val="0"/>
                <w:sz w:val="24"/>
                <w:szCs w:val="24"/>
                <w:highlight w:val="none"/>
                <w:lang w:val="en-US" w:eastAsia="zh-CN"/>
              </w:rPr>
            </w:pPr>
            <w:r>
              <w:rPr>
                <w:rFonts w:hint="eastAsia" w:ascii="宋体" w:hAnsi="宋体" w:eastAsia="宋体" w:cs="宋体"/>
                <w:kern w:val="0"/>
                <w:sz w:val="24"/>
                <w:szCs w:val="24"/>
                <w:highlight w:val="none"/>
                <w:lang w:val="en-US" w:eastAsia="zh-CN"/>
              </w:rPr>
              <w:t>7.1064nm终端最大单脉冲能量：</w:t>
            </w:r>
            <w:r>
              <w:rPr>
                <w:rFonts w:hint="eastAsia" w:ascii="宋体" w:hAnsi="宋体" w:eastAsia="宋体" w:cs="宋体"/>
                <w:color w:val="0000FF"/>
                <w:kern w:val="0"/>
                <w:sz w:val="24"/>
                <w:szCs w:val="24"/>
                <w:highlight w:val="none"/>
                <w:lang w:val="en-US" w:eastAsia="zh-CN"/>
              </w:rPr>
              <w:t>≥</w:t>
            </w:r>
            <w:r>
              <w:rPr>
                <w:rFonts w:hint="eastAsia" w:ascii="宋体" w:hAnsi="宋体" w:eastAsia="宋体" w:cs="宋体"/>
                <w:kern w:val="0"/>
                <w:sz w:val="24"/>
                <w:szCs w:val="24"/>
                <w:highlight w:val="none"/>
                <w:lang w:val="en-US" w:eastAsia="zh-CN"/>
              </w:rPr>
              <w:t>400mJ</w:t>
            </w:r>
          </w:p>
          <w:p w14:paraId="12B145E1">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宋体" w:hAnsi="宋体" w:eastAsia="宋体" w:cs="宋体"/>
                <w:kern w:val="0"/>
                <w:sz w:val="24"/>
                <w:szCs w:val="24"/>
                <w:highlight w:val="none"/>
                <w:lang w:val="en-US" w:eastAsia="zh-CN"/>
              </w:rPr>
            </w:pPr>
            <w:r>
              <w:rPr>
                <w:rFonts w:hint="eastAsia" w:ascii="宋体" w:hAnsi="宋体" w:eastAsia="宋体" w:cs="宋体"/>
                <w:kern w:val="0"/>
                <w:sz w:val="24"/>
                <w:szCs w:val="24"/>
                <w:highlight w:val="none"/>
                <w:lang w:val="en-US" w:eastAsia="zh-CN"/>
              </w:rPr>
              <w:t>8.532nm终端最大单脉冲能量：</w:t>
            </w:r>
            <w:r>
              <w:rPr>
                <w:rFonts w:hint="eastAsia" w:ascii="宋体" w:hAnsi="宋体" w:eastAsia="宋体" w:cs="宋体"/>
                <w:color w:val="0000FF"/>
                <w:kern w:val="0"/>
                <w:sz w:val="24"/>
                <w:szCs w:val="24"/>
                <w:highlight w:val="none"/>
                <w:lang w:val="en-US" w:eastAsia="zh-CN"/>
              </w:rPr>
              <w:t>≥</w:t>
            </w:r>
            <w:r>
              <w:rPr>
                <w:rFonts w:hint="eastAsia" w:ascii="宋体" w:hAnsi="宋体" w:eastAsia="宋体" w:cs="宋体"/>
                <w:kern w:val="0"/>
                <w:sz w:val="24"/>
                <w:szCs w:val="24"/>
                <w:highlight w:val="none"/>
                <w:lang w:val="en-US" w:eastAsia="zh-CN"/>
              </w:rPr>
              <w:t>250mJ</w:t>
            </w:r>
          </w:p>
          <w:p w14:paraId="480BB688">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宋体" w:hAnsi="宋体" w:eastAsia="宋体" w:cs="宋体"/>
                <w:kern w:val="0"/>
                <w:sz w:val="24"/>
                <w:szCs w:val="24"/>
                <w:highlight w:val="none"/>
                <w:lang w:val="en-US" w:eastAsia="zh-CN"/>
              </w:rPr>
            </w:pPr>
            <w:r>
              <w:rPr>
                <w:rFonts w:hint="eastAsia" w:ascii="宋体" w:hAnsi="宋体" w:eastAsia="宋体" w:cs="宋体"/>
                <w:kern w:val="0"/>
                <w:sz w:val="24"/>
                <w:szCs w:val="24"/>
                <w:highlight w:val="none"/>
                <w:lang w:val="en-US" w:eastAsia="zh-CN"/>
              </w:rPr>
              <w:t>9.治疗端面最大光斑直径：≥10mm</w:t>
            </w:r>
          </w:p>
          <w:p w14:paraId="372D7052">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宋体" w:hAnsi="宋体" w:eastAsia="宋体" w:cs="宋体"/>
                <w:kern w:val="0"/>
                <w:sz w:val="24"/>
                <w:szCs w:val="24"/>
                <w:highlight w:val="none"/>
                <w:lang w:val="en-US" w:eastAsia="zh-CN"/>
              </w:rPr>
            </w:pPr>
            <w:r>
              <w:rPr>
                <w:rFonts w:hint="eastAsia" w:ascii="宋体" w:hAnsi="宋体" w:eastAsia="宋体" w:cs="宋体"/>
                <w:kern w:val="0"/>
                <w:sz w:val="24"/>
                <w:szCs w:val="24"/>
                <w:highlight w:val="none"/>
                <w:lang w:val="en-US" w:eastAsia="zh-CN"/>
              </w:rPr>
              <w:t>10.532nm激光2mm光斑最大能量密度：≥</w:t>
            </w:r>
            <w:r>
              <w:rPr>
                <w:rFonts w:hint="eastAsia" w:ascii="宋体" w:hAnsi="宋体" w:eastAsia="宋体" w:cs="宋体"/>
                <w:color w:val="auto"/>
                <w:kern w:val="0"/>
                <w:sz w:val="24"/>
                <w:szCs w:val="24"/>
                <w:highlight w:val="none"/>
                <w:u w:val="none"/>
                <w:lang w:val="en-US" w:eastAsia="zh-CN"/>
              </w:rPr>
              <w:t>7.6</w:t>
            </w:r>
            <w:bookmarkStart w:id="5" w:name="OLE_LINK3"/>
            <w:r>
              <w:rPr>
                <w:rFonts w:hint="eastAsia" w:ascii="宋体" w:hAnsi="宋体" w:eastAsia="宋体" w:cs="宋体"/>
                <w:color w:val="auto"/>
                <w:kern w:val="0"/>
                <w:sz w:val="24"/>
                <w:szCs w:val="24"/>
                <w:highlight w:val="none"/>
                <w:u w:val="none"/>
                <w:lang w:val="en-US" w:eastAsia="zh-CN"/>
              </w:rPr>
              <w:t>J/cm</w:t>
            </w:r>
            <w:r>
              <w:rPr>
                <w:rFonts w:hint="eastAsia" w:ascii="宋体" w:hAnsi="宋体" w:eastAsia="宋体" w:cs="宋体"/>
                <w:color w:val="auto"/>
                <w:kern w:val="0"/>
                <w:sz w:val="24"/>
                <w:szCs w:val="24"/>
                <w:highlight w:val="none"/>
                <w:u w:val="none"/>
                <w:vertAlign w:val="superscript"/>
                <w:lang w:val="en-US" w:eastAsia="zh-CN"/>
              </w:rPr>
              <w:t>2</w:t>
            </w:r>
            <w:bookmarkEnd w:id="5"/>
          </w:p>
          <w:p w14:paraId="4F7300CA">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宋体" w:hAnsi="宋体" w:eastAsia="宋体" w:cs="宋体"/>
                <w:kern w:val="0"/>
                <w:sz w:val="24"/>
                <w:szCs w:val="24"/>
                <w:highlight w:val="none"/>
                <w:lang w:val="en-US" w:eastAsia="zh-CN"/>
              </w:rPr>
            </w:pPr>
            <w:bookmarkStart w:id="6" w:name="OLE_LINK1"/>
            <w:r>
              <w:rPr>
                <w:rFonts w:hint="eastAsia" w:ascii="宋体" w:hAnsi="宋体" w:eastAsia="宋体" w:cs="宋体"/>
                <w:kern w:val="0"/>
                <w:sz w:val="24"/>
                <w:szCs w:val="24"/>
                <w:highlight w:val="none"/>
                <w:lang w:val="en-US" w:eastAsia="zh-CN"/>
              </w:rPr>
              <w:t>11.1064nm激光治疗端面能量密度</w:t>
            </w:r>
            <w:bookmarkEnd w:id="6"/>
            <w:r>
              <w:rPr>
                <w:rFonts w:hint="eastAsia" w:ascii="宋体" w:hAnsi="宋体" w:eastAsia="宋体" w:cs="宋体"/>
                <w:kern w:val="0"/>
                <w:sz w:val="24"/>
                <w:szCs w:val="24"/>
                <w:highlight w:val="none"/>
                <w:lang w:val="en-US" w:eastAsia="zh-CN"/>
              </w:rPr>
              <w:t>：0.2～12.5J/cm</w:t>
            </w:r>
            <w:r>
              <w:rPr>
                <w:rFonts w:hint="eastAsia" w:ascii="宋体" w:hAnsi="宋体" w:eastAsia="宋体" w:cs="宋体"/>
                <w:kern w:val="0"/>
                <w:sz w:val="24"/>
                <w:szCs w:val="24"/>
                <w:highlight w:val="none"/>
                <w:vertAlign w:val="superscript"/>
                <w:lang w:val="en-US" w:eastAsia="zh-CN"/>
              </w:rPr>
              <w:t>2</w:t>
            </w:r>
          </w:p>
          <w:p w14:paraId="35F67DA0">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宋体" w:hAnsi="宋体" w:eastAsia="宋体" w:cs="宋体"/>
                <w:kern w:val="0"/>
                <w:sz w:val="24"/>
                <w:szCs w:val="24"/>
                <w:highlight w:val="none"/>
                <w:lang w:val="en-US" w:eastAsia="zh-CN"/>
              </w:rPr>
            </w:pPr>
            <w:r>
              <w:rPr>
                <w:rFonts w:hint="eastAsia" w:ascii="宋体" w:hAnsi="宋体" w:eastAsia="宋体" w:cs="宋体"/>
                <w:kern w:val="0"/>
                <w:sz w:val="24"/>
                <w:szCs w:val="24"/>
                <w:highlight w:val="none"/>
                <w:lang w:val="en-US" w:eastAsia="zh-CN"/>
              </w:rPr>
              <w:t>12.治疗端面光斑直径：2～10mm可调，步进1mm</w:t>
            </w:r>
          </w:p>
          <w:p w14:paraId="4917CD80">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宋体" w:hAnsi="宋体" w:eastAsia="宋体" w:cs="宋体"/>
                <w:kern w:val="0"/>
                <w:sz w:val="24"/>
                <w:szCs w:val="24"/>
                <w:highlight w:val="none"/>
                <w:lang w:val="en-US" w:eastAsia="zh-CN"/>
              </w:rPr>
            </w:pPr>
            <w:r>
              <w:rPr>
                <w:rFonts w:hint="eastAsia" w:ascii="宋体" w:hAnsi="宋体" w:eastAsia="宋体" w:cs="宋体"/>
                <w:kern w:val="0"/>
                <w:sz w:val="24"/>
                <w:szCs w:val="24"/>
                <w:highlight w:val="none"/>
                <w:lang w:val="en-US" w:eastAsia="zh-CN"/>
              </w:rPr>
              <w:t>13.光输出方式：导光臂，精准引导激光到达指定部位，具备</w:t>
            </w:r>
            <w:r>
              <w:rPr>
                <w:rFonts w:hint="eastAsia" w:ascii="宋体" w:hAnsi="宋体" w:eastAsia="宋体" w:cs="宋体"/>
                <w:color w:val="FF0000"/>
                <w:kern w:val="0"/>
                <w:sz w:val="24"/>
                <w:szCs w:val="24"/>
                <w:highlight w:val="none"/>
                <w:lang w:val="en-US" w:eastAsia="zh-CN"/>
              </w:rPr>
              <w:t>至少</w:t>
            </w:r>
            <w:r>
              <w:rPr>
                <w:rFonts w:hint="eastAsia" w:ascii="宋体" w:hAnsi="宋体" w:eastAsia="宋体" w:cs="宋体"/>
                <w:kern w:val="0"/>
                <w:sz w:val="24"/>
                <w:szCs w:val="24"/>
                <w:highlight w:val="none"/>
                <w:lang w:val="en-US" w:eastAsia="zh-CN"/>
              </w:rPr>
              <w:t>7个关节</w:t>
            </w:r>
            <w:r>
              <w:rPr>
                <w:rFonts w:hint="eastAsia" w:ascii="宋体" w:hAnsi="宋体" w:eastAsia="宋体" w:cs="宋体"/>
                <w:color w:val="FF0000"/>
                <w:kern w:val="0"/>
                <w:sz w:val="24"/>
                <w:szCs w:val="24"/>
                <w:highlight w:val="none"/>
                <w:lang w:val="en-US" w:eastAsia="zh-CN"/>
              </w:rPr>
              <w:t>、至少</w:t>
            </w:r>
            <w:r>
              <w:rPr>
                <w:rFonts w:hint="eastAsia" w:ascii="宋体" w:hAnsi="宋体" w:eastAsia="宋体" w:cs="宋体"/>
                <w:kern w:val="0"/>
                <w:sz w:val="24"/>
                <w:szCs w:val="24"/>
                <w:highlight w:val="none"/>
                <w:lang w:val="en-US" w:eastAsia="zh-CN"/>
              </w:rPr>
              <w:t>6个自由度，在其任意自由度内无死角或碰壁现象</w:t>
            </w:r>
            <w:r>
              <w:rPr>
                <w:rFonts w:hint="eastAsia" w:ascii="宋体" w:hAnsi="宋体" w:cs="宋体"/>
                <w:kern w:val="0"/>
                <w:sz w:val="24"/>
                <w:szCs w:val="24"/>
                <w:highlight w:val="none"/>
                <w:lang w:val="en-US" w:eastAsia="zh-CN"/>
              </w:rPr>
              <w:t>。</w:t>
            </w:r>
          </w:p>
          <w:p w14:paraId="211A9E1F">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宋体" w:hAnsi="宋体" w:eastAsia="宋体" w:cs="宋体"/>
                <w:kern w:val="0"/>
                <w:sz w:val="24"/>
                <w:szCs w:val="24"/>
                <w:highlight w:val="none"/>
                <w:lang w:val="en-US" w:eastAsia="zh-CN"/>
              </w:rPr>
            </w:pPr>
            <w:r>
              <w:rPr>
                <w:rFonts w:hint="eastAsia" w:ascii="宋体" w:hAnsi="宋体" w:eastAsia="宋体" w:cs="宋体"/>
                <w:kern w:val="0"/>
                <w:sz w:val="24"/>
                <w:szCs w:val="24"/>
                <w:highlight w:val="none"/>
                <w:lang w:val="en-US" w:eastAsia="zh-CN"/>
              </w:rPr>
              <w:t>14.系统冷却方式：水、空气热交换器内部循环</w:t>
            </w:r>
          </w:p>
          <w:p w14:paraId="6DE22B95">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宋体" w:hAnsi="宋体" w:eastAsia="宋体" w:cs="宋体"/>
                <w:kern w:val="0"/>
                <w:sz w:val="24"/>
                <w:szCs w:val="24"/>
                <w:highlight w:val="none"/>
                <w:lang w:val="en-US" w:eastAsia="zh-CN"/>
              </w:rPr>
            </w:pPr>
            <w:r>
              <w:rPr>
                <w:rFonts w:hint="eastAsia" w:ascii="宋体" w:hAnsi="宋体" w:eastAsia="宋体" w:cs="宋体"/>
                <w:kern w:val="0"/>
                <w:sz w:val="24"/>
                <w:szCs w:val="24"/>
                <w:highlight w:val="none"/>
                <w:lang w:val="en-US" w:eastAsia="zh-CN"/>
              </w:rPr>
              <w:t>15.瞄准光：波长：635nm，允差±10nm</w:t>
            </w:r>
          </w:p>
          <w:p w14:paraId="2F96F0A9">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宋体" w:hAnsi="宋体" w:eastAsia="宋体" w:cs="宋体"/>
                <w:kern w:val="0"/>
                <w:sz w:val="24"/>
                <w:szCs w:val="24"/>
                <w:highlight w:val="none"/>
                <w:lang w:val="en-US" w:eastAsia="zh-CN"/>
              </w:rPr>
            </w:pPr>
            <w:r>
              <w:rPr>
                <w:rFonts w:hint="eastAsia" w:ascii="宋体" w:hAnsi="宋体" w:eastAsia="宋体" w:cs="宋体"/>
                <w:kern w:val="0"/>
                <w:sz w:val="24"/>
                <w:szCs w:val="24"/>
                <w:highlight w:val="none"/>
                <w:lang w:val="en-US" w:eastAsia="zh-CN"/>
              </w:rPr>
              <w:t>16.屏幕尺寸：≥12英寸</w:t>
            </w:r>
          </w:p>
          <w:p w14:paraId="08078EED">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default" w:ascii="宋体" w:hAnsi="宋体" w:cs="宋体"/>
                <w:kern w:val="0"/>
                <w:sz w:val="24"/>
                <w:szCs w:val="24"/>
                <w:highlight w:val="none"/>
                <w:lang w:val="en-US" w:eastAsia="zh-CN"/>
              </w:rPr>
            </w:pPr>
            <w:r>
              <w:rPr>
                <w:rFonts w:hint="eastAsia" w:ascii="宋体" w:hAnsi="宋体" w:cs="宋体"/>
                <w:kern w:val="0"/>
                <w:sz w:val="24"/>
                <w:szCs w:val="24"/>
                <w:highlight w:val="none"/>
                <w:lang w:val="en-US" w:eastAsia="zh-CN"/>
              </w:rPr>
              <w:t>17.脚踏防水等级</w:t>
            </w:r>
            <w:r>
              <w:rPr>
                <w:rFonts w:hint="eastAsia" w:ascii="宋体" w:hAnsi="宋体" w:eastAsia="宋体" w:cs="宋体"/>
                <w:kern w:val="0"/>
                <w:sz w:val="24"/>
                <w:szCs w:val="24"/>
                <w:highlight w:val="none"/>
                <w:lang w:val="en-US" w:eastAsia="zh-CN"/>
              </w:rPr>
              <w:t>：≥</w:t>
            </w:r>
            <w:r>
              <w:rPr>
                <w:rFonts w:hint="eastAsia" w:ascii="宋体" w:hAnsi="宋体" w:cs="宋体"/>
                <w:kern w:val="0"/>
                <w:sz w:val="24"/>
                <w:szCs w:val="24"/>
                <w:highlight w:val="none"/>
                <w:lang w:val="en-US" w:eastAsia="zh-CN"/>
              </w:rPr>
              <w:t>IPX8</w:t>
            </w:r>
          </w:p>
        </w:tc>
      </w:tr>
    </w:tbl>
    <w:p w14:paraId="00ECF0EB"/>
    <w:p w14:paraId="546A7F42"/>
    <w:p w14:paraId="4356C1A9"/>
    <w:p w14:paraId="7BF57698">
      <w:pPr>
        <w:pStyle w:val="2"/>
      </w:pPr>
    </w:p>
    <w:p w14:paraId="191385E0"/>
    <w:p w14:paraId="31880192">
      <w:pPr>
        <w:pStyle w:val="2"/>
      </w:pPr>
    </w:p>
    <w:p w14:paraId="66CA6CF4">
      <w:pPr>
        <w:rPr>
          <w:rFonts w:hint="eastAsia" w:asciiTheme="majorEastAsia" w:hAnsiTheme="majorEastAsia" w:eastAsiaTheme="majorEastAsia" w:cstheme="majorEastAsia"/>
          <w:sz w:val="32"/>
          <w:szCs w:val="32"/>
          <w:lang w:eastAsia="zh-CN"/>
        </w:rPr>
      </w:pPr>
      <w:r>
        <w:rPr>
          <w:rFonts w:hint="eastAsia" w:asciiTheme="majorEastAsia" w:hAnsiTheme="majorEastAsia" w:eastAsiaTheme="majorEastAsia" w:cstheme="majorEastAsia"/>
          <w:sz w:val="32"/>
          <w:szCs w:val="32"/>
          <w:lang w:val="en-US" w:eastAsia="zh-CN"/>
        </w:rPr>
        <w:t>3.</w:t>
      </w:r>
      <w:r>
        <w:rPr>
          <w:rFonts w:hint="eastAsia" w:asciiTheme="majorEastAsia" w:hAnsiTheme="majorEastAsia" w:eastAsiaTheme="majorEastAsia" w:cstheme="majorEastAsia"/>
          <w:sz w:val="32"/>
          <w:szCs w:val="32"/>
          <w:lang w:eastAsia="zh-CN"/>
        </w:rPr>
        <w:t>全自动凝血检测仪</w:t>
      </w:r>
    </w:p>
    <w:p w14:paraId="4E09FDF0">
      <w:pPr>
        <w:rPr>
          <w:rFonts w:hint="eastAsia" w:asciiTheme="majorEastAsia" w:hAnsiTheme="majorEastAsia" w:eastAsiaTheme="majorEastAsia" w:cstheme="majorEastAsia"/>
          <w:sz w:val="24"/>
          <w:szCs w:val="24"/>
        </w:rPr>
      </w:pPr>
    </w:p>
    <w:p w14:paraId="2358E303">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序号</w:t>
      </w:r>
      <w:r>
        <w:rPr>
          <w:rFonts w:hint="eastAsia" w:asciiTheme="majorEastAsia" w:hAnsiTheme="majorEastAsia" w:eastAsiaTheme="majorEastAsia" w:cstheme="majorEastAsia"/>
          <w:sz w:val="24"/>
          <w:szCs w:val="24"/>
        </w:rPr>
        <w:tab/>
      </w:r>
      <w:r>
        <w:rPr>
          <w:rFonts w:hint="eastAsia" w:asciiTheme="majorEastAsia" w:hAnsiTheme="majorEastAsia" w:eastAsiaTheme="majorEastAsia" w:cstheme="majorEastAsia"/>
          <w:sz w:val="24"/>
          <w:szCs w:val="24"/>
        </w:rPr>
        <w:t>项目</w:t>
      </w:r>
      <w:r>
        <w:rPr>
          <w:rFonts w:hint="eastAsia" w:asciiTheme="majorEastAsia" w:hAnsiTheme="majorEastAsia" w:eastAsiaTheme="majorEastAsia" w:cstheme="majorEastAsia"/>
          <w:sz w:val="24"/>
          <w:szCs w:val="24"/>
        </w:rPr>
        <w:tab/>
      </w:r>
      <w:r>
        <w:rPr>
          <w:rFonts w:hint="eastAsia" w:asciiTheme="majorEastAsia" w:hAnsiTheme="majorEastAsia" w:eastAsiaTheme="majorEastAsia" w:cstheme="majorEastAsia"/>
          <w:sz w:val="24"/>
          <w:szCs w:val="24"/>
        </w:rPr>
        <w:t>参数</w:t>
      </w:r>
    </w:p>
    <w:p w14:paraId="49812A29">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lang w:val="en-US" w:eastAsia="zh-CN"/>
        </w:rPr>
        <w:t>1</w:t>
      </w:r>
      <w:r>
        <w:rPr>
          <w:rFonts w:hint="eastAsia" w:asciiTheme="majorEastAsia" w:hAnsiTheme="majorEastAsia" w:eastAsiaTheme="majorEastAsia" w:cstheme="majorEastAsia"/>
          <w:sz w:val="24"/>
          <w:szCs w:val="24"/>
        </w:rPr>
        <w:tab/>
      </w:r>
      <w:r>
        <w:rPr>
          <w:rFonts w:hint="eastAsia" w:asciiTheme="majorEastAsia" w:hAnsiTheme="majorEastAsia" w:eastAsiaTheme="majorEastAsia" w:cstheme="majorEastAsia"/>
          <w:sz w:val="24"/>
          <w:szCs w:val="24"/>
        </w:rPr>
        <w:t>测试项目</w:t>
      </w:r>
      <w:r>
        <w:rPr>
          <w:rFonts w:hint="eastAsia" w:asciiTheme="majorEastAsia" w:hAnsiTheme="majorEastAsia" w:eastAsiaTheme="majorEastAsia" w:cstheme="majorEastAsia"/>
          <w:sz w:val="24"/>
          <w:szCs w:val="24"/>
        </w:rPr>
        <w:tab/>
      </w:r>
      <w:r>
        <w:rPr>
          <w:rFonts w:hint="eastAsia" w:asciiTheme="majorEastAsia" w:hAnsiTheme="majorEastAsia" w:eastAsiaTheme="majorEastAsia" w:cstheme="majorEastAsia"/>
          <w:sz w:val="24"/>
          <w:szCs w:val="24"/>
        </w:rPr>
        <w:t>PT、APTT、FIB、TT、D-Dimer等</w:t>
      </w:r>
    </w:p>
    <w:p w14:paraId="06509AAE">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lang w:val="en-US" w:eastAsia="zh-CN"/>
        </w:rPr>
        <w:t>2</w:t>
      </w:r>
      <w:r>
        <w:rPr>
          <w:rFonts w:hint="eastAsia" w:asciiTheme="majorEastAsia" w:hAnsiTheme="majorEastAsia" w:eastAsiaTheme="majorEastAsia" w:cstheme="majorEastAsia"/>
          <w:sz w:val="24"/>
          <w:szCs w:val="24"/>
        </w:rPr>
        <w:tab/>
      </w:r>
      <w:r>
        <w:rPr>
          <w:rFonts w:hint="eastAsia" w:asciiTheme="majorEastAsia" w:hAnsiTheme="majorEastAsia" w:eastAsiaTheme="majorEastAsia" w:cstheme="majorEastAsia"/>
          <w:sz w:val="24"/>
          <w:szCs w:val="24"/>
        </w:rPr>
        <w:t>最大速度</w:t>
      </w:r>
      <w:r>
        <w:rPr>
          <w:rFonts w:hint="eastAsia" w:asciiTheme="majorEastAsia" w:hAnsiTheme="majorEastAsia" w:eastAsiaTheme="majorEastAsia" w:cstheme="majorEastAsia"/>
          <w:sz w:val="24"/>
          <w:szCs w:val="24"/>
        </w:rPr>
        <w:tab/>
      </w:r>
      <w:r>
        <w:rPr>
          <w:rFonts w:hint="eastAsia" w:asciiTheme="majorEastAsia" w:hAnsiTheme="majorEastAsia" w:eastAsiaTheme="majorEastAsia" w:cstheme="majorEastAsia"/>
          <w:sz w:val="24"/>
          <w:szCs w:val="24"/>
        </w:rPr>
        <w:t>检测速度PT≥400 T/h</w:t>
      </w:r>
    </w:p>
    <w:p w14:paraId="642FE026">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lang w:val="en-US" w:eastAsia="zh-CN"/>
        </w:rPr>
        <w:t>3</w:t>
      </w:r>
      <w:r>
        <w:rPr>
          <w:rFonts w:hint="eastAsia" w:asciiTheme="majorEastAsia" w:hAnsiTheme="majorEastAsia" w:eastAsiaTheme="majorEastAsia" w:cstheme="majorEastAsia"/>
          <w:sz w:val="24"/>
          <w:szCs w:val="24"/>
        </w:rPr>
        <w:tab/>
      </w:r>
      <w:r>
        <w:rPr>
          <w:rFonts w:hint="eastAsia" w:asciiTheme="majorEastAsia" w:hAnsiTheme="majorEastAsia" w:eastAsiaTheme="majorEastAsia" w:cstheme="majorEastAsia"/>
          <w:sz w:val="24"/>
          <w:szCs w:val="24"/>
        </w:rPr>
        <w:t>综合速度</w:t>
      </w:r>
      <w:r>
        <w:rPr>
          <w:rFonts w:hint="eastAsia" w:asciiTheme="majorEastAsia" w:hAnsiTheme="majorEastAsia" w:eastAsiaTheme="majorEastAsia" w:cstheme="majorEastAsia"/>
          <w:sz w:val="24"/>
          <w:szCs w:val="24"/>
        </w:rPr>
        <w:tab/>
      </w:r>
      <w:r>
        <w:rPr>
          <w:rFonts w:hint="eastAsia" w:asciiTheme="majorEastAsia" w:hAnsiTheme="majorEastAsia" w:eastAsiaTheme="majorEastAsia" w:cstheme="majorEastAsia"/>
          <w:sz w:val="24"/>
          <w:szCs w:val="24"/>
        </w:rPr>
        <w:t>四项≥175T/h，五项≥150 T/h，六项≥150 T/h</w:t>
      </w:r>
    </w:p>
    <w:p w14:paraId="61D9BD68">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lang w:val="en-US" w:eastAsia="zh-CN"/>
        </w:rPr>
        <w:t>4</w:t>
      </w:r>
      <w:r>
        <w:rPr>
          <w:rFonts w:hint="eastAsia" w:asciiTheme="majorEastAsia" w:hAnsiTheme="majorEastAsia" w:eastAsiaTheme="majorEastAsia" w:cstheme="majorEastAsia"/>
          <w:sz w:val="24"/>
          <w:szCs w:val="24"/>
        </w:rPr>
        <w:tab/>
      </w:r>
      <w:r>
        <w:rPr>
          <w:rFonts w:hint="eastAsia" w:asciiTheme="majorEastAsia" w:hAnsiTheme="majorEastAsia" w:eastAsiaTheme="majorEastAsia" w:cstheme="majorEastAsia"/>
          <w:sz w:val="24"/>
          <w:szCs w:val="24"/>
        </w:rPr>
        <w:t>检测通道</w:t>
      </w:r>
      <w:r>
        <w:rPr>
          <w:rFonts w:hint="eastAsia" w:asciiTheme="majorEastAsia" w:hAnsiTheme="majorEastAsia" w:eastAsiaTheme="majorEastAsia" w:cstheme="majorEastAsia"/>
          <w:sz w:val="24"/>
          <w:szCs w:val="24"/>
        </w:rPr>
        <w:tab/>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8个检测通道，并且同时适用凝固法、发色底物法、免疫比浊法项目。</w:t>
      </w:r>
    </w:p>
    <w:p w14:paraId="3D30E43A">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lang w:val="en-US" w:eastAsia="zh-CN"/>
        </w:rPr>
        <w:t>5</w:t>
      </w:r>
      <w:r>
        <w:rPr>
          <w:rFonts w:hint="eastAsia" w:asciiTheme="majorEastAsia" w:hAnsiTheme="majorEastAsia" w:eastAsiaTheme="majorEastAsia" w:cstheme="majorEastAsia"/>
          <w:sz w:val="24"/>
          <w:szCs w:val="24"/>
        </w:rPr>
        <w:tab/>
      </w:r>
      <w:r>
        <w:rPr>
          <w:rFonts w:hint="eastAsia" w:asciiTheme="majorEastAsia" w:hAnsiTheme="majorEastAsia" w:eastAsiaTheme="majorEastAsia" w:cstheme="majorEastAsia"/>
          <w:sz w:val="24"/>
          <w:szCs w:val="24"/>
        </w:rPr>
        <w:t>样本位采用自动进样器连续加载进样。</w:t>
      </w:r>
    </w:p>
    <w:p w14:paraId="56E6AA61">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lang w:val="en-US" w:eastAsia="zh-CN"/>
        </w:rPr>
        <w:t>6</w:t>
      </w:r>
      <w:r>
        <w:rPr>
          <w:rFonts w:hint="eastAsia" w:asciiTheme="majorEastAsia" w:hAnsiTheme="majorEastAsia" w:eastAsiaTheme="majorEastAsia" w:cstheme="majorEastAsia"/>
          <w:sz w:val="24"/>
          <w:szCs w:val="24"/>
        </w:rPr>
        <w:tab/>
      </w:r>
      <w:r>
        <w:rPr>
          <w:rFonts w:hint="eastAsia" w:asciiTheme="majorEastAsia" w:hAnsiTheme="majorEastAsia" w:eastAsiaTheme="majorEastAsia" w:cstheme="majorEastAsia"/>
          <w:sz w:val="24"/>
          <w:szCs w:val="24"/>
        </w:rPr>
        <w:t>封闭试剂仓</w:t>
      </w:r>
      <w:r>
        <w:rPr>
          <w:rFonts w:hint="eastAsia" w:asciiTheme="majorEastAsia" w:hAnsiTheme="majorEastAsia" w:eastAsiaTheme="majorEastAsia" w:cstheme="majorEastAsia"/>
          <w:sz w:val="24"/>
          <w:szCs w:val="24"/>
        </w:rPr>
        <w:tab/>
      </w:r>
      <w:r>
        <w:rPr>
          <w:rFonts w:hint="eastAsia" w:asciiTheme="majorEastAsia" w:hAnsiTheme="majorEastAsia" w:eastAsiaTheme="majorEastAsia" w:cstheme="majorEastAsia"/>
          <w:sz w:val="24"/>
          <w:szCs w:val="24"/>
        </w:rPr>
        <w:t>试剂仓封闭设计，避免试剂使用过程中直接曝露在空气中，减少挥发。</w:t>
      </w:r>
    </w:p>
    <w:p w14:paraId="165A8F94">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lang w:val="en-US" w:eastAsia="zh-CN"/>
        </w:rPr>
        <w:t>7</w:t>
      </w:r>
      <w:r>
        <w:rPr>
          <w:rFonts w:hint="eastAsia" w:asciiTheme="majorEastAsia" w:hAnsiTheme="majorEastAsia" w:eastAsiaTheme="majorEastAsia" w:cstheme="majorEastAsia"/>
          <w:sz w:val="24"/>
          <w:szCs w:val="24"/>
        </w:rPr>
        <w:tab/>
      </w:r>
      <w:r>
        <w:rPr>
          <w:rFonts w:hint="eastAsia" w:asciiTheme="majorEastAsia" w:hAnsiTheme="majorEastAsia" w:eastAsiaTheme="majorEastAsia" w:cstheme="majorEastAsia"/>
          <w:sz w:val="24"/>
          <w:szCs w:val="24"/>
        </w:rPr>
        <w:t>冰箱模式</w:t>
      </w:r>
      <w:r>
        <w:rPr>
          <w:rFonts w:hint="eastAsia" w:asciiTheme="majorEastAsia" w:hAnsiTheme="majorEastAsia" w:eastAsiaTheme="majorEastAsia" w:cstheme="majorEastAsia"/>
          <w:sz w:val="24"/>
          <w:szCs w:val="24"/>
        </w:rPr>
        <w:tab/>
      </w:r>
      <w:r>
        <w:rPr>
          <w:rFonts w:hint="eastAsia" w:asciiTheme="majorEastAsia" w:hAnsiTheme="majorEastAsia" w:eastAsiaTheme="majorEastAsia" w:cstheme="majorEastAsia"/>
          <w:sz w:val="24"/>
          <w:szCs w:val="24"/>
        </w:rPr>
        <w:t>关机后试剂盘独立制冷，试剂在机2℃-8℃冷藏。</w:t>
      </w:r>
    </w:p>
    <w:p w14:paraId="0AE9B81F">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lang w:val="en-US" w:eastAsia="zh-CN"/>
        </w:rPr>
        <w:t>8</w:t>
      </w:r>
      <w:r>
        <w:rPr>
          <w:rFonts w:hint="eastAsia" w:asciiTheme="majorEastAsia" w:hAnsiTheme="majorEastAsia" w:eastAsiaTheme="majorEastAsia" w:cstheme="majorEastAsia"/>
          <w:sz w:val="24"/>
          <w:szCs w:val="24"/>
        </w:rPr>
        <w:tab/>
      </w:r>
      <w:r>
        <w:rPr>
          <w:rFonts w:hint="eastAsia" w:asciiTheme="majorEastAsia" w:hAnsiTheme="majorEastAsia" w:eastAsiaTheme="majorEastAsia" w:cstheme="majorEastAsia"/>
          <w:sz w:val="24"/>
          <w:szCs w:val="24"/>
        </w:rPr>
        <w:t>加样针</w:t>
      </w:r>
      <w:r>
        <w:rPr>
          <w:rFonts w:hint="eastAsia" w:asciiTheme="majorEastAsia" w:hAnsiTheme="majorEastAsia" w:eastAsiaTheme="majorEastAsia" w:cstheme="majorEastAsia"/>
          <w:sz w:val="24"/>
          <w:szCs w:val="24"/>
        </w:rPr>
        <w:tab/>
      </w:r>
      <w:r>
        <w:rPr>
          <w:rFonts w:hint="eastAsia" w:asciiTheme="majorEastAsia" w:hAnsiTheme="majorEastAsia" w:eastAsiaTheme="majorEastAsia" w:cstheme="majorEastAsia"/>
          <w:sz w:val="24"/>
          <w:szCs w:val="24"/>
        </w:rPr>
        <w:t>样本针及试剂针具有立体防撞、液面感应，试剂针具有温度自动补偿功能。</w:t>
      </w:r>
    </w:p>
    <w:p w14:paraId="32C3C025">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lang w:val="en-US" w:eastAsia="zh-CN"/>
        </w:rPr>
        <w:t>9</w:t>
      </w:r>
      <w:r>
        <w:rPr>
          <w:rFonts w:hint="eastAsia" w:asciiTheme="majorEastAsia" w:hAnsiTheme="majorEastAsia" w:eastAsiaTheme="majorEastAsia" w:cstheme="majorEastAsia"/>
          <w:sz w:val="24"/>
          <w:szCs w:val="24"/>
        </w:rPr>
        <w:tab/>
      </w:r>
      <w:r>
        <w:rPr>
          <w:rFonts w:hint="eastAsia" w:asciiTheme="majorEastAsia" w:hAnsiTheme="majorEastAsia" w:eastAsiaTheme="majorEastAsia" w:cstheme="majorEastAsia"/>
          <w:sz w:val="24"/>
          <w:szCs w:val="24"/>
        </w:rPr>
        <w:t>闭盖穿刺</w:t>
      </w:r>
      <w:r>
        <w:rPr>
          <w:rFonts w:hint="eastAsia" w:asciiTheme="majorEastAsia" w:hAnsiTheme="majorEastAsia" w:eastAsiaTheme="majorEastAsia" w:cstheme="majorEastAsia"/>
          <w:sz w:val="24"/>
          <w:szCs w:val="24"/>
        </w:rPr>
        <w:tab/>
      </w:r>
      <w:r>
        <w:rPr>
          <w:rFonts w:hint="eastAsia" w:asciiTheme="majorEastAsia" w:hAnsiTheme="majorEastAsia" w:eastAsiaTheme="majorEastAsia" w:cstheme="majorEastAsia"/>
          <w:sz w:val="24"/>
          <w:szCs w:val="24"/>
        </w:rPr>
        <w:t>样本针具有液位感应和优化的闭盖穿刺功能；适应不同真空采血管。</w:t>
      </w:r>
    </w:p>
    <w:p w14:paraId="6847F774">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lang w:val="en-US" w:eastAsia="zh-CN"/>
        </w:rPr>
        <w:t>10</w:t>
      </w:r>
      <w:r>
        <w:rPr>
          <w:rFonts w:hint="eastAsia" w:asciiTheme="majorEastAsia" w:hAnsiTheme="majorEastAsia" w:eastAsiaTheme="majorEastAsia" w:cstheme="majorEastAsia"/>
          <w:sz w:val="24"/>
          <w:szCs w:val="24"/>
        </w:rPr>
        <w:tab/>
      </w:r>
      <w:r>
        <w:rPr>
          <w:rFonts w:hint="eastAsia" w:asciiTheme="majorEastAsia" w:hAnsiTheme="majorEastAsia" w:eastAsiaTheme="majorEastAsia" w:cstheme="majorEastAsia"/>
          <w:sz w:val="24"/>
          <w:szCs w:val="24"/>
        </w:rPr>
        <w:t>急诊检测</w:t>
      </w:r>
      <w:r>
        <w:rPr>
          <w:rFonts w:hint="eastAsia" w:asciiTheme="majorEastAsia" w:hAnsiTheme="majorEastAsia" w:eastAsiaTheme="majorEastAsia" w:cstheme="majorEastAsia"/>
          <w:sz w:val="24"/>
          <w:szCs w:val="24"/>
        </w:rPr>
        <w:tab/>
      </w:r>
      <w:r>
        <w:rPr>
          <w:rFonts w:hint="eastAsia" w:asciiTheme="majorEastAsia" w:hAnsiTheme="majorEastAsia" w:eastAsiaTheme="majorEastAsia" w:cstheme="majorEastAsia"/>
          <w:sz w:val="24"/>
          <w:szCs w:val="24"/>
        </w:rPr>
        <w:t>独立急诊专用进样通道，急诊响应时间≤30秒。</w:t>
      </w:r>
    </w:p>
    <w:p w14:paraId="4298DDE6">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1</w:t>
      </w:r>
      <w:r>
        <w:rPr>
          <w:rFonts w:hint="eastAsia" w:asciiTheme="majorEastAsia" w:hAnsiTheme="majorEastAsia" w:eastAsiaTheme="majorEastAsia" w:cstheme="majorEastAsia"/>
          <w:sz w:val="24"/>
          <w:szCs w:val="24"/>
          <w:lang w:val="en-US" w:eastAsia="zh-CN"/>
        </w:rPr>
        <w:t>1</w:t>
      </w:r>
      <w:r>
        <w:rPr>
          <w:rFonts w:hint="eastAsia" w:asciiTheme="majorEastAsia" w:hAnsiTheme="majorEastAsia" w:eastAsiaTheme="majorEastAsia" w:cstheme="majorEastAsia"/>
          <w:sz w:val="24"/>
          <w:szCs w:val="24"/>
        </w:rPr>
        <w:tab/>
      </w:r>
      <w:r>
        <w:rPr>
          <w:rFonts w:hint="eastAsia" w:asciiTheme="majorEastAsia" w:hAnsiTheme="majorEastAsia" w:eastAsiaTheme="majorEastAsia" w:cstheme="majorEastAsia"/>
          <w:sz w:val="24"/>
          <w:szCs w:val="24"/>
        </w:rPr>
        <w:t>反应杯</w:t>
      </w:r>
      <w:r>
        <w:rPr>
          <w:rFonts w:hint="eastAsia" w:asciiTheme="majorEastAsia" w:hAnsiTheme="majorEastAsia" w:eastAsiaTheme="majorEastAsia" w:cstheme="majorEastAsia"/>
          <w:color w:val="FF0000"/>
          <w:sz w:val="24"/>
          <w:szCs w:val="24"/>
        </w:rPr>
        <w:tab/>
      </w:r>
      <w:r>
        <w:rPr>
          <w:rFonts w:hint="eastAsia" w:asciiTheme="majorEastAsia" w:hAnsiTheme="majorEastAsia" w:eastAsiaTheme="majorEastAsia" w:cstheme="majorEastAsia"/>
          <w:sz w:val="24"/>
          <w:szCs w:val="24"/>
        </w:rPr>
        <w:t>倾倒式随时加载。</w:t>
      </w:r>
    </w:p>
    <w:p w14:paraId="503B4C5A">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1</w:t>
      </w:r>
      <w:r>
        <w:rPr>
          <w:rFonts w:hint="eastAsia" w:asciiTheme="majorEastAsia" w:hAnsiTheme="majorEastAsia" w:eastAsiaTheme="majorEastAsia" w:cstheme="majorEastAsia"/>
          <w:sz w:val="24"/>
          <w:szCs w:val="24"/>
          <w:lang w:val="en-US" w:eastAsia="zh-CN"/>
        </w:rPr>
        <w:t>2</w:t>
      </w:r>
      <w:r>
        <w:rPr>
          <w:rFonts w:hint="eastAsia" w:asciiTheme="majorEastAsia" w:hAnsiTheme="majorEastAsia" w:eastAsiaTheme="majorEastAsia" w:cstheme="majorEastAsia"/>
          <w:sz w:val="24"/>
          <w:szCs w:val="24"/>
        </w:rPr>
        <w:tab/>
      </w:r>
      <w:r>
        <w:rPr>
          <w:rFonts w:hint="eastAsia" w:asciiTheme="majorEastAsia" w:hAnsiTheme="majorEastAsia" w:eastAsiaTheme="majorEastAsia" w:cstheme="majorEastAsia"/>
          <w:sz w:val="24"/>
          <w:szCs w:val="24"/>
        </w:rPr>
        <w:t>LED光源</w:t>
      </w:r>
      <w:r>
        <w:rPr>
          <w:rFonts w:hint="eastAsia" w:asciiTheme="majorEastAsia" w:hAnsiTheme="majorEastAsia" w:eastAsiaTheme="majorEastAsia" w:cstheme="majorEastAsia"/>
          <w:sz w:val="24"/>
          <w:szCs w:val="24"/>
        </w:rPr>
        <w:tab/>
      </w:r>
      <w:r>
        <w:rPr>
          <w:rFonts w:hint="eastAsia" w:asciiTheme="majorEastAsia" w:hAnsiTheme="majorEastAsia" w:eastAsiaTheme="majorEastAsia" w:cstheme="majorEastAsia"/>
          <w:sz w:val="24"/>
          <w:szCs w:val="24"/>
        </w:rPr>
        <w:t>LED持久光源。</w:t>
      </w:r>
    </w:p>
    <w:p w14:paraId="595643E6">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lang w:val="en-US" w:eastAsia="zh-CN"/>
        </w:rPr>
        <w:t>13</w:t>
      </w:r>
      <w:r>
        <w:rPr>
          <w:rFonts w:hint="eastAsia" w:asciiTheme="majorEastAsia" w:hAnsiTheme="majorEastAsia" w:eastAsiaTheme="majorEastAsia" w:cstheme="majorEastAsia"/>
          <w:sz w:val="24"/>
          <w:szCs w:val="24"/>
        </w:rPr>
        <w:tab/>
      </w:r>
      <w:r>
        <w:rPr>
          <w:rFonts w:hint="eastAsia" w:asciiTheme="majorEastAsia" w:hAnsiTheme="majorEastAsia" w:eastAsiaTheme="majorEastAsia" w:cstheme="majorEastAsia"/>
          <w:sz w:val="24"/>
          <w:szCs w:val="24"/>
        </w:rPr>
        <w:t>废液排放</w:t>
      </w:r>
      <w:r>
        <w:rPr>
          <w:rFonts w:hint="eastAsia" w:asciiTheme="majorEastAsia" w:hAnsiTheme="majorEastAsia" w:eastAsiaTheme="majorEastAsia" w:cstheme="majorEastAsia"/>
          <w:sz w:val="24"/>
          <w:szCs w:val="24"/>
        </w:rPr>
        <w:tab/>
      </w:r>
      <w:r>
        <w:rPr>
          <w:rFonts w:hint="eastAsia" w:asciiTheme="majorEastAsia" w:hAnsiTheme="majorEastAsia" w:eastAsiaTheme="majorEastAsia" w:cstheme="majorEastAsia"/>
          <w:sz w:val="24"/>
          <w:szCs w:val="24"/>
        </w:rPr>
        <w:t>支持废液直排。</w:t>
      </w:r>
    </w:p>
    <w:p w14:paraId="338B7D14">
      <w:pPr>
        <w:spacing w:line="360" w:lineRule="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lang w:val="en-US" w:eastAsia="zh-CN"/>
        </w:rPr>
        <w:t>14</w:t>
      </w:r>
      <w:r>
        <w:rPr>
          <w:rFonts w:hint="eastAsia" w:asciiTheme="majorEastAsia" w:hAnsiTheme="majorEastAsia" w:eastAsiaTheme="majorEastAsia" w:cstheme="majorEastAsia"/>
          <w:sz w:val="24"/>
          <w:szCs w:val="24"/>
        </w:rPr>
        <w:tab/>
      </w:r>
      <w:r>
        <w:rPr>
          <w:rFonts w:hint="eastAsia" w:asciiTheme="majorEastAsia" w:hAnsiTheme="majorEastAsia" w:eastAsiaTheme="majorEastAsia" w:cstheme="majorEastAsia"/>
          <w:sz w:val="24"/>
          <w:szCs w:val="24"/>
        </w:rPr>
        <w:t>占地面积</w:t>
      </w:r>
      <w:r>
        <w:rPr>
          <w:rFonts w:hint="eastAsia" w:asciiTheme="majorEastAsia" w:hAnsiTheme="majorEastAsia" w:eastAsiaTheme="majorEastAsia" w:cstheme="majorEastAsia"/>
          <w:sz w:val="24"/>
          <w:szCs w:val="24"/>
        </w:rPr>
        <w:tab/>
      </w:r>
      <w:r>
        <w:rPr>
          <w:rFonts w:hint="eastAsia" w:ascii="宋体" w:hAnsi="宋体" w:eastAsia="宋体" w:cs="宋体"/>
          <w:color w:val="FF0000"/>
          <w:sz w:val="24"/>
          <w:szCs w:val="24"/>
        </w:rPr>
        <w:t>≦</w:t>
      </w:r>
      <w:r>
        <w:rPr>
          <w:rFonts w:hint="eastAsia" w:asciiTheme="majorEastAsia" w:hAnsiTheme="majorEastAsia" w:eastAsiaTheme="majorEastAsia" w:cstheme="majorEastAsia"/>
          <w:color w:val="FF0000"/>
          <w:sz w:val="24"/>
          <w:szCs w:val="24"/>
        </w:rPr>
        <w:t>0.</w:t>
      </w:r>
      <w:r>
        <w:rPr>
          <w:rFonts w:hint="eastAsia" w:asciiTheme="majorEastAsia" w:hAnsiTheme="majorEastAsia" w:eastAsiaTheme="majorEastAsia" w:cstheme="majorEastAsia"/>
          <w:color w:val="FF0000"/>
          <w:sz w:val="24"/>
          <w:szCs w:val="24"/>
          <w:lang w:val="en-US" w:eastAsia="zh-CN"/>
        </w:rPr>
        <w:t>6</w:t>
      </w:r>
      <w:r>
        <w:rPr>
          <w:rFonts w:hint="eastAsia" w:asciiTheme="majorEastAsia" w:hAnsiTheme="majorEastAsia" w:eastAsiaTheme="majorEastAsia" w:cstheme="majorEastAsia"/>
          <w:sz w:val="24"/>
          <w:szCs w:val="24"/>
        </w:rPr>
        <w:t>平方米。</w:t>
      </w:r>
    </w:p>
    <w:p w14:paraId="1560B8DA">
      <w:pPr>
        <w:spacing w:line="360" w:lineRule="auto"/>
        <w:rPr>
          <w:rFonts w:hint="eastAsia" w:ascii="宋体" w:hAnsi="宋体" w:eastAsia="宋体"/>
          <w:sz w:val="28"/>
          <w:szCs w:val="28"/>
        </w:rPr>
      </w:pPr>
      <w:r>
        <w:rPr>
          <w:rFonts w:hint="eastAsia" w:ascii="宋体" w:hAnsi="宋体" w:eastAsia="宋体"/>
          <w:sz w:val="28"/>
          <w:szCs w:val="28"/>
        </w:rPr>
        <w:t>二、商务要求</w:t>
      </w:r>
    </w:p>
    <w:p w14:paraId="5E788124">
      <w:pPr>
        <w:tabs>
          <w:tab w:val="left" w:pos="0"/>
        </w:tabs>
        <w:spacing w:after="0" w:line="360" w:lineRule="auto"/>
        <w:rPr>
          <w:rFonts w:hint="eastAsia" w:ascii="宋体" w:hAnsi="宋体" w:eastAsia="宋体" w:cs="Arial"/>
          <w:snapToGrid w:val="0"/>
          <w:color w:val="000000"/>
          <w:kern w:val="0"/>
          <w:sz w:val="24"/>
          <w:szCs w:val="24"/>
          <w:highlight w:val="yellow"/>
        </w:rPr>
      </w:pPr>
      <w:r>
        <w:rPr>
          <w:rFonts w:hint="eastAsia" w:ascii="宋体" w:hAnsi="宋体" w:eastAsia="宋体"/>
          <w:color w:val="000000"/>
          <w:sz w:val="24"/>
          <w:szCs w:val="24"/>
          <w:lang w:val="en-US" w:eastAsia="zh-CN"/>
        </w:rPr>
        <w:t>1.付款方式：</w:t>
      </w:r>
      <w:r>
        <w:rPr>
          <w:rFonts w:hint="eastAsia" w:ascii="宋体" w:hAnsi="宋体" w:eastAsia="宋体"/>
          <w:color w:val="000000"/>
          <w:sz w:val="24"/>
          <w:szCs w:val="24"/>
          <w:highlight w:val="none"/>
          <w:lang w:val="en-US" w:eastAsia="zh-CN"/>
        </w:rPr>
        <w:t>验收合格后付款50%，余款50%在3年内无息付清。</w:t>
      </w:r>
    </w:p>
    <w:p w14:paraId="04CF8B77">
      <w:pPr>
        <w:tabs>
          <w:tab w:val="left" w:pos="0"/>
        </w:tabs>
        <w:spacing w:after="0" w:line="360" w:lineRule="auto"/>
        <w:rPr>
          <w:rFonts w:hint="eastAsia" w:ascii="宋体" w:hAnsi="宋体" w:eastAsia="宋体"/>
          <w:color w:val="000000"/>
          <w:sz w:val="24"/>
          <w:szCs w:val="24"/>
        </w:rPr>
      </w:pPr>
      <w:r>
        <w:rPr>
          <w:rFonts w:hint="eastAsia" w:ascii="宋体" w:hAnsi="宋体" w:eastAsia="宋体" w:cs="Arial"/>
          <w:snapToGrid w:val="0"/>
          <w:color w:val="000000"/>
          <w:kern w:val="0"/>
          <w:sz w:val="24"/>
          <w:szCs w:val="24"/>
          <w:lang w:val="en-US" w:eastAsia="zh-CN"/>
        </w:rPr>
        <w:t>2</w:t>
      </w:r>
      <w:r>
        <w:rPr>
          <w:rFonts w:hint="eastAsia" w:ascii="宋体" w:hAnsi="宋体" w:eastAsia="宋体" w:cs="Arial"/>
          <w:snapToGrid w:val="0"/>
          <w:color w:val="000000"/>
          <w:kern w:val="0"/>
          <w:sz w:val="24"/>
          <w:szCs w:val="24"/>
        </w:rPr>
        <w:t>、</w:t>
      </w:r>
      <w:r>
        <w:rPr>
          <w:rFonts w:hint="eastAsia" w:ascii="宋体" w:hAnsi="宋体" w:eastAsia="宋体" w:cs="Arial"/>
          <w:snapToGrid w:val="0"/>
          <w:color w:val="000000"/>
          <w:kern w:val="0"/>
          <w:sz w:val="24"/>
          <w:szCs w:val="24"/>
          <w:lang w:val="en-US" w:eastAsia="zh-CN"/>
        </w:rPr>
        <w:t>交货期：</w:t>
      </w:r>
      <w:r>
        <w:rPr>
          <w:rFonts w:hint="eastAsia" w:ascii="宋体" w:hAnsi="宋体" w:eastAsia="宋体"/>
          <w:color w:val="000000"/>
          <w:sz w:val="24"/>
          <w:szCs w:val="24"/>
          <w:lang w:val="en-US" w:eastAsia="zh-CN"/>
        </w:rPr>
        <w:t>合同签订后60日内完成安装并交付使用。</w:t>
      </w:r>
    </w:p>
    <w:p w14:paraId="34B488E6">
      <w:pPr>
        <w:spacing w:after="0" w:line="360" w:lineRule="auto"/>
        <w:rPr>
          <w:rFonts w:hint="eastAsia" w:ascii="宋体" w:hAnsi="宋体" w:eastAsia="宋体"/>
          <w:color w:val="000000"/>
          <w:sz w:val="24"/>
          <w:szCs w:val="24"/>
          <w:lang w:eastAsia="zh-CN"/>
        </w:rPr>
      </w:pPr>
      <w:r>
        <w:rPr>
          <w:rFonts w:hint="eastAsia" w:ascii="宋体" w:hAnsi="宋体" w:eastAsia="宋体"/>
          <w:color w:val="000000"/>
          <w:sz w:val="24"/>
          <w:szCs w:val="24"/>
        </w:rPr>
        <w:t>3、</w:t>
      </w:r>
      <w:r>
        <w:rPr>
          <w:rFonts w:hint="eastAsia" w:ascii="宋体" w:hAnsi="宋体" w:eastAsia="宋体"/>
          <w:color w:val="000000"/>
          <w:sz w:val="24"/>
          <w:szCs w:val="24"/>
          <w:lang w:val="en-US" w:eastAsia="zh-CN"/>
        </w:rPr>
        <w:t>保修期：</w:t>
      </w:r>
      <w:r>
        <w:rPr>
          <w:rFonts w:hint="eastAsia" w:ascii="宋体" w:hAnsi="宋体" w:eastAsia="宋体"/>
          <w:color w:val="000000"/>
          <w:sz w:val="24"/>
          <w:szCs w:val="24"/>
        </w:rPr>
        <w:t>自验收合格后</w:t>
      </w:r>
      <w:r>
        <w:rPr>
          <w:rFonts w:hint="eastAsia" w:ascii="宋体" w:hAnsi="宋体" w:eastAsia="宋体"/>
          <w:color w:val="000000"/>
          <w:sz w:val="24"/>
          <w:szCs w:val="24"/>
          <w:lang w:val="en-US" w:eastAsia="zh-CN"/>
        </w:rPr>
        <w:t>起</w:t>
      </w:r>
      <w:r>
        <w:rPr>
          <w:rFonts w:hint="eastAsia" w:ascii="宋体" w:hAnsi="宋体" w:eastAsia="宋体"/>
          <w:color w:val="000000"/>
          <w:sz w:val="24"/>
          <w:szCs w:val="24"/>
        </w:rPr>
        <w:t>保修3年，保修期内，免费提供相应的易损备件</w:t>
      </w:r>
      <w:r>
        <w:rPr>
          <w:rFonts w:hint="eastAsia" w:ascii="宋体" w:hAnsi="宋体" w:eastAsia="宋体"/>
          <w:color w:val="000000"/>
          <w:sz w:val="24"/>
          <w:szCs w:val="24"/>
          <w:lang w:eastAsia="zh-CN"/>
        </w:rPr>
        <w:t>。</w:t>
      </w:r>
    </w:p>
    <w:p w14:paraId="0CF4B07B">
      <w:pPr>
        <w:spacing w:after="0" w:line="360" w:lineRule="auto"/>
        <w:rPr>
          <w:rFonts w:hint="eastAsia" w:ascii="宋体" w:hAnsi="宋体" w:eastAsia="宋体"/>
          <w:color w:val="000000"/>
          <w:sz w:val="24"/>
          <w:szCs w:val="24"/>
        </w:rPr>
      </w:pPr>
      <w:r>
        <w:rPr>
          <w:rFonts w:hint="eastAsia" w:ascii="宋体" w:hAnsi="宋体" w:eastAsia="宋体"/>
          <w:color w:val="000000"/>
          <w:sz w:val="24"/>
          <w:szCs w:val="24"/>
        </w:rPr>
        <w:t>4、设备保修期内每年免费定期保养检测1—2次并提供书面报告。确保接到用户维修请求后,在24小时内做出响应，确需工作人员现场指导或维修的按约定时间到位，48小时内到医院解决故障。</w:t>
      </w:r>
    </w:p>
    <w:p w14:paraId="222318C1">
      <w:pPr>
        <w:spacing w:after="0" w:line="360" w:lineRule="auto"/>
        <w:rPr>
          <w:rFonts w:hint="eastAsia" w:ascii="宋体" w:hAnsi="宋体" w:eastAsia="宋体"/>
          <w:color w:val="000000"/>
          <w:sz w:val="24"/>
          <w:szCs w:val="24"/>
        </w:rPr>
      </w:pPr>
      <w:r>
        <w:rPr>
          <w:rFonts w:hint="eastAsia" w:ascii="宋体" w:hAnsi="宋体" w:eastAsia="宋体"/>
          <w:color w:val="000000"/>
          <w:sz w:val="24"/>
          <w:szCs w:val="24"/>
        </w:rPr>
        <w:t>5、产品送到医院指定地点，公司派专业工程师上门安装调试，免费提供操作培训及维修人员培训，直到对技术完全掌握为止。按照医院验收要求提供培训记录及培训考核记录、仪器保养要求及操作流程、操作、维修注意事项。评估本产品的风险等级，并提供周期性保养内容。</w:t>
      </w:r>
    </w:p>
    <w:p w14:paraId="630E6302">
      <w:pPr>
        <w:spacing w:after="0" w:line="360" w:lineRule="auto"/>
        <w:rPr>
          <w:rFonts w:hint="eastAsia" w:ascii="宋体" w:hAnsi="宋体" w:eastAsia="宋体"/>
          <w:color w:val="000000"/>
          <w:sz w:val="24"/>
          <w:szCs w:val="24"/>
        </w:rPr>
      </w:pPr>
      <w:r>
        <w:rPr>
          <w:rFonts w:hint="eastAsia" w:ascii="宋体" w:hAnsi="宋体" w:eastAsia="宋体"/>
          <w:color w:val="000000"/>
          <w:sz w:val="24"/>
          <w:szCs w:val="24"/>
        </w:rPr>
        <w:t>6、保修期内的年开机率≥96%，即不少于350天。</w:t>
      </w:r>
    </w:p>
    <w:p w14:paraId="253E9165">
      <w:pPr>
        <w:spacing w:after="0" w:line="360" w:lineRule="auto"/>
        <w:rPr>
          <w:rFonts w:hint="eastAsia" w:ascii="宋体" w:hAnsi="宋体" w:eastAsia="宋体"/>
          <w:color w:val="000000"/>
          <w:sz w:val="24"/>
          <w:szCs w:val="24"/>
        </w:rPr>
      </w:pPr>
      <w:r>
        <w:rPr>
          <w:rFonts w:hint="eastAsia" w:ascii="宋体" w:hAnsi="宋体" w:eastAsia="宋体"/>
          <w:color w:val="000000"/>
          <w:sz w:val="24"/>
          <w:szCs w:val="24"/>
        </w:rPr>
        <w:t>8、提供中文操作手册、维修手册各一套，配套维修工具1套。</w:t>
      </w:r>
    </w:p>
    <w:p w14:paraId="7584DB79">
      <w:pPr>
        <w:spacing w:after="0" w:line="360" w:lineRule="auto"/>
        <w:rPr>
          <w:rFonts w:hint="default" w:ascii="宋体" w:hAnsi="宋体" w:eastAsia="宋体"/>
          <w:color w:val="000000"/>
          <w:sz w:val="24"/>
          <w:szCs w:val="24"/>
          <w:lang w:val="en-US" w:eastAsia="zh-CN"/>
        </w:rPr>
      </w:pPr>
      <w:r>
        <w:rPr>
          <w:rFonts w:hint="eastAsia" w:ascii="宋体" w:hAnsi="宋体" w:eastAsia="宋体"/>
          <w:color w:val="000000"/>
          <w:sz w:val="24"/>
          <w:szCs w:val="24"/>
        </w:rPr>
        <w:t>9、提供最近半年内生产的全新产品</w:t>
      </w:r>
    </w:p>
    <w:p w14:paraId="7D8DCF66">
      <w:pPr>
        <w:pageBreakBefore w:val="0"/>
        <w:widowControl w:val="0"/>
        <w:wordWrap/>
        <w:overflowPunct/>
        <w:topLinePunct w:val="0"/>
        <w:bidi w:val="0"/>
        <w:spacing w:line="360" w:lineRule="auto"/>
        <w:rPr>
          <w:color w:val="auto"/>
          <w:spacing w:val="0"/>
          <w:w w:val="100"/>
          <w:position w:val="0"/>
        </w:rPr>
      </w:pPr>
    </w:p>
    <w:p w14:paraId="16383F8F">
      <w:pPr>
        <w:pStyle w:val="2"/>
        <w:rPr>
          <w:color w:val="auto"/>
          <w:spacing w:val="0"/>
          <w:w w:val="100"/>
          <w:position w:val="0"/>
        </w:rPr>
      </w:pPr>
    </w:p>
    <w:p w14:paraId="768756B1">
      <w:pPr>
        <w:rPr>
          <w:color w:val="auto"/>
          <w:spacing w:val="0"/>
          <w:w w:val="100"/>
          <w:position w:val="0"/>
        </w:rPr>
      </w:pPr>
    </w:p>
    <w:p w14:paraId="12037BAB">
      <w:pPr>
        <w:pStyle w:val="2"/>
        <w:rPr>
          <w:color w:val="auto"/>
          <w:spacing w:val="0"/>
          <w:w w:val="100"/>
          <w:position w:val="0"/>
        </w:rPr>
      </w:pPr>
    </w:p>
    <w:p w14:paraId="241C8717">
      <w:pPr>
        <w:rPr>
          <w:color w:val="auto"/>
          <w:spacing w:val="0"/>
          <w:w w:val="100"/>
          <w:position w:val="0"/>
        </w:rPr>
      </w:pPr>
    </w:p>
    <w:p w14:paraId="7395D124">
      <w:pPr>
        <w:pStyle w:val="2"/>
      </w:pPr>
    </w:p>
    <w:p w14:paraId="0C654C2F">
      <w:pPr>
        <w:pageBreakBefore w:val="0"/>
        <w:widowControl w:val="0"/>
        <w:numPr>
          <w:ilvl w:val="0"/>
          <w:numId w:val="1"/>
        </w:numPr>
        <w:wordWrap/>
        <w:overflowPunct/>
        <w:topLinePunct w:val="0"/>
        <w:bidi w:val="0"/>
        <w:spacing w:beforeAutospacing="0" w:line="224" w:lineRule="auto"/>
        <w:ind w:left="3253"/>
        <w:outlineLvl w:val="0"/>
        <w:rPr>
          <w:rFonts w:ascii="宋体" w:hAnsi="宋体" w:eastAsia="宋体" w:cs="宋体"/>
          <w:color w:val="auto"/>
          <w:spacing w:val="0"/>
          <w:w w:val="100"/>
          <w:position w:val="0"/>
          <w:sz w:val="31"/>
          <w:szCs w:val="31"/>
          <w:highlight w:val="none"/>
          <w:lang w:eastAsia="zh-CN"/>
          <w14:textOutline w14:w="5791" w14:cap="sq" w14:cmpd="sng" w14:algn="ctr">
            <w14:solidFill>
              <w14:srgbClr w14:val="000000"/>
            </w14:solidFill>
            <w14:prstDash w14:val="solid"/>
            <w14:bevel/>
          </w14:textOutline>
        </w:rPr>
      </w:pPr>
      <w:r>
        <w:rPr>
          <w:rFonts w:ascii="宋体" w:hAnsi="宋体" w:eastAsia="宋体" w:cs="宋体"/>
          <w:color w:val="auto"/>
          <w:spacing w:val="0"/>
          <w:w w:val="100"/>
          <w:position w:val="0"/>
          <w:sz w:val="31"/>
          <w:szCs w:val="31"/>
          <w:highlight w:val="none"/>
          <w:lang w:eastAsia="zh-CN"/>
        </w:rPr>
        <w:t xml:space="preserve"> </w:t>
      </w:r>
      <w:bookmarkStart w:id="7" w:name="_Toc6612"/>
      <w:bookmarkStart w:id="8" w:name="_Toc17443"/>
      <w:r>
        <w:rPr>
          <w:rFonts w:ascii="宋体" w:hAnsi="宋体" w:eastAsia="宋体" w:cs="宋体"/>
          <w:color w:val="auto"/>
          <w:spacing w:val="0"/>
          <w:w w:val="100"/>
          <w:position w:val="0"/>
          <w:sz w:val="31"/>
          <w:szCs w:val="31"/>
          <w:highlight w:val="none"/>
          <w:lang w:eastAsia="zh-CN"/>
          <w14:textOutline w14:w="5791" w14:cap="sq" w14:cmpd="sng" w14:algn="ctr">
            <w14:solidFill>
              <w14:srgbClr w14:val="000000"/>
            </w14:solidFill>
            <w14:prstDash w14:val="solid"/>
            <w14:bevel/>
          </w14:textOutline>
        </w:rPr>
        <w:t>评标</w:t>
      </w:r>
      <w:r>
        <w:rPr>
          <w:rFonts w:hint="eastAsia" w:ascii="宋体" w:hAnsi="宋体" w:eastAsia="宋体" w:cs="宋体"/>
          <w:color w:val="auto"/>
          <w:spacing w:val="0"/>
          <w:w w:val="100"/>
          <w:position w:val="0"/>
          <w:sz w:val="31"/>
          <w:szCs w:val="31"/>
          <w:highlight w:val="none"/>
          <w:lang w:val="en-US" w:eastAsia="zh-CN"/>
          <w14:textOutline w14:w="5791" w14:cap="sq" w14:cmpd="sng" w14:algn="ctr">
            <w14:solidFill>
              <w14:srgbClr w14:val="000000"/>
            </w14:solidFill>
            <w14:prstDash w14:val="solid"/>
            <w14:bevel/>
          </w14:textOutline>
        </w:rPr>
        <w:t>标准</w:t>
      </w:r>
      <w:bookmarkEnd w:id="7"/>
      <w:bookmarkEnd w:id="8"/>
    </w:p>
    <w:p w14:paraId="1548FE98">
      <w:pPr>
        <w:pStyle w:val="2"/>
        <w:rPr>
          <w:spacing w:val="0"/>
          <w:w w:val="100"/>
          <w:position w:val="0"/>
          <w:lang w:eastAsia="zh-CN"/>
        </w:rPr>
      </w:pPr>
    </w:p>
    <w:p w14:paraId="38D543FC">
      <w:pPr>
        <w:pStyle w:val="3"/>
        <w:pageBreakBefore w:val="0"/>
        <w:widowControl w:val="0"/>
        <w:numPr>
          <w:ilvl w:val="0"/>
          <w:numId w:val="2"/>
        </w:numPr>
        <w:wordWrap/>
        <w:overflowPunct/>
        <w:topLinePunct w:val="0"/>
        <w:bidi w:val="0"/>
        <w:spacing w:before="0" w:after="0" w:afterAutospacing="0"/>
        <w:jc w:val="both"/>
        <w:rPr>
          <w:rFonts w:hint="eastAsia" w:ascii="宋体" w:hAnsi="宋体" w:eastAsia="宋体" w:cs="宋体"/>
          <w:b w:val="0"/>
          <w:bCs w:val="0"/>
          <w:snapToGrid w:val="0"/>
          <w:color w:val="auto"/>
          <w:spacing w:val="0"/>
          <w:w w:val="100"/>
          <w:position w:val="0"/>
          <w:sz w:val="24"/>
          <w:szCs w:val="24"/>
          <w:lang w:val="en-US" w:eastAsia="zh-CN" w:bidi="ar-SA"/>
          <w14:textOutline w14:w="4356" w14:cap="sq" w14:cmpd="sng" w14:algn="ctr">
            <w14:solidFill>
              <w14:srgbClr w14:val="000000"/>
            </w14:solidFill>
            <w14:prstDash w14:val="solid"/>
            <w14:bevel/>
          </w14:textOutline>
        </w:rPr>
      </w:pPr>
      <w:bookmarkStart w:id="9" w:name="_Toc11125"/>
      <w:r>
        <w:rPr>
          <w:rFonts w:hint="eastAsia" w:ascii="宋体" w:hAnsi="宋体" w:eastAsia="宋体" w:cs="宋体"/>
          <w:b w:val="0"/>
          <w:bCs w:val="0"/>
          <w:snapToGrid w:val="0"/>
          <w:color w:val="auto"/>
          <w:spacing w:val="0"/>
          <w:w w:val="100"/>
          <w:position w:val="0"/>
          <w:sz w:val="24"/>
          <w:szCs w:val="24"/>
          <w:lang w:val="en-US" w:eastAsia="zh-CN" w:bidi="ar-SA"/>
          <w14:textOutline w14:w="4356" w14:cap="sq" w14:cmpd="sng" w14:algn="ctr">
            <w14:solidFill>
              <w14:srgbClr w14:val="000000"/>
            </w14:solidFill>
            <w14:prstDash w14:val="solid"/>
            <w14:bevel/>
          </w14:textOutline>
        </w:rPr>
        <w:t>符合性审查</w:t>
      </w:r>
      <w:bookmarkEnd w:id="9"/>
    </w:p>
    <w:p w14:paraId="53152041">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beforeAutospacing="0" w:line="360" w:lineRule="auto"/>
        <w:ind w:left="0" w:leftChars="0" w:firstLine="482" w:firstLineChars="200"/>
        <w:textAlignment w:val="baseline"/>
        <w:rPr>
          <w:rFonts w:hint="eastAsia" w:ascii="宋体" w:hAnsi="宋体" w:eastAsia="宋体" w:cs="宋体"/>
          <w:b/>
          <w:bCs/>
          <w:color w:val="auto"/>
          <w:spacing w:val="0"/>
          <w:w w:val="100"/>
          <w:position w:val="0"/>
          <w:sz w:val="24"/>
          <w:szCs w:val="24"/>
          <w:lang w:val="en-US" w:eastAsia="zh-CN"/>
        </w:rPr>
      </w:pPr>
      <w:r>
        <w:rPr>
          <w:rFonts w:hint="eastAsia" w:ascii="宋体" w:hAnsi="宋体" w:eastAsia="宋体" w:cs="宋体"/>
          <w:b/>
          <w:bCs/>
          <w:color w:val="auto"/>
          <w:spacing w:val="0"/>
          <w:w w:val="100"/>
          <w:position w:val="0"/>
          <w:sz w:val="24"/>
          <w:szCs w:val="24"/>
          <w:lang w:val="en-US" w:eastAsia="zh-CN"/>
        </w:rPr>
        <w:t>不符合下列情况之一的，其投标将作无效投标处理</w:t>
      </w:r>
    </w:p>
    <w:p w14:paraId="5988A168">
      <w:pPr>
        <w:pStyle w:val="4"/>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firstLine="480" w:firstLineChars="200"/>
        <w:textAlignment w:val="baseline"/>
        <w:rPr>
          <w:rFonts w:hint="eastAsia" w:ascii="宋体" w:hAnsi="宋体" w:eastAsia="宋体" w:cs="宋体"/>
          <w:color w:val="auto"/>
          <w:spacing w:val="0"/>
          <w:w w:val="100"/>
          <w:position w:val="0"/>
          <w:lang w:val="en-US" w:eastAsia="zh-CN"/>
        </w:rPr>
      </w:pPr>
      <w:r>
        <w:rPr>
          <w:rFonts w:hint="eastAsia" w:ascii="宋体" w:hAnsi="宋体" w:eastAsia="宋体" w:cs="宋体"/>
          <w:color w:val="auto"/>
          <w:spacing w:val="0"/>
          <w:w w:val="100"/>
          <w:position w:val="0"/>
          <w:sz w:val="24"/>
          <w:szCs w:val="24"/>
          <w:highlight w:val="none"/>
        </w:rPr>
        <w:t>（1）</w:t>
      </w:r>
      <w:r>
        <w:rPr>
          <w:rFonts w:hint="eastAsia" w:ascii="宋体" w:hAnsi="宋体" w:eastAsia="宋体" w:cs="宋体"/>
          <w:color w:val="auto"/>
          <w:spacing w:val="0"/>
          <w:w w:val="100"/>
          <w:position w:val="0"/>
          <w:lang w:val="en-US" w:eastAsia="zh-CN"/>
        </w:rPr>
        <w:t>通过电子化政府采购系统提交的投标文件须正常打开；</w:t>
      </w:r>
    </w:p>
    <w:p w14:paraId="11F14F0E">
      <w:pPr>
        <w:pStyle w:val="4"/>
        <w:keepNext w:val="0"/>
        <w:keepLines w:val="0"/>
        <w:pageBreakBefore w:val="0"/>
        <w:widowControl w:val="0"/>
        <w:kinsoku w:val="0"/>
        <w:wordWrap/>
        <w:overflowPunct/>
        <w:topLinePunct w:val="0"/>
        <w:autoSpaceDE w:val="0"/>
        <w:autoSpaceDN w:val="0"/>
        <w:bidi w:val="0"/>
        <w:adjustRightInd w:val="0"/>
        <w:snapToGrid w:val="0"/>
        <w:spacing w:line="360" w:lineRule="auto"/>
        <w:ind w:left="660" w:hanging="240" w:hangingChars="1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rPr>
        <w:t>（2）</w:t>
      </w:r>
      <w:r>
        <w:rPr>
          <w:rFonts w:hint="eastAsia" w:ascii="宋体" w:hAnsi="宋体" w:eastAsia="宋体" w:cs="宋体"/>
          <w:color w:val="auto"/>
          <w:spacing w:val="0"/>
          <w:w w:val="100"/>
          <w:position w:val="0"/>
          <w:lang w:val="en-US" w:eastAsia="zh-CN"/>
        </w:rPr>
        <w:t>须提交</w:t>
      </w:r>
      <w:r>
        <w:rPr>
          <w:rFonts w:hint="eastAsia" w:ascii="宋体" w:hAnsi="宋体" w:eastAsia="宋体" w:cs="宋体"/>
          <w:color w:val="auto"/>
          <w:spacing w:val="0"/>
          <w:w w:val="100"/>
          <w:position w:val="0"/>
          <w:sz w:val="24"/>
          <w:szCs w:val="24"/>
          <w:highlight w:val="none"/>
        </w:rPr>
        <w:t>开标一览表</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分项报价表、开标</w:t>
      </w:r>
      <w:r>
        <w:rPr>
          <w:rFonts w:hint="eastAsia" w:ascii="宋体" w:hAnsi="宋体" w:eastAsia="宋体" w:cs="宋体"/>
          <w:color w:val="auto"/>
          <w:spacing w:val="0"/>
          <w:w w:val="100"/>
          <w:position w:val="0"/>
          <w:sz w:val="24"/>
          <w:szCs w:val="24"/>
          <w:highlight w:val="none"/>
        </w:rPr>
        <w:t>一览表明细</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开标</w:t>
      </w:r>
      <w:r>
        <w:rPr>
          <w:rFonts w:hint="eastAsia" w:ascii="宋体" w:hAnsi="宋体" w:eastAsia="宋体" w:cs="宋体"/>
          <w:color w:val="auto"/>
          <w:spacing w:val="0"/>
          <w:w w:val="100"/>
          <w:position w:val="0"/>
          <w:sz w:val="24"/>
          <w:szCs w:val="24"/>
          <w:highlight w:val="none"/>
        </w:rPr>
        <w:t>一览表明细</w:t>
      </w:r>
      <w:r>
        <w:rPr>
          <w:rFonts w:hint="eastAsia" w:ascii="宋体" w:hAnsi="宋体" w:eastAsia="宋体" w:cs="宋体"/>
          <w:color w:val="auto"/>
          <w:spacing w:val="0"/>
          <w:w w:val="100"/>
          <w:position w:val="0"/>
          <w:sz w:val="24"/>
          <w:szCs w:val="24"/>
          <w:highlight w:val="none"/>
          <w:lang w:val="en-US" w:eastAsia="zh-CN"/>
        </w:rPr>
        <w:t>表中应列出分项报价；</w:t>
      </w:r>
    </w:p>
    <w:p w14:paraId="4898E987">
      <w:pPr>
        <w:pStyle w:val="4"/>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lang w:val="en-US" w:eastAsia="zh-CN"/>
        </w:rPr>
      </w:pPr>
      <w:r>
        <w:rPr>
          <w:rFonts w:hint="eastAsia" w:ascii="宋体" w:hAnsi="宋体" w:eastAsia="宋体" w:cs="宋体"/>
          <w:color w:val="auto"/>
          <w:spacing w:val="0"/>
          <w:w w:val="100"/>
          <w:position w:val="0"/>
          <w:sz w:val="24"/>
          <w:szCs w:val="24"/>
          <w:highlight w:val="none"/>
        </w:rPr>
        <w:t>（3）</w:t>
      </w:r>
      <w:r>
        <w:rPr>
          <w:rFonts w:hint="eastAsia" w:ascii="宋体" w:hAnsi="宋体" w:eastAsia="宋体" w:cs="宋体"/>
          <w:color w:val="auto"/>
          <w:spacing w:val="0"/>
          <w:w w:val="100"/>
          <w:position w:val="0"/>
          <w:lang w:val="en-US" w:eastAsia="zh-CN"/>
        </w:rPr>
        <w:t>须提交唯一固定报价；</w:t>
      </w:r>
    </w:p>
    <w:p w14:paraId="11AE5189">
      <w:pPr>
        <w:pStyle w:val="4"/>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lang w:val="en-US" w:eastAsia="zh-CN"/>
        </w:rPr>
      </w:pPr>
      <w:r>
        <w:rPr>
          <w:rFonts w:hint="eastAsia" w:ascii="宋体" w:hAnsi="宋体" w:eastAsia="宋体" w:cs="宋体"/>
          <w:color w:val="auto"/>
          <w:spacing w:val="0"/>
          <w:w w:val="100"/>
          <w:position w:val="0"/>
          <w:sz w:val="24"/>
          <w:szCs w:val="24"/>
          <w:highlight w:val="none"/>
        </w:rPr>
        <w:t>（4）</w:t>
      </w:r>
      <w:r>
        <w:rPr>
          <w:rFonts w:hint="eastAsia" w:ascii="宋体" w:hAnsi="宋体" w:eastAsia="宋体" w:cs="宋体"/>
          <w:color w:val="auto"/>
          <w:spacing w:val="0"/>
          <w:w w:val="100"/>
          <w:position w:val="0"/>
          <w:lang w:val="en-US" w:eastAsia="zh-CN"/>
        </w:rPr>
        <w:t>报价不得超过政府采购项目预算；</w:t>
      </w:r>
    </w:p>
    <w:p w14:paraId="5D0D4BE3">
      <w:pPr>
        <w:pStyle w:val="4"/>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rPr>
        <w:t>（5）投标有效期</w:t>
      </w:r>
      <w:r>
        <w:rPr>
          <w:rFonts w:hint="eastAsia" w:ascii="宋体" w:hAnsi="宋体" w:eastAsia="宋体" w:cs="宋体"/>
          <w:color w:val="auto"/>
          <w:spacing w:val="0"/>
          <w:w w:val="100"/>
          <w:position w:val="0"/>
          <w:sz w:val="24"/>
          <w:szCs w:val="24"/>
          <w:highlight w:val="none"/>
          <w:lang w:val="en-US" w:eastAsia="zh-CN"/>
        </w:rPr>
        <w:t>应满足招标文件要求；</w:t>
      </w:r>
    </w:p>
    <w:p w14:paraId="76E0A553">
      <w:pPr>
        <w:pStyle w:val="4"/>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rPr>
        <w:t>（6）</w:t>
      </w:r>
      <w:r>
        <w:rPr>
          <w:rFonts w:hint="eastAsia" w:ascii="宋体" w:hAnsi="宋体" w:eastAsia="宋体" w:cs="宋体"/>
          <w:color w:val="auto"/>
          <w:spacing w:val="0"/>
          <w:w w:val="100"/>
          <w:position w:val="0"/>
          <w:sz w:val="24"/>
          <w:szCs w:val="24"/>
          <w:highlight w:val="none"/>
          <w:lang w:val="en-US" w:eastAsia="zh-CN"/>
        </w:rPr>
        <w:t>应按招标文件“第四章格式”的规定提供资格证明文件；</w:t>
      </w:r>
    </w:p>
    <w:p w14:paraId="3689B736">
      <w:pPr>
        <w:pStyle w:val="4"/>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rPr>
        <w:t>（7）</w:t>
      </w:r>
      <w:r>
        <w:rPr>
          <w:rFonts w:hint="eastAsia" w:ascii="宋体" w:hAnsi="宋体" w:eastAsia="宋体" w:cs="宋体"/>
          <w:color w:val="auto"/>
          <w:spacing w:val="0"/>
          <w:w w:val="100"/>
          <w:position w:val="0"/>
          <w:sz w:val="24"/>
          <w:szCs w:val="24"/>
          <w:highlight w:val="none"/>
          <w:lang w:val="en-US" w:eastAsia="zh-CN"/>
        </w:rPr>
        <w:t>应按招标文件要求签字、签章，签字（签章）人应有法定代表人的有效授权；</w:t>
      </w:r>
    </w:p>
    <w:p w14:paraId="2D2E330A">
      <w:pPr>
        <w:pStyle w:val="4"/>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rPr>
        <w:t>（8）</w:t>
      </w:r>
      <w:r>
        <w:rPr>
          <w:rFonts w:hint="eastAsia" w:ascii="宋体" w:hAnsi="宋体" w:eastAsia="宋体" w:cs="宋体"/>
          <w:color w:val="auto"/>
          <w:spacing w:val="0"/>
          <w:w w:val="100"/>
          <w:position w:val="0"/>
          <w:sz w:val="24"/>
          <w:szCs w:val="24"/>
          <w:highlight w:val="none"/>
          <w:lang w:val="en-US" w:eastAsia="zh-CN"/>
        </w:rPr>
        <w:t>响应内容不得与事实不符或</w:t>
      </w:r>
      <w:r>
        <w:rPr>
          <w:rFonts w:hint="eastAsia" w:ascii="宋体" w:hAnsi="宋体" w:eastAsia="宋体" w:cs="宋体"/>
          <w:color w:val="auto"/>
          <w:spacing w:val="0"/>
          <w:w w:val="100"/>
          <w:position w:val="0"/>
          <w:sz w:val="24"/>
          <w:szCs w:val="24"/>
          <w:highlight w:val="none"/>
        </w:rPr>
        <w:t>虚</w:t>
      </w:r>
      <w:r>
        <w:rPr>
          <w:rFonts w:hint="eastAsia" w:ascii="宋体" w:hAnsi="宋体" w:eastAsia="宋体" w:cs="宋体"/>
          <w:color w:val="auto"/>
          <w:spacing w:val="0"/>
          <w:w w:val="100"/>
          <w:position w:val="0"/>
          <w:sz w:val="24"/>
          <w:szCs w:val="24"/>
          <w:highlight w:val="none"/>
          <w:lang w:val="en-US" w:eastAsia="zh-CN"/>
        </w:rPr>
        <w:t>假投标；</w:t>
      </w:r>
    </w:p>
    <w:p w14:paraId="2B3DA3A8">
      <w:pPr>
        <w:pStyle w:val="4"/>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color w:val="auto"/>
          <w:spacing w:val="0"/>
          <w:w w:val="100"/>
          <w:position w:val="0"/>
          <w:lang w:val="en-US" w:eastAsia="zh-CN"/>
        </w:rPr>
      </w:pPr>
      <w:r>
        <w:rPr>
          <w:rFonts w:hint="eastAsia" w:ascii="宋体" w:hAnsi="宋体" w:eastAsia="宋体" w:cs="宋体"/>
          <w:color w:val="auto"/>
          <w:spacing w:val="0"/>
          <w:w w:val="100"/>
          <w:position w:val="0"/>
          <w:sz w:val="24"/>
          <w:szCs w:val="24"/>
          <w:highlight w:val="none"/>
        </w:rPr>
        <w:t>（9）</w:t>
      </w:r>
      <w:r>
        <w:rPr>
          <w:rFonts w:hint="eastAsia" w:ascii="宋体" w:hAnsi="宋体" w:eastAsia="宋体" w:cs="宋体"/>
          <w:color w:val="auto"/>
          <w:spacing w:val="0"/>
          <w:w w:val="100"/>
          <w:position w:val="0"/>
          <w:sz w:val="24"/>
          <w:szCs w:val="24"/>
          <w:highlight w:val="none"/>
          <w:lang w:val="en-US" w:eastAsia="zh-CN"/>
        </w:rPr>
        <w:t>没有招标文件规定的其它无效投标情形。</w:t>
      </w:r>
    </w:p>
    <w:p w14:paraId="76CEC3DA">
      <w:pPr>
        <w:pStyle w:val="3"/>
        <w:pageBreakBefore w:val="0"/>
        <w:widowControl w:val="0"/>
        <w:numPr>
          <w:ilvl w:val="0"/>
          <w:numId w:val="2"/>
        </w:numPr>
        <w:wordWrap/>
        <w:overflowPunct/>
        <w:topLinePunct w:val="0"/>
        <w:bidi w:val="0"/>
        <w:spacing w:before="0" w:after="0" w:afterAutospacing="0"/>
        <w:jc w:val="both"/>
        <w:rPr>
          <w:rFonts w:hint="eastAsia" w:ascii="宋体" w:hAnsi="宋体" w:eastAsia="宋体" w:cs="宋体"/>
          <w:b w:val="0"/>
          <w:bCs w:val="0"/>
          <w:snapToGrid w:val="0"/>
          <w:color w:val="auto"/>
          <w:spacing w:val="0"/>
          <w:w w:val="100"/>
          <w:position w:val="0"/>
          <w:sz w:val="24"/>
          <w:szCs w:val="24"/>
          <w:lang w:val="en-US" w:eastAsia="zh-CN" w:bidi="ar-SA"/>
          <w14:textOutline w14:w="4356" w14:cap="sq" w14:cmpd="sng" w14:algn="ctr">
            <w14:solidFill>
              <w14:srgbClr w14:val="000000"/>
            </w14:solidFill>
            <w14:prstDash w14:val="solid"/>
            <w14:bevel/>
          </w14:textOutline>
        </w:rPr>
      </w:pPr>
      <w:bookmarkStart w:id="10" w:name="_Toc17700"/>
      <w:bookmarkStart w:id="11" w:name="_Toc29344"/>
      <w:r>
        <w:rPr>
          <w:rFonts w:hint="eastAsia" w:ascii="宋体" w:hAnsi="宋体" w:eastAsia="宋体" w:cs="宋体"/>
          <w:b w:val="0"/>
          <w:bCs w:val="0"/>
          <w:snapToGrid w:val="0"/>
          <w:color w:val="auto"/>
          <w:spacing w:val="0"/>
          <w:w w:val="100"/>
          <w:position w:val="0"/>
          <w:sz w:val="24"/>
          <w:szCs w:val="24"/>
          <w:lang w:val="en-US" w:eastAsia="zh-CN" w:bidi="ar-SA"/>
          <w14:textOutline w14:w="4356" w14:cap="sq" w14:cmpd="sng" w14:algn="ctr">
            <w14:solidFill>
              <w14:srgbClr w14:val="000000"/>
            </w14:solidFill>
            <w14:prstDash w14:val="solid"/>
            <w14:bevel/>
          </w14:textOutline>
        </w:rPr>
        <w:t>评分标准</w:t>
      </w:r>
      <w:bookmarkEnd w:id="10"/>
      <w:bookmarkEnd w:id="11"/>
    </w:p>
    <w:p w14:paraId="5978BBF4">
      <w:pPr>
        <w:pageBreakBefore w:val="0"/>
        <w:widowControl w:val="0"/>
        <w:wordWrap/>
        <w:overflowPunct/>
        <w:topLinePunct w:val="0"/>
        <w:bidi w:val="0"/>
        <w:spacing w:line="560" w:lineRule="exact"/>
        <w:ind w:firstLine="480" w:firstLineChars="200"/>
        <w:textAlignment w:val="center"/>
        <w:rPr>
          <w:rFonts w:hint="default"/>
          <w:lang w:val="en-US" w:eastAsia="zh-CN"/>
        </w:rPr>
      </w:pPr>
      <w:r>
        <w:rPr>
          <w:rFonts w:hint="eastAsia" w:ascii="宋体" w:hAnsi="宋体" w:eastAsia="宋体" w:cs="宋体"/>
          <w:color w:val="auto"/>
          <w:spacing w:val="0"/>
          <w:w w:val="100"/>
          <w:kern w:val="0"/>
          <w:position w:val="0"/>
          <w:sz w:val="24"/>
          <w:szCs w:val="24"/>
          <w:lang w:eastAsia="zh-CN" w:bidi="ar"/>
        </w:rPr>
        <w:t>☑</w:t>
      </w:r>
      <w:r>
        <w:rPr>
          <w:rFonts w:hint="eastAsia" w:ascii="宋体" w:hAnsi="宋体" w:eastAsia="宋体" w:cs="宋体"/>
          <w:color w:val="auto"/>
          <w:spacing w:val="0"/>
          <w:w w:val="100"/>
          <w:kern w:val="0"/>
          <w:position w:val="0"/>
          <w:sz w:val="24"/>
          <w:szCs w:val="24"/>
          <w:lang w:val="en-US" w:eastAsia="zh-CN" w:bidi="ar"/>
        </w:rPr>
        <w:t xml:space="preserve"> </w:t>
      </w:r>
      <w:r>
        <w:rPr>
          <w:rFonts w:hint="eastAsia" w:ascii="宋体" w:hAnsi="宋体" w:eastAsia="宋体" w:cs="宋体"/>
          <w:color w:val="auto"/>
          <w:spacing w:val="0"/>
          <w:w w:val="100"/>
          <w:kern w:val="0"/>
          <w:position w:val="0"/>
          <w:sz w:val="24"/>
          <w:szCs w:val="24"/>
          <w:lang w:bidi="ar"/>
        </w:rPr>
        <w:t>采用综合评分法，由</w:t>
      </w:r>
      <w:bookmarkStart w:id="12" w:name="_Hlk99230513"/>
      <w:r>
        <w:rPr>
          <w:rFonts w:hint="eastAsia" w:ascii="宋体" w:hAnsi="宋体" w:eastAsia="宋体" w:cs="宋体"/>
          <w:color w:val="auto"/>
          <w:spacing w:val="0"/>
          <w:w w:val="100"/>
          <w:kern w:val="0"/>
          <w:position w:val="0"/>
          <w:sz w:val="24"/>
          <w:szCs w:val="24"/>
          <w:lang w:bidi="ar"/>
        </w:rPr>
        <w:t>评标</w:t>
      </w:r>
      <w:bookmarkEnd w:id="12"/>
      <w:r>
        <w:rPr>
          <w:rFonts w:hint="eastAsia" w:ascii="宋体" w:hAnsi="宋体" w:eastAsia="宋体" w:cs="宋体"/>
          <w:color w:val="auto"/>
          <w:spacing w:val="0"/>
          <w:w w:val="100"/>
          <w:kern w:val="0"/>
          <w:position w:val="0"/>
          <w:sz w:val="24"/>
          <w:szCs w:val="24"/>
          <w:lang w:bidi="ar"/>
        </w:rPr>
        <w:t>委员会按照以下评审内容，对资格性和符合性审查合格的投标文件进行价格、技术和商务综合比较与评价。</w:t>
      </w:r>
      <w:r>
        <w:rPr>
          <w:rFonts w:hint="eastAsia" w:ascii="宋体" w:hAnsi="宋体" w:eastAsia="宋体" w:cs="宋体"/>
          <w:color w:val="auto"/>
          <w:spacing w:val="0"/>
          <w:w w:val="100"/>
          <w:kern w:val="0"/>
          <w:position w:val="0"/>
          <w:sz w:val="24"/>
          <w:szCs w:val="24"/>
          <w:lang w:val="en-US" w:eastAsia="zh-CN" w:bidi="ar"/>
        </w:rPr>
        <w:t>投标文件满足招标文件全部实质性要求，且按照评审因素的量化指标评审得分最高的投标人为中标候选人，总分50分。</w:t>
      </w:r>
    </w:p>
    <w:tbl>
      <w:tblPr>
        <w:tblStyle w:val="6"/>
        <w:tblW w:w="93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12"/>
        <w:gridCol w:w="7203"/>
        <w:gridCol w:w="1145"/>
      </w:tblGrid>
      <w:tr w14:paraId="1BF8FB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9360" w:type="dxa"/>
            <w:gridSpan w:val="3"/>
            <w:tcBorders>
              <w:top w:val="single" w:color="auto" w:sz="4" w:space="0"/>
              <w:left w:val="single" w:color="auto" w:sz="4" w:space="0"/>
              <w:bottom w:val="single" w:color="auto" w:sz="4" w:space="0"/>
              <w:right w:val="single" w:color="auto" w:sz="4" w:space="0"/>
            </w:tcBorders>
            <w:noWrap w:val="0"/>
            <w:vAlign w:val="center"/>
          </w:tcPr>
          <w:p w14:paraId="0FA89998">
            <w:pPr>
              <w:pageBreakBefore w:val="0"/>
              <w:widowControl w:val="0"/>
              <w:wordWrap/>
              <w:overflowPunct/>
              <w:topLinePunct w:val="0"/>
              <w:bidi w:val="0"/>
              <w:jc w:val="center"/>
              <w:rPr>
                <w:rFonts w:hint="eastAsia" w:ascii="宋体" w:hAnsi="宋体" w:eastAsia="宋体" w:cs="宋体"/>
                <w:b/>
                <w:color w:val="000000" w:themeColor="text1"/>
                <w:spacing w:val="0"/>
                <w:w w:val="100"/>
                <w:kern w:val="0"/>
                <w:position w:val="0"/>
                <w:sz w:val="24"/>
                <w:szCs w:val="24"/>
                <w:lang w:eastAsia="zh-CN"/>
                <w14:textFill>
                  <w14:solidFill>
                    <w14:schemeClr w14:val="tx1"/>
                  </w14:solidFill>
                </w14:textFill>
              </w:rPr>
            </w:pPr>
            <w:r>
              <w:rPr>
                <w:rFonts w:hint="eastAsia" w:ascii="宋体" w:hAnsi="宋体" w:cs="宋体"/>
                <w:b/>
                <w:color w:val="000000" w:themeColor="text1"/>
                <w:spacing w:val="0"/>
                <w:w w:val="100"/>
                <w:kern w:val="0"/>
                <w:position w:val="0"/>
                <w:sz w:val="24"/>
                <w:szCs w:val="24"/>
                <w14:textFill>
                  <w14:solidFill>
                    <w14:schemeClr w14:val="tx1"/>
                  </w14:solidFill>
                </w14:textFill>
              </w:rPr>
              <w:t>（一）价格部分（</w:t>
            </w:r>
            <w:r>
              <w:rPr>
                <w:rFonts w:hint="eastAsia" w:ascii="宋体" w:hAnsi="宋体" w:cs="宋体"/>
                <w:b/>
                <w:color w:val="000000" w:themeColor="text1"/>
                <w:spacing w:val="0"/>
                <w:w w:val="100"/>
                <w:kern w:val="0"/>
                <w:position w:val="0"/>
                <w:sz w:val="24"/>
                <w:szCs w:val="24"/>
                <w:lang w:val="en-US" w:eastAsia="zh-CN"/>
                <w14:textFill>
                  <w14:solidFill>
                    <w14:schemeClr w14:val="tx1"/>
                  </w14:solidFill>
                </w14:textFill>
              </w:rPr>
              <w:t>15</w:t>
            </w:r>
            <w:r>
              <w:rPr>
                <w:rFonts w:hint="eastAsia" w:ascii="宋体" w:hAnsi="宋体" w:cs="宋体"/>
                <w:b/>
                <w:color w:val="000000" w:themeColor="text1"/>
                <w:spacing w:val="0"/>
                <w:w w:val="100"/>
                <w:kern w:val="0"/>
                <w:position w:val="0"/>
                <w:sz w:val="24"/>
                <w:szCs w:val="24"/>
                <w14:textFill>
                  <w14:solidFill>
                    <w14:schemeClr w14:val="tx1"/>
                  </w14:solidFill>
                </w14:textFill>
              </w:rPr>
              <w:t>分）</w:t>
            </w:r>
          </w:p>
        </w:tc>
      </w:tr>
      <w:tr w14:paraId="6562A4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trPr>
        <w:tc>
          <w:tcPr>
            <w:tcW w:w="1012" w:type="dxa"/>
            <w:tcBorders>
              <w:top w:val="single" w:color="auto" w:sz="4" w:space="0"/>
              <w:left w:val="single" w:color="auto" w:sz="4" w:space="0"/>
              <w:bottom w:val="single" w:color="auto" w:sz="4" w:space="0"/>
              <w:right w:val="single" w:color="auto" w:sz="4" w:space="0"/>
            </w:tcBorders>
            <w:noWrap w:val="0"/>
            <w:vAlign w:val="center"/>
          </w:tcPr>
          <w:p w14:paraId="7EFE9C74">
            <w:pPr>
              <w:pageBreakBefore w:val="0"/>
              <w:widowControl w:val="0"/>
              <w:wordWrap/>
              <w:overflowPunct/>
              <w:topLinePunct w:val="0"/>
              <w:bidi w:val="0"/>
              <w:jc w:val="center"/>
              <w:rPr>
                <w:rFonts w:hint="eastAsia" w:ascii="宋体" w:hAnsi="宋体" w:cs="宋体"/>
                <w:bCs/>
                <w:color w:val="000000" w:themeColor="text1"/>
                <w:spacing w:val="0"/>
                <w:w w:val="100"/>
                <w:kern w:val="0"/>
                <w:position w:val="0"/>
                <w:sz w:val="24"/>
                <w:szCs w:val="24"/>
                <w14:textFill>
                  <w14:solidFill>
                    <w14:schemeClr w14:val="tx1"/>
                  </w14:solidFill>
                </w14:textFill>
              </w:rPr>
            </w:pPr>
            <w:r>
              <w:rPr>
                <w:rFonts w:ascii="宋体" w:hAnsi="宋体" w:cs="宋体"/>
                <w:b/>
                <w:color w:val="000000" w:themeColor="text1"/>
                <w:spacing w:val="0"/>
                <w:w w:val="100"/>
                <w:kern w:val="0"/>
                <w:position w:val="0"/>
                <w:sz w:val="24"/>
                <w:szCs w:val="24"/>
                <w14:textFill>
                  <w14:solidFill>
                    <w14:schemeClr w14:val="tx1"/>
                  </w14:solidFill>
                </w14:textFill>
              </w:rPr>
              <w:t>评分点</w:t>
            </w:r>
          </w:p>
        </w:tc>
        <w:tc>
          <w:tcPr>
            <w:tcW w:w="7203" w:type="dxa"/>
            <w:tcBorders>
              <w:top w:val="single" w:color="auto" w:sz="4" w:space="0"/>
              <w:left w:val="single" w:color="auto" w:sz="4" w:space="0"/>
              <w:bottom w:val="single" w:color="auto" w:sz="4" w:space="0"/>
              <w:right w:val="single" w:color="auto" w:sz="4" w:space="0"/>
            </w:tcBorders>
            <w:noWrap w:val="0"/>
            <w:vAlign w:val="center"/>
          </w:tcPr>
          <w:p w14:paraId="292B6523">
            <w:pPr>
              <w:pageBreakBefore w:val="0"/>
              <w:widowControl w:val="0"/>
              <w:wordWrap/>
              <w:overflowPunct/>
              <w:topLinePunct w:val="0"/>
              <w:bidi w:val="0"/>
              <w:ind w:firstLine="360" w:firstLineChars="150"/>
              <w:jc w:val="center"/>
              <w:rPr>
                <w:rFonts w:hint="eastAsia"/>
                <w:b/>
                <w:bCs/>
                <w:color w:val="000000" w:themeColor="text1"/>
                <w:spacing w:val="0"/>
                <w:w w:val="100"/>
                <w:position w:val="0"/>
                <w:sz w:val="24"/>
                <w:szCs w:val="24"/>
                <w14:textFill>
                  <w14:solidFill>
                    <w14:schemeClr w14:val="tx1"/>
                  </w14:solidFill>
                </w14:textFill>
              </w:rPr>
            </w:pPr>
            <w:r>
              <w:rPr>
                <w:rFonts w:ascii="宋体" w:hAnsi="宋体" w:cs="宋体"/>
                <w:b/>
                <w:color w:val="000000" w:themeColor="text1"/>
                <w:spacing w:val="0"/>
                <w:w w:val="100"/>
                <w:kern w:val="0"/>
                <w:position w:val="0"/>
                <w:sz w:val="24"/>
                <w:szCs w:val="24"/>
                <w14:textFill>
                  <w14:solidFill>
                    <w14:schemeClr w14:val="tx1"/>
                  </w14:solidFill>
                </w14:textFill>
              </w:rPr>
              <w:t>评审内容</w:t>
            </w:r>
          </w:p>
        </w:tc>
        <w:tc>
          <w:tcPr>
            <w:tcW w:w="1145" w:type="dxa"/>
            <w:tcBorders>
              <w:top w:val="single" w:color="auto" w:sz="4" w:space="0"/>
              <w:left w:val="single" w:color="auto" w:sz="4" w:space="0"/>
              <w:bottom w:val="single" w:color="auto" w:sz="4" w:space="0"/>
              <w:right w:val="single" w:color="auto" w:sz="4" w:space="0"/>
            </w:tcBorders>
            <w:noWrap w:val="0"/>
            <w:vAlign w:val="center"/>
          </w:tcPr>
          <w:p w14:paraId="367D3C5F">
            <w:pPr>
              <w:pageBreakBefore w:val="0"/>
              <w:widowControl w:val="0"/>
              <w:wordWrap/>
              <w:overflowPunct/>
              <w:topLinePunct w:val="0"/>
              <w:bidi w:val="0"/>
              <w:jc w:val="center"/>
              <w:rPr>
                <w:rFonts w:ascii="宋体" w:hAnsi="宋体" w:cs="宋体"/>
                <w:bCs/>
                <w:color w:val="000000" w:themeColor="text1"/>
                <w:spacing w:val="0"/>
                <w:w w:val="100"/>
                <w:kern w:val="0"/>
                <w:position w:val="0"/>
                <w:sz w:val="24"/>
                <w:szCs w:val="24"/>
                <w14:textFill>
                  <w14:solidFill>
                    <w14:schemeClr w14:val="tx1"/>
                  </w14:solidFill>
                </w14:textFill>
              </w:rPr>
            </w:pPr>
            <w:r>
              <w:rPr>
                <w:rFonts w:ascii="宋体" w:hAnsi="宋体" w:cs="宋体"/>
                <w:b/>
                <w:color w:val="000000" w:themeColor="text1"/>
                <w:spacing w:val="0"/>
                <w:w w:val="100"/>
                <w:kern w:val="0"/>
                <w:position w:val="0"/>
                <w:sz w:val="24"/>
                <w:szCs w:val="24"/>
                <w14:textFill>
                  <w14:solidFill>
                    <w14:schemeClr w14:val="tx1"/>
                  </w14:solidFill>
                </w14:textFill>
              </w:rPr>
              <w:t>分值</w:t>
            </w:r>
          </w:p>
        </w:tc>
      </w:tr>
      <w:tr w14:paraId="359D7B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trPr>
        <w:tc>
          <w:tcPr>
            <w:tcW w:w="1012" w:type="dxa"/>
            <w:tcBorders>
              <w:top w:val="single" w:color="auto" w:sz="4" w:space="0"/>
              <w:left w:val="single" w:color="auto" w:sz="4" w:space="0"/>
              <w:bottom w:val="single" w:color="auto" w:sz="4" w:space="0"/>
              <w:right w:val="single" w:color="auto" w:sz="4" w:space="0"/>
            </w:tcBorders>
            <w:noWrap w:val="0"/>
            <w:vAlign w:val="center"/>
          </w:tcPr>
          <w:p w14:paraId="2C30ED49">
            <w:pPr>
              <w:pageBreakBefore w:val="0"/>
              <w:widowControl w:val="0"/>
              <w:wordWrap/>
              <w:overflowPunct/>
              <w:topLinePunct w:val="0"/>
              <w:bidi w:val="0"/>
              <w:jc w:val="center"/>
              <w:rPr>
                <w:rFonts w:hint="eastAsia" w:ascii="宋体" w:hAnsi="宋体" w:eastAsia="宋体" w:cs="宋体"/>
                <w:bCs/>
                <w:color w:val="000000" w:themeColor="text1"/>
                <w:spacing w:val="0"/>
                <w:w w:val="100"/>
                <w:kern w:val="0"/>
                <w:position w:val="0"/>
                <w:sz w:val="24"/>
                <w:szCs w:val="24"/>
                <w14:textFill>
                  <w14:solidFill>
                    <w14:schemeClr w14:val="tx1"/>
                  </w14:solidFill>
                </w14:textFill>
              </w:rPr>
            </w:pPr>
            <w:r>
              <w:rPr>
                <w:rFonts w:hint="eastAsia" w:ascii="宋体" w:hAnsi="宋体" w:eastAsia="宋体" w:cs="宋体"/>
                <w:bCs/>
                <w:color w:val="000000" w:themeColor="text1"/>
                <w:spacing w:val="0"/>
                <w:w w:val="100"/>
                <w:kern w:val="0"/>
                <w:position w:val="0"/>
                <w:sz w:val="24"/>
                <w:szCs w:val="24"/>
                <w14:textFill>
                  <w14:solidFill>
                    <w14:schemeClr w14:val="tx1"/>
                  </w14:solidFill>
                </w14:textFill>
              </w:rPr>
              <w:t>报价</w:t>
            </w:r>
          </w:p>
        </w:tc>
        <w:tc>
          <w:tcPr>
            <w:tcW w:w="7203" w:type="dxa"/>
            <w:tcBorders>
              <w:top w:val="single" w:color="auto" w:sz="4" w:space="0"/>
              <w:left w:val="single" w:color="auto" w:sz="4" w:space="0"/>
              <w:bottom w:val="single" w:color="auto" w:sz="4" w:space="0"/>
              <w:right w:val="single" w:color="auto" w:sz="4" w:space="0"/>
            </w:tcBorders>
            <w:noWrap w:val="0"/>
            <w:vAlign w:val="center"/>
          </w:tcPr>
          <w:p w14:paraId="5D356C4B">
            <w:pPr>
              <w:pageBreakBefore w:val="0"/>
              <w:widowControl w:val="0"/>
              <w:wordWrap/>
              <w:overflowPunct/>
              <w:topLinePunct w:val="0"/>
              <w:bidi w:val="0"/>
              <w:spacing w:before="36" w:line="240" w:lineRule="auto"/>
              <w:ind w:left="119" w:right="102" w:firstLine="480" w:firstLineChars="200"/>
              <w:jc w:val="both"/>
              <w:rPr>
                <w:rFonts w:hint="eastAsia" w:ascii="宋体" w:hAnsi="宋体" w:eastAsia="宋体" w:cs="宋体"/>
                <w:color w:val="000000" w:themeColor="text1"/>
                <w:spacing w:val="0"/>
                <w:w w:val="100"/>
                <w:position w:val="0"/>
                <w:sz w:val="24"/>
                <w:szCs w:val="24"/>
                <w:lang w:eastAsia="zh-CN"/>
                <w14:textFill>
                  <w14:solidFill>
                    <w14:schemeClr w14:val="tx1"/>
                  </w14:solidFill>
                </w14:textFill>
              </w:rPr>
            </w:pPr>
            <w:r>
              <w:rPr>
                <w:rFonts w:hint="eastAsia" w:ascii="宋体" w:hAnsi="宋体" w:eastAsia="宋体" w:cs="宋体"/>
                <w:color w:val="000000" w:themeColor="text1"/>
                <w:spacing w:val="0"/>
                <w:w w:val="100"/>
                <w:position w:val="0"/>
                <w:sz w:val="24"/>
                <w:szCs w:val="24"/>
                <w:lang w:eastAsia="zh-CN"/>
                <w14:textFill>
                  <w14:solidFill>
                    <w14:schemeClr w14:val="tx1"/>
                  </w14:solidFill>
                </w14:textFill>
              </w:rPr>
              <w:t>价格分采用低价优先法计算，即满足招标文件要求且投标价格最低的投标报价为评标基准价，其价格分为满分。其他投标人的价格统一按下列公式计算：</w:t>
            </w:r>
          </w:p>
          <w:p w14:paraId="61EF87DB">
            <w:pPr>
              <w:keepNext w:val="0"/>
              <w:keepLines w:val="0"/>
              <w:pageBreakBefore w:val="0"/>
              <w:widowControl w:val="0"/>
              <w:kinsoku w:val="0"/>
              <w:wordWrap/>
              <w:overflowPunct/>
              <w:topLinePunct w:val="0"/>
              <w:autoSpaceDE w:val="0"/>
              <w:autoSpaceDN w:val="0"/>
              <w:bidi w:val="0"/>
              <w:adjustRightInd w:val="0"/>
              <w:snapToGrid w:val="0"/>
              <w:spacing w:before="36" w:line="240" w:lineRule="auto"/>
              <w:ind w:left="119" w:right="102"/>
              <w:jc w:val="both"/>
              <w:textAlignment w:val="baseline"/>
              <w:rPr>
                <w:rFonts w:hint="default" w:ascii="宋体" w:hAnsi="宋体" w:eastAsia="宋体" w:cs="宋体"/>
                <w:color w:val="000000" w:themeColor="text1"/>
                <w:spacing w:val="0"/>
                <w:w w:val="10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w w:val="100"/>
                <w:position w:val="0"/>
                <w:sz w:val="24"/>
                <w:szCs w:val="24"/>
                <w:lang w:eastAsia="zh-CN"/>
                <w14:textFill>
                  <w14:solidFill>
                    <w14:schemeClr w14:val="tx1"/>
                  </w14:solidFill>
                </w14:textFill>
              </w:rPr>
              <w:t>投标报价得分=（评标基准价/投标报价）*</w:t>
            </w:r>
            <w:r>
              <w:rPr>
                <w:rFonts w:hint="eastAsia" w:ascii="宋体" w:hAnsi="宋体" w:eastAsia="宋体" w:cs="宋体"/>
                <w:color w:val="000000" w:themeColor="text1"/>
                <w:spacing w:val="0"/>
                <w:w w:val="100"/>
                <w:position w:val="0"/>
                <w:sz w:val="24"/>
                <w:szCs w:val="24"/>
                <w:lang w:val="en-US" w:eastAsia="zh-CN"/>
                <w14:textFill>
                  <w14:solidFill>
                    <w14:schemeClr w14:val="tx1"/>
                  </w14:solidFill>
                </w14:textFill>
              </w:rPr>
              <w:t>100</w:t>
            </w: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*15</w:t>
            </w:r>
          </w:p>
          <w:p w14:paraId="6FA18BCD">
            <w:pPr>
              <w:pageBreakBefore w:val="0"/>
              <w:widowControl w:val="0"/>
              <w:wordWrap/>
              <w:overflowPunct/>
              <w:topLinePunct w:val="0"/>
              <w:bidi w:val="0"/>
              <w:spacing w:before="36" w:line="240" w:lineRule="auto"/>
              <w:ind w:right="102" w:firstLine="480" w:firstLineChars="200"/>
              <w:jc w:val="both"/>
              <w:rPr>
                <w:rFonts w:hint="eastAsia" w:ascii="宋体" w:hAnsi="宋体" w:eastAsia="宋体" w:cs="宋体"/>
                <w:color w:val="000000" w:themeColor="text1"/>
                <w:spacing w:val="0"/>
                <w:w w:val="100"/>
                <w:position w:val="0"/>
                <w:sz w:val="24"/>
                <w:szCs w:val="24"/>
                <w:lang w:eastAsia="zh-CN"/>
                <w14:textFill>
                  <w14:solidFill>
                    <w14:schemeClr w14:val="tx1"/>
                  </w14:solidFill>
                </w14:textFill>
              </w:rPr>
            </w:pPr>
            <w:r>
              <w:rPr>
                <w:rFonts w:hint="eastAsia" w:ascii="宋体" w:hAnsi="宋体" w:eastAsia="宋体" w:cs="宋体"/>
                <w:color w:val="auto"/>
                <w:spacing w:val="0"/>
                <w:position w:val="0"/>
                <w:sz w:val="24"/>
                <w:szCs w:val="24"/>
                <w:lang w:eastAsia="zh-CN"/>
              </w:rPr>
              <w:t>注</w:t>
            </w:r>
            <w:r>
              <w:rPr>
                <w:rFonts w:hint="eastAsia" w:ascii="宋体" w:hAnsi="宋体" w:eastAsia="宋体" w:cs="宋体"/>
                <w:color w:val="000000" w:themeColor="text1"/>
                <w:spacing w:val="0"/>
                <w:w w:val="100"/>
                <w:position w:val="0"/>
                <w:sz w:val="24"/>
                <w:szCs w:val="24"/>
                <w:lang w:eastAsia="zh-CN"/>
                <w14:textFill>
                  <w14:solidFill>
                    <w14:schemeClr w14:val="tx1"/>
                  </w14:solidFill>
                </w14:textFill>
              </w:rPr>
              <w:t>：（</w:t>
            </w:r>
            <w:r>
              <w:rPr>
                <w:rFonts w:hint="eastAsia" w:ascii="宋体" w:hAnsi="宋体" w:eastAsia="宋体" w:cs="宋体"/>
                <w:color w:val="000000" w:themeColor="text1"/>
                <w:spacing w:val="0"/>
                <w:w w:val="100"/>
                <w:position w:val="0"/>
                <w:sz w:val="24"/>
                <w:szCs w:val="24"/>
                <w:lang w:val="en-US" w:eastAsia="zh-CN"/>
                <w14:textFill>
                  <w14:solidFill>
                    <w14:schemeClr w14:val="tx1"/>
                  </w14:solidFill>
                </w14:textFill>
              </w:rPr>
              <w:t>1）</w:t>
            </w:r>
            <w:r>
              <w:rPr>
                <w:rFonts w:hint="eastAsia" w:ascii="宋体" w:hAnsi="宋体" w:eastAsia="宋体" w:cs="宋体"/>
                <w:color w:val="auto"/>
                <w:spacing w:val="0"/>
                <w:position w:val="0"/>
                <w:sz w:val="24"/>
                <w:szCs w:val="24"/>
                <w:lang w:eastAsia="zh-CN"/>
              </w:rPr>
              <w:t>对小型和微型企业的报价给予</w:t>
            </w:r>
            <w:r>
              <w:rPr>
                <w:rFonts w:hint="eastAsia" w:ascii="宋体" w:hAnsi="宋体" w:eastAsia="宋体" w:cs="宋体"/>
                <w:color w:val="auto"/>
                <w:spacing w:val="0"/>
                <w:position w:val="0"/>
                <w:sz w:val="24"/>
                <w:szCs w:val="24"/>
                <w:u w:val="single"/>
                <w:lang w:eastAsia="zh-CN"/>
              </w:rPr>
              <w:t xml:space="preserve">  </w:t>
            </w:r>
            <w:r>
              <w:rPr>
                <w:rFonts w:hint="eastAsia" w:ascii="宋体" w:hAnsi="宋体" w:eastAsia="宋体" w:cs="宋体"/>
                <w:color w:val="auto"/>
                <w:spacing w:val="0"/>
                <w:position w:val="0"/>
                <w:sz w:val="24"/>
                <w:szCs w:val="24"/>
                <w:u w:val="single"/>
                <w:lang w:val="en-US" w:eastAsia="zh-CN"/>
              </w:rPr>
              <w:t>10%</w:t>
            </w:r>
            <w:r>
              <w:rPr>
                <w:rFonts w:hint="eastAsia" w:ascii="宋体" w:hAnsi="宋体" w:eastAsia="宋体" w:cs="宋体"/>
                <w:color w:val="auto"/>
                <w:spacing w:val="0"/>
                <w:position w:val="0"/>
                <w:sz w:val="24"/>
                <w:szCs w:val="24"/>
                <w:u w:val="single"/>
                <w:lang w:eastAsia="zh-CN"/>
              </w:rPr>
              <w:t xml:space="preserve">   </w:t>
            </w:r>
            <w:r>
              <w:rPr>
                <w:rFonts w:hint="eastAsia" w:ascii="宋体" w:hAnsi="宋体" w:eastAsia="宋体" w:cs="宋体"/>
                <w:color w:val="auto"/>
                <w:spacing w:val="0"/>
                <w:position w:val="0"/>
                <w:sz w:val="24"/>
                <w:szCs w:val="24"/>
                <w:lang w:eastAsia="zh-CN"/>
              </w:rPr>
              <w:t xml:space="preserve"> 比例的扣除，用扣除后的价格参与评审。</w:t>
            </w:r>
          </w:p>
          <w:p w14:paraId="6C472A7A">
            <w:pPr>
              <w:pageBreakBefore w:val="0"/>
              <w:widowControl w:val="0"/>
              <w:wordWrap/>
              <w:overflowPunct/>
              <w:topLinePunct w:val="0"/>
              <w:bidi w:val="0"/>
              <w:spacing w:before="36" w:line="240" w:lineRule="auto"/>
              <w:ind w:right="102" w:firstLine="480" w:firstLineChars="200"/>
              <w:jc w:val="both"/>
              <w:rPr>
                <w:rFonts w:hint="eastAsia" w:ascii="宋体" w:hAnsi="宋体" w:eastAsia="宋体" w:cs="宋体"/>
                <w:color w:val="000000" w:themeColor="text1"/>
                <w:spacing w:val="0"/>
                <w:w w:val="100"/>
                <w:position w:val="0"/>
                <w:sz w:val="24"/>
                <w:szCs w:val="24"/>
                <w:lang w:eastAsia="zh-CN"/>
                <w14:textFill>
                  <w14:solidFill>
                    <w14:schemeClr w14:val="tx1"/>
                  </w14:solidFill>
                </w14:textFill>
              </w:rPr>
            </w:pPr>
            <w:r>
              <w:rPr>
                <w:rFonts w:hint="eastAsia" w:ascii="宋体" w:hAnsi="宋体" w:eastAsia="宋体" w:cs="宋体"/>
                <w:color w:val="000000" w:themeColor="text1"/>
                <w:spacing w:val="0"/>
                <w:w w:val="100"/>
                <w:position w:val="0"/>
                <w:sz w:val="24"/>
                <w:szCs w:val="24"/>
                <w:lang w:eastAsia="zh-CN"/>
                <w14:textFill>
                  <w14:solidFill>
                    <w14:schemeClr w14:val="tx1"/>
                  </w14:solidFill>
                </w14:textFill>
              </w:rPr>
              <w:t>（</w:t>
            </w:r>
            <w:r>
              <w:rPr>
                <w:rFonts w:hint="eastAsia" w:ascii="宋体" w:hAnsi="宋体" w:eastAsia="宋体" w:cs="宋体"/>
                <w:color w:val="000000" w:themeColor="text1"/>
                <w:spacing w:val="0"/>
                <w:w w:val="100"/>
                <w:position w:val="0"/>
                <w:sz w:val="24"/>
                <w:szCs w:val="24"/>
                <w:lang w:val="en-US" w:eastAsia="zh-CN"/>
                <w14:textFill>
                  <w14:solidFill>
                    <w14:schemeClr w14:val="tx1"/>
                  </w14:solidFill>
                </w14:textFill>
              </w:rPr>
              <w:t>2</w:t>
            </w:r>
            <w:r>
              <w:rPr>
                <w:rFonts w:hint="eastAsia" w:ascii="宋体" w:hAnsi="宋体" w:eastAsia="宋体" w:cs="宋体"/>
                <w:color w:val="000000" w:themeColor="text1"/>
                <w:spacing w:val="0"/>
                <w:w w:val="100"/>
                <w:position w:val="0"/>
                <w:sz w:val="24"/>
                <w:szCs w:val="24"/>
                <w:lang w:eastAsia="zh-CN"/>
                <w14:textFill>
                  <w14:solidFill>
                    <w14:schemeClr w14:val="tx1"/>
                  </w14:solidFill>
                </w14:textFill>
              </w:rPr>
              <w:t>）评标委员会认为投标人的报价明显低于其他通过符合性审查投标人的报价，有可能影响产品质量或者不能诚信履约的，应当要求其在询标环节规定的合理时间内提供书面说明，必要时提交相关证明材料：投标人不能证明其报价合理性的，评标委员会应当将其作为无效投标处理。</w:t>
            </w:r>
          </w:p>
          <w:p w14:paraId="483C35C0">
            <w:pPr>
              <w:pageBreakBefore w:val="0"/>
              <w:widowControl w:val="0"/>
              <w:wordWrap/>
              <w:overflowPunct/>
              <w:topLinePunct w:val="0"/>
              <w:bidi w:val="0"/>
              <w:spacing w:before="36" w:line="240" w:lineRule="auto"/>
              <w:ind w:right="102" w:firstLine="480" w:firstLineChars="200"/>
              <w:jc w:val="both"/>
              <w:rPr>
                <w:rFonts w:hint="eastAsia" w:ascii="宋体" w:hAnsi="宋体" w:eastAsia="宋体" w:cs="宋体"/>
                <w:color w:val="000000" w:themeColor="text1"/>
                <w:spacing w:val="0"/>
                <w:w w:val="100"/>
                <w:position w:val="0"/>
                <w:sz w:val="24"/>
                <w:szCs w:val="24"/>
                <w:lang w:val="en-US" w:eastAsia="zh-CN"/>
                <w14:textFill>
                  <w14:solidFill>
                    <w14:schemeClr w14:val="tx1"/>
                  </w14:solidFill>
                </w14:textFill>
              </w:rPr>
            </w:pPr>
            <w:r>
              <w:rPr>
                <w:rFonts w:hint="eastAsia" w:ascii="宋体" w:hAnsi="宋体" w:eastAsia="宋体" w:cs="宋体"/>
                <w:color w:val="000000" w:themeColor="text1"/>
                <w:spacing w:val="0"/>
                <w:w w:val="100"/>
                <w:position w:val="0"/>
                <w:sz w:val="24"/>
                <w:szCs w:val="24"/>
                <w:lang w:val="en-US" w:eastAsia="zh-CN"/>
                <w14:textFill>
                  <w14:solidFill>
                    <w14:schemeClr w14:val="tx1"/>
                  </w14:solidFill>
                </w14:textFill>
              </w:rPr>
              <w:t>（3）本国产品政策优惠：享受</w:t>
            </w:r>
            <w:r>
              <w:rPr>
                <w:rFonts w:hint="default" w:ascii="宋体" w:hAnsi="宋体" w:eastAsia="宋体" w:cs="宋体"/>
                <w:color w:val="000000" w:themeColor="text1"/>
                <w:spacing w:val="0"/>
                <w:w w:val="100"/>
                <w:position w:val="0"/>
                <w:sz w:val="24"/>
                <w:szCs w:val="24"/>
                <w:lang w:eastAsia="zh-CN"/>
                <w14:textFill>
                  <w14:solidFill>
                    <w14:schemeClr w14:val="tx1"/>
                  </w14:solidFill>
                </w14:textFill>
              </w:rPr>
              <w:t>20%的价格</w:t>
            </w:r>
            <w:r>
              <w:rPr>
                <w:rFonts w:hint="eastAsia" w:ascii="宋体" w:hAnsi="宋体" w:eastAsia="宋体" w:cs="宋体"/>
                <w:color w:val="000000" w:themeColor="text1"/>
                <w:spacing w:val="0"/>
                <w:w w:val="100"/>
                <w:position w:val="0"/>
                <w:sz w:val="24"/>
                <w:szCs w:val="24"/>
                <w:lang w:val="en-US" w:eastAsia="zh-CN"/>
                <w14:textFill>
                  <w14:solidFill>
                    <w14:schemeClr w14:val="tx1"/>
                  </w14:solidFill>
                </w14:textFill>
              </w:rPr>
              <w:t>评审优惠</w:t>
            </w:r>
          </w:p>
          <w:p w14:paraId="09F7981E">
            <w:pPr>
              <w:keepNext w:val="0"/>
              <w:keepLines w:val="0"/>
              <w:pageBreakBefore w:val="0"/>
              <w:widowControl w:val="0"/>
              <w:kinsoku w:val="0"/>
              <w:wordWrap/>
              <w:overflowPunct/>
              <w:topLinePunct w:val="0"/>
              <w:autoSpaceDE w:val="0"/>
              <w:autoSpaceDN w:val="0"/>
              <w:bidi w:val="0"/>
              <w:adjustRightInd w:val="0"/>
              <w:snapToGrid w:val="0"/>
              <w:spacing w:line="500" w:lineRule="exact"/>
              <w:ind w:right="102" w:firstLine="480" w:firstLineChars="200"/>
              <w:textAlignment w:val="baseline"/>
              <w:rPr>
                <w:rFonts w:hint="default"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如</w:t>
            </w:r>
            <w:r>
              <w:rPr>
                <w:rFonts w:hint="default" w:ascii="宋体" w:hAnsi="宋体" w:eastAsia="宋体" w:cs="宋体"/>
                <w:color w:val="auto"/>
                <w:spacing w:val="0"/>
                <w:position w:val="0"/>
                <w:sz w:val="24"/>
                <w:szCs w:val="24"/>
                <w:lang w:val="en-US" w:eastAsia="zh-CN"/>
              </w:rPr>
              <w:t>涉及政府采购政策叠加适用，统一在原投标报价的基础上进行价格扣除。</w:t>
            </w:r>
            <w:r>
              <w:rPr>
                <w:rFonts w:hint="eastAsia" w:ascii="宋体" w:hAnsi="宋体" w:eastAsia="宋体" w:cs="宋体"/>
                <w:color w:val="auto"/>
                <w:spacing w:val="0"/>
                <w:position w:val="0"/>
                <w:sz w:val="24"/>
                <w:szCs w:val="24"/>
                <w:lang w:val="en-US" w:eastAsia="zh-CN"/>
              </w:rPr>
              <w:t>即</w:t>
            </w:r>
            <w:r>
              <w:rPr>
                <w:rFonts w:hint="default" w:ascii="宋体" w:hAnsi="宋体" w:eastAsia="宋体" w:cs="宋体"/>
                <w:color w:val="auto"/>
                <w:spacing w:val="0"/>
                <w:position w:val="0"/>
                <w:sz w:val="24"/>
                <w:szCs w:val="24"/>
                <w:lang w:val="en-US" w:eastAsia="zh-CN"/>
              </w:rPr>
              <w:t>评标价=总报价×</w:t>
            </w:r>
            <w:r>
              <w:rPr>
                <w:rFonts w:hint="eastAsia" w:ascii="宋体" w:hAnsi="宋体" w:eastAsia="宋体" w:cs="宋体"/>
                <w:color w:val="auto"/>
                <w:spacing w:val="0"/>
                <w:position w:val="0"/>
                <w:sz w:val="24"/>
                <w:szCs w:val="24"/>
                <w:lang w:val="en-US" w:eastAsia="zh-CN"/>
              </w:rPr>
              <w:t>【</w:t>
            </w:r>
            <w:r>
              <w:rPr>
                <w:rFonts w:hint="default" w:ascii="宋体" w:hAnsi="宋体" w:eastAsia="宋体" w:cs="宋体"/>
                <w:color w:val="auto"/>
                <w:spacing w:val="0"/>
                <w:position w:val="0"/>
                <w:sz w:val="24"/>
                <w:szCs w:val="24"/>
                <w:lang w:val="en-US" w:eastAsia="zh-CN"/>
              </w:rPr>
              <w:t>1-（本国</w:t>
            </w:r>
            <w:r>
              <w:rPr>
                <w:rFonts w:hint="eastAsia" w:ascii="宋体" w:hAnsi="宋体" w:eastAsia="宋体" w:cs="宋体"/>
                <w:color w:val="auto"/>
                <w:spacing w:val="0"/>
                <w:position w:val="0"/>
                <w:sz w:val="24"/>
                <w:szCs w:val="24"/>
                <w:lang w:val="en-US" w:eastAsia="zh-CN"/>
              </w:rPr>
              <w:t>价格</w:t>
            </w:r>
            <w:r>
              <w:rPr>
                <w:rFonts w:hint="default" w:ascii="宋体" w:hAnsi="宋体" w:eastAsia="宋体" w:cs="宋体"/>
                <w:color w:val="auto"/>
                <w:spacing w:val="0"/>
                <w:position w:val="0"/>
                <w:sz w:val="24"/>
                <w:szCs w:val="24"/>
                <w:lang w:val="en-US" w:eastAsia="zh-CN"/>
              </w:rPr>
              <w:t>扣</w:t>
            </w:r>
            <w:r>
              <w:rPr>
                <w:rFonts w:hint="eastAsia" w:ascii="宋体" w:hAnsi="宋体" w:eastAsia="宋体" w:cs="宋体"/>
                <w:color w:val="auto"/>
                <w:spacing w:val="0"/>
                <w:position w:val="0"/>
                <w:sz w:val="24"/>
                <w:szCs w:val="24"/>
                <w:lang w:val="en-US" w:eastAsia="zh-CN"/>
              </w:rPr>
              <w:t>除</w:t>
            </w:r>
            <w:r>
              <w:rPr>
                <w:rFonts w:hint="default" w:ascii="宋体" w:hAnsi="宋体" w:eastAsia="宋体" w:cs="宋体"/>
                <w:color w:val="auto"/>
                <w:spacing w:val="0"/>
                <w:position w:val="0"/>
                <w:sz w:val="24"/>
                <w:szCs w:val="24"/>
                <w:lang w:val="en-US" w:eastAsia="zh-CN"/>
              </w:rPr>
              <w:t>20%+小</w:t>
            </w:r>
            <w:r>
              <w:rPr>
                <w:rFonts w:hint="eastAsia" w:ascii="宋体" w:hAnsi="宋体" w:eastAsia="宋体" w:cs="宋体"/>
                <w:color w:val="auto"/>
                <w:spacing w:val="0"/>
                <w:position w:val="0"/>
                <w:sz w:val="24"/>
                <w:szCs w:val="24"/>
                <w:lang w:val="en-US" w:eastAsia="zh-CN"/>
              </w:rPr>
              <w:t>微企业价格</w:t>
            </w:r>
            <w:r>
              <w:rPr>
                <w:rFonts w:hint="default" w:ascii="宋体" w:hAnsi="宋体" w:eastAsia="宋体" w:cs="宋体"/>
                <w:color w:val="auto"/>
                <w:spacing w:val="0"/>
                <w:position w:val="0"/>
                <w:sz w:val="24"/>
                <w:szCs w:val="24"/>
                <w:lang w:val="en-US" w:eastAsia="zh-CN"/>
              </w:rPr>
              <w:t>扣</w:t>
            </w:r>
            <w:r>
              <w:rPr>
                <w:rFonts w:hint="eastAsia" w:ascii="宋体" w:hAnsi="宋体" w:eastAsia="宋体" w:cs="宋体"/>
                <w:color w:val="auto"/>
                <w:spacing w:val="0"/>
                <w:position w:val="0"/>
                <w:sz w:val="24"/>
                <w:szCs w:val="24"/>
                <w:lang w:val="en-US" w:eastAsia="zh-CN"/>
              </w:rPr>
              <w:t>除</w:t>
            </w:r>
            <w:r>
              <w:rPr>
                <w:rFonts w:hint="default" w:ascii="宋体" w:hAnsi="宋体" w:eastAsia="宋体" w:cs="宋体"/>
                <w:color w:val="auto"/>
                <w:spacing w:val="0"/>
                <w:position w:val="0"/>
                <w:sz w:val="24"/>
                <w:szCs w:val="24"/>
                <w:lang w:val="en-US" w:eastAsia="zh-CN"/>
              </w:rPr>
              <w:t>10%+</w:t>
            </w:r>
            <w:r>
              <w:rPr>
                <w:rFonts w:hint="eastAsia" w:ascii="宋体" w:hAnsi="宋体" w:eastAsia="宋体" w:cs="宋体"/>
                <w:color w:val="auto"/>
                <w:spacing w:val="0"/>
                <w:position w:val="0"/>
                <w:sz w:val="24"/>
                <w:szCs w:val="24"/>
                <w:lang w:val="en-US" w:eastAsia="zh-CN"/>
              </w:rPr>
              <w:t>......</w:t>
            </w:r>
            <w:r>
              <w:rPr>
                <w:rFonts w:hint="default" w:ascii="宋体" w:hAnsi="宋体" w:eastAsia="宋体" w:cs="宋体"/>
                <w:color w:val="auto"/>
                <w:spacing w:val="0"/>
                <w:position w:val="0"/>
                <w:sz w:val="24"/>
                <w:szCs w:val="24"/>
                <w:lang w:val="en-US" w:eastAsia="zh-CN"/>
              </w:rPr>
              <w:t>）</w:t>
            </w:r>
            <w:r>
              <w:rPr>
                <w:rFonts w:hint="eastAsia" w:ascii="宋体" w:hAnsi="宋体" w:eastAsia="宋体" w:cs="宋体"/>
                <w:color w:val="auto"/>
                <w:spacing w:val="0"/>
                <w:position w:val="0"/>
                <w:sz w:val="24"/>
                <w:szCs w:val="24"/>
                <w:lang w:val="en-US" w:eastAsia="zh-CN"/>
              </w:rPr>
              <w:t>】</w:t>
            </w:r>
          </w:p>
          <w:p w14:paraId="338F39C9">
            <w:pPr>
              <w:pStyle w:val="2"/>
              <w:rPr>
                <w:rFonts w:hint="eastAsia"/>
              </w:rPr>
            </w:pPr>
            <w:r>
              <w:rPr>
                <w:rFonts w:hint="eastAsia" w:ascii="宋体" w:hAnsi="宋体" w:eastAsia="宋体" w:cs="宋体"/>
                <w:color w:val="auto"/>
                <w:spacing w:val="0"/>
                <w:position w:val="0"/>
                <w:sz w:val="24"/>
                <w:szCs w:val="24"/>
                <w:highlight w:val="none"/>
                <w:lang w:val="en-US" w:eastAsia="zh-CN"/>
              </w:rPr>
              <w:t>以上</w:t>
            </w:r>
            <w:r>
              <w:rPr>
                <w:rFonts w:hint="default" w:ascii="宋体" w:hAnsi="宋体" w:eastAsia="宋体" w:cs="宋体"/>
                <w:color w:val="auto"/>
                <w:spacing w:val="0"/>
                <w:position w:val="0"/>
                <w:sz w:val="24"/>
                <w:szCs w:val="24"/>
                <w:highlight w:val="none"/>
                <w:lang w:val="en-US" w:eastAsia="zh-CN"/>
              </w:rPr>
              <w:t>计算公式中的比例按招标文件相关要求执行，此处仅做</w:t>
            </w:r>
            <w:r>
              <w:rPr>
                <w:rFonts w:hint="eastAsia" w:ascii="宋体" w:hAnsi="宋体" w:eastAsia="宋体" w:cs="宋体"/>
                <w:color w:val="auto"/>
                <w:spacing w:val="0"/>
                <w:position w:val="0"/>
                <w:sz w:val="24"/>
                <w:szCs w:val="24"/>
                <w:highlight w:val="none"/>
                <w:lang w:val="en-US" w:eastAsia="zh-CN"/>
              </w:rPr>
              <w:t>示范</w:t>
            </w:r>
            <w:r>
              <w:rPr>
                <w:rFonts w:hint="default" w:ascii="宋体" w:hAnsi="宋体" w:eastAsia="宋体" w:cs="宋体"/>
                <w:color w:val="auto"/>
                <w:spacing w:val="0"/>
                <w:position w:val="0"/>
                <w:sz w:val="24"/>
                <w:szCs w:val="24"/>
                <w:highlight w:val="none"/>
                <w:lang w:val="en-US" w:eastAsia="zh-CN"/>
              </w:rPr>
              <w:t>。</w:t>
            </w:r>
          </w:p>
        </w:tc>
        <w:tc>
          <w:tcPr>
            <w:tcW w:w="1145" w:type="dxa"/>
            <w:tcBorders>
              <w:top w:val="single" w:color="auto" w:sz="4" w:space="0"/>
              <w:left w:val="single" w:color="auto" w:sz="4" w:space="0"/>
              <w:bottom w:val="single" w:color="auto" w:sz="4" w:space="0"/>
              <w:right w:val="single" w:color="auto" w:sz="4" w:space="0"/>
            </w:tcBorders>
            <w:noWrap w:val="0"/>
            <w:vAlign w:val="center"/>
          </w:tcPr>
          <w:p w14:paraId="60C61E16">
            <w:pPr>
              <w:pageBreakBefore w:val="0"/>
              <w:widowControl w:val="0"/>
              <w:wordWrap/>
              <w:overflowPunct/>
              <w:topLinePunct w:val="0"/>
              <w:bidi w:val="0"/>
              <w:jc w:val="center"/>
              <w:rPr>
                <w:rFonts w:hint="eastAsia" w:ascii="宋体" w:hAnsi="宋体" w:eastAsia="宋体" w:cs="宋体"/>
                <w:bCs/>
                <w:color w:val="000000" w:themeColor="text1"/>
                <w:spacing w:val="0"/>
                <w:w w:val="100"/>
                <w:kern w:val="0"/>
                <w:position w:val="0"/>
                <w:sz w:val="24"/>
                <w:szCs w:val="24"/>
                <w14:textFill>
                  <w14:solidFill>
                    <w14:schemeClr w14:val="tx1"/>
                  </w14:solidFill>
                </w14:textFill>
              </w:rPr>
            </w:pPr>
            <w:r>
              <w:rPr>
                <w:rFonts w:hint="eastAsia" w:ascii="宋体" w:hAnsi="宋体" w:eastAsia="宋体" w:cs="宋体"/>
                <w:color w:val="000000" w:themeColor="text1"/>
                <w:spacing w:val="0"/>
                <w:position w:val="0"/>
                <w:sz w:val="24"/>
                <w:szCs w:val="24"/>
                <w:lang w:val="en-US" w:eastAsia="zh-CN"/>
                <w14:textFill>
                  <w14:solidFill>
                    <w14:schemeClr w14:val="tx1"/>
                  </w14:solidFill>
                </w14:textFill>
              </w:rPr>
              <w:t>15</w:t>
            </w:r>
            <w:r>
              <w:rPr>
                <w:rFonts w:hint="eastAsia" w:ascii="宋体" w:hAnsi="宋体" w:eastAsia="宋体" w:cs="宋体"/>
                <w:color w:val="000000" w:themeColor="text1"/>
                <w:spacing w:val="0"/>
                <w:position w:val="0"/>
                <w:sz w:val="24"/>
                <w:szCs w:val="24"/>
                <w:lang w:eastAsia="zh-CN"/>
                <w14:textFill>
                  <w14:solidFill>
                    <w14:schemeClr w14:val="tx1"/>
                  </w14:solidFill>
                </w14:textFill>
              </w:rPr>
              <w:t>分</w:t>
            </w:r>
          </w:p>
        </w:tc>
      </w:tr>
      <w:tr w14:paraId="75A1E8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9360" w:type="dxa"/>
            <w:gridSpan w:val="3"/>
            <w:tcBorders>
              <w:top w:val="single" w:color="auto" w:sz="4" w:space="0"/>
              <w:left w:val="single" w:color="auto" w:sz="4" w:space="0"/>
              <w:bottom w:val="single" w:color="auto" w:sz="4" w:space="0"/>
              <w:right w:val="single" w:color="auto" w:sz="4" w:space="0"/>
            </w:tcBorders>
            <w:noWrap w:val="0"/>
            <w:vAlign w:val="center"/>
          </w:tcPr>
          <w:p w14:paraId="147B6A55">
            <w:pPr>
              <w:pageBreakBefore w:val="0"/>
              <w:widowControl w:val="0"/>
              <w:wordWrap/>
              <w:overflowPunct/>
              <w:topLinePunct w:val="0"/>
              <w:bidi w:val="0"/>
              <w:jc w:val="center"/>
              <w:rPr>
                <w:rFonts w:hint="eastAsia" w:ascii="宋体" w:hAnsi="宋体" w:eastAsia="宋体" w:cs="宋体"/>
                <w:b/>
                <w:color w:val="000000" w:themeColor="text1"/>
                <w:spacing w:val="0"/>
                <w:w w:val="100"/>
                <w:kern w:val="0"/>
                <w:position w:val="0"/>
                <w:sz w:val="24"/>
                <w:szCs w:val="24"/>
                <w14:textFill>
                  <w14:solidFill>
                    <w14:schemeClr w14:val="tx1"/>
                  </w14:solidFill>
                </w14:textFill>
              </w:rPr>
            </w:pPr>
            <w:r>
              <w:rPr>
                <w:rFonts w:hint="eastAsia" w:ascii="宋体" w:hAnsi="宋体" w:eastAsia="宋体" w:cs="宋体"/>
                <w:b/>
                <w:color w:val="000000" w:themeColor="text1"/>
                <w:spacing w:val="0"/>
                <w:w w:val="100"/>
                <w:kern w:val="0"/>
                <w:position w:val="0"/>
                <w:sz w:val="24"/>
                <w:szCs w:val="24"/>
                <w14:textFill>
                  <w14:solidFill>
                    <w14:schemeClr w14:val="tx1"/>
                  </w14:solidFill>
                </w14:textFill>
              </w:rPr>
              <w:t>（二）技术部分</w:t>
            </w:r>
            <w:r>
              <w:rPr>
                <w:rFonts w:hint="eastAsia" w:ascii="宋体" w:hAnsi="宋体" w:eastAsia="宋体" w:cs="宋体"/>
                <w:b/>
                <w:bCs w:val="0"/>
                <w:color w:val="000000" w:themeColor="text1"/>
                <w:spacing w:val="0"/>
                <w:w w:val="100"/>
                <w:kern w:val="0"/>
                <w:position w:val="0"/>
                <w:sz w:val="24"/>
                <w:szCs w:val="24"/>
                <w14:textFill>
                  <w14:solidFill>
                    <w14:schemeClr w14:val="tx1"/>
                  </w14:solidFill>
                </w14:textFill>
              </w:rPr>
              <w:t>（</w:t>
            </w:r>
            <w:r>
              <w:rPr>
                <w:rFonts w:hint="eastAsia" w:ascii="宋体" w:hAnsi="宋体" w:eastAsia="宋体" w:cs="宋体"/>
                <w:b/>
                <w:bCs w:val="0"/>
                <w:color w:val="000000" w:themeColor="text1"/>
                <w:spacing w:val="0"/>
                <w:w w:val="100"/>
                <w:kern w:val="0"/>
                <w:position w:val="0"/>
                <w:sz w:val="24"/>
                <w:szCs w:val="24"/>
                <w:lang w:val="en-US" w:eastAsia="zh-CN"/>
                <w14:textFill>
                  <w14:solidFill>
                    <w14:schemeClr w14:val="tx1"/>
                  </w14:solidFill>
                </w14:textFill>
              </w:rPr>
              <w:t>25分</w:t>
            </w:r>
            <w:r>
              <w:rPr>
                <w:rFonts w:hint="eastAsia" w:ascii="宋体" w:hAnsi="宋体" w:eastAsia="宋体" w:cs="宋体"/>
                <w:b/>
                <w:bCs w:val="0"/>
                <w:color w:val="000000" w:themeColor="text1"/>
                <w:spacing w:val="0"/>
                <w:w w:val="100"/>
                <w:kern w:val="0"/>
                <w:position w:val="0"/>
                <w:sz w:val="24"/>
                <w:szCs w:val="24"/>
                <w14:textFill>
                  <w14:solidFill>
                    <w14:schemeClr w14:val="tx1"/>
                  </w14:solidFill>
                </w14:textFill>
              </w:rPr>
              <w:t>）</w:t>
            </w:r>
          </w:p>
        </w:tc>
      </w:tr>
      <w:tr w14:paraId="15C360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1012" w:type="dxa"/>
            <w:tcBorders>
              <w:top w:val="single" w:color="auto" w:sz="4" w:space="0"/>
              <w:left w:val="single" w:color="auto" w:sz="4" w:space="0"/>
              <w:bottom w:val="single" w:color="auto" w:sz="4" w:space="0"/>
              <w:right w:val="single" w:color="auto" w:sz="4" w:space="0"/>
            </w:tcBorders>
            <w:noWrap w:val="0"/>
            <w:vAlign w:val="center"/>
          </w:tcPr>
          <w:p w14:paraId="4853B42F">
            <w:pPr>
              <w:pageBreakBefore w:val="0"/>
              <w:widowControl w:val="0"/>
              <w:wordWrap/>
              <w:overflowPunct/>
              <w:topLinePunct w:val="0"/>
              <w:bidi w:val="0"/>
              <w:jc w:val="center"/>
              <w:rPr>
                <w:rFonts w:hint="eastAsia" w:ascii="宋体" w:hAnsi="宋体" w:eastAsia="宋体" w:cs="宋体"/>
                <w:b/>
                <w:color w:val="000000" w:themeColor="text1"/>
                <w:spacing w:val="0"/>
                <w:w w:val="100"/>
                <w:kern w:val="0"/>
                <w:position w:val="0"/>
                <w:sz w:val="24"/>
                <w:szCs w:val="24"/>
                <w14:textFill>
                  <w14:solidFill>
                    <w14:schemeClr w14:val="tx1"/>
                  </w14:solidFill>
                </w14:textFill>
              </w:rPr>
            </w:pPr>
            <w:r>
              <w:rPr>
                <w:rFonts w:hint="eastAsia" w:ascii="宋体" w:hAnsi="宋体" w:eastAsia="宋体" w:cs="宋体"/>
                <w:b/>
                <w:color w:val="000000" w:themeColor="text1"/>
                <w:spacing w:val="0"/>
                <w:w w:val="100"/>
                <w:kern w:val="0"/>
                <w:position w:val="0"/>
                <w:sz w:val="24"/>
                <w:szCs w:val="24"/>
                <w14:textFill>
                  <w14:solidFill>
                    <w14:schemeClr w14:val="tx1"/>
                  </w14:solidFill>
                </w14:textFill>
              </w:rPr>
              <w:t>评分点</w:t>
            </w:r>
          </w:p>
        </w:tc>
        <w:tc>
          <w:tcPr>
            <w:tcW w:w="7203" w:type="dxa"/>
            <w:tcBorders>
              <w:top w:val="single" w:color="auto" w:sz="4" w:space="0"/>
              <w:left w:val="single" w:color="auto" w:sz="4" w:space="0"/>
              <w:bottom w:val="single" w:color="auto" w:sz="4" w:space="0"/>
              <w:right w:val="single" w:color="auto" w:sz="4" w:space="0"/>
            </w:tcBorders>
            <w:noWrap w:val="0"/>
            <w:vAlign w:val="center"/>
          </w:tcPr>
          <w:p w14:paraId="082E80A8">
            <w:pPr>
              <w:pageBreakBefore w:val="0"/>
              <w:widowControl w:val="0"/>
              <w:wordWrap/>
              <w:overflowPunct/>
              <w:topLinePunct w:val="0"/>
              <w:bidi w:val="0"/>
              <w:ind w:firstLine="361" w:firstLineChars="150"/>
              <w:jc w:val="center"/>
              <w:rPr>
                <w:rFonts w:hint="eastAsia" w:ascii="宋体" w:hAnsi="宋体" w:eastAsia="宋体" w:cs="宋体"/>
                <w:b/>
                <w:color w:val="000000" w:themeColor="text1"/>
                <w:spacing w:val="0"/>
                <w:w w:val="100"/>
                <w:kern w:val="0"/>
                <w:position w:val="0"/>
                <w:sz w:val="24"/>
                <w:szCs w:val="24"/>
                <w14:textFill>
                  <w14:solidFill>
                    <w14:schemeClr w14:val="tx1"/>
                  </w14:solidFill>
                </w14:textFill>
              </w:rPr>
            </w:pPr>
            <w:r>
              <w:rPr>
                <w:rFonts w:hint="eastAsia" w:ascii="宋体" w:hAnsi="宋体" w:eastAsia="宋体" w:cs="宋体"/>
                <w:b/>
                <w:color w:val="000000" w:themeColor="text1"/>
                <w:spacing w:val="0"/>
                <w:w w:val="100"/>
                <w:kern w:val="0"/>
                <w:position w:val="0"/>
                <w:sz w:val="24"/>
                <w:szCs w:val="24"/>
                <w14:textFill>
                  <w14:solidFill>
                    <w14:schemeClr w14:val="tx1"/>
                  </w14:solidFill>
                </w14:textFill>
              </w:rPr>
              <w:t>评审内容</w:t>
            </w:r>
          </w:p>
        </w:tc>
        <w:tc>
          <w:tcPr>
            <w:tcW w:w="1145" w:type="dxa"/>
            <w:tcBorders>
              <w:top w:val="single" w:color="auto" w:sz="4" w:space="0"/>
              <w:left w:val="single" w:color="auto" w:sz="4" w:space="0"/>
              <w:bottom w:val="single" w:color="auto" w:sz="4" w:space="0"/>
              <w:right w:val="single" w:color="auto" w:sz="4" w:space="0"/>
            </w:tcBorders>
            <w:noWrap w:val="0"/>
            <w:vAlign w:val="center"/>
          </w:tcPr>
          <w:p w14:paraId="2F9523F6">
            <w:pPr>
              <w:pageBreakBefore w:val="0"/>
              <w:widowControl w:val="0"/>
              <w:wordWrap/>
              <w:overflowPunct/>
              <w:topLinePunct w:val="0"/>
              <w:bidi w:val="0"/>
              <w:jc w:val="center"/>
              <w:rPr>
                <w:rFonts w:hint="eastAsia" w:ascii="宋体" w:hAnsi="宋体" w:eastAsia="宋体" w:cs="宋体"/>
                <w:b/>
                <w:color w:val="000000" w:themeColor="text1"/>
                <w:spacing w:val="0"/>
                <w:w w:val="100"/>
                <w:kern w:val="0"/>
                <w:position w:val="0"/>
                <w:sz w:val="24"/>
                <w:szCs w:val="24"/>
                <w14:textFill>
                  <w14:solidFill>
                    <w14:schemeClr w14:val="tx1"/>
                  </w14:solidFill>
                </w14:textFill>
              </w:rPr>
            </w:pPr>
            <w:r>
              <w:rPr>
                <w:rFonts w:hint="eastAsia" w:ascii="宋体" w:hAnsi="宋体" w:eastAsia="宋体" w:cs="宋体"/>
                <w:b/>
                <w:color w:val="000000" w:themeColor="text1"/>
                <w:spacing w:val="0"/>
                <w:w w:val="100"/>
                <w:kern w:val="0"/>
                <w:position w:val="0"/>
                <w:sz w:val="24"/>
                <w:szCs w:val="24"/>
                <w14:textFill>
                  <w14:solidFill>
                    <w14:schemeClr w14:val="tx1"/>
                  </w14:solidFill>
                </w14:textFill>
              </w:rPr>
              <w:t>分值</w:t>
            </w:r>
          </w:p>
        </w:tc>
      </w:tr>
      <w:tr w14:paraId="64FBA1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3" w:hRule="atLeast"/>
        </w:trPr>
        <w:tc>
          <w:tcPr>
            <w:tcW w:w="1012" w:type="dxa"/>
            <w:tcBorders>
              <w:top w:val="single" w:color="auto" w:sz="4" w:space="0"/>
              <w:left w:val="single" w:color="auto" w:sz="4" w:space="0"/>
              <w:bottom w:val="single" w:color="auto" w:sz="4" w:space="0"/>
              <w:right w:val="single" w:color="auto" w:sz="4" w:space="0"/>
            </w:tcBorders>
            <w:noWrap w:val="0"/>
            <w:vAlign w:val="center"/>
          </w:tcPr>
          <w:p w14:paraId="4B4AE5F2">
            <w:pPr>
              <w:pageBreakBefore w:val="0"/>
              <w:widowControl w:val="0"/>
              <w:wordWrap/>
              <w:overflowPunct/>
              <w:topLinePunct w:val="0"/>
              <w:bidi w:val="0"/>
              <w:spacing w:line="240" w:lineRule="auto"/>
              <w:ind w:firstLine="0" w:firstLineChars="0"/>
              <w:jc w:val="center"/>
              <w:rPr>
                <w:rFonts w:hint="eastAsia" w:ascii="宋体" w:hAnsi="宋体" w:eastAsia="宋体" w:cs="宋体"/>
                <w:b w:val="0"/>
                <w:bCs w:val="0"/>
                <w:color w:val="000000" w:themeColor="text1"/>
                <w:spacing w:val="0"/>
                <w:w w:val="100"/>
                <w:kern w:val="0"/>
                <w:position w:val="0"/>
                <w:sz w:val="24"/>
                <w:szCs w:val="24"/>
                <w14:textFill>
                  <w14:solidFill>
                    <w14:schemeClr w14:val="tx1"/>
                  </w14:solidFill>
                </w14:textFill>
              </w:rPr>
            </w:pPr>
            <w:r>
              <w:rPr>
                <w:rFonts w:hint="eastAsia" w:ascii="宋体" w:hAnsi="宋体" w:eastAsia="宋体" w:cs="宋体"/>
                <w:b w:val="0"/>
                <w:bCs w:val="0"/>
                <w:color w:val="000000" w:themeColor="text1"/>
                <w:spacing w:val="0"/>
                <w:w w:val="100"/>
                <w:position w:val="0"/>
                <w:sz w:val="24"/>
                <w:szCs w:val="24"/>
                <w14:textFill>
                  <w14:solidFill>
                    <w14:schemeClr w14:val="tx1"/>
                  </w14:solidFill>
                </w14:textFill>
              </w:rPr>
              <w:t>技术指标及要求</w:t>
            </w:r>
          </w:p>
        </w:tc>
        <w:tc>
          <w:tcPr>
            <w:tcW w:w="7203" w:type="dxa"/>
            <w:tcBorders>
              <w:top w:val="single" w:color="auto" w:sz="4" w:space="0"/>
              <w:left w:val="single" w:color="auto" w:sz="4" w:space="0"/>
              <w:bottom w:val="single" w:color="auto" w:sz="4" w:space="0"/>
              <w:right w:val="single" w:color="auto" w:sz="4" w:space="0"/>
            </w:tcBorders>
            <w:noWrap w:val="0"/>
            <w:vAlign w:val="center"/>
          </w:tcPr>
          <w:p w14:paraId="1369B247">
            <w:pPr>
              <w:keepNext w:val="0"/>
              <w:keepLines w:val="0"/>
              <w:pageBreakBefore w:val="0"/>
              <w:widowControl w:val="0"/>
              <w:kinsoku w:val="0"/>
              <w:wordWrap/>
              <w:overflowPunct/>
              <w:topLinePunct w:val="0"/>
              <w:autoSpaceDE w:val="0"/>
              <w:autoSpaceDN w:val="0"/>
              <w:bidi w:val="0"/>
              <w:adjustRightInd w:val="0"/>
              <w:snapToGrid w:val="0"/>
              <w:spacing w:line="240" w:lineRule="auto"/>
              <w:ind w:firstLine="480" w:firstLineChars="200"/>
              <w:jc w:val="both"/>
              <w:textAlignment w:val="baseline"/>
              <w:rPr>
                <w:rFonts w:hint="eastAsia" w:ascii="宋体" w:hAnsi="宋体" w:eastAsia="宋体" w:cs="宋体"/>
                <w:b w:val="0"/>
                <w:bCs w:val="0"/>
                <w:color w:val="000000" w:themeColor="text1"/>
                <w:spacing w:val="0"/>
                <w:w w:val="100"/>
                <w:position w:val="0"/>
                <w:sz w:val="24"/>
                <w:szCs w:val="24"/>
                <w14:textFill>
                  <w14:solidFill>
                    <w14:schemeClr w14:val="tx1"/>
                  </w14:solidFill>
                </w14:textFill>
              </w:rPr>
            </w:pPr>
            <w:r>
              <w:rPr>
                <w:rFonts w:hint="eastAsia" w:ascii="宋体" w:hAnsi="宋体" w:eastAsia="宋体" w:cs="宋体"/>
                <w:b w:val="0"/>
                <w:bCs w:val="0"/>
                <w:color w:val="000000" w:themeColor="text1"/>
                <w:spacing w:val="0"/>
                <w:w w:val="100"/>
                <w:position w:val="0"/>
                <w:sz w:val="24"/>
                <w:szCs w:val="24"/>
                <w14:textFill>
                  <w14:solidFill>
                    <w14:schemeClr w14:val="tx1"/>
                  </w14:solidFill>
                </w14:textFill>
              </w:rPr>
              <w:t>完全响应招标文件“第</w:t>
            </w:r>
            <w:r>
              <w:rPr>
                <w:rFonts w:hint="eastAsia" w:ascii="宋体" w:hAnsi="宋体" w:eastAsia="宋体" w:cs="宋体"/>
                <w:b w:val="0"/>
                <w:bCs w:val="0"/>
                <w:color w:val="000000" w:themeColor="text1"/>
                <w:spacing w:val="0"/>
                <w:w w:val="100"/>
                <w:position w:val="0"/>
                <w:sz w:val="24"/>
                <w:szCs w:val="24"/>
                <w:lang w:val="en-US" w:eastAsia="zh-CN"/>
                <w14:textFill>
                  <w14:solidFill>
                    <w14:schemeClr w14:val="tx1"/>
                  </w14:solidFill>
                </w14:textFill>
              </w:rPr>
              <w:t>五</w:t>
            </w:r>
            <w:r>
              <w:rPr>
                <w:rFonts w:hint="eastAsia" w:ascii="宋体" w:hAnsi="宋体" w:eastAsia="宋体" w:cs="宋体"/>
                <w:b w:val="0"/>
                <w:bCs w:val="0"/>
                <w:color w:val="000000" w:themeColor="text1"/>
                <w:spacing w:val="0"/>
                <w:w w:val="100"/>
                <w:position w:val="0"/>
                <w:sz w:val="24"/>
                <w:szCs w:val="24"/>
                <w14:textFill>
                  <w14:solidFill>
                    <w14:schemeClr w14:val="tx1"/>
                  </w14:solidFill>
                </w14:textFill>
              </w:rPr>
              <w:t>章</w:t>
            </w:r>
            <w:r>
              <w:rPr>
                <w:rFonts w:hint="eastAsia" w:ascii="宋体" w:hAnsi="宋体" w:eastAsia="宋体" w:cs="宋体"/>
                <w:b w:val="0"/>
                <w:bCs w:val="0"/>
                <w:color w:val="000000" w:themeColor="text1"/>
                <w:spacing w:val="0"/>
                <w:w w:val="100"/>
                <w:position w:val="0"/>
                <w:sz w:val="24"/>
                <w:szCs w:val="24"/>
                <w:lang w:val="en-US" w:eastAsia="zh-CN"/>
                <w14:textFill>
                  <w14:solidFill>
                    <w14:schemeClr w14:val="tx1"/>
                  </w14:solidFill>
                </w14:textFill>
              </w:rPr>
              <w:t>货物需求表及</w:t>
            </w:r>
            <w:r>
              <w:rPr>
                <w:rFonts w:hint="eastAsia" w:ascii="宋体" w:hAnsi="宋体" w:eastAsia="宋体" w:cs="宋体"/>
                <w:b w:val="0"/>
                <w:bCs w:val="0"/>
                <w:color w:val="000000" w:themeColor="text1"/>
                <w:spacing w:val="0"/>
                <w:w w:val="100"/>
                <w:position w:val="0"/>
                <w:sz w:val="24"/>
                <w:szCs w:val="24"/>
                <w14:textFill>
                  <w14:solidFill>
                    <w14:schemeClr w14:val="tx1"/>
                  </w14:solidFill>
                </w14:textFill>
              </w:rPr>
              <w:t>采购需求”</w:t>
            </w:r>
            <w:r>
              <w:rPr>
                <w:rFonts w:hint="eastAsia" w:ascii="宋体" w:hAnsi="宋体" w:eastAsia="宋体" w:cs="宋体"/>
                <w:b w:val="0"/>
                <w:bCs w:val="0"/>
                <w:color w:val="000000" w:themeColor="text1"/>
                <w:spacing w:val="0"/>
                <w:w w:val="100"/>
                <w:position w:val="0"/>
                <w:sz w:val="24"/>
                <w:szCs w:val="24"/>
                <w:lang w:eastAsia="zh-CN"/>
                <w14:textFill>
                  <w14:solidFill>
                    <w14:schemeClr w14:val="tx1"/>
                  </w14:solidFill>
                </w14:textFill>
              </w:rPr>
              <w:t>（</w:t>
            </w:r>
            <w:r>
              <w:rPr>
                <w:rFonts w:hint="eastAsia" w:ascii="宋体" w:hAnsi="宋体" w:eastAsia="宋体" w:cs="宋体"/>
                <w:b w:val="0"/>
                <w:bCs w:val="0"/>
                <w:color w:val="000000" w:themeColor="text1"/>
                <w:spacing w:val="0"/>
                <w:w w:val="100"/>
                <w:position w:val="0"/>
                <w:sz w:val="24"/>
                <w:szCs w:val="24"/>
                <w:lang w:val="en-US" w:eastAsia="zh-CN"/>
                <w14:textFill>
                  <w14:solidFill>
                    <w14:schemeClr w14:val="tx1"/>
                  </w14:solidFill>
                </w14:textFill>
              </w:rPr>
              <w:t>一）</w:t>
            </w:r>
            <w:r>
              <w:rPr>
                <w:rFonts w:hint="eastAsia" w:ascii="宋体" w:hAnsi="宋体" w:eastAsia="宋体" w:cs="宋体"/>
                <w:b w:val="0"/>
                <w:bCs w:val="0"/>
                <w:color w:val="000000" w:themeColor="text1"/>
                <w:spacing w:val="0"/>
                <w:w w:val="100"/>
                <w:position w:val="0"/>
                <w:sz w:val="24"/>
                <w:szCs w:val="24"/>
                <w14:textFill>
                  <w14:solidFill>
                    <w14:schemeClr w14:val="tx1"/>
                  </w14:solidFill>
                </w14:textFill>
              </w:rPr>
              <w:t>技术</w:t>
            </w:r>
            <w:r>
              <w:rPr>
                <w:rFonts w:hint="eastAsia" w:ascii="宋体" w:hAnsi="宋体" w:eastAsia="宋体" w:cs="宋体"/>
                <w:b w:val="0"/>
                <w:bCs w:val="0"/>
                <w:color w:val="000000" w:themeColor="text1"/>
                <w:spacing w:val="0"/>
                <w:w w:val="100"/>
                <w:position w:val="0"/>
                <w:sz w:val="24"/>
                <w:szCs w:val="24"/>
                <w:lang w:val="en-US" w:eastAsia="zh-CN"/>
                <w14:textFill>
                  <w14:solidFill>
                    <w14:schemeClr w14:val="tx1"/>
                  </w14:solidFill>
                </w14:textFill>
              </w:rPr>
              <w:t>需</w:t>
            </w:r>
            <w:r>
              <w:rPr>
                <w:rFonts w:hint="eastAsia" w:ascii="宋体" w:hAnsi="宋体" w:eastAsia="宋体" w:cs="宋体"/>
                <w:b w:val="0"/>
                <w:bCs w:val="0"/>
                <w:color w:val="000000" w:themeColor="text1"/>
                <w:spacing w:val="0"/>
                <w:w w:val="100"/>
                <w:position w:val="0"/>
                <w:sz w:val="24"/>
                <w:szCs w:val="24"/>
                <w14:textFill>
                  <w14:solidFill>
                    <w14:schemeClr w14:val="tx1"/>
                  </w14:solidFill>
                </w14:textFill>
              </w:rPr>
              <w:t>求中所有实质性条款，任何一项不满足投标无效。</w:t>
            </w:r>
          </w:p>
          <w:p w14:paraId="62137408">
            <w:pPr>
              <w:keepNext w:val="0"/>
              <w:keepLines w:val="0"/>
              <w:pageBreakBefore w:val="0"/>
              <w:widowControl w:val="0"/>
              <w:kinsoku w:val="0"/>
              <w:wordWrap/>
              <w:overflowPunct/>
              <w:topLinePunct w:val="0"/>
              <w:autoSpaceDE w:val="0"/>
              <w:autoSpaceDN w:val="0"/>
              <w:bidi w:val="0"/>
              <w:adjustRightInd w:val="0"/>
              <w:snapToGrid w:val="0"/>
              <w:spacing w:line="240" w:lineRule="auto"/>
              <w:ind w:firstLine="0" w:firstLineChars="0"/>
              <w:jc w:val="both"/>
              <w:textAlignment w:val="baseline"/>
              <w:rPr>
                <w:rFonts w:hint="eastAsia" w:ascii="宋体" w:hAnsi="宋体" w:eastAsia="宋体" w:cs="宋体"/>
                <w:b w:val="0"/>
                <w:bCs w:val="0"/>
                <w:color w:val="000000" w:themeColor="text1"/>
                <w:spacing w:val="0"/>
                <w:w w:val="100"/>
                <w:kern w:val="0"/>
                <w:position w:val="0"/>
                <w:sz w:val="24"/>
                <w:szCs w:val="24"/>
                <w14:textFill>
                  <w14:solidFill>
                    <w14:schemeClr w14:val="tx1"/>
                  </w14:solidFill>
                </w14:textFill>
              </w:rPr>
            </w:pPr>
            <w:r>
              <w:rPr>
                <w:rFonts w:hint="eastAsia" w:ascii="宋体" w:hAnsi="宋体" w:eastAsia="宋体" w:cs="宋体"/>
                <w:b/>
                <w:bCs/>
                <w:color w:val="000000" w:themeColor="text1"/>
                <w:spacing w:val="0"/>
                <w:w w:val="100"/>
                <w:position w:val="0"/>
                <w:sz w:val="24"/>
                <w:szCs w:val="24"/>
                <w14:textFill>
                  <w14:solidFill>
                    <w14:schemeClr w14:val="tx1"/>
                  </w14:solidFill>
                </w14:textFill>
              </w:rPr>
              <w:t>评审依据：技术</w:t>
            </w:r>
            <w:r>
              <w:rPr>
                <w:rFonts w:hint="eastAsia" w:ascii="宋体" w:hAnsi="宋体" w:eastAsia="宋体" w:cs="宋体"/>
                <w:b/>
                <w:bCs/>
                <w:color w:val="000000" w:themeColor="text1"/>
                <w:spacing w:val="0"/>
                <w:w w:val="100"/>
                <w:position w:val="0"/>
                <w:sz w:val="24"/>
                <w:szCs w:val="24"/>
                <w:lang w:val="en-US" w:eastAsia="zh-CN"/>
                <w14:textFill>
                  <w14:solidFill>
                    <w14:schemeClr w14:val="tx1"/>
                  </w14:solidFill>
                </w14:textFill>
              </w:rPr>
              <w:t>需求</w:t>
            </w:r>
            <w:r>
              <w:rPr>
                <w:rFonts w:hint="eastAsia" w:ascii="宋体" w:hAnsi="宋体" w:eastAsia="宋体" w:cs="宋体"/>
                <w:b/>
                <w:bCs/>
                <w:color w:val="000000" w:themeColor="text1"/>
                <w:spacing w:val="0"/>
                <w:w w:val="100"/>
                <w:position w:val="0"/>
                <w:sz w:val="24"/>
                <w:szCs w:val="24"/>
                <w14:textFill>
                  <w14:solidFill>
                    <w14:schemeClr w14:val="tx1"/>
                  </w14:solidFill>
                </w14:textFill>
              </w:rPr>
              <w:t>响应</w:t>
            </w:r>
            <w:r>
              <w:rPr>
                <w:rFonts w:hint="eastAsia" w:ascii="宋体" w:hAnsi="宋体" w:eastAsia="宋体" w:cs="宋体"/>
                <w:b/>
                <w:bCs/>
                <w:color w:val="000000" w:themeColor="text1"/>
                <w:spacing w:val="0"/>
                <w:w w:val="100"/>
                <w:position w:val="0"/>
                <w:sz w:val="24"/>
                <w:szCs w:val="24"/>
                <w:lang w:val="en-US" w:eastAsia="zh-CN"/>
                <w14:textFill>
                  <w14:solidFill>
                    <w14:schemeClr w14:val="tx1"/>
                  </w14:solidFill>
                </w14:textFill>
              </w:rPr>
              <w:t>/</w:t>
            </w:r>
            <w:r>
              <w:rPr>
                <w:rFonts w:hint="eastAsia" w:ascii="宋体" w:hAnsi="宋体" w:eastAsia="宋体" w:cs="宋体"/>
                <w:b/>
                <w:bCs/>
                <w:color w:val="000000" w:themeColor="text1"/>
                <w:spacing w:val="0"/>
                <w:w w:val="100"/>
                <w:position w:val="0"/>
                <w:sz w:val="24"/>
                <w:szCs w:val="24"/>
                <w14:textFill>
                  <w14:solidFill>
                    <w14:schemeClr w14:val="tx1"/>
                  </w14:solidFill>
                </w14:textFill>
              </w:rPr>
              <w:t>偏离表。</w:t>
            </w:r>
          </w:p>
        </w:tc>
        <w:tc>
          <w:tcPr>
            <w:tcW w:w="1145" w:type="dxa"/>
            <w:tcBorders>
              <w:top w:val="single" w:color="auto" w:sz="4" w:space="0"/>
              <w:left w:val="single" w:color="auto" w:sz="4" w:space="0"/>
              <w:bottom w:val="single" w:color="auto" w:sz="4" w:space="0"/>
              <w:right w:val="single" w:color="auto" w:sz="4" w:space="0"/>
            </w:tcBorders>
            <w:noWrap w:val="0"/>
            <w:vAlign w:val="center"/>
          </w:tcPr>
          <w:p w14:paraId="2F89E3EB">
            <w:pPr>
              <w:pageBreakBefore w:val="0"/>
              <w:widowControl w:val="0"/>
              <w:wordWrap/>
              <w:overflowPunct/>
              <w:topLinePunct w:val="0"/>
              <w:bidi w:val="0"/>
              <w:spacing w:line="240" w:lineRule="auto"/>
              <w:ind w:firstLine="0" w:firstLineChars="0"/>
              <w:jc w:val="center"/>
              <w:textAlignment w:val="center"/>
              <w:rPr>
                <w:rFonts w:hint="eastAsia" w:ascii="宋体" w:hAnsi="宋体" w:eastAsia="宋体" w:cs="宋体"/>
                <w:b w:val="0"/>
                <w:bCs w:val="0"/>
                <w:color w:val="000000" w:themeColor="text1"/>
                <w:spacing w:val="0"/>
                <w:w w:val="100"/>
                <w:kern w:val="0"/>
                <w:position w:val="0"/>
                <w:sz w:val="24"/>
                <w:szCs w:val="24"/>
                <w14:textFill>
                  <w14:solidFill>
                    <w14:schemeClr w14:val="tx1"/>
                  </w14:solidFill>
                </w14:textFill>
              </w:rPr>
            </w:pPr>
            <w:r>
              <w:rPr>
                <w:rFonts w:hint="eastAsia" w:ascii="宋体" w:hAnsi="宋体" w:eastAsia="宋体" w:cs="宋体"/>
                <w:b w:val="0"/>
                <w:bCs w:val="0"/>
                <w:color w:val="000000" w:themeColor="text1"/>
                <w:spacing w:val="0"/>
                <w:w w:val="100"/>
                <w:position w:val="0"/>
                <w:sz w:val="24"/>
                <w:szCs w:val="24"/>
                <w14:textFill>
                  <w14:solidFill>
                    <w14:schemeClr w14:val="tx1"/>
                  </w14:solidFill>
                </w14:textFill>
              </w:rPr>
              <w:t>符合性审查</w:t>
            </w:r>
          </w:p>
        </w:tc>
      </w:tr>
      <w:tr w14:paraId="2C90A6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12" w:type="dxa"/>
            <w:vMerge w:val="restart"/>
            <w:tcBorders>
              <w:top w:val="single" w:color="auto" w:sz="4" w:space="0"/>
              <w:left w:val="single" w:color="auto" w:sz="4" w:space="0"/>
              <w:right w:val="single" w:color="auto" w:sz="4" w:space="0"/>
            </w:tcBorders>
            <w:noWrap w:val="0"/>
            <w:vAlign w:val="center"/>
          </w:tcPr>
          <w:p w14:paraId="4C6E1AA1">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beforeAutospacing="0" w:line="500" w:lineRule="atLeast"/>
              <w:jc w:val="both"/>
              <w:textAlignment w:val="baseline"/>
              <w:rPr>
                <w:rFonts w:hint="default" w:ascii="宋体" w:hAnsi="宋体" w:eastAsia="宋体"/>
                <w:color w:val="000000" w:themeColor="text1"/>
                <w:sz w:val="24"/>
                <w:lang w:val="en-US"/>
                <w14:textFill>
                  <w14:solidFill>
                    <w14:schemeClr w14:val="tx1"/>
                  </w14:solidFill>
                </w14:textFill>
              </w:rPr>
            </w:pPr>
            <w:r>
              <w:rPr>
                <w:rFonts w:hint="eastAsia" w:ascii="宋体" w:hAnsi="宋体" w:eastAsia="宋体" w:cs="宋体"/>
                <w:snapToGrid w:val="0"/>
                <w:color w:val="000000" w:themeColor="text1"/>
                <w:spacing w:val="0"/>
                <w:w w:val="100"/>
                <w:kern w:val="0"/>
                <w:position w:val="0"/>
                <w:sz w:val="24"/>
                <w:szCs w:val="24"/>
                <w:lang w:val="en-US" w:eastAsia="zh-CN" w:bidi="ar-SA"/>
                <w14:textFill>
                  <w14:solidFill>
                    <w14:schemeClr w14:val="tx1"/>
                  </w14:solidFill>
                </w14:textFill>
              </w:rPr>
              <w:t>皮秒激光治疗仪</w:t>
            </w:r>
          </w:p>
        </w:tc>
        <w:tc>
          <w:tcPr>
            <w:tcW w:w="7203" w:type="dxa"/>
            <w:tcBorders>
              <w:top w:val="single" w:color="auto" w:sz="4" w:space="0"/>
              <w:left w:val="single" w:color="auto" w:sz="4" w:space="0"/>
              <w:right w:val="single" w:color="auto" w:sz="4" w:space="0"/>
            </w:tcBorders>
            <w:noWrap w:val="0"/>
            <w:vAlign w:val="top"/>
          </w:tcPr>
          <w:p w14:paraId="195D10C2">
            <w:pPr>
              <w:widowControl/>
              <w:spacing w:after="0" w:line="18" w:lineRule="atLeast"/>
              <w:jc w:val="both"/>
              <w:rPr>
                <w:rFonts w:hint="default" w:eastAsia="宋体" w:cs="Calibri"/>
                <w:color w:val="000000" w:themeColor="text1"/>
                <w:kern w:val="0"/>
                <w:sz w:val="24"/>
                <w:szCs w:val="24"/>
                <w:lang w:val="en-US" w:eastAsia="zh-CN" w:bidi="ar"/>
                <w14:textFill>
                  <w14:solidFill>
                    <w14:schemeClr w14:val="tx1"/>
                  </w14:solidFill>
                </w14:textFill>
              </w:rPr>
            </w:pPr>
            <w:r>
              <w:rPr>
                <w:rFonts w:eastAsia="-webkit-standard" w:cs="Calibri"/>
                <w:color w:val="000000" w:themeColor="text1"/>
                <w:kern w:val="0"/>
                <w:sz w:val="24"/>
                <w:szCs w:val="24"/>
                <w:lang w:bidi="ar"/>
                <w14:textFill>
                  <w14:solidFill>
                    <w14:schemeClr w14:val="tx1"/>
                  </w14:solidFill>
                </w14:textFill>
              </w:rPr>
              <w:t>激光脉冲持续时间采用超短脉冲设计，</w:t>
            </w:r>
            <w:r>
              <w:rPr>
                <w:rFonts w:hint="eastAsia" w:cs="Calibri" w:asciiTheme="minorEastAsia" w:hAnsiTheme="minorEastAsia" w:eastAsiaTheme="minorEastAsia"/>
                <w:color w:val="000000" w:themeColor="text1"/>
                <w:kern w:val="0"/>
                <w:sz w:val="24"/>
                <w:szCs w:val="24"/>
                <w:lang w:bidi="ar"/>
                <w14:textFill>
                  <w14:solidFill>
                    <w14:schemeClr w14:val="tx1"/>
                  </w14:solidFill>
                </w14:textFill>
              </w:rPr>
              <w:t>≤</w:t>
            </w:r>
            <w:r>
              <w:rPr>
                <w:rFonts w:eastAsia="-webkit-standard" w:cs="Calibri"/>
                <w:color w:val="000000" w:themeColor="text1"/>
                <w:kern w:val="0"/>
                <w:sz w:val="24"/>
                <w:szCs w:val="24"/>
                <w:lang w:bidi="ar"/>
                <w14:textFill>
                  <w14:solidFill>
                    <w14:schemeClr w14:val="tx1"/>
                  </w14:solidFill>
                </w14:textFill>
              </w:rPr>
              <w:t>250ps</w:t>
            </w:r>
            <w:r>
              <w:rPr>
                <w:rFonts w:hint="eastAsia" w:eastAsia="宋体" w:cs="Calibri"/>
                <w:color w:val="000000" w:themeColor="text1"/>
                <w:kern w:val="0"/>
                <w:sz w:val="24"/>
                <w:szCs w:val="24"/>
                <w:lang w:val="en-US" w:eastAsia="zh-CN" w:bidi="ar"/>
                <w14:textFill>
                  <w14:solidFill>
                    <w14:schemeClr w14:val="tx1"/>
                  </w14:solidFill>
                </w14:textFill>
              </w:rPr>
              <w:t xml:space="preserve"> 满足此项得5分；</w:t>
            </w:r>
          </w:p>
          <w:p w14:paraId="46D5CF75">
            <w:pPr>
              <w:widowControl/>
              <w:spacing w:after="0" w:line="18" w:lineRule="atLeast"/>
              <w:jc w:val="both"/>
              <w:rPr>
                <w:rFonts w:hint="eastAsia" w:ascii="宋体" w:hAnsi="宋体" w:eastAsia="宋体" w:cs="Arial"/>
                <w:snapToGrid w:val="0"/>
                <w:color w:val="000000" w:themeColor="text1"/>
                <w:sz w:val="24"/>
                <w:szCs w:val="21"/>
                <w:lang w:val="en-US" w:eastAsia="zh-CN" w:bidi="ar-SA"/>
                <w14:textFill>
                  <w14:solidFill>
                    <w14:schemeClr w14:val="tx1"/>
                  </w14:solidFill>
                </w14:textFill>
              </w:rPr>
            </w:pPr>
            <w:r>
              <w:rPr>
                <w:rFonts w:hint="eastAsia" w:eastAsia="宋体" w:cs="Calibri"/>
                <w:b/>
                <w:bCs/>
                <w:color w:val="000000" w:themeColor="text1"/>
                <w:kern w:val="0"/>
                <w:sz w:val="24"/>
                <w:szCs w:val="24"/>
                <w:lang w:val="en-US" w:eastAsia="zh-CN" w:bidi="ar"/>
                <w14:textFill>
                  <w14:solidFill>
                    <w14:schemeClr w14:val="tx1"/>
                  </w14:solidFill>
                </w14:textFill>
              </w:rPr>
              <w:t>评审依据：</w:t>
            </w:r>
            <w:r>
              <w:rPr>
                <w:rFonts w:hint="eastAsia" w:ascii="宋体" w:hAnsi="宋体" w:eastAsia="宋体"/>
                <w:b/>
                <w:bCs/>
                <w:color w:val="000000" w:themeColor="text1"/>
                <w:kern w:val="0"/>
                <w:sz w:val="24"/>
                <w:szCs w:val="24"/>
                <w:lang w:eastAsia="zh-CN"/>
                <w14:textFill>
                  <w14:solidFill>
                    <w14:schemeClr w14:val="tx1"/>
                  </w14:solidFill>
                </w14:textFill>
              </w:rPr>
              <w:t>提供</w:t>
            </w:r>
            <w:r>
              <w:rPr>
                <w:rFonts w:ascii="宋体" w:hAnsi="宋体"/>
                <w:b/>
                <w:bCs/>
                <w:color w:val="000000" w:themeColor="text1"/>
                <w:sz w:val="24"/>
                <w:szCs w:val="24"/>
                <w14:textFill>
                  <w14:solidFill>
                    <w14:schemeClr w14:val="tx1"/>
                  </w14:solidFill>
                </w14:textFill>
              </w:rPr>
              <w:t>产品注册第三方检验报告</w:t>
            </w:r>
            <w:r>
              <w:rPr>
                <w:rFonts w:hint="eastAsia" w:ascii="宋体" w:hAnsi="宋体" w:eastAsia="宋体"/>
                <w:b/>
                <w:bCs/>
                <w:color w:val="000000" w:themeColor="text1"/>
                <w:sz w:val="24"/>
                <w:szCs w:val="24"/>
                <w:lang w:val="en-US" w:eastAsia="zh-CN"/>
                <w14:textFill>
                  <w14:solidFill>
                    <w14:schemeClr w14:val="tx1"/>
                  </w14:solidFill>
                </w14:textFill>
              </w:rPr>
              <w:t>扫描件</w:t>
            </w:r>
            <w:r>
              <w:rPr>
                <w:rFonts w:hint="eastAsia" w:eastAsia="宋体" w:cs="Calibri"/>
                <w:b/>
                <w:bCs/>
                <w:snapToGrid w:val="0"/>
                <w:color w:val="000000" w:themeColor="text1"/>
                <w:kern w:val="0"/>
                <w:sz w:val="24"/>
                <w:szCs w:val="24"/>
                <w:lang w:val="en-US" w:eastAsia="zh-CN" w:bidi="ar"/>
                <w14:textFill>
                  <w14:solidFill>
                    <w14:schemeClr w14:val="tx1"/>
                  </w14:solidFill>
                </w14:textFill>
              </w:rPr>
              <w:t>并</w:t>
            </w:r>
            <w:r>
              <w:rPr>
                <w:rFonts w:ascii="宋体" w:hAnsi="宋体"/>
                <w:b/>
                <w:bCs/>
                <w:color w:val="000000" w:themeColor="text1"/>
                <w:sz w:val="24"/>
                <w:szCs w:val="24"/>
                <w14:textFill>
                  <w14:solidFill>
                    <w14:schemeClr w14:val="tx1"/>
                  </w14:solidFill>
                </w14:textFill>
              </w:rPr>
              <w:t>加</w:t>
            </w:r>
            <w:r>
              <w:rPr>
                <w:rFonts w:hint="eastAsia" w:ascii="宋体" w:hAnsi="宋体" w:eastAsia="宋体"/>
                <w:b/>
                <w:bCs/>
                <w:color w:val="000000" w:themeColor="text1"/>
                <w:sz w:val="24"/>
                <w:szCs w:val="24"/>
                <w:lang w:val="en-US" w:eastAsia="zh-CN"/>
                <w14:textFill>
                  <w14:solidFill>
                    <w14:schemeClr w14:val="tx1"/>
                  </w14:solidFill>
                </w14:textFill>
              </w:rPr>
              <w:t>盖制造商公章。</w:t>
            </w:r>
          </w:p>
        </w:tc>
        <w:tc>
          <w:tcPr>
            <w:tcW w:w="1145" w:type="dxa"/>
            <w:tcBorders>
              <w:top w:val="single" w:color="auto" w:sz="4" w:space="0"/>
              <w:left w:val="single" w:color="auto" w:sz="4" w:space="0"/>
              <w:bottom w:val="single" w:color="auto" w:sz="4" w:space="0"/>
              <w:right w:val="single" w:color="auto" w:sz="4" w:space="0"/>
            </w:tcBorders>
            <w:noWrap w:val="0"/>
            <w:vAlign w:val="center"/>
          </w:tcPr>
          <w:p w14:paraId="2858BCF1">
            <w:pPr>
              <w:pageBreakBefore w:val="0"/>
              <w:widowControl w:val="0"/>
              <w:wordWrap/>
              <w:overflowPunct/>
              <w:topLinePunct w:val="0"/>
              <w:bidi w:val="0"/>
              <w:jc w:val="center"/>
              <w:rPr>
                <w:rFonts w:hint="default" w:ascii="宋体" w:hAnsi="宋体" w:eastAsia="宋体" w:cs="宋体"/>
                <w:b w:val="0"/>
                <w:bCs w:val="0"/>
                <w:color w:val="000000" w:themeColor="text1"/>
                <w:spacing w:val="0"/>
                <w:w w:val="100"/>
                <w:kern w:val="0"/>
                <w:position w:val="0"/>
                <w:sz w:val="24"/>
                <w:szCs w:val="24"/>
                <w:lang w:val="en-US" w:eastAsia="zh-CN"/>
                <w14:textFill>
                  <w14:solidFill>
                    <w14:schemeClr w14:val="tx1"/>
                  </w14:solidFill>
                </w14:textFill>
              </w:rPr>
            </w:pPr>
            <w:r>
              <w:rPr>
                <w:rFonts w:hint="eastAsia" w:ascii="宋体" w:hAnsi="宋体" w:eastAsia="宋体" w:cs="宋体"/>
                <w:b w:val="0"/>
                <w:bCs w:val="0"/>
                <w:color w:val="000000" w:themeColor="text1"/>
                <w:spacing w:val="0"/>
                <w:w w:val="100"/>
                <w:kern w:val="0"/>
                <w:position w:val="0"/>
                <w:sz w:val="24"/>
                <w:szCs w:val="24"/>
                <w:lang w:val="en-US" w:eastAsia="zh-CN"/>
                <w14:textFill>
                  <w14:solidFill>
                    <w14:schemeClr w14:val="tx1"/>
                  </w14:solidFill>
                </w14:textFill>
              </w:rPr>
              <w:t>5分</w:t>
            </w:r>
          </w:p>
        </w:tc>
      </w:tr>
      <w:tr w14:paraId="42180C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12" w:type="dxa"/>
            <w:vMerge w:val="continue"/>
            <w:tcBorders>
              <w:left w:val="single" w:color="auto" w:sz="4" w:space="0"/>
              <w:right w:val="single" w:color="auto" w:sz="4" w:space="0"/>
            </w:tcBorders>
            <w:noWrap w:val="0"/>
            <w:vAlign w:val="center"/>
          </w:tcPr>
          <w:p w14:paraId="74789A6D">
            <w:pPr>
              <w:pageBreakBefore w:val="0"/>
              <w:widowControl w:val="0"/>
              <w:wordWrap/>
              <w:overflowPunct/>
              <w:topLinePunct w:val="0"/>
              <w:bidi w:val="0"/>
              <w:jc w:val="center"/>
              <w:rPr>
                <w:rFonts w:hint="eastAsia" w:ascii="宋体" w:hAnsi="宋体" w:eastAsia="宋体"/>
                <w:color w:val="000000" w:themeColor="text1"/>
                <w:sz w:val="24"/>
                <w14:textFill>
                  <w14:solidFill>
                    <w14:schemeClr w14:val="tx1"/>
                  </w14:solidFill>
                </w14:textFill>
              </w:rPr>
            </w:pPr>
          </w:p>
        </w:tc>
        <w:tc>
          <w:tcPr>
            <w:tcW w:w="7203" w:type="dxa"/>
            <w:tcBorders>
              <w:top w:val="single" w:color="auto" w:sz="4" w:space="0"/>
              <w:left w:val="single" w:color="auto" w:sz="4" w:space="0"/>
              <w:right w:val="single" w:color="auto" w:sz="4" w:space="0"/>
            </w:tcBorders>
            <w:noWrap w:val="0"/>
            <w:vAlign w:val="top"/>
          </w:tcPr>
          <w:p w14:paraId="0F87681C">
            <w:pPr>
              <w:numPr>
                <w:ilvl w:val="0"/>
                <w:numId w:val="0"/>
              </w:numPr>
              <w:spacing w:after="0"/>
              <w:ind w:leftChars="0"/>
              <w:rPr>
                <w:rFonts w:hint="default"/>
                <w:color w:val="000000" w:themeColor="text1"/>
                <w:lang w:val="en-US" w:eastAsia="zh-CN"/>
                <w14:textFill>
                  <w14:solidFill>
                    <w14:schemeClr w14:val="tx1"/>
                  </w14:solidFill>
                </w14:textFill>
              </w:rPr>
            </w:pPr>
            <w:r>
              <w:rPr>
                <w:rFonts w:ascii="Arial" w:hAnsi="Arial" w:eastAsia="-webkit-standard" w:cs="Calibri"/>
                <w:snapToGrid w:val="0"/>
                <w:color w:val="000000" w:themeColor="text1"/>
                <w:kern w:val="0"/>
                <w:sz w:val="24"/>
                <w:szCs w:val="24"/>
                <w:lang w:val="en-US" w:eastAsia="en-US" w:bidi="ar"/>
                <w14:textFill>
                  <w14:solidFill>
                    <w14:schemeClr w14:val="tx1"/>
                  </w14:solidFill>
                </w14:textFill>
              </w:rPr>
              <w:t>1064nm激光最大脉冲功率：≥1.6GW</w:t>
            </w:r>
            <w:r>
              <w:rPr>
                <w:rFonts w:hint="eastAsia" w:eastAsia="宋体" w:cs="Calibri"/>
                <w:snapToGrid w:val="0"/>
                <w:color w:val="000000" w:themeColor="text1"/>
                <w:kern w:val="0"/>
                <w:sz w:val="24"/>
                <w:szCs w:val="24"/>
                <w:lang w:val="en-US" w:eastAsia="zh-CN" w:bidi="ar"/>
                <w14:textFill>
                  <w14:solidFill>
                    <w14:schemeClr w14:val="tx1"/>
                  </w14:solidFill>
                </w14:textFill>
              </w:rPr>
              <w:t>，满足此项得5分；</w:t>
            </w:r>
          </w:p>
          <w:p w14:paraId="2CC01BD7">
            <w:pPr>
              <w:numPr>
                <w:ilvl w:val="0"/>
                <w:numId w:val="0"/>
              </w:numPr>
              <w:spacing w:after="0"/>
              <w:ind w:leftChars="0"/>
              <w:rPr>
                <w:rFonts w:hint="eastAsia"/>
                <w:color w:val="000000" w:themeColor="text1"/>
                <w:lang w:val="en-US" w:eastAsia="zh-CN"/>
                <w14:textFill>
                  <w14:solidFill>
                    <w14:schemeClr w14:val="tx1"/>
                  </w14:solidFill>
                </w14:textFill>
              </w:rPr>
            </w:pPr>
            <w:r>
              <w:rPr>
                <w:rFonts w:hint="eastAsia" w:eastAsia="宋体" w:cs="Calibri"/>
                <w:b/>
                <w:bCs/>
                <w:snapToGrid w:val="0"/>
                <w:color w:val="000000" w:themeColor="text1"/>
                <w:kern w:val="0"/>
                <w:sz w:val="24"/>
                <w:szCs w:val="24"/>
                <w:lang w:val="en-US" w:eastAsia="zh-CN" w:bidi="ar"/>
                <w14:textFill>
                  <w14:solidFill>
                    <w14:schemeClr w14:val="tx1"/>
                  </w14:solidFill>
                </w14:textFill>
              </w:rPr>
              <w:t>评审依据：</w:t>
            </w:r>
            <w:r>
              <w:rPr>
                <w:rFonts w:hint="eastAsia" w:ascii="宋体" w:hAnsi="宋体" w:eastAsia="宋体"/>
                <w:b/>
                <w:bCs/>
                <w:color w:val="000000" w:themeColor="text1"/>
                <w:kern w:val="0"/>
                <w:sz w:val="24"/>
                <w:szCs w:val="24"/>
                <w:lang w:eastAsia="zh-CN"/>
                <w14:textFill>
                  <w14:solidFill>
                    <w14:schemeClr w14:val="tx1"/>
                  </w14:solidFill>
                </w14:textFill>
              </w:rPr>
              <w:t>提供</w:t>
            </w:r>
            <w:r>
              <w:rPr>
                <w:rFonts w:ascii="宋体" w:hAnsi="宋体"/>
                <w:b/>
                <w:bCs/>
                <w:color w:val="000000" w:themeColor="text1"/>
                <w:sz w:val="24"/>
                <w:szCs w:val="24"/>
                <w14:textFill>
                  <w14:solidFill>
                    <w14:schemeClr w14:val="tx1"/>
                  </w14:solidFill>
                </w14:textFill>
              </w:rPr>
              <w:t>产品注册第三方检验报告</w:t>
            </w:r>
            <w:r>
              <w:rPr>
                <w:rFonts w:hint="eastAsia" w:ascii="宋体" w:hAnsi="宋体" w:eastAsia="宋体"/>
                <w:b/>
                <w:bCs/>
                <w:color w:val="000000" w:themeColor="text1"/>
                <w:sz w:val="24"/>
                <w:szCs w:val="24"/>
                <w:lang w:val="en-US" w:eastAsia="zh-CN"/>
                <w14:textFill>
                  <w14:solidFill>
                    <w14:schemeClr w14:val="tx1"/>
                  </w14:solidFill>
                </w14:textFill>
              </w:rPr>
              <w:t>扫描件</w:t>
            </w:r>
            <w:r>
              <w:rPr>
                <w:rFonts w:hint="eastAsia" w:eastAsia="宋体" w:cs="Calibri"/>
                <w:b/>
                <w:bCs/>
                <w:snapToGrid w:val="0"/>
                <w:color w:val="000000" w:themeColor="text1"/>
                <w:kern w:val="0"/>
                <w:sz w:val="24"/>
                <w:szCs w:val="24"/>
                <w:lang w:val="en-US" w:eastAsia="zh-CN" w:bidi="ar"/>
                <w14:textFill>
                  <w14:solidFill>
                    <w14:schemeClr w14:val="tx1"/>
                  </w14:solidFill>
                </w14:textFill>
              </w:rPr>
              <w:t>并</w:t>
            </w:r>
            <w:r>
              <w:rPr>
                <w:rFonts w:ascii="宋体" w:hAnsi="宋体"/>
                <w:b/>
                <w:bCs/>
                <w:color w:val="000000" w:themeColor="text1"/>
                <w:sz w:val="24"/>
                <w:szCs w:val="24"/>
                <w14:textFill>
                  <w14:solidFill>
                    <w14:schemeClr w14:val="tx1"/>
                  </w14:solidFill>
                </w14:textFill>
              </w:rPr>
              <w:t>加</w:t>
            </w:r>
            <w:r>
              <w:rPr>
                <w:rFonts w:hint="eastAsia" w:ascii="宋体" w:hAnsi="宋体" w:eastAsia="宋体"/>
                <w:b/>
                <w:bCs/>
                <w:color w:val="000000" w:themeColor="text1"/>
                <w:sz w:val="24"/>
                <w:szCs w:val="24"/>
                <w:lang w:val="en-US" w:eastAsia="zh-CN"/>
                <w14:textFill>
                  <w14:solidFill>
                    <w14:schemeClr w14:val="tx1"/>
                  </w14:solidFill>
                </w14:textFill>
              </w:rPr>
              <w:t>盖制造商公章。</w:t>
            </w:r>
          </w:p>
        </w:tc>
        <w:tc>
          <w:tcPr>
            <w:tcW w:w="1145" w:type="dxa"/>
            <w:tcBorders>
              <w:top w:val="single" w:color="auto" w:sz="4" w:space="0"/>
              <w:left w:val="single" w:color="auto" w:sz="4" w:space="0"/>
              <w:bottom w:val="single" w:color="auto" w:sz="4" w:space="0"/>
              <w:right w:val="single" w:color="auto" w:sz="4" w:space="0"/>
            </w:tcBorders>
            <w:noWrap w:val="0"/>
            <w:vAlign w:val="center"/>
          </w:tcPr>
          <w:p w14:paraId="0E3329D2">
            <w:pPr>
              <w:pageBreakBefore w:val="0"/>
              <w:widowControl w:val="0"/>
              <w:wordWrap/>
              <w:overflowPunct/>
              <w:topLinePunct w:val="0"/>
              <w:bidi w:val="0"/>
              <w:jc w:val="center"/>
              <w:rPr>
                <w:rFonts w:hint="default" w:ascii="宋体" w:hAnsi="宋体" w:eastAsia="宋体" w:cs="宋体"/>
                <w:b w:val="0"/>
                <w:bCs w:val="0"/>
                <w:color w:val="000000" w:themeColor="text1"/>
                <w:spacing w:val="0"/>
                <w:w w:val="100"/>
                <w:kern w:val="0"/>
                <w:position w:val="0"/>
                <w:sz w:val="24"/>
                <w:szCs w:val="24"/>
                <w:lang w:val="en-US" w:eastAsia="zh-CN"/>
                <w14:textFill>
                  <w14:solidFill>
                    <w14:schemeClr w14:val="tx1"/>
                  </w14:solidFill>
                </w14:textFill>
              </w:rPr>
            </w:pPr>
            <w:r>
              <w:rPr>
                <w:rFonts w:hint="eastAsia" w:ascii="宋体" w:hAnsi="宋体" w:eastAsia="宋体" w:cs="宋体"/>
                <w:b w:val="0"/>
                <w:bCs w:val="0"/>
                <w:color w:val="000000" w:themeColor="text1"/>
                <w:spacing w:val="0"/>
                <w:w w:val="100"/>
                <w:kern w:val="0"/>
                <w:position w:val="0"/>
                <w:sz w:val="24"/>
                <w:szCs w:val="24"/>
                <w:lang w:val="en-US" w:eastAsia="zh-CN"/>
                <w14:textFill>
                  <w14:solidFill>
                    <w14:schemeClr w14:val="tx1"/>
                  </w14:solidFill>
                </w14:textFill>
              </w:rPr>
              <w:t>5分</w:t>
            </w:r>
          </w:p>
        </w:tc>
      </w:tr>
      <w:tr w14:paraId="0B944D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3" w:hRule="atLeast"/>
        </w:trPr>
        <w:tc>
          <w:tcPr>
            <w:tcW w:w="1012" w:type="dxa"/>
            <w:vMerge w:val="continue"/>
            <w:tcBorders>
              <w:left w:val="single" w:color="auto" w:sz="4" w:space="0"/>
              <w:right w:val="single" w:color="auto" w:sz="4" w:space="0"/>
            </w:tcBorders>
            <w:noWrap w:val="0"/>
            <w:vAlign w:val="center"/>
          </w:tcPr>
          <w:p w14:paraId="5C654CFE">
            <w:pPr>
              <w:pageBreakBefore w:val="0"/>
              <w:widowControl w:val="0"/>
              <w:wordWrap/>
              <w:overflowPunct/>
              <w:topLinePunct w:val="0"/>
              <w:bidi w:val="0"/>
              <w:jc w:val="center"/>
              <w:rPr>
                <w:rFonts w:hint="eastAsia" w:ascii="宋体" w:hAnsi="宋体" w:eastAsia="宋体"/>
                <w:color w:val="000000" w:themeColor="text1"/>
                <w:sz w:val="24"/>
                <w14:textFill>
                  <w14:solidFill>
                    <w14:schemeClr w14:val="tx1"/>
                  </w14:solidFill>
                </w14:textFill>
              </w:rPr>
            </w:pPr>
          </w:p>
        </w:tc>
        <w:tc>
          <w:tcPr>
            <w:tcW w:w="7203" w:type="dxa"/>
            <w:tcBorders>
              <w:top w:val="single" w:color="auto" w:sz="4" w:space="0"/>
              <w:left w:val="single" w:color="auto" w:sz="4" w:space="0"/>
              <w:right w:val="single" w:color="auto" w:sz="4" w:space="0"/>
            </w:tcBorders>
            <w:shd w:val="clear" w:color="auto" w:fill="auto"/>
            <w:noWrap w:val="0"/>
            <w:vAlign w:val="top"/>
          </w:tcPr>
          <w:p w14:paraId="2B28F8B9">
            <w:pPr>
              <w:numPr>
                <w:ilvl w:val="0"/>
                <w:numId w:val="0"/>
              </w:numPr>
              <w:spacing w:after="0"/>
              <w:ind w:leftChars="0"/>
              <w:rPr>
                <w:rFonts w:hint="eastAsia" w:ascii="Arial" w:hAnsi="Arial" w:eastAsia="宋体" w:cs="Calibri"/>
                <w:snapToGrid w:val="0"/>
                <w:color w:val="000000" w:themeColor="text1"/>
                <w:kern w:val="0"/>
                <w:sz w:val="24"/>
                <w:szCs w:val="24"/>
                <w:lang w:val="en-US" w:eastAsia="zh-CN" w:bidi="ar"/>
                <w14:textFill>
                  <w14:solidFill>
                    <w14:schemeClr w14:val="tx1"/>
                  </w14:solidFill>
                </w14:textFill>
              </w:rPr>
            </w:pPr>
            <w:r>
              <w:rPr>
                <w:rFonts w:ascii="Arial" w:hAnsi="Arial" w:eastAsia="-webkit-standard" w:cs="Calibri"/>
                <w:snapToGrid w:val="0"/>
                <w:color w:val="000000" w:themeColor="text1"/>
                <w:kern w:val="0"/>
                <w:sz w:val="24"/>
                <w:szCs w:val="24"/>
                <w:lang w:val="en-US" w:eastAsia="en-US" w:bidi="ar"/>
                <w14:textFill>
                  <w14:solidFill>
                    <w14:schemeClr w14:val="tx1"/>
                  </w14:solidFill>
                </w14:textFill>
              </w:rPr>
              <w:t>532nm激光最大脉冲功率</w:t>
            </w:r>
            <w:r>
              <w:rPr>
                <w:rFonts w:hint="eastAsia" w:ascii="Arial" w:hAnsi="Arial" w:eastAsia="-webkit-standard" w:cs="Calibri"/>
                <w:snapToGrid w:val="0"/>
                <w:color w:val="000000" w:themeColor="text1"/>
                <w:kern w:val="0"/>
                <w:sz w:val="24"/>
                <w:szCs w:val="24"/>
                <w:lang w:val="en-US" w:eastAsia="en-US" w:bidi="ar"/>
                <w14:textFill>
                  <w14:solidFill>
                    <w14:schemeClr w14:val="tx1"/>
                  </w14:solidFill>
                </w14:textFill>
              </w:rPr>
              <w:t>;</w:t>
            </w:r>
            <w:r>
              <w:rPr>
                <w:rFonts w:ascii="Arial" w:hAnsi="Arial" w:eastAsia="-webkit-standard" w:cs="Calibri"/>
                <w:snapToGrid w:val="0"/>
                <w:color w:val="000000" w:themeColor="text1"/>
                <w:kern w:val="0"/>
                <w:sz w:val="24"/>
                <w:szCs w:val="24"/>
                <w:lang w:val="en-US" w:eastAsia="en-US" w:bidi="ar"/>
                <w14:textFill>
                  <w14:solidFill>
                    <w14:schemeClr w14:val="tx1"/>
                  </w14:solidFill>
                </w14:textFill>
              </w:rPr>
              <w:t>≥1.0GW</w:t>
            </w:r>
            <w:r>
              <w:rPr>
                <w:rFonts w:hint="eastAsia" w:eastAsia="宋体" w:cs="Calibri"/>
                <w:snapToGrid w:val="0"/>
                <w:color w:val="000000" w:themeColor="text1"/>
                <w:kern w:val="0"/>
                <w:sz w:val="24"/>
                <w:szCs w:val="24"/>
                <w:lang w:val="en-US" w:eastAsia="zh-CN" w:bidi="ar"/>
                <w14:textFill>
                  <w14:solidFill>
                    <w14:schemeClr w14:val="tx1"/>
                  </w14:solidFill>
                </w14:textFill>
              </w:rPr>
              <w:t>，满足此项得5分；</w:t>
            </w:r>
          </w:p>
          <w:p w14:paraId="6061E68C">
            <w:pPr>
              <w:numPr>
                <w:ilvl w:val="0"/>
                <w:numId w:val="0"/>
              </w:numPr>
              <w:spacing w:after="0"/>
              <w:ind w:leftChars="0"/>
              <w:rPr>
                <w:rFonts w:hint="eastAsia" w:ascii="宋体" w:hAnsi="宋体" w:eastAsia="宋体" w:cs="Arial"/>
                <w:b/>
                <w:bCs/>
                <w:snapToGrid w:val="0"/>
                <w:color w:val="000000" w:themeColor="text1"/>
                <w:sz w:val="24"/>
                <w:szCs w:val="21"/>
                <w:lang w:val="en-US" w:eastAsia="zh-CN" w:bidi="ar-SA"/>
                <w14:textFill>
                  <w14:solidFill>
                    <w14:schemeClr w14:val="tx1"/>
                  </w14:solidFill>
                </w14:textFill>
              </w:rPr>
            </w:pPr>
            <w:r>
              <w:rPr>
                <w:rFonts w:hint="eastAsia" w:eastAsia="宋体" w:cs="Calibri"/>
                <w:b/>
                <w:bCs/>
                <w:snapToGrid w:val="0"/>
                <w:color w:val="000000" w:themeColor="text1"/>
                <w:kern w:val="0"/>
                <w:sz w:val="24"/>
                <w:szCs w:val="24"/>
                <w:lang w:val="en-US" w:eastAsia="zh-CN" w:bidi="ar"/>
                <w14:textFill>
                  <w14:solidFill>
                    <w14:schemeClr w14:val="tx1"/>
                  </w14:solidFill>
                </w14:textFill>
              </w:rPr>
              <w:t>评审依据：</w:t>
            </w:r>
            <w:r>
              <w:rPr>
                <w:rFonts w:hint="eastAsia" w:ascii="宋体" w:hAnsi="宋体" w:eastAsia="宋体"/>
                <w:b/>
                <w:bCs/>
                <w:color w:val="000000" w:themeColor="text1"/>
                <w:kern w:val="0"/>
                <w:sz w:val="24"/>
                <w:szCs w:val="24"/>
                <w:lang w:eastAsia="zh-CN"/>
                <w14:textFill>
                  <w14:solidFill>
                    <w14:schemeClr w14:val="tx1"/>
                  </w14:solidFill>
                </w14:textFill>
              </w:rPr>
              <w:t>提供</w:t>
            </w:r>
            <w:r>
              <w:rPr>
                <w:rFonts w:ascii="宋体" w:hAnsi="宋体"/>
                <w:b/>
                <w:bCs/>
                <w:color w:val="000000" w:themeColor="text1"/>
                <w:sz w:val="24"/>
                <w:szCs w:val="24"/>
                <w14:textFill>
                  <w14:solidFill>
                    <w14:schemeClr w14:val="tx1"/>
                  </w14:solidFill>
                </w14:textFill>
              </w:rPr>
              <w:t>产品注册第三方检验报告</w:t>
            </w:r>
            <w:r>
              <w:rPr>
                <w:rFonts w:hint="eastAsia" w:ascii="宋体" w:hAnsi="宋体" w:eastAsia="宋体"/>
                <w:b/>
                <w:bCs/>
                <w:color w:val="000000" w:themeColor="text1"/>
                <w:sz w:val="24"/>
                <w:szCs w:val="24"/>
                <w:lang w:val="en-US" w:eastAsia="zh-CN"/>
                <w14:textFill>
                  <w14:solidFill>
                    <w14:schemeClr w14:val="tx1"/>
                  </w14:solidFill>
                </w14:textFill>
              </w:rPr>
              <w:t>扫描件</w:t>
            </w:r>
            <w:r>
              <w:rPr>
                <w:rFonts w:hint="eastAsia" w:eastAsia="宋体" w:cs="Calibri"/>
                <w:b/>
                <w:bCs/>
                <w:snapToGrid w:val="0"/>
                <w:color w:val="000000" w:themeColor="text1"/>
                <w:kern w:val="0"/>
                <w:sz w:val="24"/>
                <w:szCs w:val="24"/>
                <w:lang w:val="en-US" w:eastAsia="zh-CN" w:bidi="ar"/>
                <w14:textFill>
                  <w14:solidFill>
                    <w14:schemeClr w14:val="tx1"/>
                  </w14:solidFill>
                </w14:textFill>
              </w:rPr>
              <w:t>并</w:t>
            </w:r>
            <w:r>
              <w:rPr>
                <w:rFonts w:ascii="宋体" w:hAnsi="宋体"/>
                <w:b/>
                <w:bCs/>
                <w:color w:val="000000" w:themeColor="text1"/>
                <w:sz w:val="24"/>
                <w:szCs w:val="24"/>
                <w14:textFill>
                  <w14:solidFill>
                    <w14:schemeClr w14:val="tx1"/>
                  </w14:solidFill>
                </w14:textFill>
              </w:rPr>
              <w:t>加</w:t>
            </w:r>
            <w:r>
              <w:rPr>
                <w:rFonts w:hint="eastAsia" w:ascii="宋体" w:hAnsi="宋体" w:eastAsia="宋体"/>
                <w:b/>
                <w:bCs/>
                <w:color w:val="000000" w:themeColor="text1"/>
                <w:sz w:val="24"/>
                <w:szCs w:val="24"/>
                <w:lang w:val="en-US" w:eastAsia="zh-CN"/>
                <w14:textFill>
                  <w14:solidFill>
                    <w14:schemeClr w14:val="tx1"/>
                  </w14:solidFill>
                </w14:textFill>
              </w:rPr>
              <w:t>盖制造商公章</w:t>
            </w:r>
          </w:p>
        </w:tc>
        <w:tc>
          <w:tcPr>
            <w:tcW w:w="1145" w:type="dxa"/>
            <w:tcBorders>
              <w:top w:val="single" w:color="auto" w:sz="4" w:space="0"/>
              <w:left w:val="single" w:color="auto" w:sz="4" w:space="0"/>
              <w:bottom w:val="single" w:color="auto" w:sz="4" w:space="0"/>
              <w:right w:val="single" w:color="auto" w:sz="4" w:space="0"/>
            </w:tcBorders>
            <w:noWrap w:val="0"/>
            <w:vAlign w:val="center"/>
          </w:tcPr>
          <w:p w14:paraId="1D1F5419">
            <w:pPr>
              <w:pageBreakBefore w:val="0"/>
              <w:widowControl w:val="0"/>
              <w:wordWrap/>
              <w:overflowPunct/>
              <w:topLinePunct w:val="0"/>
              <w:bidi w:val="0"/>
              <w:jc w:val="center"/>
              <w:rPr>
                <w:rFonts w:hint="eastAsia" w:ascii="宋体" w:hAnsi="宋体" w:eastAsia="宋体" w:cs="宋体"/>
                <w:b w:val="0"/>
                <w:bCs w:val="0"/>
                <w:color w:val="000000" w:themeColor="text1"/>
                <w:spacing w:val="0"/>
                <w:w w:val="100"/>
                <w:kern w:val="0"/>
                <w:position w:val="0"/>
                <w:sz w:val="24"/>
                <w:szCs w:val="24"/>
                <w:lang w:val="en-US" w:eastAsia="zh-CN"/>
                <w14:textFill>
                  <w14:solidFill>
                    <w14:schemeClr w14:val="tx1"/>
                  </w14:solidFill>
                </w14:textFill>
              </w:rPr>
            </w:pPr>
            <w:r>
              <w:rPr>
                <w:rFonts w:hint="eastAsia" w:ascii="宋体" w:hAnsi="宋体" w:eastAsia="宋体" w:cs="宋体"/>
                <w:b w:val="0"/>
                <w:bCs w:val="0"/>
                <w:color w:val="000000" w:themeColor="text1"/>
                <w:spacing w:val="0"/>
                <w:w w:val="100"/>
                <w:kern w:val="0"/>
                <w:position w:val="0"/>
                <w:sz w:val="24"/>
                <w:szCs w:val="24"/>
                <w:lang w:val="en-US" w:eastAsia="zh-CN"/>
                <w14:textFill>
                  <w14:solidFill>
                    <w14:schemeClr w14:val="tx1"/>
                  </w14:solidFill>
                </w14:textFill>
              </w:rPr>
              <w:t>5分</w:t>
            </w:r>
          </w:p>
        </w:tc>
      </w:tr>
      <w:tr w14:paraId="0747BA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7" w:hRule="atLeast"/>
        </w:trPr>
        <w:tc>
          <w:tcPr>
            <w:tcW w:w="1012" w:type="dxa"/>
            <w:vMerge w:val="restart"/>
            <w:tcBorders>
              <w:top w:val="single" w:color="auto" w:sz="4" w:space="0"/>
              <w:left w:val="single" w:color="auto" w:sz="4" w:space="0"/>
              <w:right w:val="single" w:color="auto" w:sz="4" w:space="0"/>
            </w:tcBorders>
            <w:noWrap w:val="0"/>
            <w:vAlign w:val="center"/>
          </w:tcPr>
          <w:p w14:paraId="772F0D15">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beforeAutospacing="0" w:line="500" w:lineRule="atLeast"/>
              <w:jc w:val="center"/>
              <w:textAlignment w:val="baseline"/>
              <w:rPr>
                <w:rFonts w:hint="eastAsia" w:ascii="宋体" w:hAnsi="宋体" w:eastAsia="宋体"/>
                <w:color w:val="000000" w:themeColor="text1"/>
                <w:sz w:val="24"/>
                <w14:textFill>
                  <w14:solidFill>
                    <w14:schemeClr w14:val="tx1"/>
                  </w14:solidFill>
                </w14:textFill>
              </w:rPr>
            </w:pPr>
            <w:r>
              <w:rPr>
                <w:rFonts w:hint="eastAsia" w:ascii="宋体" w:hAnsi="宋体" w:eastAsia="宋体" w:cs="宋体"/>
                <w:snapToGrid w:val="0"/>
                <w:color w:val="000000" w:themeColor="text1"/>
                <w:spacing w:val="0"/>
                <w:w w:val="100"/>
                <w:kern w:val="0"/>
                <w:position w:val="0"/>
                <w:sz w:val="24"/>
                <w:szCs w:val="24"/>
                <w:lang w:val="en-US" w:eastAsia="zh-CN" w:bidi="ar-SA"/>
                <w14:textFill>
                  <w14:solidFill>
                    <w14:schemeClr w14:val="tx1"/>
                  </w14:solidFill>
                </w14:textFill>
              </w:rPr>
              <w:t>强脉冲光治疗仪</w:t>
            </w:r>
          </w:p>
        </w:tc>
        <w:tc>
          <w:tcPr>
            <w:tcW w:w="7203" w:type="dxa"/>
            <w:tcBorders>
              <w:top w:val="single" w:color="auto" w:sz="4" w:space="0"/>
              <w:left w:val="single" w:color="auto" w:sz="4" w:space="0"/>
              <w:right w:val="single" w:color="auto" w:sz="4" w:space="0"/>
            </w:tcBorders>
            <w:noWrap w:val="0"/>
            <w:vAlign w:val="top"/>
          </w:tcPr>
          <w:p w14:paraId="55252ACA">
            <w:pPr>
              <w:widowControl w:val="0"/>
              <w:numPr>
                <w:ilvl w:val="0"/>
                <w:numId w:val="0"/>
              </w:numPr>
              <w:spacing w:line="240" w:lineRule="auto"/>
              <w:jc w:val="both"/>
              <w:rPr>
                <w:rFonts w:hint="eastAsia" w:ascii="宋体" w:hAnsi="宋体" w:cs="宋体"/>
                <w:color w:val="000000" w:themeColor="text1"/>
                <w:kern w:val="0"/>
                <w:sz w:val="24"/>
                <w14:textFill>
                  <w14:solidFill>
                    <w14:schemeClr w14:val="tx1"/>
                  </w14:solidFill>
                </w14:textFill>
              </w:rPr>
            </w:pPr>
            <w:r>
              <w:rPr>
                <w:rFonts w:hint="eastAsia" w:ascii="宋体" w:hAnsi="宋体" w:eastAsia="宋体" w:cs="宋体"/>
                <w:snapToGrid w:val="0"/>
                <w:color w:val="000000" w:themeColor="text1"/>
                <w:spacing w:val="0"/>
                <w:w w:val="100"/>
                <w:kern w:val="0"/>
                <w:position w:val="0"/>
                <w:sz w:val="24"/>
                <w:szCs w:val="24"/>
                <w:lang w:val="en-US" w:eastAsia="zh-CN" w:bidi="ar-SA"/>
                <w14:textFill>
                  <w14:solidFill>
                    <w14:schemeClr w14:val="tx1"/>
                  </w14:solidFill>
                </w14:textFill>
              </w:rPr>
              <w:t>强脉冲光治疗仪</w:t>
            </w:r>
            <w:r>
              <w:rPr>
                <w:rFonts w:hint="eastAsia" w:ascii="宋体" w:hAnsi="宋体" w:cs="宋体"/>
                <w:color w:val="000000" w:themeColor="text1"/>
                <w:kern w:val="0"/>
                <w:sz w:val="24"/>
                <w14:textFill>
                  <w14:solidFill>
                    <w14:schemeClr w14:val="tx1"/>
                  </w14:solidFill>
                </w14:textFill>
              </w:rPr>
              <w:t>具备≥</w:t>
            </w:r>
            <w:r>
              <w:rPr>
                <w:rFonts w:hint="eastAsia" w:ascii="宋体" w:hAnsi="宋体" w:eastAsia="宋体" w:cs="宋体"/>
                <w:color w:val="000000" w:themeColor="text1"/>
                <w:kern w:val="0"/>
                <w:sz w:val="24"/>
                <w:lang w:val="en-US" w:eastAsia="zh-CN"/>
                <w14:textFill>
                  <w14:solidFill>
                    <w14:schemeClr w14:val="tx1"/>
                  </w14:solidFill>
                </w14:textFill>
              </w:rPr>
              <w:t>十</w:t>
            </w:r>
            <w:r>
              <w:rPr>
                <w:rFonts w:hint="eastAsia" w:ascii="宋体" w:hAnsi="宋体" w:cs="宋体"/>
                <w:color w:val="000000" w:themeColor="text1"/>
                <w:kern w:val="0"/>
                <w:sz w:val="24"/>
                <w14:textFill>
                  <w14:solidFill>
                    <w14:schemeClr w14:val="tx1"/>
                  </w14:solidFill>
                </w14:textFill>
              </w:rPr>
              <w:t>种不同波长的滤光片：</w:t>
            </w:r>
            <w:r>
              <w:rPr>
                <w:rFonts w:hint="eastAsia" w:ascii="宋体" w:hAnsi="宋体" w:eastAsia="宋体" w:cs="宋体"/>
                <w:color w:val="000000" w:themeColor="text1"/>
                <w:kern w:val="0"/>
                <w:sz w:val="24"/>
                <w:lang w:val="en-US" w:eastAsia="zh-CN"/>
                <w14:textFill>
                  <w14:solidFill>
                    <w14:schemeClr w14:val="tx1"/>
                  </w14:solidFill>
                </w14:textFill>
              </w:rPr>
              <w:t>具备</w:t>
            </w:r>
            <w:r>
              <w:rPr>
                <w:rFonts w:hint="eastAsia" w:ascii="宋体" w:hAnsi="宋体" w:cs="宋体"/>
                <w:color w:val="000000" w:themeColor="text1"/>
                <w:kern w:val="0"/>
                <w:sz w:val="24"/>
                <w14:textFill>
                  <w14:solidFill>
                    <w14:schemeClr w14:val="tx1"/>
                  </w14:solidFill>
                </w14:textFill>
              </w:rPr>
              <w:t>420～600nm+780～1200nm</w:t>
            </w:r>
            <w:r>
              <w:rPr>
                <w:rFonts w:hint="eastAsia" w:ascii="宋体" w:hAnsi="宋体" w:eastAsia="宋体" w:cs="宋体"/>
                <w:color w:val="000000" w:themeColor="text1"/>
                <w:kern w:val="0"/>
                <w:sz w:val="24"/>
                <w:lang w:eastAsia="zh-CN"/>
                <w14:textFill>
                  <w14:solidFill>
                    <w14:schemeClr w14:val="tx1"/>
                  </w14:solidFill>
                </w14:textFill>
              </w:rPr>
              <w:t>、</w:t>
            </w:r>
            <w:r>
              <w:rPr>
                <w:rFonts w:hint="eastAsia" w:ascii="宋体" w:hAnsi="宋体" w:cs="宋体"/>
                <w:color w:val="000000" w:themeColor="text1"/>
                <w:kern w:val="0"/>
                <w:sz w:val="24"/>
                <w14:textFill>
                  <w14:solidFill>
                    <w14:schemeClr w14:val="tx1"/>
                  </w14:solidFill>
                </w14:textFill>
              </w:rPr>
              <w:t>515～1200nm</w:t>
            </w:r>
            <w:r>
              <w:rPr>
                <w:rFonts w:hint="eastAsia" w:ascii="宋体" w:hAnsi="宋体" w:eastAsia="宋体" w:cs="宋体"/>
                <w:color w:val="000000" w:themeColor="text1"/>
                <w:kern w:val="0"/>
                <w:sz w:val="24"/>
                <w:lang w:eastAsia="zh-CN"/>
                <w14:textFill>
                  <w14:solidFill>
                    <w14:schemeClr w14:val="tx1"/>
                  </w14:solidFill>
                </w14:textFill>
              </w:rPr>
              <w:t>、</w:t>
            </w:r>
            <w:r>
              <w:rPr>
                <w:rFonts w:hint="eastAsia" w:ascii="宋体" w:hAnsi="宋体" w:cs="宋体"/>
                <w:color w:val="000000" w:themeColor="text1"/>
                <w:kern w:val="0"/>
                <w:sz w:val="24"/>
                <w14:textFill>
                  <w14:solidFill>
                    <w14:schemeClr w14:val="tx1"/>
                  </w14:solidFill>
                </w14:textFill>
              </w:rPr>
              <w:t>560～1200nm</w:t>
            </w:r>
            <w:r>
              <w:rPr>
                <w:rFonts w:hint="eastAsia" w:ascii="宋体" w:hAnsi="宋体" w:eastAsia="宋体" w:cs="宋体"/>
                <w:color w:val="000000" w:themeColor="text1"/>
                <w:kern w:val="0"/>
                <w:sz w:val="24"/>
                <w:lang w:eastAsia="zh-CN"/>
                <w14:textFill>
                  <w14:solidFill>
                    <w14:schemeClr w14:val="tx1"/>
                  </w14:solidFill>
                </w14:textFill>
              </w:rPr>
              <w:t>、</w:t>
            </w:r>
            <w:r>
              <w:rPr>
                <w:rFonts w:hint="eastAsia" w:ascii="宋体" w:hAnsi="宋体" w:cs="宋体"/>
                <w:color w:val="000000" w:themeColor="text1"/>
                <w:kern w:val="0"/>
                <w:sz w:val="24"/>
                <w14:textFill>
                  <w14:solidFill>
                    <w14:schemeClr w14:val="tx1"/>
                  </w14:solidFill>
                </w14:textFill>
              </w:rPr>
              <w:t>590～1200nm</w:t>
            </w:r>
            <w:r>
              <w:rPr>
                <w:rFonts w:hint="eastAsia" w:ascii="宋体" w:hAnsi="宋体" w:eastAsia="宋体" w:cs="宋体"/>
                <w:color w:val="000000" w:themeColor="text1"/>
                <w:kern w:val="0"/>
                <w:sz w:val="24"/>
                <w:lang w:eastAsia="zh-CN"/>
                <w14:textFill>
                  <w14:solidFill>
                    <w14:schemeClr w14:val="tx1"/>
                  </w14:solidFill>
                </w14:textFill>
              </w:rPr>
              <w:t>、</w:t>
            </w:r>
            <w:r>
              <w:rPr>
                <w:rFonts w:hint="eastAsia" w:ascii="宋体" w:hAnsi="宋体" w:cs="宋体"/>
                <w:color w:val="000000" w:themeColor="text1"/>
                <w:kern w:val="0"/>
                <w:sz w:val="24"/>
                <w14:textFill>
                  <w14:solidFill>
                    <w14:schemeClr w14:val="tx1"/>
                  </w14:solidFill>
                </w14:textFill>
              </w:rPr>
              <w:t>640～1200nm</w:t>
            </w:r>
            <w:r>
              <w:rPr>
                <w:rFonts w:hint="eastAsia" w:ascii="宋体" w:hAnsi="宋体" w:eastAsia="宋体" w:cs="宋体"/>
                <w:color w:val="000000" w:themeColor="text1"/>
                <w:kern w:val="0"/>
                <w:sz w:val="24"/>
                <w:lang w:eastAsia="zh-CN"/>
                <w14:textFill>
                  <w14:solidFill>
                    <w14:schemeClr w14:val="tx1"/>
                  </w14:solidFill>
                </w14:textFill>
              </w:rPr>
              <w:t>、</w:t>
            </w:r>
            <w:r>
              <w:rPr>
                <w:rFonts w:hint="eastAsia" w:ascii="宋体" w:hAnsi="宋体" w:cs="宋体"/>
                <w:color w:val="000000" w:themeColor="text1"/>
                <w:kern w:val="0"/>
                <w:sz w:val="24"/>
                <w14:textFill>
                  <w14:solidFill>
                    <w14:schemeClr w14:val="tx1"/>
                  </w14:solidFill>
                </w14:textFill>
              </w:rPr>
              <w:t>695～1200nm</w:t>
            </w:r>
            <w:r>
              <w:rPr>
                <w:rFonts w:hint="eastAsia" w:ascii="宋体" w:hAnsi="宋体" w:eastAsia="宋体" w:cs="宋体"/>
                <w:color w:val="000000" w:themeColor="text1"/>
                <w:kern w:val="0"/>
                <w:sz w:val="24"/>
                <w:lang w:eastAsia="zh-CN"/>
                <w14:textFill>
                  <w14:solidFill>
                    <w14:schemeClr w14:val="tx1"/>
                  </w14:solidFill>
                </w14:textFill>
              </w:rPr>
              <w:t>、</w:t>
            </w:r>
            <w:r>
              <w:rPr>
                <w:rFonts w:hint="eastAsia" w:ascii="宋体" w:hAnsi="宋体" w:cs="宋体"/>
                <w:color w:val="000000" w:themeColor="text1"/>
                <w:kern w:val="0"/>
                <w:sz w:val="24"/>
                <w14:textFill>
                  <w14:solidFill>
                    <w14:schemeClr w14:val="tx1"/>
                  </w14:solidFill>
                </w14:textFill>
              </w:rPr>
              <w:t>530～950nm</w:t>
            </w:r>
            <w:r>
              <w:rPr>
                <w:rFonts w:hint="eastAsia" w:ascii="宋体" w:hAnsi="宋体" w:eastAsia="宋体" w:cs="宋体"/>
                <w:color w:val="000000" w:themeColor="text1"/>
                <w:kern w:val="0"/>
                <w:sz w:val="24"/>
                <w:lang w:eastAsia="zh-CN"/>
                <w14:textFill>
                  <w14:solidFill>
                    <w14:schemeClr w14:val="tx1"/>
                  </w14:solidFill>
                </w14:textFill>
              </w:rPr>
              <w:t>、</w:t>
            </w:r>
            <w:r>
              <w:rPr>
                <w:rFonts w:hint="eastAsia" w:ascii="宋体" w:hAnsi="宋体" w:cs="宋体"/>
                <w:color w:val="000000" w:themeColor="text1"/>
                <w:kern w:val="0"/>
                <w:sz w:val="24"/>
                <w14:textFill>
                  <w14:solidFill>
                    <w14:schemeClr w14:val="tx1"/>
                  </w14:solidFill>
                </w14:textFill>
              </w:rPr>
              <w:t>560～950nm</w:t>
            </w:r>
            <w:r>
              <w:rPr>
                <w:rFonts w:hint="eastAsia" w:ascii="宋体" w:hAnsi="宋体" w:eastAsia="宋体" w:cs="宋体"/>
                <w:color w:val="000000" w:themeColor="text1"/>
                <w:kern w:val="0"/>
                <w:sz w:val="24"/>
                <w:lang w:eastAsia="zh-CN"/>
                <w14:textFill>
                  <w14:solidFill>
                    <w14:schemeClr w14:val="tx1"/>
                  </w14:solidFill>
                </w14:textFill>
              </w:rPr>
              <w:t>、</w:t>
            </w:r>
            <w:r>
              <w:rPr>
                <w:rFonts w:hint="eastAsia" w:ascii="宋体" w:hAnsi="宋体" w:cs="宋体"/>
                <w:color w:val="000000" w:themeColor="text1"/>
                <w:kern w:val="0"/>
                <w:sz w:val="24"/>
                <w14:textFill>
                  <w14:solidFill>
                    <w14:schemeClr w14:val="tx1"/>
                  </w14:solidFill>
                </w14:textFill>
              </w:rPr>
              <w:t>590～950nm</w:t>
            </w:r>
            <w:r>
              <w:rPr>
                <w:rFonts w:hint="eastAsia" w:ascii="宋体" w:hAnsi="宋体" w:eastAsia="宋体" w:cs="宋体"/>
                <w:color w:val="000000" w:themeColor="text1"/>
                <w:kern w:val="0"/>
                <w:sz w:val="24"/>
                <w:lang w:eastAsia="zh-CN"/>
                <w14:textFill>
                  <w14:solidFill>
                    <w14:schemeClr w14:val="tx1"/>
                  </w14:solidFill>
                </w14:textFill>
              </w:rPr>
              <w:t>、</w:t>
            </w:r>
            <w:r>
              <w:rPr>
                <w:rFonts w:hint="eastAsia" w:ascii="宋体" w:hAnsi="宋体" w:cs="宋体"/>
                <w:color w:val="000000" w:themeColor="text1"/>
                <w:kern w:val="0"/>
                <w:sz w:val="24"/>
                <w14:textFill>
                  <w14:solidFill>
                    <w14:schemeClr w14:val="tx1"/>
                  </w14:solidFill>
                </w14:textFill>
              </w:rPr>
              <w:t>660～950nm</w:t>
            </w:r>
            <w:r>
              <w:rPr>
                <w:rFonts w:hint="eastAsia" w:ascii="宋体" w:hAnsi="宋体" w:eastAsia="宋体" w:cs="宋体"/>
                <w:color w:val="000000" w:themeColor="text1"/>
                <w:kern w:val="0"/>
                <w:sz w:val="24"/>
                <w:lang w:eastAsia="zh-CN"/>
                <w14:textFill>
                  <w14:solidFill>
                    <w14:schemeClr w14:val="tx1"/>
                  </w14:solidFill>
                </w14:textFill>
              </w:rPr>
              <w:t>。</w:t>
            </w:r>
            <w:r>
              <w:rPr>
                <w:rFonts w:hint="eastAsia" w:ascii="宋体" w:hAnsi="宋体" w:eastAsia="宋体" w:cs="宋体"/>
                <w:color w:val="000000" w:themeColor="text1"/>
                <w:kern w:val="0"/>
                <w:sz w:val="24"/>
                <w:lang w:val="en-US" w:eastAsia="zh-CN"/>
                <w14:textFill>
                  <w14:solidFill>
                    <w14:schemeClr w14:val="tx1"/>
                  </w14:solidFill>
                </w14:textFill>
              </w:rPr>
              <w:t>每具备一种</w:t>
            </w:r>
            <w:r>
              <w:rPr>
                <w:rFonts w:hint="eastAsia" w:ascii="宋体" w:hAnsi="宋体" w:cs="宋体"/>
                <w:color w:val="000000" w:themeColor="text1"/>
                <w:kern w:val="0"/>
                <w:sz w:val="24"/>
                <w14:textFill>
                  <w14:solidFill>
                    <w14:schemeClr w14:val="tx1"/>
                  </w14:solidFill>
                </w14:textFill>
              </w:rPr>
              <w:t>波长的滤光片</w:t>
            </w:r>
            <w:r>
              <w:rPr>
                <w:rFonts w:hint="eastAsia" w:ascii="宋体" w:hAnsi="宋体" w:eastAsia="宋体" w:cs="宋体"/>
                <w:color w:val="000000" w:themeColor="text1"/>
                <w:kern w:val="0"/>
                <w:sz w:val="24"/>
                <w:lang w:val="en-US" w:eastAsia="zh-CN"/>
                <w14:textFill>
                  <w14:solidFill>
                    <w14:schemeClr w14:val="tx1"/>
                  </w14:solidFill>
                </w14:textFill>
              </w:rPr>
              <w:t>得0.4分，满分4分。</w:t>
            </w:r>
          </w:p>
          <w:p w14:paraId="0294418E">
            <w:pPr>
              <w:pStyle w:val="2"/>
              <w:rPr>
                <w:rFonts w:hint="eastAsia"/>
                <w:color w:val="000000" w:themeColor="text1"/>
                <w:lang w:val="en-US" w:eastAsia="zh-CN"/>
                <w14:textFill>
                  <w14:solidFill>
                    <w14:schemeClr w14:val="tx1"/>
                  </w14:solidFill>
                </w14:textFill>
              </w:rPr>
            </w:pPr>
            <w:r>
              <w:rPr>
                <w:rFonts w:hint="eastAsia" w:ascii="宋体" w:hAnsi="宋体" w:eastAsia="宋体"/>
                <w:b/>
                <w:bCs/>
                <w:color w:val="000000" w:themeColor="text1"/>
                <w:sz w:val="24"/>
                <w:szCs w:val="24"/>
                <w:lang w:val="en-US" w:eastAsia="zh-CN"/>
                <w14:textFill>
                  <w14:solidFill>
                    <w14:schemeClr w14:val="tx1"/>
                  </w14:solidFill>
                </w14:textFill>
              </w:rPr>
              <w:t>评审依据：提供产品说明书或彩页并加盖制造商</w:t>
            </w:r>
            <w:r>
              <w:rPr>
                <w:rFonts w:hint="eastAsia" w:ascii="宋体" w:hAnsi="宋体" w:eastAsia="宋体"/>
                <w:b/>
                <w:bCs/>
                <w:color w:val="000000" w:themeColor="text1"/>
                <w:sz w:val="24"/>
                <w:szCs w:val="24"/>
                <w:lang w:val="en-US" w:eastAsia="en-US"/>
                <w14:textFill>
                  <w14:solidFill>
                    <w14:schemeClr w14:val="tx1"/>
                  </w14:solidFill>
                </w14:textFill>
              </w:rPr>
              <w:t>公章</w:t>
            </w:r>
            <w:r>
              <w:rPr>
                <w:rFonts w:hint="eastAsia" w:ascii="宋体" w:hAnsi="宋体" w:eastAsia="宋体"/>
                <w:b/>
                <w:bCs/>
                <w:color w:val="000000" w:themeColor="text1"/>
                <w:sz w:val="24"/>
                <w:szCs w:val="24"/>
                <w:lang w:val="en-US" w:eastAsia="zh-CN"/>
                <w14:textFill>
                  <w14:solidFill>
                    <w14:schemeClr w14:val="tx1"/>
                  </w14:solidFill>
                </w14:textFill>
              </w:rPr>
              <w:t>。</w:t>
            </w:r>
          </w:p>
        </w:tc>
        <w:tc>
          <w:tcPr>
            <w:tcW w:w="1145" w:type="dxa"/>
            <w:tcBorders>
              <w:top w:val="single" w:color="auto" w:sz="4" w:space="0"/>
              <w:left w:val="single" w:color="auto" w:sz="4" w:space="0"/>
              <w:bottom w:val="single" w:color="auto" w:sz="4" w:space="0"/>
              <w:right w:val="single" w:color="auto" w:sz="4" w:space="0"/>
            </w:tcBorders>
            <w:noWrap w:val="0"/>
            <w:vAlign w:val="center"/>
          </w:tcPr>
          <w:p w14:paraId="57B9B8BD">
            <w:pPr>
              <w:pageBreakBefore w:val="0"/>
              <w:widowControl w:val="0"/>
              <w:wordWrap/>
              <w:overflowPunct/>
              <w:topLinePunct w:val="0"/>
              <w:bidi w:val="0"/>
              <w:jc w:val="center"/>
              <w:rPr>
                <w:rFonts w:hint="default" w:ascii="宋体" w:hAnsi="宋体" w:eastAsia="宋体" w:cs="宋体"/>
                <w:b w:val="0"/>
                <w:bCs w:val="0"/>
                <w:color w:val="000000" w:themeColor="text1"/>
                <w:spacing w:val="0"/>
                <w:w w:val="100"/>
                <w:kern w:val="0"/>
                <w:position w:val="0"/>
                <w:sz w:val="24"/>
                <w:szCs w:val="24"/>
                <w:lang w:val="en-US" w:eastAsia="zh-CN"/>
                <w14:textFill>
                  <w14:solidFill>
                    <w14:schemeClr w14:val="tx1"/>
                  </w14:solidFill>
                </w14:textFill>
              </w:rPr>
            </w:pPr>
            <w:r>
              <w:rPr>
                <w:rFonts w:hint="eastAsia" w:ascii="宋体" w:hAnsi="宋体" w:eastAsia="宋体" w:cs="宋体"/>
                <w:b w:val="0"/>
                <w:bCs w:val="0"/>
                <w:color w:val="000000" w:themeColor="text1"/>
                <w:spacing w:val="0"/>
                <w:w w:val="100"/>
                <w:kern w:val="0"/>
                <w:position w:val="0"/>
                <w:sz w:val="24"/>
                <w:szCs w:val="24"/>
                <w:lang w:val="en-US" w:eastAsia="zh-CN"/>
                <w14:textFill>
                  <w14:solidFill>
                    <w14:schemeClr w14:val="tx1"/>
                  </w14:solidFill>
                </w14:textFill>
              </w:rPr>
              <w:t>4分</w:t>
            </w:r>
          </w:p>
        </w:tc>
      </w:tr>
      <w:tr w14:paraId="45D428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2" w:hRule="atLeast"/>
        </w:trPr>
        <w:tc>
          <w:tcPr>
            <w:tcW w:w="1012" w:type="dxa"/>
            <w:vMerge w:val="continue"/>
            <w:tcBorders>
              <w:left w:val="single" w:color="auto" w:sz="4" w:space="0"/>
              <w:right w:val="single" w:color="auto" w:sz="4" w:space="0"/>
            </w:tcBorders>
            <w:noWrap w:val="0"/>
            <w:vAlign w:val="center"/>
          </w:tcPr>
          <w:p w14:paraId="4FEF8B56">
            <w:pPr>
              <w:pageBreakBefore w:val="0"/>
              <w:widowControl w:val="0"/>
              <w:wordWrap/>
              <w:overflowPunct/>
              <w:topLinePunct w:val="0"/>
              <w:bidi w:val="0"/>
              <w:jc w:val="center"/>
              <w:rPr>
                <w:rFonts w:hint="eastAsia" w:ascii="宋体" w:hAnsi="宋体" w:eastAsia="宋体" w:cs="宋体"/>
                <w:snapToGrid w:val="0"/>
                <w:color w:val="000000" w:themeColor="text1"/>
                <w:spacing w:val="0"/>
                <w:w w:val="100"/>
                <w:kern w:val="0"/>
                <w:position w:val="0"/>
                <w:sz w:val="24"/>
                <w:szCs w:val="24"/>
                <w:lang w:val="en-US" w:eastAsia="zh-CN" w:bidi="ar-SA"/>
                <w14:textFill>
                  <w14:solidFill>
                    <w14:schemeClr w14:val="tx1"/>
                  </w14:solidFill>
                </w14:textFill>
              </w:rPr>
            </w:pPr>
          </w:p>
        </w:tc>
        <w:tc>
          <w:tcPr>
            <w:tcW w:w="7203" w:type="dxa"/>
            <w:tcBorders>
              <w:top w:val="single" w:color="auto" w:sz="4" w:space="0"/>
              <w:left w:val="single" w:color="auto" w:sz="4" w:space="0"/>
              <w:right w:val="single" w:color="auto" w:sz="4" w:space="0"/>
            </w:tcBorders>
            <w:noWrap w:val="0"/>
            <w:vAlign w:val="top"/>
          </w:tcPr>
          <w:p w14:paraId="7FD36D43">
            <w:pPr>
              <w:widowControl w:val="0"/>
              <w:numPr>
                <w:ilvl w:val="0"/>
                <w:numId w:val="0"/>
              </w:numPr>
              <w:spacing w:line="240" w:lineRule="auto"/>
              <w:ind w:leftChars="0"/>
              <w:jc w:val="both"/>
              <w:rPr>
                <w:rFonts w:hint="eastAsia" w:ascii="宋体" w:hAnsi="宋体" w:eastAsia="宋体" w:cs="宋体"/>
                <w:color w:val="000000" w:themeColor="text1"/>
                <w:kern w:val="0"/>
                <w:sz w:val="24"/>
                <w:lang w:val="en-US" w:eastAsia="zh-CN"/>
                <w14:textFill>
                  <w14:solidFill>
                    <w14:schemeClr w14:val="tx1"/>
                  </w14:solidFill>
                </w14:textFill>
              </w:rPr>
            </w:pPr>
            <w:r>
              <w:rPr>
                <w:rFonts w:hint="eastAsia" w:ascii="宋体" w:hAnsi="宋体" w:eastAsia="宋体" w:cs="宋体"/>
                <w:color w:val="000000" w:themeColor="text1"/>
                <w:kern w:val="0"/>
                <w:sz w:val="24"/>
                <w:lang w:val="en-US" w:eastAsia="zh-CN"/>
                <w14:textFill>
                  <w14:solidFill>
                    <w14:schemeClr w14:val="tx1"/>
                  </w14:solidFill>
                </w14:textFill>
              </w:rPr>
              <w:t>治疗</w:t>
            </w:r>
            <w:r>
              <w:rPr>
                <w:rFonts w:hint="eastAsia" w:ascii="宋体" w:hAnsi="宋体" w:cs="宋体"/>
                <w:color w:val="000000" w:themeColor="text1"/>
                <w:kern w:val="0"/>
                <w:sz w:val="24"/>
                <w14:textFill>
                  <w14:solidFill>
                    <w14:schemeClr w14:val="tx1"/>
                  </w14:solidFill>
                </w14:textFill>
              </w:rPr>
              <w:t>手柄</w:t>
            </w:r>
            <w:r>
              <w:rPr>
                <w:rFonts w:hint="eastAsia" w:ascii="宋体" w:hAnsi="宋体" w:eastAsia="宋体" w:cs="宋体"/>
                <w:color w:val="000000" w:themeColor="text1"/>
                <w:kern w:val="0"/>
                <w:sz w:val="24"/>
                <w:lang w:eastAsia="zh-CN"/>
                <w14:textFill>
                  <w14:solidFill>
                    <w14:schemeClr w14:val="tx1"/>
                  </w14:solidFill>
                </w14:textFill>
              </w:rPr>
              <w:t>：</w:t>
            </w:r>
            <w:r>
              <w:rPr>
                <w:rFonts w:hint="eastAsia" w:ascii="宋体" w:hAnsi="宋体" w:eastAsia="宋体" w:cs="宋体"/>
                <w:color w:val="000000" w:themeColor="text1"/>
                <w:kern w:val="0"/>
                <w:sz w:val="24"/>
                <w:lang w:val="en-US" w:eastAsia="zh-CN"/>
                <w14:textFill>
                  <w14:solidFill>
                    <w14:schemeClr w14:val="tx1"/>
                  </w14:solidFill>
                </w14:textFill>
              </w:rPr>
              <w:t>≥两种治疗手柄，具备</w:t>
            </w:r>
            <w:r>
              <w:rPr>
                <w:rFonts w:hint="eastAsia" w:ascii="宋体" w:hAnsi="宋体" w:cs="宋体"/>
                <w:color w:val="000000" w:themeColor="text1"/>
                <w:kern w:val="0"/>
                <w:sz w:val="24"/>
                <w14:textFill>
                  <w14:solidFill>
                    <w14:schemeClr w14:val="tx1"/>
                  </w14:solidFill>
                </w14:textFill>
              </w:rPr>
              <w:t>宽光谱手柄</w:t>
            </w:r>
            <w:r>
              <w:rPr>
                <w:rFonts w:hint="eastAsia" w:ascii="宋体" w:hAnsi="宋体" w:eastAsia="宋体" w:cs="宋体"/>
                <w:color w:val="000000" w:themeColor="text1"/>
                <w:kern w:val="0"/>
                <w:sz w:val="24"/>
                <w:lang w:val="en-US" w:eastAsia="zh-CN"/>
                <w14:textFill>
                  <w14:solidFill>
                    <w14:schemeClr w14:val="tx1"/>
                  </w14:solidFill>
                </w14:textFill>
              </w:rPr>
              <w:t>、</w:t>
            </w:r>
            <w:r>
              <w:rPr>
                <w:rFonts w:hint="eastAsia" w:ascii="宋体" w:hAnsi="宋体" w:cs="宋体"/>
                <w:color w:val="000000" w:themeColor="text1"/>
                <w:kern w:val="0"/>
                <w:sz w:val="24"/>
                <w14:textFill>
                  <w14:solidFill>
                    <w14:schemeClr w14:val="tx1"/>
                  </w14:solidFill>
                </w14:textFill>
              </w:rPr>
              <w:t>窄光谱手柄</w:t>
            </w:r>
            <w:r>
              <w:rPr>
                <w:rFonts w:hint="eastAsia" w:ascii="宋体" w:hAnsi="宋体" w:eastAsia="宋体" w:cs="宋体"/>
                <w:color w:val="000000" w:themeColor="text1"/>
                <w:kern w:val="0"/>
                <w:sz w:val="24"/>
                <w:lang w:val="en-US" w:eastAsia="zh-CN"/>
                <w14:textFill>
                  <w14:solidFill>
                    <w14:schemeClr w14:val="tx1"/>
                  </w14:solidFill>
                </w14:textFill>
              </w:rPr>
              <w:t>的每满足一种手柄得1.5分，满分3分；</w:t>
            </w:r>
          </w:p>
          <w:p w14:paraId="35AAE60F">
            <w:pPr>
              <w:widowControl w:val="0"/>
              <w:numPr>
                <w:ilvl w:val="0"/>
                <w:numId w:val="0"/>
              </w:numPr>
              <w:spacing w:line="240" w:lineRule="auto"/>
              <w:ind w:leftChars="0"/>
              <w:jc w:val="both"/>
              <w:rPr>
                <w:rFonts w:hint="eastAsia" w:ascii="宋体" w:hAnsi="宋体" w:eastAsia="宋体" w:cs="宋体"/>
                <w:b/>
                <w:bCs/>
                <w:color w:val="000000" w:themeColor="text1"/>
                <w:kern w:val="0"/>
                <w:sz w:val="24"/>
                <w:lang w:val="en-US" w:eastAsia="zh-CN"/>
                <w14:textFill>
                  <w14:solidFill>
                    <w14:schemeClr w14:val="tx1"/>
                  </w14:solidFill>
                </w14:textFill>
              </w:rPr>
            </w:pPr>
            <w:r>
              <w:rPr>
                <w:rFonts w:hint="eastAsia" w:ascii="宋体" w:hAnsi="宋体" w:eastAsia="宋体" w:cs="仿宋"/>
                <w:b/>
                <w:bCs/>
                <w:snapToGrid w:val="0"/>
                <w:color w:val="000000" w:themeColor="text1"/>
                <w:sz w:val="24"/>
                <w:szCs w:val="24"/>
                <w:lang w:val="en-US" w:eastAsia="zh-CN" w:bidi="ar-SA"/>
                <w14:textFill>
                  <w14:solidFill>
                    <w14:schemeClr w14:val="tx1"/>
                  </w14:solidFill>
                </w14:textFill>
              </w:rPr>
              <w:t>评审依据：</w:t>
            </w:r>
            <w:r>
              <w:rPr>
                <w:rFonts w:hint="eastAsia" w:ascii="宋体" w:hAnsi="宋体" w:cs="宋体"/>
                <w:b/>
                <w:bCs/>
                <w:color w:val="000000" w:themeColor="text1"/>
                <w:kern w:val="0"/>
                <w:sz w:val="24"/>
                <w14:textFill>
                  <w14:solidFill>
                    <w14:schemeClr w14:val="tx1"/>
                  </w14:solidFill>
                </w14:textFill>
              </w:rPr>
              <w:t>提供产品</w:t>
            </w:r>
            <w:r>
              <w:rPr>
                <w:rFonts w:hint="eastAsia" w:ascii="宋体" w:hAnsi="宋体" w:cs="宋体"/>
                <w:b/>
                <w:bCs/>
                <w:color w:val="000000" w:themeColor="text1"/>
                <w:kern w:val="0"/>
                <w:sz w:val="24"/>
                <w:lang w:eastAsia="zh-CN"/>
                <w14:textFill>
                  <w14:solidFill>
                    <w14:schemeClr w14:val="tx1"/>
                  </w14:solidFill>
                </w14:textFill>
              </w:rPr>
              <w:t>说明书或</w:t>
            </w:r>
            <w:r>
              <w:rPr>
                <w:rFonts w:hint="eastAsia" w:ascii="宋体" w:hAnsi="宋体" w:cs="宋体"/>
                <w:b/>
                <w:bCs/>
                <w:color w:val="000000" w:themeColor="text1"/>
                <w:kern w:val="0"/>
                <w:sz w:val="24"/>
                <w14:textFill>
                  <w14:solidFill>
                    <w14:schemeClr w14:val="tx1"/>
                  </w14:solidFill>
                </w14:textFill>
              </w:rPr>
              <w:t>彩页</w:t>
            </w:r>
            <w:r>
              <w:rPr>
                <w:rFonts w:hint="eastAsia" w:eastAsia="宋体" w:cs="Calibri"/>
                <w:b/>
                <w:bCs/>
                <w:snapToGrid w:val="0"/>
                <w:color w:val="000000" w:themeColor="text1"/>
                <w:kern w:val="0"/>
                <w:sz w:val="24"/>
                <w:szCs w:val="24"/>
                <w:lang w:val="en-US" w:eastAsia="zh-CN" w:bidi="ar"/>
                <w14:textFill>
                  <w14:solidFill>
                    <w14:schemeClr w14:val="tx1"/>
                  </w14:solidFill>
                </w14:textFill>
              </w:rPr>
              <w:t>并</w:t>
            </w:r>
            <w:r>
              <w:rPr>
                <w:rFonts w:ascii="宋体" w:hAnsi="宋体"/>
                <w:b/>
                <w:bCs/>
                <w:color w:val="000000" w:themeColor="text1"/>
                <w:sz w:val="24"/>
                <w:szCs w:val="24"/>
                <w14:textFill>
                  <w14:solidFill>
                    <w14:schemeClr w14:val="tx1"/>
                  </w14:solidFill>
                </w14:textFill>
              </w:rPr>
              <w:t>加盖</w:t>
            </w:r>
            <w:r>
              <w:rPr>
                <w:rFonts w:hint="eastAsia" w:ascii="宋体" w:hAnsi="宋体" w:eastAsia="宋体"/>
                <w:b/>
                <w:bCs/>
                <w:color w:val="000000" w:themeColor="text1"/>
                <w:sz w:val="24"/>
                <w:szCs w:val="24"/>
                <w:lang w:val="en-US" w:eastAsia="zh-CN"/>
                <w14:textFill>
                  <w14:solidFill>
                    <w14:schemeClr w14:val="tx1"/>
                  </w14:solidFill>
                </w14:textFill>
              </w:rPr>
              <w:t>制造商</w:t>
            </w:r>
            <w:r>
              <w:rPr>
                <w:rFonts w:ascii="Arial" w:hAnsi="Arial" w:eastAsia="-webkit-standard" w:cs="Calibri"/>
                <w:b/>
                <w:bCs/>
                <w:snapToGrid w:val="0"/>
                <w:color w:val="000000" w:themeColor="text1"/>
                <w:kern w:val="0"/>
                <w:sz w:val="24"/>
                <w:szCs w:val="24"/>
                <w:lang w:val="en-US" w:eastAsia="en-US" w:bidi="ar"/>
                <w14:textFill>
                  <w14:solidFill>
                    <w14:schemeClr w14:val="tx1"/>
                  </w14:solidFill>
                </w14:textFill>
              </w:rPr>
              <w:t>公章</w:t>
            </w:r>
            <w:r>
              <w:rPr>
                <w:rFonts w:hint="eastAsia" w:eastAsia="宋体" w:cs="Calibri"/>
                <w:b/>
                <w:bCs/>
                <w:snapToGrid w:val="0"/>
                <w:color w:val="000000" w:themeColor="text1"/>
                <w:kern w:val="0"/>
                <w:sz w:val="24"/>
                <w:szCs w:val="24"/>
                <w:lang w:val="en-US" w:eastAsia="zh-CN" w:bidi="ar"/>
                <w14:textFill>
                  <w14:solidFill>
                    <w14:schemeClr w14:val="tx1"/>
                  </w14:solidFill>
                </w14:textFill>
              </w:rPr>
              <w:t>。</w:t>
            </w:r>
          </w:p>
        </w:tc>
        <w:tc>
          <w:tcPr>
            <w:tcW w:w="1145" w:type="dxa"/>
            <w:tcBorders>
              <w:top w:val="single" w:color="auto" w:sz="4" w:space="0"/>
              <w:left w:val="single" w:color="auto" w:sz="4" w:space="0"/>
              <w:bottom w:val="single" w:color="auto" w:sz="4" w:space="0"/>
              <w:right w:val="single" w:color="auto" w:sz="4" w:space="0"/>
            </w:tcBorders>
            <w:noWrap w:val="0"/>
            <w:vAlign w:val="center"/>
          </w:tcPr>
          <w:p w14:paraId="27BA3B2A">
            <w:pPr>
              <w:pageBreakBefore w:val="0"/>
              <w:widowControl w:val="0"/>
              <w:wordWrap/>
              <w:overflowPunct/>
              <w:topLinePunct w:val="0"/>
              <w:bidi w:val="0"/>
              <w:jc w:val="center"/>
              <w:rPr>
                <w:rFonts w:hint="eastAsia" w:ascii="宋体" w:hAnsi="宋体" w:eastAsia="宋体" w:cs="宋体"/>
                <w:b w:val="0"/>
                <w:bCs w:val="0"/>
                <w:color w:val="000000" w:themeColor="text1"/>
                <w:spacing w:val="0"/>
                <w:w w:val="100"/>
                <w:kern w:val="0"/>
                <w:position w:val="0"/>
                <w:sz w:val="24"/>
                <w:szCs w:val="24"/>
                <w:lang w:val="en-US" w:eastAsia="zh-CN"/>
                <w14:textFill>
                  <w14:solidFill>
                    <w14:schemeClr w14:val="tx1"/>
                  </w14:solidFill>
                </w14:textFill>
              </w:rPr>
            </w:pPr>
            <w:r>
              <w:rPr>
                <w:rFonts w:hint="eastAsia" w:ascii="宋体" w:hAnsi="宋体" w:eastAsia="宋体" w:cs="宋体"/>
                <w:b w:val="0"/>
                <w:bCs w:val="0"/>
                <w:color w:val="000000" w:themeColor="text1"/>
                <w:spacing w:val="0"/>
                <w:w w:val="100"/>
                <w:kern w:val="0"/>
                <w:position w:val="0"/>
                <w:sz w:val="24"/>
                <w:szCs w:val="24"/>
                <w:lang w:val="en-US" w:eastAsia="zh-CN"/>
                <w14:textFill>
                  <w14:solidFill>
                    <w14:schemeClr w14:val="tx1"/>
                  </w14:solidFill>
                </w14:textFill>
              </w:rPr>
              <w:t>3分</w:t>
            </w:r>
          </w:p>
        </w:tc>
      </w:tr>
      <w:tr w14:paraId="21B8F4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8" w:hRule="atLeast"/>
        </w:trPr>
        <w:tc>
          <w:tcPr>
            <w:tcW w:w="1012" w:type="dxa"/>
            <w:vMerge w:val="continue"/>
            <w:tcBorders>
              <w:left w:val="single" w:color="auto" w:sz="4" w:space="0"/>
              <w:right w:val="single" w:color="auto" w:sz="4" w:space="0"/>
            </w:tcBorders>
            <w:noWrap w:val="0"/>
            <w:vAlign w:val="center"/>
          </w:tcPr>
          <w:p w14:paraId="10A8B7D6">
            <w:pPr>
              <w:pageBreakBefore w:val="0"/>
              <w:widowControl w:val="0"/>
              <w:wordWrap/>
              <w:overflowPunct/>
              <w:topLinePunct w:val="0"/>
              <w:bidi w:val="0"/>
              <w:jc w:val="center"/>
              <w:rPr>
                <w:rFonts w:hint="eastAsia" w:ascii="宋体" w:hAnsi="宋体" w:eastAsia="宋体" w:cs="宋体"/>
                <w:snapToGrid w:val="0"/>
                <w:color w:val="000000" w:themeColor="text1"/>
                <w:spacing w:val="0"/>
                <w:w w:val="100"/>
                <w:kern w:val="0"/>
                <w:position w:val="0"/>
                <w:sz w:val="24"/>
                <w:szCs w:val="24"/>
                <w:lang w:val="en-US" w:eastAsia="zh-CN" w:bidi="ar-SA"/>
                <w14:textFill>
                  <w14:solidFill>
                    <w14:schemeClr w14:val="tx1"/>
                  </w14:solidFill>
                </w14:textFill>
              </w:rPr>
            </w:pPr>
          </w:p>
        </w:tc>
        <w:tc>
          <w:tcPr>
            <w:tcW w:w="7203" w:type="dxa"/>
            <w:tcBorders>
              <w:top w:val="single" w:color="auto" w:sz="4" w:space="0"/>
              <w:left w:val="single" w:color="auto" w:sz="4" w:space="0"/>
              <w:right w:val="single" w:color="auto" w:sz="4" w:space="0"/>
            </w:tcBorders>
            <w:noWrap w:val="0"/>
            <w:vAlign w:val="top"/>
          </w:tcPr>
          <w:p w14:paraId="23183506">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beforeAutospacing="0" w:line="240" w:lineRule="auto"/>
              <w:jc w:val="both"/>
              <w:textAlignment w:val="baseline"/>
              <w:rPr>
                <w:rFonts w:hint="eastAsia" w:ascii="宋体" w:hAnsi="宋体" w:eastAsia="宋体" w:cs="宋体"/>
                <w:color w:val="000000" w:themeColor="text1"/>
                <w:kern w:val="0"/>
                <w:sz w:val="24"/>
                <w:lang w:val="en-US" w:eastAsia="zh-CN"/>
                <w14:textFill>
                  <w14:solidFill>
                    <w14:schemeClr w14:val="tx1"/>
                  </w14:solidFill>
                </w14:textFill>
              </w:rPr>
            </w:pPr>
            <w:r>
              <w:rPr>
                <w:rFonts w:hint="eastAsia" w:ascii="宋体" w:hAnsi="宋体" w:eastAsia="宋体" w:cs="宋体"/>
                <w:snapToGrid w:val="0"/>
                <w:color w:val="000000" w:themeColor="text1"/>
                <w:spacing w:val="0"/>
                <w:w w:val="100"/>
                <w:kern w:val="0"/>
                <w:position w:val="0"/>
                <w:sz w:val="24"/>
                <w:szCs w:val="24"/>
                <w:lang w:val="en-US" w:eastAsia="zh-CN" w:bidi="ar-SA"/>
                <w14:textFill>
                  <w14:solidFill>
                    <w14:schemeClr w14:val="tx1"/>
                  </w14:solidFill>
                </w14:textFill>
              </w:rPr>
              <w:t>3.</w:t>
            </w:r>
            <w:r>
              <w:rPr>
                <w:rFonts w:hint="eastAsia" w:ascii="宋体" w:hAnsi="宋体" w:eastAsia="宋体" w:cs="宋体"/>
                <w:color w:val="000000" w:themeColor="text1"/>
                <w:kern w:val="0"/>
                <w:sz w:val="24"/>
                <w:lang w:val="en-US" w:eastAsia="zh-CN"/>
                <w14:textFill>
                  <w14:solidFill>
                    <w14:schemeClr w14:val="tx1"/>
                  </w14:solidFill>
                </w14:textFill>
              </w:rPr>
              <w:t>操作模式：≥两种操作模式，具备</w:t>
            </w:r>
            <w:r>
              <w:rPr>
                <w:rFonts w:hint="eastAsia" w:eastAsia="宋体" w:cs="Calibri"/>
                <w:snapToGrid w:val="0"/>
                <w:color w:val="000000" w:themeColor="text1"/>
                <w:kern w:val="0"/>
                <w:sz w:val="24"/>
                <w:szCs w:val="24"/>
                <w:lang w:val="en-US" w:eastAsia="zh-CN" w:bidi="ar"/>
                <w14:textFill>
                  <w14:solidFill>
                    <w14:schemeClr w14:val="tx1"/>
                  </w14:solidFill>
                </w14:textFill>
              </w:rPr>
              <w:t>智能模式、专业模式的每满足一种模式得1.5分，满分3分；</w:t>
            </w:r>
          </w:p>
          <w:p w14:paraId="49BDD947">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beforeAutospacing="0" w:line="240" w:lineRule="auto"/>
              <w:jc w:val="both"/>
              <w:textAlignment w:val="baseline"/>
              <w:rPr>
                <w:rFonts w:hint="eastAsia" w:ascii="宋体" w:hAnsi="宋体" w:eastAsia="宋体" w:cs="宋体"/>
                <w:b/>
                <w:bCs/>
                <w:color w:val="000000" w:themeColor="text1"/>
                <w:kern w:val="0"/>
                <w:sz w:val="24"/>
                <w:lang w:val="en-US" w:eastAsia="zh-CN"/>
                <w14:textFill>
                  <w14:solidFill>
                    <w14:schemeClr w14:val="tx1"/>
                  </w14:solidFill>
                </w14:textFill>
              </w:rPr>
            </w:pPr>
            <w:r>
              <w:rPr>
                <w:rFonts w:hint="eastAsia" w:ascii="宋体" w:hAnsi="宋体" w:eastAsia="宋体" w:cs="仿宋"/>
                <w:b/>
                <w:bCs/>
                <w:snapToGrid w:val="0"/>
                <w:color w:val="000000" w:themeColor="text1"/>
                <w:sz w:val="24"/>
                <w:szCs w:val="24"/>
                <w:lang w:val="en-US" w:eastAsia="zh-CN" w:bidi="ar-SA"/>
                <w14:textFill>
                  <w14:solidFill>
                    <w14:schemeClr w14:val="tx1"/>
                  </w14:solidFill>
                </w14:textFill>
              </w:rPr>
              <w:t>评审依据：</w:t>
            </w:r>
            <w:r>
              <w:rPr>
                <w:rFonts w:hint="eastAsia" w:ascii="宋体" w:hAnsi="宋体" w:eastAsia="宋体"/>
                <w:b/>
                <w:bCs/>
                <w:color w:val="000000" w:themeColor="text1"/>
                <w:sz w:val="24"/>
                <w:szCs w:val="24"/>
                <w:lang w:val="en-US" w:eastAsia="zh-CN"/>
                <w14:textFill>
                  <w14:solidFill>
                    <w14:schemeClr w14:val="tx1"/>
                  </w14:solidFill>
                </w14:textFill>
              </w:rPr>
              <w:t>提供产品说明书或彩页并加盖制造商</w:t>
            </w:r>
            <w:r>
              <w:rPr>
                <w:rFonts w:hint="eastAsia" w:ascii="宋体" w:hAnsi="宋体" w:eastAsia="宋体"/>
                <w:b/>
                <w:bCs/>
                <w:color w:val="000000" w:themeColor="text1"/>
                <w:sz w:val="24"/>
                <w:szCs w:val="24"/>
                <w:lang w:val="en-US" w:eastAsia="en-US"/>
                <w14:textFill>
                  <w14:solidFill>
                    <w14:schemeClr w14:val="tx1"/>
                  </w14:solidFill>
                </w14:textFill>
              </w:rPr>
              <w:t>公章</w:t>
            </w:r>
            <w:r>
              <w:rPr>
                <w:rFonts w:hint="eastAsia" w:ascii="宋体" w:hAnsi="宋体" w:eastAsia="宋体"/>
                <w:b/>
                <w:bCs/>
                <w:color w:val="000000" w:themeColor="text1"/>
                <w:sz w:val="24"/>
                <w:szCs w:val="24"/>
                <w:lang w:val="en-US" w:eastAsia="zh-CN"/>
                <w14:textFill>
                  <w14:solidFill>
                    <w14:schemeClr w14:val="tx1"/>
                  </w14:solidFill>
                </w14:textFill>
              </w:rPr>
              <w:t>。</w:t>
            </w:r>
          </w:p>
        </w:tc>
        <w:tc>
          <w:tcPr>
            <w:tcW w:w="1145" w:type="dxa"/>
            <w:tcBorders>
              <w:top w:val="single" w:color="auto" w:sz="4" w:space="0"/>
              <w:left w:val="single" w:color="auto" w:sz="4" w:space="0"/>
              <w:bottom w:val="single" w:color="auto" w:sz="4" w:space="0"/>
              <w:right w:val="single" w:color="auto" w:sz="4" w:space="0"/>
            </w:tcBorders>
            <w:noWrap w:val="0"/>
            <w:vAlign w:val="center"/>
          </w:tcPr>
          <w:p w14:paraId="033DAF7E">
            <w:pPr>
              <w:pageBreakBefore w:val="0"/>
              <w:widowControl w:val="0"/>
              <w:wordWrap/>
              <w:overflowPunct/>
              <w:topLinePunct w:val="0"/>
              <w:bidi w:val="0"/>
              <w:jc w:val="center"/>
              <w:rPr>
                <w:rFonts w:hint="eastAsia" w:ascii="宋体" w:hAnsi="宋体" w:eastAsia="宋体" w:cs="宋体"/>
                <w:b w:val="0"/>
                <w:bCs w:val="0"/>
                <w:color w:val="000000" w:themeColor="text1"/>
                <w:spacing w:val="0"/>
                <w:w w:val="100"/>
                <w:kern w:val="0"/>
                <w:position w:val="0"/>
                <w:sz w:val="24"/>
                <w:szCs w:val="24"/>
                <w:lang w:val="en-US" w:eastAsia="zh-CN"/>
                <w14:textFill>
                  <w14:solidFill>
                    <w14:schemeClr w14:val="tx1"/>
                  </w14:solidFill>
                </w14:textFill>
              </w:rPr>
            </w:pPr>
            <w:r>
              <w:rPr>
                <w:rFonts w:hint="eastAsia" w:ascii="宋体" w:hAnsi="宋体" w:eastAsia="宋体" w:cs="宋体"/>
                <w:b w:val="0"/>
                <w:bCs w:val="0"/>
                <w:color w:val="000000" w:themeColor="text1"/>
                <w:spacing w:val="0"/>
                <w:w w:val="100"/>
                <w:kern w:val="0"/>
                <w:position w:val="0"/>
                <w:sz w:val="24"/>
                <w:szCs w:val="24"/>
                <w:lang w:val="en-US" w:eastAsia="zh-CN"/>
                <w14:textFill>
                  <w14:solidFill>
                    <w14:schemeClr w14:val="tx1"/>
                  </w14:solidFill>
                </w14:textFill>
              </w:rPr>
              <w:t>3分</w:t>
            </w:r>
          </w:p>
        </w:tc>
      </w:tr>
      <w:tr w14:paraId="6F83D8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trPr>
        <w:tc>
          <w:tcPr>
            <w:tcW w:w="9360" w:type="dxa"/>
            <w:gridSpan w:val="3"/>
            <w:tcBorders>
              <w:top w:val="single" w:color="auto" w:sz="4" w:space="0"/>
              <w:left w:val="single" w:color="auto" w:sz="4" w:space="0"/>
              <w:bottom w:val="single" w:color="auto" w:sz="4" w:space="0"/>
              <w:right w:val="single" w:color="auto" w:sz="4" w:space="0"/>
            </w:tcBorders>
            <w:noWrap w:val="0"/>
            <w:vAlign w:val="center"/>
          </w:tcPr>
          <w:p w14:paraId="40BCA09B">
            <w:pPr>
              <w:pageBreakBefore w:val="0"/>
              <w:widowControl w:val="0"/>
              <w:wordWrap/>
              <w:overflowPunct/>
              <w:topLinePunct w:val="0"/>
              <w:bidi w:val="0"/>
              <w:jc w:val="center"/>
              <w:rPr>
                <w:rFonts w:hint="eastAsia" w:ascii="宋体" w:hAnsi="宋体" w:eastAsia="宋体" w:cs="宋体"/>
                <w:b w:val="0"/>
                <w:bCs w:val="0"/>
                <w:color w:val="000000" w:themeColor="text1"/>
                <w:spacing w:val="0"/>
                <w:w w:val="100"/>
                <w:kern w:val="0"/>
                <w:position w:val="0"/>
                <w:sz w:val="24"/>
                <w:szCs w:val="24"/>
                <w14:textFill>
                  <w14:solidFill>
                    <w14:schemeClr w14:val="tx1"/>
                  </w14:solidFill>
                </w14:textFill>
              </w:rPr>
            </w:pPr>
            <w:r>
              <w:rPr>
                <w:rFonts w:hint="eastAsia" w:ascii="宋体" w:hAnsi="宋体" w:eastAsia="宋体" w:cs="宋体"/>
                <w:b/>
                <w:bCs/>
                <w:color w:val="000000" w:themeColor="text1"/>
                <w:spacing w:val="0"/>
                <w:w w:val="100"/>
                <w:kern w:val="0"/>
                <w:position w:val="0"/>
                <w:sz w:val="24"/>
                <w:szCs w:val="24"/>
                <w14:textFill>
                  <w14:solidFill>
                    <w14:schemeClr w14:val="tx1"/>
                  </w14:solidFill>
                </w14:textFill>
              </w:rPr>
              <w:t>（三）商务部分（</w:t>
            </w:r>
            <w:r>
              <w:rPr>
                <w:rFonts w:hint="eastAsia" w:ascii="宋体" w:hAnsi="宋体" w:eastAsia="宋体" w:cs="宋体"/>
                <w:b/>
                <w:bCs/>
                <w:color w:val="000000" w:themeColor="text1"/>
                <w:spacing w:val="0"/>
                <w:w w:val="100"/>
                <w:kern w:val="0"/>
                <w:position w:val="0"/>
                <w:sz w:val="24"/>
                <w:szCs w:val="24"/>
                <w:lang w:val="en-US" w:eastAsia="zh-CN"/>
                <w14:textFill>
                  <w14:solidFill>
                    <w14:schemeClr w14:val="tx1"/>
                  </w14:solidFill>
                </w14:textFill>
              </w:rPr>
              <w:t>10</w:t>
            </w:r>
            <w:r>
              <w:rPr>
                <w:rFonts w:hint="eastAsia" w:ascii="宋体" w:hAnsi="宋体" w:eastAsia="宋体" w:cs="宋体"/>
                <w:b/>
                <w:bCs/>
                <w:color w:val="000000" w:themeColor="text1"/>
                <w:spacing w:val="0"/>
                <w:w w:val="100"/>
                <w:kern w:val="0"/>
                <w:position w:val="0"/>
                <w:sz w:val="24"/>
                <w:szCs w:val="24"/>
                <w14:textFill>
                  <w14:solidFill>
                    <w14:schemeClr w14:val="tx1"/>
                  </w14:solidFill>
                </w14:textFill>
              </w:rPr>
              <w:t>分）</w:t>
            </w:r>
          </w:p>
        </w:tc>
      </w:tr>
      <w:tr w14:paraId="1F7E6C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1012" w:type="dxa"/>
            <w:tcBorders>
              <w:top w:val="single" w:color="auto" w:sz="4" w:space="0"/>
              <w:left w:val="single" w:color="auto" w:sz="4" w:space="0"/>
              <w:bottom w:val="single" w:color="auto" w:sz="4" w:space="0"/>
              <w:right w:val="single" w:color="auto" w:sz="4" w:space="0"/>
            </w:tcBorders>
            <w:noWrap w:val="0"/>
            <w:vAlign w:val="center"/>
          </w:tcPr>
          <w:p w14:paraId="179C7898">
            <w:pPr>
              <w:pageBreakBefore w:val="0"/>
              <w:widowControl w:val="0"/>
              <w:wordWrap/>
              <w:overflowPunct/>
              <w:topLinePunct w:val="0"/>
              <w:bidi w:val="0"/>
              <w:jc w:val="center"/>
              <w:rPr>
                <w:rFonts w:hint="eastAsia" w:ascii="宋体" w:hAnsi="宋体" w:eastAsia="宋体" w:cs="宋体"/>
                <w:b/>
                <w:bCs/>
                <w:color w:val="000000" w:themeColor="text1"/>
                <w:spacing w:val="0"/>
                <w:w w:val="100"/>
                <w:kern w:val="0"/>
                <w:position w:val="0"/>
                <w:sz w:val="24"/>
                <w:szCs w:val="24"/>
                <w14:textFill>
                  <w14:solidFill>
                    <w14:schemeClr w14:val="tx1"/>
                  </w14:solidFill>
                </w14:textFill>
              </w:rPr>
            </w:pPr>
            <w:r>
              <w:rPr>
                <w:rFonts w:hint="eastAsia" w:ascii="宋体" w:hAnsi="宋体" w:eastAsia="宋体" w:cs="宋体"/>
                <w:b/>
                <w:bCs/>
                <w:color w:val="000000" w:themeColor="text1"/>
                <w:spacing w:val="0"/>
                <w:w w:val="100"/>
                <w:kern w:val="0"/>
                <w:position w:val="0"/>
                <w:sz w:val="24"/>
                <w:szCs w:val="24"/>
                <w14:textFill>
                  <w14:solidFill>
                    <w14:schemeClr w14:val="tx1"/>
                  </w14:solidFill>
                </w14:textFill>
              </w:rPr>
              <w:t>评分点</w:t>
            </w:r>
          </w:p>
        </w:tc>
        <w:tc>
          <w:tcPr>
            <w:tcW w:w="7203" w:type="dxa"/>
            <w:tcBorders>
              <w:top w:val="single" w:color="auto" w:sz="4" w:space="0"/>
              <w:left w:val="single" w:color="auto" w:sz="4" w:space="0"/>
              <w:bottom w:val="single" w:color="auto" w:sz="4" w:space="0"/>
              <w:right w:val="single" w:color="auto" w:sz="4" w:space="0"/>
            </w:tcBorders>
            <w:noWrap w:val="0"/>
            <w:vAlign w:val="center"/>
          </w:tcPr>
          <w:p w14:paraId="5A3EBCBC">
            <w:pPr>
              <w:pageBreakBefore w:val="0"/>
              <w:widowControl w:val="0"/>
              <w:wordWrap/>
              <w:overflowPunct/>
              <w:topLinePunct w:val="0"/>
              <w:bidi w:val="0"/>
              <w:jc w:val="center"/>
              <w:rPr>
                <w:rFonts w:hint="eastAsia" w:ascii="宋体" w:hAnsi="宋体" w:eastAsia="宋体" w:cs="宋体"/>
                <w:b/>
                <w:bCs/>
                <w:color w:val="000000" w:themeColor="text1"/>
                <w:spacing w:val="0"/>
                <w:w w:val="100"/>
                <w:kern w:val="0"/>
                <w:position w:val="0"/>
                <w:sz w:val="24"/>
                <w:szCs w:val="24"/>
                <w14:textFill>
                  <w14:solidFill>
                    <w14:schemeClr w14:val="tx1"/>
                  </w14:solidFill>
                </w14:textFill>
              </w:rPr>
            </w:pPr>
            <w:r>
              <w:rPr>
                <w:rFonts w:hint="eastAsia" w:ascii="宋体" w:hAnsi="宋体" w:eastAsia="宋体" w:cs="宋体"/>
                <w:b/>
                <w:bCs/>
                <w:color w:val="000000" w:themeColor="text1"/>
                <w:spacing w:val="0"/>
                <w:w w:val="100"/>
                <w:kern w:val="0"/>
                <w:position w:val="0"/>
                <w:sz w:val="24"/>
                <w:szCs w:val="24"/>
                <w14:textFill>
                  <w14:solidFill>
                    <w14:schemeClr w14:val="tx1"/>
                  </w14:solidFill>
                </w14:textFill>
              </w:rPr>
              <w:t>评审内容</w:t>
            </w:r>
          </w:p>
        </w:tc>
        <w:tc>
          <w:tcPr>
            <w:tcW w:w="1145" w:type="dxa"/>
            <w:tcBorders>
              <w:top w:val="single" w:color="auto" w:sz="4" w:space="0"/>
              <w:left w:val="single" w:color="auto" w:sz="4" w:space="0"/>
              <w:bottom w:val="single" w:color="auto" w:sz="4" w:space="0"/>
              <w:right w:val="single" w:color="auto" w:sz="4" w:space="0"/>
            </w:tcBorders>
            <w:noWrap w:val="0"/>
            <w:vAlign w:val="center"/>
          </w:tcPr>
          <w:p w14:paraId="2B3185C2">
            <w:pPr>
              <w:pageBreakBefore w:val="0"/>
              <w:widowControl w:val="0"/>
              <w:wordWrap/>
              <w:overflowPunct/>
              <w:topLinePunct w:val="0"/>
              <w:bidi w:val="0"/>
              <w:jc w:val="center"/>
              <w:rPr>
                <w:rFonts w:hint="eastAsia" w:ascii="宋体" w:hAnsi="宋体" w:eastAsia="宋体" w:cs="宋体"/>
                <w:b/>
                <w:bCs/>
                <w:color w:val="000000" w:themeColor="text1"/>
                <w:spacing w:val="0"/>
                <w:w w:val="100"/>
                <w:kern w:val="0"/>
                <w:position w:val="0"/>
                <w:sz w:val="24"/>
                <w:szCs w:val="24"/>
                <w14:textFill>
                  <w14:solidFill>
                    <w14:schemeClr w14:val="tx1"/>
                  </w14:solidFill>
                </w14:textFill>
              </w:rPr>
            </w:pPr>
            <w:r>
              <w:rPr>
                <w:rFonts w:hint="eastAsia" w:ascii="宋体" w:hAnsi="宋体" w:eastAsia="宋体" w:cs="宋体"/>
                <w:b/>
                <w:bCs/>
                <w:color w:val="000000" w:themeColor="text1"/>
                <w:spacing w:val="0"/>
                <w:w w:val="100"/>
                <w:kern w:val="0"/>
                <w:position w:val="0"/>
                <w:sz w:val="24"/>
                <w:szCs w:val="24"/>
                <w14:textFill>
                  <w14:solidFill>
                    <w14:schemeClr w14:val="tx1"/>
                  </w14:solidFill>
                </w14:textFill>
              </w:rPr>
              <w:t>分值</w:t>
            </w:r>
          </w:p>
        </w:tc>
      </w:tr>
      <w:tr w14:paraId="47E19B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7" w:hRule="atLeast"/>
        </w:trPr>
        <w:tc>
          <w:tcPr>
            <w:tcW w:w="1012" w:type="dxa"/>
            <w:tcBorders>
              <w:top w:val="single" w:color="auto" w:sz="4" w:space="0"/>
              <w:left w:val="single" w:color="auto" w:sz="4" w:space="0"/>
              <w:bottom w:val="single" w:color="auto" w:sz="4" w:space="0"/>
              <w:right w:val="single" w:color="auto" w:sz="4" w:space="0"/>
            </w:tcBorders>
            <w:noWrap w:val="0"/>
            <w:vAlign w:val="center"/>
          </w:tcPr>
          <w:p w14:paraId="00DEB927">
            <w:pPr>
              <w:pageBreakBefore w:val="0"/>
              <w:widowControl w:val="0"/>
              <w:wordWrap/>
              <w:overflowPunct/>
              <w:topLinePunct w:val="0"/>
              <w:bidi w:val="0"/>
              <w:snapToGrid w:val="0"/>
              <w:ind w:firstLine="0" w:firstLineChars="0"/>
              <w:jc w:val="center"/>
              <w:rPr>
                <w:rFonts w:hint="eastAsia" w:ascii="宋体" w:hAnsi="宋体" w:eastAsia="宋体" w:cs="宋体"/>
                <w:b w:val="0"/>
                <w:bCs w:val="0"/>
                <w:color w:val="000000" w:themeColor="text1"/>
                <w:spacing w:val="0"/>
                <w:w w:val="100"/>
                <w:position w:val="0"/>
                <w:sz w:val="24"/>
                <w:szCs w:val="24"/>
                <w14:textFill>
                  <w14:solidFill>
                    <w14:schemeClr w14:val="tx1"/>
                  </w14:solidFill>
                </w14:textFill>
              </w:rPr>
            </w:pPr>
            <w:r>
              <w:rPr>
                <w:rFonts w:hint="eastAsia" w:ascii="宋体" w:hAnsi="宋体" w:eastAsia="宋体" w:cs="宋体"/>
                <w:b w:val="0"/>
                <w:bCs w:val="0"/>
                <w:color w:val="000000" w:themeColor="text1"/>
                <w:spacing w:val="0"/>
                <w:w w:val="100"/>
                <w:position w:val="0"/>
                <w:sz w:val="24"/>
                <w:szCs w:val="24"/>
                <w14:textFill>
                  <w14:solidFill>
                    <w14:schemeClr w14:val="tx1"/>
                  </w14:solidFill>
                </w14:textFill>
              </w:rPr>
              <w:t>商务</w:t>
            </w:r>
          </w:p>
          <w:p w14:paraId="071293DE">
            <w:pPr>
              <w:pageBreakBefore w:val="0"/>
              <w:widowControl w:val="0"/>
              <w:wordWrap/>
              <w:overflowPunct/>
              <w:topLinePunct w:val="0"/>
              <w:bidi w:val="0"/>
              <w:snapToGrid w:val="0"/>
              <w:ind w:firstLine="0" w:firstLineChars="0"/>
              <w:jc w:val="center"/>
              <w:rPr>
                <w:rFonts w:hint="eastAsia" w:ascii="宋体" w:hAnsi="宋体" w:eastAsia="宋体" w:cs="宋体"/>
                <w:b w:val="0"/>
                <w:bCs w:val="0"/>
                <w:color w:val="000000" w:themeColor="text1"/>
                <w:spacing w:val="0"/>
                <w:w w:val="100"/>
                <w:kern w:val="0"/>
                <w:position w:val="0"/>
                <w:sz w:val="24"/>
                <w:szCs w:val="24"/>
                <w14:textFill>
                  <w14:solidFill>
                    <w14:schemeClr w14:val="tx1"/>
                  </w14:solidFill>
                </w14:textFill>
              </w:rPr>
            </w:pPr>
            <w:r>
              <w:rPr>
                <w:rFonts w:hint="eastAsia" w:ascii="宋体" w:hAnsi="宋体" w:eastAsia="宋体" w:cs="宋体"/>
                <w:b w:val="0"/>
                <w:bCs w:val="0"/>
                <w:color w:val="000000" w:themeColor="text1"/>
                <w:spacing w:val="0"/>
                <w:w w:val="100"/>
                <w:position w:val="0"/>
                <w:sz w:val="24"/>
                <w:szCs w:val="24"/>
                <w14:textFill>
                  <w14:solidFill>
                    <w14:schemeClr w14:val="tx1"/>
                  </w14:solidFill>
                </w14:textFill>
              </w:rPr>
              <w:t>条款</w:t>
            </w:r>
          </w:p>
        </w:tc>
        <w:tc>
          <w:tcPr>
            <w:tcW w:w="7203" w:type="dxa"/>
            <w:tcBorders>
              <w:top w:val="single" w:color="auto" w:sz="4" w:space="0"/>
              <w:left w:val="single" w:color="auto" w:sz="4" w:space="0"/>
              <w:bottom w:val="single" w:color="auto" w:sz="4" w:space="0"/>
              <w:right w:val="single" w:color="auto" w:sz="4" w:space="0"/>
            </w:tcBorders>
            <w:noWrap w:val="0"/>
            <w:vAlign w:val="center"/>
          </w:tcPr>
          <w:p w14:paraId="2244DA22">
            <w:pPr>
              <w:pageBreakBefore w:val="0"/>
              <w:widowControl w:val="0"/>
              <w:wordWrap/>
              <w:overflowPunct/>
              <w:topLinePunct w:val="0"/>
              <w:bidi w:val="0"/>
              <w:spacing w:line="240" w:lineRule="auto"/>
              <w:ind w:firstLine="480" w:firstLineChars="200"/>
              <w:jc w:val="both"/>
              <w:rPr>
                <w:rFonts w:hint="eastAsia" w:ascii="宋体" w:hAnsi="宋体" w:eastAsia="宋体" w:cs="宋体"/>
                <w:b w:val="0"/>
                <w:bCs w:val="0"/>
                <w:color w:val="000000" w:themeColor="text1"/>
                <w:spacing w:val="0"/>
                <w:w w:val="100"/>
                <w:position w:val="0"/>
                <w:sz w:val="24"/>
                <w:szCs w:val="24"/>
                <w:highlight w:val="none"/>
                <w14:textFill>
                  <w14:solidFill>
                    <w14:schemeClr w14:val="tx1"/>
                  </w14:solidFill>
                </w14:textFill>
              </w:rPr>
            </w:pPr>
            <w:r>
              <w:rPr>
                <w:rFonts w:hint="eastAsia" w:ascii="宋体" w:hAnsi="宋体" w:eastAsia="宋体" w:cs="宋体"/>
                <w:b w:val="0"/>
                <w:bCs w:val="0"/>
                <w:color w:val="000000" w:themeColor="text1"/>
                <w:spacing w:val="0"/>
                <w:w w:val="100"/>
                <w:position w:val="0"/>
                <w:sz w:val="24"/>
                <w:szCs w:val="24"/>
                <w:highlight w:val="none"/>
                <w14:textFill>
                  <w14:solidFill>
                    <w14:schemeClr w14:val="tx1"/>
                  </w14:solidFill>
                </w14:textFill>
              </w:rPr>
              <w:t>完全响应招标文件“第</w:t>
            </w:r>
            <w:r>
              <w:rPr>
                <w:rFonts w:hint="eastAsia" w:ascii="宋体" w:hAnsi="宋体" w:eastAsia="宋体" w:cs="宋体"/>
                <w:b w:val="0"/>
                <w:bCs w:val="0"/>
                <w:color w:val="000000" w:themeColor="text1"/>
                <w:spacing w:val="0"/>
                <w:w w:val="100"/>
                <w:position w:val="0"/>
                <w:sz w:val="24"/>
                <w:szCs w:val="24"/>
                <w:highlight w:val="none"/>
                <w:lang w:val="en-US" w:eastAsia="zh-CN"/>
                <w14:textFill>
                  <w14:solidFill>
                    <w14:schemeClr w14:val="tx1"/>
                  </w14:solidFill>
                </w14:textFill>
              </w:rPr>
              <w:t>五</w:t>
            </w:r>
            <w:r>
              <w:rPr>
                <w:rFonts w:hint="eastAsia" w:ascii="宋体" w:hAnsi="宋体" w:eastAsia="宋体" w:cs="宋体"/>
                <w:b w:val="0"/>
                <w:bCs w:val="0"/>
                <w:color w:val="000000" w:themeColor="text1"/>
                <w:spacing w:val="0"/>
                <w:w w:val="100"/>
                <w:position w:val="0"/>
                <w:sz w:val="24"/>
                <w:szCs w:val="24"/>
                <w:highlight w:val="none"/>
                <w14:textFill>
                  <w14:solidFill>
                    <w14:schemeClr w14:val="tx1"/>
                  </w14:solidFill>
                </w14:textFill>
              </w:rPr>
              <w:t>章</w:t>
            </w:r>
            <w:r>
              <w:rPr>
                <w:rFonts w:hint="eastAsia" w:ascii="宋体" w:hAnsi="宋体" w:eastAsia="宋体" w:cs="宋体"/>
                <w:b w:val="0"/>
                <w:bCs w:val="0"/>
                <w:color w:val="000000" w:themeColor="text1"/>
                <w:spacing w:val="0"/>
                <w:w w:val="100"/>
                <w:position w:val="0"/>
                <w:sz w:val="24"/>
                <w:szCs w:val="24"/>
                <w:highlight w:val="none"/>
                <w:lang w:val="en-US" w:eastAsia="zh-CN"/>
                <w14:textFill>
                  <w14:solidFill>
                    <w14:schemeClr w14:val="tx1"/>
                  </w14:solidFill>
                </w14:textFill>
              </w:rPr>
              <w:t>货物需求表及</w:t>
            </w:r>
            <w:r>
              <w:rPr>
                <w:rFonts w:hint="eastAsia" w:ascii="宋体" w:hAnsi="宋体" w:eastAsia="宋体" w:cs="宋体"/>
                <w:b w:val="0"/>
                <w:bCs w:val="0"/>
                <w:color w:val="000000" w:themeColor="text1"/>
                <w:spacing w:val="0"/>
                <w:w w:val="100"/>
                <w:position w:val="0"/>
                <w:sz w:val="24"/>
                <w:szCs w:val="24"/>
                <w:highlight w:val="none"/>
                <w14:textFill>
                  <w14:solidFill>
                    <w14:schemeClr w14:val="tx1"/>
                  </w14:solidFill>
                </w14:textFill>
              </w:rPr>
              <w:t>采购需求”</w:t>
            </w:r>
            <w:r>
              <w:rPr>
                <w:rFonts w:hint="eastAsia" w:ascii="宋体" w:hAnsi="宋体" w:eastAsia="宋体" w:cs="宋体"/>
                <w:b w:val="0"/>
                <w:bCs w:val="0"/>
                <w:color w:val="000000" w:themeColor="text1"/>
                <w:spacing w:val="0"/>
                <w:w w:val="100"/>
                <w:position w:val="0"/>
                <w:sz w:val="24"/>
                <w:szCs w:val="24"/>
                <w:highlight w:val="none"/>
                <w:lang w:eastAsia="zh-CN"/>
                <w14:textFill>
                  <w14:solidFill>
                    <w14:schemeClr w14:val="tx1"/>
                  </w14:solidFill>
                </w14:textFill>
              </w:rPr>
              <w:t>（</w:t>
            </w:r>
            <w:r>
              <w:rPr>
                <w:rFonts w:hint="eastAsia" w:ascii="宋体" w:hAnsi="宋体" w:eastAsia="宋体" w:cs="宋体"/>
                <w:b w:val="0"/>
                <w:bCs w:val="0"/>
                <w:color w:val="000000" w:themeColor="text1"/>
                <w:spacing w:val="0"/>
                <w:w w:val="100"/>
                <w:position w:val="0"/>
                <w:sz w:val="24"/>
                <w:szCs w:val="24"/>
                <w:highlight w:val="none"/>
                <w:lang w:val="en-US" w:eastAsia="zh-CN"/>
                <w14:textFill>
                  <w14:solidFill>
                    <w14:schemeClr w14:val="tx1"/>
                  </w14:solidFill>
                </w14:textFill>
              </w:rPr>
              <w:t>二）商务条款</w:t>
            </w:r>
            <w:r>
              <w:rPr>
                <w:rFonts w:hint="eastAsia" w:ascii="宋体" w:hAnsi="宋体" w:eastAsia="宋体" w:cs="宋体"/>
                <w:b w:val="0"/>
                <w:bCs w:val="0"/>
                <w:color w:val="000000" w:themeColor="text1"/>
                <w:spacing w:val="0"/>
                <w:w w:val="100"/>
                <w:position w:val="0"/>
                <w:sz w:val="24"/>
                <w:szCs w:val="24"/>
                <w:highlight w:val="none"/>
                <w14:textFill>
                  <w14:solidFill>
                    <w14:schemeClr w14:val="tx1"/>
                  </w14:solidFill>
                </w14:textFill>
              </w:rPr>
              <w:t>中所有实质性条款，任何一项不满足投标无效。</w:t>
            </w:r>
          </w:p>
          <w:p w14:paraId="1950EC6A">
            <w:pPr>
              <w:pageBreakBefore w:val="0"/>
              <w:widowControl w:val="0"/>
              <w:wordWrap/>
              <w:overflowPunct/>
              <w:topLinePunct w:val="0"/>
              <w:bidi w:val="0"/>
              <w:spacing w:line="240" w:lineRule="auto"/>
              <w:ind w:firstLine="0" w:firstLineChars="0"/>
              <w:jc w:val="both"/>
              <w:rPr>
                <w:rFonts w:hint="eastAsia" w:ascii="宋体" w:hAnsi="宋体" w:eastAsia="宋体" w:cs="宋体"/>
                <w:b w:val="0"/>
                <w:bCs w:val="0"/>
                <w:color w:val="000000" w:themeColor="text1"/>
                <w:spacing w:val="0"/>
                <w:w w:val="100"/>
                <w:kern w:val="0"/>
                <w:position w:val="0"/>
                <w:sz w:val="24"/>
                <w:szCs w:val="24"/>
                <w:highlight w:val="none"/>
                <w14:textFill>
                  <w14:solidFill>
                    <w14:schemeClr w14:val="tx1"/>
                  </w14:solidFill>
                </w14:textFill>
              </w:rPr>
            </w:pPr>
            <w:r>
              <w:rPr>
                <w:rFonts w:hint="eastAsia" w:ascii="宋体" w:hAnsi="宋体" w:eastAsia="宋体" w:cs="宋体"/>
                <w:b/>
                <w:bCs/>
                <w:color w:val="000000" w:themeColor="text1"/>
                <w:spacing w:val="0"/>
                <w:w w:val="100"/>
                <w:position w:val="0"/>
                <w:sz w:val="24"/>
                <w:szCs w:val="24"/>
                <w:highlight w:val="none"/>
                <w14:textFill>
                  <w14:solidFill>
                    <w14:schemeClr w14:val="tx1"/>
                  </w14:solidFill>
                </w14:textFill>
              </w:rPr>
              <w:t>评审依据：</w:t>
            </w:r>
            <w:r>
              <w:rPr>
                <w:rFonts w:hint="eastAsia" w:ascii="宋体" w:hAnsi="宋体" w:eastAsia="宋体" w:cs="宋体"/>
                <w:b/>
                <w:bCs/>
                <w:color w:val="000000" w:themeColor="text1"/>
                <w:spacing w:val="0"/>
                <w:w w:val="100"/>
                <w:position w:val="0"/>
                <w:sz w:val="24"/>
                <w:szCs w:val="24"/>
                <w:highlight w:val="none"/>
                <w:lang w:val="en-US" w:eastAsia="zh-CN"/>
                <w14:textFill>
                  <w14:solidFill>
                    <w14:schemeClr w14:val="tx1"/>
                  </w14:solidFill>
                </w14:textFill>
              </w:rPr>
              <w:t>商务需求</w:t>
            </w:r>
            <w:r>
              <w:rPr>
                <w:rFonts w:hint="eastAsia" w:ascii="宋体" w:hAnsi="宋体" w:eastAsia="宋体" w:cs="宋体"/>
                <w:b/>
                <w:bCs/>
                <w:color w:val="000000" w:themeColor="text1"/>
                <w:spacing w:val="0"/>
                <w:w w:val="100"/>
                <w:position w:val="0"/>
                <w:sz w:val="24"/>
                <w:szCs w:val="24"/>
                <w:highlight w:val="none"/>
                <w14:textFill>
                  <w14:solidFill>
                    <w14:schemeClr w14:val="tx1"/>
                  </w14:solidFill>
                </w14:textFill>
              </w:rPr>
              <w:t>响应</w:t>
            </w:r>
            <w:r>
              <w:rPr>
                <w:rFonts w:hint="eastAsia" w:ascii="宋体" w:hAnsi="宋体" w:eastAsia="宋体" w:cs="宋体"/>
                <w:b/>
                <w:bCs/>
                <w:color w:val="000000" w:themeColor="text1"/>
                <w:spacing w:val="0"/>
                <w:w w:val="100"/>
                <w:position w:val="0"/>
                <w:sz w:val="24"/>
                <w:szCs w:val="24"/>
                <w:highlight w:val="none"/>
                <w:lang w:val="en-US" w:eastAsia="zh-CN"/>
                <w14:textFill>
                  <w14:solidFill>
                    <w14:schemeClr w14:val="tx1"/>
                  </w14:solidFill>
                </w14:textFill>
              </w:rPr>
              <w:t>/</w:t>
            </w:r>
            <w:r>
              <w:rPr>
                <w:rFonts w:hint="eastAsia" w:ascii="宋体" w:hAnsi="宋体" w:eastAsia="宋体" w:cs="宋体"/>
                <w:b/>
                <w:bCs/>
                <w:color w:val="000000" w:themeColor="text1"/>
                <w:spacing w:val="0"/>
                <w:w w:val="100"/>
                <w:position w:val="0"/>
                <w:sz w:val="24"/>
                <w:szCs w:val="24"/>
                <w:highlight w:val="none"/>
                <w14:textFill>
                  <w14:solidFill>
                    <w14:schemeClr w14:val="tx1"/>
                  </w14:solidFill>
                </w14:textFill>
              </w:rPr>
              <w:t>偏离表。</w:t>
            </w:r>
          </w:p>
        </w:tc>
        <w:tc>
          <w:tcPr>
            <w:tcW w:w="1145" w:type="dxa"/>
            <w:tcBorders>
              <w:top w:val="single" w:color="auto" w:sz="4" w:space="0"/>
              <w:left w:val="single" w:color="auto" w:sz="4" w:space="0"/>
              <w:bottom w:val="single" w:color="auto" w:sz="4" w:space="0"/>
              <w:right w:val="single" w:color="auto" w:sz="4" w:space="0"/>
            </w:tcBorders>
            <w:noWrap w:val="0"/>
            <w:vAlign w:val="center"/>
          </w:tcPr>
          <w:p w14:paraId="7B887EFB">
            <w:pPr>
              <w:pageBreakBefore w:val="0"/>
              <w:widowControl w:val="0"/>
              <w:wordWrap/>
              <w:overflowPunct/>
              <w:topLinePunct w:val="0"/>
              <w:bidi w:val="0"/>
              <w:jc w:val="center"/>
              <w:rPr>
                <w:rFonts w:hint="eastAsia" w:ascii="宋体" w:hAnsi="宋体" w:eastAsia="宋体" w:cs="宋体"/>
                <w:b w:val="0"/>
                <w:bCs w:val="0"/>
                <w:color w:val="000000" w:themeColor="text1"/>
                <w:spacing w:val="0"/>
                <w:w w:val="100"/>
                <w:kern w:val="0"/>
                <w:position w:val="0"/>
                <w:sz w:val="24"/>
                <w:szCs w:val="24"/>
                <w14:textFill>
                  <w14:solidFill>
                    <w14:schemeClr w14:val="tx1"/>
                  </w14:solidFill>
                </w14:textFill>
              </w:rPr>
            </w:pPr>
            <w:r>
              <w:rPr>
                <w:rFonts w:hint="eastAsia" w:ascii="宋体" w:hAnsi="宋体" w:eastAsia="宋体" w:cs="宋体"/>
                <w:b w:val="0"/>
                <w:bCs w:val="0"/>
                <w:color w:val="000000" w:themeColor="text1"/>
                <w:spacing w:val="0"/>
                <w:w w:val="100"/>
                <w:position w:val="0"/>
                <w:sz w:val="24"/>
                <w:szCs w:val="24"/>
                <w14:textFill>
                  <w14:solidFill>
                    <w14:schemeClr w14:val="tx1"/>
                  </w14:solidFill>
                </w14:textFill>
              </w:rPr>
              <w:t>符合性审查</w:t>
            </w:r>
          </w:p>
        </w:tc>
      </w:tr>
    </w:tbl>
    <w:p w14:paraId="6FE7CEA9"/>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webkit-standard">
    <w:altName w:val="Calibri"/>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C657CF">
    <w:pPr>
      <w:pStyle w:val="5"/>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3" name="文本框 5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0E45529">
                          <w:pPr>
                            <w:pStyle w:val="5"/>
                          </w:pPr>
                          <w:r>
                            <w:fldChar w:fldCharType="begin"/>
                          </w:r>
                          <w:r>
                            <w:instrText xml:space="preserve"> PAGE  \* MERGEFORMAT </w:instrText>
                          </w:r>
                          <w:r>
                            <w:fldChar w:fldCharType="separate"/>
                          </w:r>
                          <w:r>
                            <w:t>59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L2AA3MzAgAAYwQAAA4AAAAAAAAAAQAgAAAAHwEAAGRycy9lMm9Eb2MueG1sUEsF&#10;BgAAAAAGAAYAWQEAAMQFAAAAAA==&#10;">
              <v:fill on="f" focussize="0,0"/>
              <v:stroke on="f" weight="0.5pt"/>
              <v:imagedata o:title=""/>
              <o:lock v:ext="edit" aspectratio="f"/>
              <v:textbox inset="0mm,0mm,0mm,0mm" style="mso-fit-shape-to-text:t;">
                <w:txbxContent>
                  <w:p w14:paraId="70E45529">
                    <w:pPr>
                      <w:pStyle w:val="5"/>
                    </w:pPr>
                    <w:r>
                      <w:fldChar w:fldCharType="begin"/>
                    </w:r>
                    <w:r>
                      <w:instrText xml:space="preserve"> PAGE  \* MERGEFORMAT </w:instrText>
                    </w:r>
                    <w:r>
                      <w:fldChar w:fldCharType="separate"/>
                    </w:r>
                    <w:r>
                      <w:t>59</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18CB6F5"/>
    <w:multiLevelType w:val="singleLevel"/>
    <w:tmpl w:val="E18CB6F5"/>
    <w:lvl w:ilvl="0" w:tentative="0">
      <w:start w:val="1"/>
      <w:numFmt w:val="chineseCounting"/>
      <w:suff w:val="nothing"/>
      <w:lvlText w:val="%1、"/>
      <w:lvlJc w:val="left"/>
      <w:rPr>
        <w:rFonts w:hint="eastAsia"/>
      </w:rPr>
    </w:lvl>
  </w:abstractNum>
  <w:abstractNum w:abstractNumId="1">
    <w:nsid w:val="44376F24"/>
    <w:multiLevelType w:val="singleLevel"/>
    <w:tmpl w:val="44376F24"/>
    <w:lvl w:ilvl="0" w:tentative="0">
      <w:start w:val="6"/>
      <w:numFmt w:val="chineseCounting"/>
      <w:suff w:val="space"/>
      <w:lvlText w:val="第%1章"/>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6"/>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0203FFB"/>
    <w:rsid w:val="50203FF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3">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character" w:default="1" w:styleId="8">
    <w:name w:val="Default Paragraph Font"/>
    <w:semiHidden/>
    <w:qFormat/>
    <w:uiPriority w:val="0"/>
  </w:style>
  <w:style w:type="table" w:default="1" w:styleId="6">
    <w:name w:val="Normal Table"/>
    <w:semiHidden/>
    <w:uiPriority w:val="0"/>
    <w:tblPr>
      <w:tblCellMar>
        <w:top w:w="0" w:type="dxa"/>
        <w:left w:w="108" w:type="dxa"/>
        <w:bottom w:w="0" w:type="dxa"/>
        <w:right w:w="108" w:type="dxa"/>
      </w:tblCellMar>
    </w:tblPr>
  </w:style>
  <w:style w:type="paragraph" w:styleId="2">
    <w:name w:val="Body Text"/>
    <w:basedOn w:val="1"/>
    <w:next w:val="1"/>
    <w:qFormat/>
    <w:uiPriority w:val="0"/>
    <w:rPr>
      <w:rFonts w:ascii="仿宋" w:hAnsi="仿宋" w:eastAsia="仿宋" w:cs="仿宋"/>
      <w:sz w:val="30"/>
      <w:szCs w:val="30"/>
    </w:rPr>
  </w:style>
  <w:style w:type="paragraph" w:styleId="4">
    <w:name w:val="Body Text Indent"/>
    <w:basedOn w:val="1"/>
    <w:unhideWhenUsed/>
    <w:qFormat/>
    <w:uiPriority w:val="99"/>
    <w:pPr>
      <w:spacing w:after="120"/>
      <w:ind w:left="420" w:leftChars="200"/>
    </w:pPr>
    <w:rPr>
      <w:rFonts w:eastAsia="微软雅黑"/>
      <w:kern w:val="0"/>
      <w:sz w:val="24"/>
      <w:szCs w:val="20"/>
    </w:rPr>
  </w:style>
  <w:style w:type="paragraph" w:styleId="5">
    <w:name w:val="footer"/>
    <w:basedOn w:val="1"/>
    <w:qFormat/>
    <w:uiPriority w:val="0"/>
    <w:pPr>
      <w:tabs>
        <w:tab w:val="center" w:pos="4153"/>
        <w:tab w:val="right" w:pos="8306"/>
      </w:tabs>
    </w:pPr>
    <w:rPr>
      <w:sz w:val="18"/>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9">
    <w:name w:val="Table Normal"/>
    <w:semiHidden/>
    <w:unhideWhenUsed/>
    <w:qFormat/>
    <w:uiPriority w:val="0"/>
    <w:tblPr>
      <w:tblCellMar>
        <w:top w:w="0" w:type="dxa"/>
        <w:left w:w="0" w:type="dxa"/>
        <w:bottom w:w="0" w:type="dxa"/>
        <w:right w:w="0" w:type="dxa"/>
      </w:tblCellMar>
    </w:tblPr>
  </w:style>
  <w:style w:type="paragraph" w:customStyle="1" w:styleId="10">
    <w:name w:val="Table Text"/>
    <w:basedOn w:val="1"/>
    <w:semiHidden/>
    <w:qFormat/>
    <w:uiPriority w:val="0"/>
  </w:style>
  <w:style w:type="paragraph" w:styleId="11">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2026-06-11T08:38:00Z</dcterms:created>
  <dc:creator>刘 刘 刘</dc:creator>
  <cp:lastModifiedBy>刘 刘 刘</cp:lastModifiedBy>
  <dcterms:modified xsi:type="dcterms:W3CDTF">2026-06-11T08:39:08Z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3331C684C0EB4AE69ADBC8B1F1C1747A_11</vt:lpwstr>
  </property>
  <property fmtid="{D5CDD505-2E9C-101B-9397-08002B2CF9AE}" pid="4" name="KSOTemplateDocerSaveRecord">
    <vt:lpwstr>eyJoZGlkIjoiNTViOTM3MWYwMmJkMTQ5Y2E2YmIwYTVlN2FiOTE2NjMiLCJ1c2VySWQiOiIxMTk3OTg5MjQyIn0=</vt:lpwstr>
  </property>
</Properties>
</file>