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364CF7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64799C1C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233A7FC8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7718C667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777E0BFE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一、项目概况</w:t>
      </w:r>
    </w:p>
    <w:p w14:paraId="4FC725C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本项目聚焦城区天网工程网络传输保障需求，包含300余条视频传输链路，同步配套提供公安网联网链路、物联网、互联网传输链路专项接入服务，通过整合各类传输资源，搭建一体化、全覆盖的网络传输支撑体系，为城区天网工程各类业务开展提供基础网络保障。</w:t>
      </w:r>
    </w:p>
    <w:p w14:paraId="1B060B6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二、项目功能与建设目标</w:t>
      </w:r>
    </w:p>
    <w:p w14:paraId="3451217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本项目以保障城区天网工程整体网络传输能力为核心，实现网络传输稳定、可靠、高效运行，全面满足视频监控数据、物联感知采集数据及公安业务专属数据的实时传输、高效交互与互联互通需求，助力城区天网工程业务系统常态化、规范化运转。</w:t>
      </w:r>
    </w:p>
    <w:p w14:paraId="3A696B4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三、项目建设及服务要求</w:t>
      </w:r>
    </w:p>
    <w:p w14:paraId="7240C40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链路运行性能要求：网络传输链路须具备极强的稳定性与可靠性，拥有高可用性、强抗干扰能力，可实现7×24小时不间断稳定运行，杜绝因链路故障影响业务开展。</w:t>
      </w:r>
    </w:p>
    <w:p w14:paraId="7FC30C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视频传输质量要求：保障视频数据传输流畅，严格控制传输时延，实现数据零丢包，全面满足城区天网工程视频监控画面实时查看、历史视频调取、监控数据存储等核心业务使用标准。</w:t>
      </w:r>
    </w:p>
    <w:p w14:paraId="5816BC3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2B2F84A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Style w:val="11"/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网络安全合规要求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：公安网、物联网链路接入需遵循规范安全的建设标准，严格符合国家网络安全管理、等级保护相关政策及技术要求，全方位保障各类数据传输过程中的安全性、保密性。</w:t>
      </w:r>
    </w:p>
    <w:p w14:paraId="7A9F033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Style w:val="11"/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运维保障能力要求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：配套完善链路实时监测、故障自动预警及故障快速处置机制，实现网络异常问题第一时间发现、第一时间响应、第一时间修复，最大限度降低业务影响。</w:t>
      </w:r>
    </w:p>
    <w:p w14:paraId="1F0BE1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Style w:val="11"/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业务拓展兼容要求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：项目建设需兼顾现有业务承载能力与后续业务扩容需求，整体网络性能、服务质量均严格契合雪亮工程整体建设标准，具备灵活扩容、兼容升级的特性。</w:t>
      </w:r>
    </w:p>
    <w:p w14:paraId="4D164AB1">
      <w:pPr>
        <w:pStyle w:val="5"/>
        <w:ind w:firstLine="723" w:firstLineChars="300"/>
        <w:rPr>
          <w:rFonts w:hint="default"/>
          <w:highlight w:val="yellow"/>
          <w:lang w:val="en-US"/>
        </w:rPr>
      </w:pPr>
      <w:r>
        <w:rPr>
          <w:rStyle w:val="11"/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"/>
        </w:rPr>
        <w:t>云数据服务能力要求：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"/>
        </w:rPr>
        <w:t>作为链路服务，巡检数据应急备份专用渠道，搭建云端备份节点，与本地备份形成双重保障。定期对链路数据、巡检数据进行校验、更新，制定巡检数据应急恢复流程，在链路故障、数据丢失等突发情况时，可快速通过云服务调取备份数据。</w:t>
      </w:r>
    </w:p>
    <w:p w14:paraId="627E8875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四、项目预算预估</w:t>
      </w:r>
    </w:p>
    <w:p w14:paraId="39C76C6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主要用于传输链路的接入、调试，同步配套提供公安网联网链路、物联网、互联网传输链路专项接入服务，涵盖7×24小时链路监测、故障排查、应急处置、日常巡检等全周期运维服务相关费用，预估54万元。</w:t>
      </w:r>
    </w:p>
    <w:p w14:paraId="2CCC2D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26C52AED">
      <w:pPr>
        <w:numPr>
          <w:ilvl w:val="0"/>
          <w:numId w:val="0"/>
        </w:numPr>
        <w:spacing w:line="360" w:lineRule="auto"/>
        <w:ind w:firstLine="723" w:firstLineChars="300"/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zh-CN" w:bidi="ar-SA"/>
        </w:rPr>
        <w:t>五</w:t>
      </w:r>
      <w:r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en-US" w:bidi="ar-SA"/>
        </w:rPr>
        <w:t>、主要功能或目标</w:t>
      </w:r>
    </w:p>
    <w:p w14:paraId="565FDBA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20" w:leftChars="200" w:firstLine="480" w:firstLineChars="200"/>
        <w:jc w:val="left"/>
        <w:textAlignment w:val="auto"/>
        <w:rPr>
          <w:rFonts w:hint="default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保障雪亮工程整体网络传输稳定、可靠、高效运行，满足视频数据、物联感知数据及公安业务数据实时传输与互联互通需求。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需满足的要求：1. 网络传输链路稳定可靠，具备高可用性与抗干扰能力，保障7×24小时不间断运行； 2. 视频数据传输流畅、时延低、无丢包，满足雪亮工程视频监控实时查看、调取与存储需求； 3. 公安网、物联网链路接入规范安全，符合网络安全与等保相关要求，保障数据传输安全； 4. 具备链路监测、故障预警与快速处置能力，确保网络异常及时发现、及时恢复； 5. 满足现有业务承载及后续扩容需求</w:t>
      </w:r>
    </w:p>
    <w:p w14:paraId="0DB0CEB7">
      <w:pPr>
        <w:numPr>
          <w:ilvl w:val="0"/>
          <w:numId w:val="0"/>
        </w:numPr>
        <w:spacing w:line="360" w:lineRule="auto"/>
        <w:ind w:firstLine="480" w:firstLineChars="200"/>
        <w:rPr>
          <w:rFonts w:hint="default" w:ascii="宋体" w:hAnsi="宋体" w:cs="宋体"/>
          <w:b/>
          <w:bCs/>
          <w:color w:val="000000" w:themeColor="text1"/>
          <w:kern w:val="2"/>
          <w:sz w:val="24"/>
          <w:szCs w:val="24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b/>
          <w:bCs/>
          <w:color w:val="000000" w:themeColor="text1"/>
          <w:kern w:val="2"/>
          <w:sz w:val="24"/>
          <w:szCs w:val="24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采购清单</w:t>
      </w:r>
    </w:p>
    <w:tbl>
      <w:tblPr>
        <w:tblStyle w:val="9"/>
        <w:tblW w:w="97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5694"/>
        <w:gridCol w:w="1775"/>
        <w:gridCol w:w="1484"/>
      </w:tblGrid>
      <w:tr w14:paraId="67C05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24" w:type="dxa"/>
            <w:vAlign w:val="center"/>
          </w:tcPr>
          <w:p w14:paraId="1042B04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5694" w:type="dxa"/>
            <w:vAlign w:val="center"/>
          </w:tcPr>
          <w:p w14:paraId="65E6AD5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类目</w:t>
            </w:r>
          </w:p>
        </w:tc>
        <w:tc>
          <w:tcPr>
            <w:tcW w:w="1775" w:type="dxa"/>
            <w:vAlign w:val="center"/>
          </w:tcPr>
          <w:p w14:paraId="00CEFE1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数量</w:t>
            </w:r>
          </w:p>
        </w:tc>
        <w:tc>
          <w:tcPr>
            <w:tcW w:w="1484" w:type="dxa"/>
            <w:vAlign w:val="center"/>
          </w:tcPr>
          <w:p w14:paraId="02B642FF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</w:tr>
      <w:tr w14:paraId="56042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24" w:type="dxa"/>
            <w:vAlign w:val="center"/>
          </w:tcPr>
          <w:p w14:paraId="17C5425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694" w:type="dxa"/>
            <w:vAlign w:val="center"/>
          </w:tcPr>
          <w:p w14:paraId="628DFE3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前端监控探头光纤使用费</w:t>
            </w:r>
          </w:p>
        </w:tc>
        <w:tc>
          <w:tcPr>
            <w:tcW w:w="1775" w:type="dxa"/>
            <w:vAlign w:val="center"/>
          </w:tcPr>
          <w:p w14:paraId="2180FE0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229</w:t>
            </w:r>
          </w:p>
        </w:tc>
        <w:tc>
          <w:tcPr>
            <w:tcW w:w="1484" w:type="dxa"/>
            <w:vAlign w:val="center"/>
          </w:tcPr>
          <w:p w14:paraId="7CEBB3C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条</w:t>
            </w:r>
          </w:p>
        </w:tc>
      </w:tr>
      <w:tr w14:paraId="6E687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24" w:type="dxa"/>
            <w:vAlign w:val="center"/>
          </w:tcPr>
          <w:p w14:paraId="7E51F7A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5694" w:type="dxa"/>
            <w:vAlign w:val="center"/>
          </w:tcPr>
          <w:p w14:paraId="23557B4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公安自建探头光纤使用费</w:t>
            </w:r>
          </w:p>
        </w:tc>
        <w:tc>
          <w:tcPr>
            <w:tcW w:w="1775" w:type="dxa"/>
            <w:vAlign w:val="center"/>
          </w:tcPr>
          <w:p w14:paraId="3BAFF056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64</w:t>
            </w:r>
          </w:p>
        </w:tc>
        <w:tc>
          <w:tcPr>
            <w:tcW w:w="1484" w:type="dxa"/>
            <w:vAlign w:val="center"/>
          </w:tcPr>
          <w:p w14:paraId="28602895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条</w:t>
            </w:r>
          </w:p>
        </w:tc>
      </w:tr>
      <w:tr w14:paraId="7B05D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24" w:type="dxa"/>
            <w:vAlign w:val="center"/>
          </w:tcPr>
          <w:p w14:paraId="5DA8AE44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5694" w:type="dxa"/>
            <w:vAlign w:val="center"/>
          </w:tcPr>
          <w:p w14:paraId="460E0AB4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前端监控探头视联传输链路</w:t>
            </w:r>
          </w:p>
        </w:tc>
        <w:tc>
          <w:tcPr>
            <w:tcW w:w="1775" w:type="dxa"/>
            <w:vAlign w:val="center"/>
          </w:tcPr>
          <w:p w14:paraId="7EC412C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35</w:t>
            </w:r>
          </w:p>
        </w:tc>
        <w:tc>
          <w:tcPr>
            <w:tcW w:w="1484" w:type="dxa"/>
            <w:vAlign w:val="center"/>
          </w:tcPr>
          <w:p w14:paraId="1ADE2B0E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条</w:t>
            </w:r>
          </w:p>
        </w:tc>
      </w:tr>
      <w:tr w14:paraId="4E6B6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24" w:type="dxa"/>
            <w:vAlign w:val="center"/>
          </w:tcPr>
          <w:p w14:paraId="5DDCB84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5694" w:type="dxa"/>
            <w:vAlign w:val="center"/>
          </w:tcPr>
          <w:p w14:paraId="119CFCC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5G物联网传输链路</w:t>
            </w:r>
          </w:p>
        </w:tc>
        <w:tc>
          <w:tcPr>
            <w:tcW w:w="1775" w:type="dxa"/>
            <w:vAlign w:val="center"/>
          </w:tcPr>
          <w:p w14:paraId="1BA743A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484" w:type="dxa"/>
            <w:vAlign w:val="center"/>
          </w:tcPr>
          <w:p w14:paraId="787390D4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套</w:t>
            </w:r>
          </w:p>
        </w:tc>
      </w:tr>
      <w:tr w14:paraId="22471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824" w:type="dxa"/>
            <w:vAlign w:val="center"/>
          </w:tcPr>
          <w:p w14:paraId="6585E57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5694" w:type="dxa"/>
            <w:vAlign w:val="center"/>
          </w:tcPr>
          <w:p w14:paraId="6A021FC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互联网数据传输链路</w:t>
            </w:r>
          </w:p>
        </w:tc>
        <w:tc>
          <w:tcPr>
            <w:tcW w:w="1775" w:type="dxa"/>
            <w:vAlign w:val="center"/>
          </w:tcPr>
          <w:p w14:paraId="005E0EE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484" w:type="dxa"/>
            <w:vAlign w:val="center"/>
          </w:tcPr>
          <w:p w14:paraId="67E6C61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套</w:t>
            </w:r>
          </w:p>
        </w:tc>
      </w:tr>
      <w:tr w14:paraId="54385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824" w:type="dxa"/>
            <w:vAlign w:val="center"/>
          </w:tcPr>
          <w:p w14:paraId="1C6B4F7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5694" w:type="dxa"/>
            <w:vAlign w:val="center"/>
          </w:tcPr>
          <w:p w14:paraId="284718E8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公安联网链路</w:t>
            </w:r>
          </w:p>
        </w:tc>
        <w:tc>
          <w:tcPr>
            <w:tcW w:w="1775" w:type="dxa"/>
            <w:vAlign w:val="center"/>
          </w:tcPr>
          <w:p w14:paraId="4C71239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484" w:type="dxa"/>
            <w:vAlign w:val="center"/>
          </w:tcPr>
          <w:p w14:paraId="0BD87E9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2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套</w:t>
            </w:r>
          </w:p>
        </w:tc>
      </w:tr>
    </w:tbl>
    <w:p w14:paraId="10520F84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638AE363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7F1B3F64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5185255B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5B5142F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（二）</w:t>
      </w:r>
      <w:r>
        <w:rPr>
          <w:rFonts w:ascii="宋体" w:hAnsi="宋体" w:eastAsia="宋体" w:cs="宋体"/>
          <w:color w:val="auto"/>
          <w:spacing w:val="32"/>
          <w:sz w:val="24"/>
          <w:szCs w:val="24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商务条件</w:t>
      </w:r>
    </w:p>
    <w:p w14:paraId="443B5874">
      <w:pPr>
        <w:numPr>
          <w:ilvl w:val="0"/>
          <w:numId w:val="0"/>
        </w:numP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044B39ED">
      <w:pPr>
        <w:numPr>
          <w:ilvl w:val="0"/>
          <w:numId w:val="1"/>
        </w:numP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付款方式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。</w:t>
      </w:r>
    </w:p>
    <w:p w14:paraId="0E2965AC">
      <w:pPr>
        <w:pStyle w:val="5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一季度一付款</w:t>
      </w:r>
    </w:p>
    <w:p w14:paraId="317054E3">
      <w:pPr>
        <w:numPr>
          <w:ilvl w:val="0"/>
          <w:numId w:val="0"/>
        </w:numP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2、服务期限</w:t>
      </w:r>
    </w:p>
    <w:p w14:paraId="25C6F29F">
      <w:pPr>
        <w:pStyle w:val="4"/>
        <w:spacing w:line="360" w:lineRule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hAnsi="宋体" w:cs="宋体"/>
          <w:sz w:val="24"/>
          <w:szCs w:val="24"/>
          <w:lang w:val="en-US" w:eastAsia="zh-CN"/>
        </w:rPr>
        <w:t>2026.7.01-2026.12.31</w:t>
      </w:r>
    </w:p>
    <w:p w14:paraId="5278A61E">
      <w:pPr>
        <w:pStyle w:val="4"/>
        <w:numPr>
          <w:ilvl w:val="0"/>
          <w:numId w:val="1"/>
        </w:numPr>
        <w:spacing w:line="360" w:lineRule="auto"/>
        <w:ind w:left="0" w:leftChars="0" w:firstLine="0" w:firstLineChars="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服务地点</w:t>
      </w:r>
    </w:p>
    <w:p w14:paraId="32202894">
      <w:pPr>
        <w:numPr>
          <w:ilvl w:val="0"/>
          <w:numId w:val="0"/>
        </w:numPr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采购人指定的地点</w:t>
      </w:r>
    </w:p>
    <w:p w14:paraId="16EB201C">
      <w:pPr>
        <w:pStyle w:val="4"/>
        <w:numPr>
          <w:ilvl w:val="0"/>
          <w:numId w:val="2"/>
        </w:numPr>
        <w:spacing w:line="360" w:lineRule="auto"/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  <w:t>服务要求</w:t>
      </w:r>
    </w:p>
    <w:p w14:paraId="3A06CF7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-360" w:leftChars="0" w:right="0" w:rightChars="0" w:firstLine="720" w:firstLineChars="300"/>
        <w:jc w:val="left"/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color w:val="000000"/>
          <w:sz w:val="24"/>
          <w:szCs w:val="24"/>
        </w:rPr>
        <w:t>所有网络传输链路需具备高稳定性、高可靠性与强抗干扰能力</w:t>
      </w:r>
      <w:r>
        <w:rPr>
          <w:rFonts w:hint="eastAsia"/>
          <w:color w:val="000000"/>
          <w:sz w:val="24"/>
          <w:szCs w:val="24"/>
          <w:lang w:eastAsia="zh-CN"/>
        </w:rPr>
        <w:t>；</w:t>
      </w:r>
      <w:r>
        <w:rPr>
          <w:color w:val="000000"/>
          <w:sz w:val="24"/>
          <w:szCs w:val="24"/>
        </w:rPr>
        <w:t>建立链路</w:t>
      </w:r>
      <w:r>
        <w:rPr>
          <w:rStyle w:val="11"/>
          <w:color w:val="000000"/>
          <w:sz w:val="24"/>
          <w:szCs w:val="24"/>
        </w:rPr>
        <w:t>7×24 小时实时监测、故障自动预警</w:t>
      </w:r>
      <w:r>
        <w:rPr>
          <w:color w:val="000000"/>
          <w:sz w:val="24"/>
          <w:szCs w:val="24"/>
        </w:rPr>
        <w:t>机制</w:t>
      </w:r>
      <w:r>
        <w:rPr>
          <w:rFonts w:hint="eastAsia"/>
          <w:color w:val="000000"/>
          <w:sz w:val="24"/>
          <w:szCs w:val="24"/>
          <w:lang w:eastAsia="zh-CN"/>
        </w:rPr>
        <w:t>，</w:t>
      </w:r>
      <w:r>
        <w:rPr>
          <w:color w:val="000000"/>
          <w:sz w:val="24"/>
          <w:szCs w:val="24"/>
        </w:rPr>
        <w:t>快速完成故障排查与应急处置，最大限度降低故障对业务的影响</w:t>
      </w:r>
      <w:r>
        <w:rPr>
          <w:rFonts w:hint="eastAsia"/>
          <w:color w:val="000000"/>
          <w:sz w:val="24"/>
          <w:szCs w:val="24"/>
          <w:lang w:eastAsia="zh-CN"/>
        </w:rPr>
        <w:t>；</w:t>
      </w:r>
      <w:r>
        <w:rPr>
          <w:color w:val="000000"/>
          <w:sz w:val="24"/>
          <w:szCs w:val="24"/>
        </w:rPr>
        <w:t>落实全周期日常巡检工作，保障链路长期稳定运行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。</w:t>
      </w:r>
    </w:p>
    <w:p w14:paraId="7408E2F5">
      <w:pPr>
        <w:pStyle w:val="2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420" w:firstLineChars="0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验收</w:t>
      </w:r>
    </w:p>
    <w:p w14:paraId="0338ABBF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-360" w:leftChars="0" w:right="0" w:rightChars="0" w:firstLine="480" w:firstLineChars="200"/>
        <w:jc w:val="left"/>
        <w:rPr>
          <w:color w:val="000000"/>
          <w:sz w:val="24"/>
          <w:szCs w:val="24"/>
        </w:rPr>
      </w:pPr>
      <w:r>
        <w:rPr>
          <w:rFonts w:hint="eastAsia" w:ascii="宋体" w:hAnsi="宋体" w:cs="宋体"/>
          <w:kern w:val="0"/>
          <w:sz w:val="24"/>
        </w:rPr>
        <w:t>验收要提供合同、响应文件</w:t>
      </w:r>
      <w:r>
        <w:rPr>
          <w:rFonts w:hint="eastAsia" w:ascii="宋体" w:hAnsi="宋体" w:cs="宋体"/>
          <w:kern w:val="0"/>
          <w:sz w:val="24"/>
          <w:lang w:eastAsia="zh-CN"/>
        </w:rPr>
        <w:t>、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运维管理制度</w:t>
      </w:r>
      <w:r>
        <w:rPr>
          <w:rFonts w:hint="eastAsia" w:ascii="宋体" w:hAnsi="宋体" w:cs="宋体"/>
          <w:kern w:val="0"/>
          <w:sz w:val="24"/>
        </w:rPr>
        <w:t>等</w:t>
      </w:r>
      <w:r>
        <w:rPr>
          <w:rFonts w:hint="eastAsia" w:ascii="宋体" w:hAnsi="宋体" w:cs="宋体"/>
          <w:kern w:val="0"/>
          <w:sz w:val="24"/>
          <w:lang w:eastAsia="zh-CN"/>
        </w:rPr>
        <w:t>；</w:t>
      </w:r>
      <w:r>
        <w:rPr>
          <w:rFonts w:hint="eastAsia" w:ascii="宋体" w:hAnsi="宋体" w:cs="宋体"/>
          <w:kern w:val="0"/>
          <w:sz w:val="24"/>
        </w:rPr>
        <w:t>验收人员，要有三方人员参加，即供应商、采购人和采购代理机构相关人员参加</w:t>
      </w:r>
      <w:r>
        <w:rPr>
          <w:rFonts w:hint="eastAsia" w:ascii="宋体" w:hAnsi="宋体" w:cs="宋体"/>
          <w:kern w:val="0"/>
          <w:sz w:val="24"/>
          <w:lang w:eastAsia="zh-CN"/>
        </w:rPr>
        <w:t>；</w:t>
      </w:r>
      <w:r>
        <w:rPr>
          <w:color w:val="000000"/>
          <w:sz w:val="24"/>
          <w:szCs w:val="24"/>
        </w:rPr>
        <w:t>现场核查链路运行状态，无无故中断、卡顿、掉线问题，长时间连续测试无故障发生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。</w:t>
      </w:r>
    </w:p>
    <w:p w14:paraId="2AE7AF15">
      <w:pPr>
        <w:numPr>
          <w:ilvl w:val="0"/>
          <w:numId w:val="0"/>
        </w:numPr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438DBB78">
      <w:pPr>
        <w:spacing w:line="560" w:lineRule="exact"/>
        <w:ind w:firstLine="560" w:firstLineChars="20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</w:p>
    <w:p w14:paraId="5AB78227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highlight w:val="none"/>
          <w:lang w:eastAsia="zh-CN"/>
        </w:rPr>
      </w:pPr>
    </w:p>
    <w:p w14:paraId="06DCFDF2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highlight w:val="none"/>
          <w:lang w:eastAsia="zh-CN"/>
        </w:rPr>
      </w:pPr>
    </w:p>
    <w:p w14:paraId="724092A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27C493"/>
    <w:multiLevelType w:val="singleLevel"/>
    <w:tmpl w:val="AA27C493"/>
    <w:lvl w:ilvl="0" w:tentative="0">
      <w:start w:val="4"/>
      <w:numFmt w:val="decimal"/>
      <w:suff w:val="nothing"/>
      <w:lvlText w:val="%1、"/>
      <w:lvlJc w:val="left"/>
    </w:lvl>
  </w:abstractNum>
  <w:abstractNum w:abstractNumId="1">
    <w:nsid w:val="E888A35A"/>
    <w:multiLevelType w:val="singleLevel"/>
    <w:tmpl w:val="E888A35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482F58"/>
    <w:rsid w:val="42482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/>
    </w:pPr>
    <w:rPr>
      <w:rFonts w:ascii="宋体" w:hAnsi="Times New Roman" w:eastAsia="宋体" w:cs="Times New Roman"/>
      <w:sz w:val="32"/>
      <w:szCs w:val="20"/>
    </w:rPr>
  </w:style>
  <w:style w:type="paragraph" w:styleId="5">
    <w:name w:val="Body Text"/>
    <w:basedOn w:val="1"/>
    <w:next w:val="6"/>
    <w:qFormat/>
    <w:uiPriority w:val="0"/>
    <w:rPr>
      <w:rFonts w:ascii="仿宋" w:hAnsi="仿宋" w:eastAsia="仿宋" w:cs="仿宋"/>
      <w:sz w:val="30"/>
      <w:szCs w:val="30"/>
    </w:rPr>
  </w:style>
  <w:style w:type="paragraph" w:styleId="6">
    <w:name w:val="Body Text First Indent"/>
    <w:basedOn w:val="5"/>
    <w:qFormat/>
    <w:uiPriority w:val="0"/>
    <w:pPr>
      <w:ind w:firstLine="420" w:firstLineChars="1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2026-06-11T09:51:00Z</dcterms:created>
  <dc:creator>Administrator</dc:creator>
  <cp:lastModifiedBy>Administrator</cp:lastModifiedBy>
  <dcterms:modified xsi:type="dcterms:W3CDTF">2026-06-11T09:52:09Z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28B28456838B4C3691EBA3A4E2E5074B_11</vt:lpwstr>
  </property>
  <property fmtid="{D5CDD505-2E9C-101B-9397-08002B2CF9AE}" pid="4" name="KSOTemplateDocerSaveRecord">
    <vt:lpwstr>eyJoZGlkIjoiMDkyNmEyMjVkN2JkNzczY2NhZWE5NWQ0ZDk0ZTdhNjAiLCJ1c2VySWQiOiI1Njc1NTEwMjQifQ==</vt:lpwstr>
  </property>
</Properties>
</file>