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1A156F">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24"/>
          <w:szCs w:val="24"/>
        </w:rPr>
      </w:pPr>
      <w:bookmarkStart w:id="2" w:name="_GoBack"/>
      <w:bookmarkEnd w:id="2"/>
      <w:bookmarkStart w:id="0" w:name="bookmark81"/>
      <w:bookmarkEnd w:id="0"/>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二、采购需求</w:t>
      </w:r>
    </w:p>
    <w:p w14:paraId="5206CA8C">
      <w:pPr>
        <w:pageBreakBefore w:val="0"/>
        <w:widowControl w:val="0"/>
        <w:wordWrap/>
        <w:overflowPunct/>
        <w:topLinePunct w:val="0"/>
        <w:bidi w:val="0"/>
        <w:spacing w:line="258" w:lineRule="auto"/>
        <w:rPr>
          <w:color w:val="auto"/>
          <w:spacing w:val="0"/>
          <w:position w:val="0"/>
        </w:rPr>
      </w:pPr>
    </w:p>
    <w:p w14:paraId="15653EB3">
      <w:pPr>
        <w:pageBreakBefore w:val="0"/>
        <w:widowControl w:val="0"/>
        <w:wordWrap/>
        <w:overflowPunct/>
        <w:topLinePunct w:val="0"/>
        <w:bidi w:val="0"/>
        <w:spacing w:line="258" w:lineRule="auto"/>
        <w:rPr>
          <w:color w:val="auto"/>
          <w:spacing w:val="0"/>
          <w:position w:val="0"/>
        </w:rPr>
      </w:pPr>
    </w:p>
    <w:p w14:paraId="6BFC11F6">
      <w:pPr>
        <w:keepNext w:val="0"/>
        <w:keepLines w:val="0"/>
        <w:pageBreakBefore w:val="0"/>
        <w:widowControl w:val="0"/>
        <w:kinsoku w:val="0"/>
        <w:wordWrap/>
        <w:overflowPunct/>
        <w:topLinePunct w:val="0"/>
        <w:autoSpaceDE w:val="0"/>
        <w:autoSpaceDN w:val="0"/>
        <w:bidi w:val="0"/>
        <w:adjustRightInd w:val="0"/>
        <w:snapToGrid w:val="0"/>
        <w:spacing w:before="78" w:line="360" w:lineRule="exact"/>
        <w:textAlignment w:val="baseline"/>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r>
        <w:rPr>
          <w:rFonts w:hint="eastAsia" w:ascii="宋体" w:hAnsi="宋体" w:eastAsia="宋体" w:cs="宋体"/>
          <w:b/>
          <w:bCs/>
          <w:color w:val="auto"/>
          <w:spacing w:val="-5"/>
          <w:sz w:val="24"/>
          <w:szCs w:val="24"/>
          <w:highlight w:val="none"/>
          <w:lang w:eastAsia="zh-CN"/>
        </w:rPr>
        <w:t>（</w:t>
      </w:r>
      <w:r>
        <w:rPr>
          <w:rFonts w:hint="eastAsia" w:ascii="宋体" w:hAnsi="宋体" w:eastAsia="宋体" w:cs="宋体"/>
          <w:b/>
          <w:bCs/>
          <w:color w:val="auto"/>
          <w:spacing w:val="-5"/>
          <w:sz w:val="24"/>
          <w:szCs w:val="24"/>
          <w:highlight w:val="none"/>
          <w:lang w:val="en-US" w:eastAsia="zh-CN"/>
        </w:rPr>
        <w:t>服务</w:t>
      </w:r>
      <w:r>
        <w:rPr>
          <w:rFonts w:hint="eastAsia" w:ascii="宋体" w:hAnsi="宋体" w:eastAsia="宋体" w:cs="宋体"/>
          <w:b/>
          <w:bCs/>
          <w:color w:val="auto"/>
          <w:spacing w:val="-5"/>
          <w:sz w:val="24"/>
          <w:szCs w:val="24"/>
          <w:highlight w:val="none"/>
          <w:lang w:eastAsia="zh-CN"/>
        </w:rPr>
        <w:t>需求为不允许负偏离的实质性条款，否则做无效响应处理）</w:t>
      </w:r>
    </w:p>
    <w:p w14:paraId="484B150D">
      <w:pPr>
        <w:keepNext w:val="0"/>
        <w:keepLines w:val="0"/>
        <w:pageBreakBefore w:val="0"/>
        <w:kinsoku w:val="0"/>
        <w:wordWrap/>
        <w:overflowPunct/>
        <w:topLinePunct w:val="0"/>
        <w:autoSpaceDE w:val="0"/>
        <w:autoSpaceDN w:val="0"/>
        <w:bidi w:val="0"/>
        <w:adjustRightInd w:val="0"/>
        <w:snapToGrid w:val="0"/>
        <w:spacing w:before="98" w:line="360" w:lineRule="exact"/>
        <w:ind w:left="478"/>
        <w:textAlignment w:val="baseline"/>
        <w:rPr>
          <w:rFonts w:ascii="宋体" w:hAnsi="宋体" w:eastAsia="宋体" w:cs="宋体"/>
          <w:sz w:val="24"/>
          <w:szCs w:val="24"/>
        </w:rPr>
      </w:pPr>
      <w:bookmarkStart w:id="1" w:name="bookmark82"/>
      <w:bookmarkEnd w:id="1"/>
      <w:r>
        <w:rPr>
          <w:rFonts w:ascii="宋体" w:hAnsi="宋体" w:eastAsia="宋体" w:cs="宋体"/>
          <w:spacing w:val="-7"/>
          <w:sz w:val="24"/>
          <w:szCs w:val="24"/>
        </w:rPr>
        <w:t>1、订货与送货时间的约定</w:t>
      </w:r>
    </w:p>
    <w:p w14:paraId="646082AE">
      <w:pPr>
        <w:keepNext w:val="0"/>
        <w:keepLines w:val="0"/>
        <w:pageBreakBefore w:val="0"/>
        <w:kinsoku w:val="0"/>
        <w:wordWrap/>
        <w:overflowPunct/>
        <w:topLinePunct w:val="0"/>
        <w:autoSpaceDE w:val="0"/>
        <w:autoSpaceDN w:val="0"/>
        <w:bidi w:val="0"/>
        <w:adjustRightInd w:val="0"/>
        <w:snapToGrid w:val="0"/>
        <w:spacing w:before="259" w:line="360" w:lineRule="exact"/>
        <w:ind w:left="478"/>
        <w:textAlignment w:val="baseline"/>
        <w:rPr>
          <w:rFonts w:ascii="宋体" w:hAnsi="宋体" w:eastAsia="宋体" w:cs="宋体"/>
          <w:sz w:val="24"/>
          <w:szCs w:val="24"/>
        </w:rPr>
      </w:pPr>
      <w:r>
        <w:rPr>
          <w:rFonts w:ascii="宋体" w:hAnsi="宋体" w:eastAsia="宋体" w:cs="宋体"/>
          <w:spacing w:val="-6"/>
          <w:sz w:val="24"/>
          <w:szCs w:val="24"/>
        </w:rPr>
        <w:t>1.1、采购人提前一天告知供应商订购的原材料品种、数量以及相关要求。</w:t>
      </w:r>
    </w:p>
    <w:p w14:paraId="7059038E">
      <w:pPr>
        <w:keepNext w:val="0"/>
        <w:keepLines w:val="0"/>
        <w:pageBreakBefore w:val="0"/>
        <w:kinsoku w:val="0"/>
        <w:wordWrap/>
        <w:overflowPunct/>
        <w:topLinePunct w:val="0"/>
        <w:autoSpaceDE w:val="0"/>
        <w:autoSpaceDN w:val="0"/>
        <w:bidi w:val="0"/>
        <w:adjustRightInd w:val="0"/>
        <w:snapToGrid w:val="0"/>
        <w:spacing w:before="259" w:line="360" w:lineRule="exact"/>
        <w:ind w:left="3" w:right="12" w:firstLine="474"/>
        <w:textAlignment w:val="baseline"/>
        <w:rPr>
          <w:rFonts w:ascii="宋体" w:hAnsi="宋体" w:eastAsia="宋体" w:cs="宋体"/>
          <w:sz w:val="24"/>
          <w:szCs w:val="24"/>
        </w:rPr>
      </w:pPr>
      <w:r>
        <w:rPr>
          <w:rFonts w:ascii="宋体" w:hAnsi="宋体" w:eastAsia="宋体" w:cs="宋体"/>
          <w:spacing w:val="-6"/>
          <w:sz w:val="24"/>
          <w:szCs w:val="24"/>
        </w:rPr>
        <w:t>1.2、供应商每天按照采购人规定的时间把所订购原材料送到</w:t>
      </w:r>
      <w:r>
        <w:rPr>
          <w:rFonts w:hint="eastAsia" w:ascii="宋体" w:hAnsi="宋体" w:eastAsia="宋体" w:cs="宋体"/>
          <w:spacing w:val="-6"/>
          <w:sz w:val="24"/>
          <w:szCs w:val="24"/>
          <w:lang w:val="en-US" w:eastAsia="zh-CN"/>
        </w:rPr>
        <w:t>萍乡市公安局湘东分局</w:t>
      </w:r>
      <w:r>
        <w:rPr>
          <w:rFonts w:ascii="宋体" w:hAnsi="宋体" w:eastAsia="宋体" w:cs="宋体"/>
          <w:spacing w:val="-6"/>
          <w:sz w:val="24"/>
          <w:szCs w:val="24"/>
        </w:rPr>
        <w:t>指定地点。到货</w:t>
      </w:r>
      <w:r>
        <w:rPr>
          <w:rFonts w:ascii="宋体" w:hAnsi="宋体" w:eastAsia="宋体" w:cs="宋体"/>
          <w:spacing w:val="-5"/>
          <w:sz w:val="24"/>
          <w:szCs w:val="24"/>
        </w:rPr>
        <w:t>后应协助采购人的工作人员审验过</w:t>
      </w:r>
      <w:r>
        <w:rPr>
          <w:rFonts w:hint="eastAsia" w:ascii="宋体" w:hAnsi="宋体" w:eastAsia="宋体" w:cs="宋体"/>
          <w:spacing w:val="-5"/>
          <w:sz w:val="24"/>
          <w:szCs w:val="24"/>
          <w:lang w:val="en-US" w:eastAsia="zh-CN"/>
        </w:rPr>
        <w:t>秤</w:t>
      </w:r>
      <w:r>
        <w:rPr>
          <w:rFonts w:ascii="宋体" w:hAnsi="宋体" w:eastAsia="宋体" w:cs="宋体"/>
          <w:spacing w:val="-5"/>
          <w:sz w:val="24"/>
          <w:szCs w:val="24"/>
        </w:rPr>
        <w:t>进仓。特殊情况需要补充采购配送</w:t>
      </w:r>
      <w:r>
        <w:rPr>
          <w:rFonts w:ascii="宋体" w:hAnsi="宋体" w:eastAsia="宋体" w:cs="宋体"/>
          <w:spacing w:val="-6"/>
          <w:sz w:val="24"/>
          <w:szCs w:val="24"/>
        </w:rPr>
        <w:t>的，</w:t>
      </w:r>
      <w:r>
        <w:rPr>
          <w:rFonts w:hint="eastAsia" w:ascii="宋体" w:hAnsi="宋体" w:eastAsia="宋体" w:cs="宋体"/>
          <w:spacing w:val="-6"/>
          <w:sz w:val="24"/>
          <w:szCs w:val="24"/>
          <w:lang w:val="en-US" w:eastAsia="zh-CN"/>
        </w:rPr>
        <w:t>2小时内送达</w:t>
      </w:r>
      <w:r>
        <w:rPr>
          <w:rFonts w:ascii="宋体" w:hAnsi="宋体" w:eastAsia="宋体" w:cs="宋体"/>
          <w:spacing w:val="-6"/>
          <w:sz w:val="24"/>
          <w:szCs w:val="24"/>
        </w:rPr>
        <w:t>，审验程序照常。</w:t>
      </w:r>
    </w:p>
    <w:p w14:paraId="0D675568">
      <w:pPr>
        <w:keepNext w:val="0"/>
        <w:keepLines w:val="0"/>
        <w:pageBreakBefore w:val="0"/>
        <w:kinsoku w:val="0"/>
        <w:wordWrap/>
        <w:overflowPunct/>
        <w:topLinePunct w:val="0"/>
        <w:autoSpaceDE w:val="0"/>
        <w:autoSpaceDN w:val="0"/>
        <w:bidi w:val="0"/>
        <w:adjustRightInd w:val="0"/>
        <w:snapToGrid w:val="0"/>
        <w:spacing w:before="72" w:line="360" w:lineRule="exact"/>
        <w:ind w:left="463"/>
        <w:textAlignment w:val="baseline"/>
        <w:rPr>
          <w:rFonts w:ascii="宋体" w:hAnsi="宋体" w:eastAsia="宋体" w:cs="宋体"/>
          <w:sz w:val="24"/>
          <w:szCs w:val="24"/>
        </w:rPr>
      </w:pPr>
      <w:r>
        <w:rPr>
          <w:rFonts w:ascii="宋体" w:hAnsi="宋体" w:eastAsia="宋体" w:cs="宋体"/>
          <w:spacing w:val="-6"/>
          <w:sz w:val="24"/>
          <w:szCs w:val="24"/>
        </w:rPr>
        <w:t>2、送货数量规格与品种、品牌约定</w:t>
      </w:r>
    </w:p>
    <w:p w14:paraId="68126C9F">
      <w:pPr>
        <w:keepNext w:val="0"/>
        <w:keepLines w:val="0"/>
        <w:pageBreakBefore w:val="0"/>
        <w:kinsoku w:val="0"/>
        <w:wordWrap/>
        <w:overflowPunct/>
        <w:topLinePunct w:val="0"/>
        <w:autoSpaceDE w:val="0"/>
        <w:autoSpaceDN w:val="0"/>
        <w:bidi w:val="0"/>
        <w:adjustRightInd w:val="0"/>
        <w:snapToGrid w:val="0"/>
        <w:spacing w:before="261" w:line="360" w:lineRule="exact"/>
        <w:ind w:firstLine="462"/>
        <w:textAlignment w:val="baseline"/>
        <w:rPr>
          <w:rFonts w:ascii="宋体" w:hAnsi="宋体" w:eastAsia="宋体" w:cs="宋体"/>
          <w:sz w:val="24"/>
          <w:szCs w:val="24"/>
        </w:rPr>
      </w:pPr>
      <w:r>
        <w:rPr>
          <w:rFonts w:ascii="宋体" w:hAnsi="宋体" w:eastAsia="宋体" w:cs="宋体"/>
          <w:spacing w:val="-5"/>
          <w:sz w:val="24"/>
          <w:szCs w:val="24"/>
        </w:rPr>
        <w:t>2.1、供应商按照采购人所下订单的数量送货，保证数量、规格的</w:t>
      </w:r>
      <w:r>
        <w:rPr>
          <w:rFonts w:ascii="宋体" w:hAnsi="宋体" w:eastAsia="宋体" w:cs="宋体"/>
          <w:spacing w:val="-6"/>
          <w:sz w:val="24"/>
          <w:szCs w:val="24"/>
        </w:rPr>
        <w:t>准确性；</w:t>
      </w:r>
      <w:r>
        <w:rPr>
          <w:rFonts w:ascii="宋体" w:hAnsi="宋体" w:eastAsia="宋体" w:cs="宋体"/>
          <w:spacing w:val="-5"/>
          <w:sz w:val="24"/>
          <w:szCs w:val="24"/>
        </w:rPr>
        <w:t>以双方当场验货数量、规格、品质为</w:t>
      </w:r>
      <w:r>
        <w:rPr>
          <w:rFonts w:ascii="宋体" w:hAnsi="宋体" w:eastAsia="宋体" w:cs="宋体"/>
          <w:spacing w:val="-6"/>
          <w:sz w:val="24"/>
          <w:szCs w:val="24"/>
        </w:rPr>
        <w:t>准（双方</w:t>
      </w:r>
      <w:r>
        <w:rPr>
          <w:rFonts w:ascii="宋体" w:hAnsi="宋体" w:eastAsia="宋体" w:cs="宋体"/>
          <w:spacing w:val="-5"/>
          <w:sz w:val="24"/>
          <w:szCs w:val="24"/>
        </w:rPr>
        <w:t>工作人员签字即确认）。</w:t>
      </w:r>
    </w:p>
    <w:p w14:paraId="3DE3D5A9">
      <w:pPr>
        <w:keepNext w:val="0"/>
        <w:keepLines w:val="0"/>
        <w:pageBreakBefore w:val="0"/>
        <w:kinsoku w:val="0"/>
        <w:wordWrap/>
        <w:overflowPunct/>
        <w:topLinePunct w:val="0"/>
        <w:autoSpaceDE w:val="0"/>
        <w:autoSpaceDN w:val="0"/>
        <w:bidi w:val="0"/>
        <w:adjustRightInd w:val="0"/>
        <w:snapToGrid w:val="0"/>
        <w:spacing w:before="72" w:line="360" w:lineRule="exact"/>
        <w:ind w:right="51" w:firstLine="462"/>
        <w:textAlignment w:val="baseline"/>
        <w:rPr>
          <w:rFonts w:ascii="宋体" w:hAnsi="宋体" w:eastAsia="宋体" w:cs="宋体"/>
          <w:sz w:val="24"/>
          <w:szCs w:val="24"/>
        </w:rPr>
      </w:pPr>
      <w:r>
        <w:rPr>
          <w:rFonts w:ascii="宋体" w:hAnsi="宋体" w:eastAsia="宋体" w:cs="宋体"/>
          <w:spacing w:val="-6"/>
          <w:sz w:val="24"/>
          <w:szCs w:val="24"/>
        </w:rPr>
        <w:t>2.2、供应商必须严格按照采购人所下订单的原料品种、品牌、</w:t>
      </w:r>
      <w:r>
        <w:rPr>
          <w:rFonts w:ascii="宋体" w:hAnsi="宋体" w:eastAsia="宋体" w:cs="宋体"/>
          <w:spacing w:val="-7"/>
          <w:sz w:val="24"/>
          <w:szCs w:val="24"/>
        </w:rPr>
        <w:t>规格等要求组织货源、</w:t>
      </w:r>
      <w:r>
        <w:rPr>
          <w:rFonts w:ascii="宋体" w:hAnsi="宋体" w:eastAsia="宋体" w:cs="宋体"/>
          <w:spacing w:val="-5"/>
          <w:sz w:val="24"/>
          <w:szCs w:val="24"/>
        </w:rPr>
        <w:t>代购和配送货物</w:t>
      </w:r>
      <w:r>
        <w:rPr>
          <w:rFonts w:hint="eastAsia" w:ascii="宋体" w:hAnsi="宋体" w:eastAsia="宋体" w:cs="宋体"/>
          <w:spacing w:val="-5"/>
          <w:sz w:val="24"/>
          <w:szCs w:val="24"/>
          <w:lang w:eastAsia="zh-CN"/>
        </w:rPr>
        <w:t>，</w:t>
      </w:r>
      <w:r>
        <w:rPr>
          <w:rFonts w:ascii="宋体" w:hAnsi="宋体" w:eastAsia="宋体" w:cs="宋体"/>
          <w:sz w:val="24"/>
          <w:szCs w:val="24"/>
        </w:rPr>
        <w:t>配送品类包含</w:t>
      </w:r>
      <w:r>
        <w:rPr>
          <w:rFonts w:hint="eastAsia" w:ascii="宋体" w:hAnsi="宋体" w:eastAsia="宋体" w:cs="宋体"/>
          <w:sz w:val="24"/>
          <w:szCs w:val="24"/>
          <w:highlight w:val="none"/>
          <w:lang w:val="en-US" w:eastAsia="zh-CN"/>
        </w:rPr>
        <w:t>米面（面条）、豆制品、蛋类、大米、食用油、</w:t>
      </w:r>
      <w:r>
        <w:rPr>
          <w:rFonts w:ascii="宋体" w:hAnsi="宋体" w:eastAsia="宋体" w:cs="宋体"/>
          <w:sz w:val="24"/>
          <w:szCs w:val="24"/>
          <w:highlight w:val="none"/>
        </w:rPr>
        <w:t>蔬菜、肉类</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猪、牛、羊及禽类</w:t>
      </w:r>
      <w:r>
        <w:rPr>
          <w:rFonts w:hint="eastAsia" w:ascii="宋体" w:hAnsi="宋体" w:eastAsia="宋体" w:cs="宋体"/>
          <w:sz w:val="24"/>
          <w:szCs w:val="24"/>
          <w:highlight w:val="none"/>
          <w:lang w:eastAsia="zh-CN"/>
        </w:rPr>
        <w:t>）</w:t>
      </w:r>
      <w:r>
        <w:rPr>
          <w:rFonts w:ascii="宋体" w:hAnsi="宋体" w:eastAsia="宋体" w:cs="宋体"/>
          <w:sz w:val="24"/>
          <w:szCs w:val="24"/>
          <w:highlight w:val="none"/>
        </w:rPr>
        <w:t>、水</w:t>
      </w:r>
      <w:r>
        <w:rPr>
          <w:rFonts w:ascii="宋体" w:hAnsi="宋体" w:eastAsia="宋体" w:cs="宋体"/>
          <w:sz w:val="24"/>
          <w:szCs w:val="24"/>
        </w:rPr>
        <w:t>产、调味品、干货等</w:t>
      </w:r>
      <w:r>
        <w:rPr>
          <w:rFonts w:ascii="宋体" w:hAnsi="宋体" w:eastAsia="宋体" w:cs="宋体"/>
          <w:spacing w:val="-5"/>
          <w:sz w:val="24"/>
          <w:szCs w:val="24"/>
        </w:rPr>
        <w:t>。</w:t>
      </w:r>
    </w:p>
    <w:p w14:paraId="1682F823">
      <w:pPr>
        <w:keepNext w:val="0"/>
        <w:keepLines w:val="0"/>
        <w:pageBreakBefore w:val="0"/>
        <w:kinsoku w:val="0"/>
        <w:wordWrap/>
        <w:overflowPunct/>
        <w:topLinePunct w:val="0"/>
        <w:autoSpaceDE w:val="0"/>
        <w:autoSpaceDN w:val="0"/>
        <w:bidi w:val="0"/>
        <w:adjustRightInd w:val="0"/>
        <w:snapToGrid w:val="0"/>
        <w:spacing w:before="72" w:line="360" w:lineRule="exact"/>
        <w:ind w:left="1" w:right="12" w:firstLine="461"/>
        <w:textAlignment w:val="baseline"/>
        <w:rPr>
          <w:rFonts w:ascii="宋体" w:hAnsi="宋体" w:eastAsia="宋体" w:cs="宋体"/>
          <w:sz w:val="24"/>
          <w:szCs w:val="24"/>
        </w:rPr>
      </w:pPr>
      <w:r>
        <w:rPr>
          <w:rFonts w:ascii="宋体" w:hAnsi="宋体" w:eastAsia="宋体" w:cs="宋体"/>
          <w:spacing w:val="-5"/>
          <w:sz w:val="24"/>
          <w:szCs w:val="24"/>
        </w:rPr>
        <w:t>2.3、订单上所有的项目，不能以任何借口说无货或擅自更换品种</w:t>
      </w:r>
      <w:r>
        <w:rPr>
          <w:rFonts w:ascii="宋体" w:hAnsi="宋体" w:eastAsia="宋体" w:cs="宋体"/>
          <w:spacing w:val="-6"/>
          <w:sz w:val="24"/>
          <w:szCs w:val="24"/>
        </w:rPr>
        <w:t>规格，如确有因不可</w:t>
      </w:r>
      <w:r>
        <w:rPr>
          <w:rFonts w:ascii="宋体" w:hAnsi="宋体" w:eastAsia="宋体" w:cs="宋体"/>
          <w:spacing w:val="-5"/>
          <w:sz w:val="24"/>
          <w:szCs w:val="24"/>
        </w:rPr>
        <w:t>抗拒的情况更换个别货物，也要事先采购人确认同意后方可实施。</w:t>
      </w:r>
    </w:p>
    <w:p w14:paraId="21556E41">
      <w:pPr>
        <w:keepNext w:val="0"/>
        <w:keepLines w:val="0"/>
        <w:pageBreakBefore w:val="0"/>
        <w:kinsoku w:val="0"/>
        <w:wordWrap/>
        <w:overflowPunct/>
        <w:topLinePunct w:val="0"/>
        <w:autoSpaceDE w:val="0"/>
        <w:autoSpaceDN w:val="0"/>
        <w:bidi w:val="0"/>
        <w:adjustRightInd w:val="0"/>
        <w:snapToGrid w:val="0"/>
        <w:spacing w:before="75" w:line="360" w:lineRule="exact"/>
        <w:ind w:left="465"/>
        <w:textAlignment w:val="baseline"/>
        <w:rPr>
          <w:rFonts w:ascii="宋体" w:hAnsi="宋体" w:eastAsia="宋体" w:cs="宋体"/>
          <w:sz w:val="24"/>
          <w:szCs w:val="24"/>
        </w:rPr>
      </w:pPr>
      <w:r>
        <w:rPr>
          <w:rFonts w:ascii="宋体" w:hAnsi="宋体" w:eastAsia="宋体" w:cs="宋体"/>
          <w:spacing w:val="-6"/>
          <w:sz w:val="24"/>
          <w:szCs w:val="24"/>
        </w:rPr>
        <w:t>3、质量要求</w:t>
      </w:r>
    </w:p>
    <w:p w14:paraId="2926C83F">
      <w:pPr>
        <w:keepNext w:val="0"/>
        <w:keepLines w:val="0"/>
        <w:pageBreakBefore w:val="0"/>
        <w:kinsoku w:val="0"/>
        <w:wordWrap/>
        <w:overflowPunct/>
        <w:topLinePunct w:val="0"/>
        <w:autoSpaceDE w:val="0"/>
        <w:autoSpaceDN w:val="0"/>
        <w:bidi w:val="0"/>
        <w:adjustRightInd w:val="0"/>
        <w:snapToGrid w:val="0"/>
        <w:spacing w:before="257" w:line="360" w:lineRule="exact"/>
        <w:ind w:left="5" w:right="12" w:firstLine="459"/>
        <w:textAlignment w:val="baseline"/>
        <w:rPr>
          <w:rFonts w:ascii="宋体" w:hAnsi="宋体" w:eastAsia="宋体" w:cs="宋体"/>
          <w:sz w:val="24"/>
          <w:szCs w:val="24"/>
        </w:rPr>
      </w:pPr>
      <w:r>
        <w:rPr>
          <w:rFonts w:ascii="宋体" w:hAnsi="宋体" w:eastAsia="宋体" w:cs="宋体"/>
          <w:spacing w:val="-5"/>
          <w:sz w:val="24"/>
          <w:szCs w:val="24"/>
        </w:rPr>
        <w:t>3.1、供应商必须严格按照采购人订单上的品名、产地、验收</w:t>
      </w:r>
      <w:r>
        <w:rPr>
          <w:rFonts w:ascii="宋体" w:hAnsi="宋体" w:eastAsia="宋体" w:cs="宋体"/>
          <w:spacing w:val="-6"/>
          <w:sz w:val="24"/>
          <w:szCs w:val="24"/>
        </w:rPr>
        <w:t>标准送货。配送所有物品</w:t>
      </w:r>
      <w:r>
        <w:rPr>
          <w:rFonts w:ascii="宋体" w:hAnsi="宋体" w:eastAsia="宋体" w:cs="宋体"/>
          <w:spacing w:val="-5"/>
          <w:sz w:val="24"/>
          <w:szCs w:val="24"/>
        </w:rPr>
        <w:t>必须保证在保质期内，并符合国家或地方相关食品卫生生产安全</w:t>
      </w:r>
      <w:r>
        <w:rPr>
          <w:rFonts w:ascii="宋体" w:hAnsi="宋体" w:eastAsia="宋体" w:cs="宋体"/>
          <w:spacing w:val="-6"/>
          <w:sz w:val="24"/>
          <w:szCs w:val="24"/>
        </w:rPr>
        <w:t>标准和要求。</w:t>
      </w:r>
    </w:p>
    <w:p w14:paraId="7E4475A0">
      <w:pPr>
        <w:keepNext w:val="0"/>
        <w:keepLines w:val="0"/>
        <w:pageBreakBefore w:val="0"/>
        <w:kinsoku w:val="0"/>
        <w:wordWrap/>
        <w:overflowPunct/>
        <w:topLinePunct w:val="0"/>
        <w:autoSpaceDE w:val="0"/>
        <w:autoSpaceDN w:val="0"/>
        <w:bidi w:val="0"/>
        <w:adjustRightInd w:val="0"/>
        <w:snapToGrid w:val="0"/>
        <w:spacing w:before="70" w:line="360" w:lineRule="exact"/>
        <w:ind w:left="2" w:right="11" w:firstLine="462"/>
        <w:textAlignment w:val="baseline"/>
        <w:rPr>
          <w:rFonts w:ascii="宋体" w:hAnsi="宋体" w:eastAsia="宋体" w:cs="宋体"/>
          <w:sz w:val="24"/>
          <w:szCs w:val="24"/>
        </w:rPr>
      </w:pPr>
      <w:r>
        <w:rPr>
          <w:rFonts w:ascii="宋体" w:hAnsi="宋体" w:eastAsia="宋体" w:cs="宋体"/>
          <w:spacing w:val="-5"/>
          <w:sz w:val="24"/>
          <w:szCs w:val="24"/>
        </w:rPr>
        <w:t>3.2、响应供应商所提供的猪肉应来自非疫区，并持有产地动</w:t>
      </w:r>
      <w:r>
        <w:rPr>
          <w:rFonts w:ascii="宋体" w:hAnsi="宋体" w:eastAsia="宋体" w:cs="宋体"/>
          <w:spacing w:val="-6"/>
          <w:sz w:val="24"/>
          <w:szCs w:val="24"/>
        </w:rPr>
        <w:t>物防疫监督机构出具的检</w:t>
      </w:r>
      <w:r>
        <w:rPr>
          <w:rFonts w:ascii="宋体" w:hAnsi="宋体" w:eastAsia="宋体" w:cs="宋体"/>
          <w:spacing w:val="-5"/>
          <w:sz w:val="24"/>
          <w:szCs w:val="24"/>
        </w:rPr>
        <w:t>疫证明;非公、母种猪、晚阉猪、病死猪加工的鲜猪肉;供应的生鲜猪</w:t>
      </w:r>
      <w:r>
        <w:rPr>
          <w:rFonts w:ascii="宋体" w:hAnsi="宋体" w:eastAsia="宋体" w:cs="宋体"/>
          <w:spacing w:val="-6"/>
          <w:sz w:val="24"/>
          <w:szCs w:val="24"/>
        </w:rPr>
        <w:t>肉必须提供《肉品品</w:t>
      </w:r>
      <w:r>
        <w:rPr>
          <w:rFonts w:ascii="宋体" w:hAnsi="宋体" w:eastAsia="宋体" w:cs="宋体"/>
          <w:spacing w:val="-5"/>
          <w:sz w:val="24"/>
          <w:szCs w:val="24"/>
        </w:rPr>
        <w:t>质检验合格证》和《动物检疫合格证》，每次供应的鲜猪酮体上必须盖有</w:t>
      </w:r>
      <w:r>
        <w:rPr>
          <w:rFonts w:ascii="宋体" w:hAnsi="宋体" w:eastAsia="宋体" w:cs="宋体"/>
          <w:spacing w:val="-6"/>
          <w:sz w:val="24"/>
          <w:szCs w:val="24"/>
        </w:rPr>
        <w:t>《肉品品质检验合格》验讫印章和《动物检验合格》验讫印章。</w:t>
      </w:r>
    </w:p>
    <w:p w14:paraId="0CD6887B">
      <w:pPr>
        <w:keepNext w:val="0"/>
        <w:keepLines w:val="0"/>
        <w:pageBreakBefore w:val="0"/>
        <w:kinsoku w:val="0"/>
        <w:wordWrap/>
        <w:overflowPunct/>
        <w:topLinePunct w:val="0"/>
        <w:autoSpaceDE w:val="0"/>
        <w:autoSpaceDN w:val="0"/>
        <w:bidi w:val="0"/>
        <w:adjustRightInd w:val="0"/>
        <w:snapToGrid w:val="0"/>
        <w:spacing w:before="73" w:line="360" w:lineRule="exact"/>
        <w:ind w:right="11" w:firstLine="465"/>
        <w:textAlignment w:val="baseline"/>
        <w:rPr>
          <w:rFonts w:hint="default" w:ascii="宋体" w:hAnsi="宋体" w:eastAsia="宋体" w:cs="宋体"/>
          <w:sz w:val="24"/>
          <w:szCs w:val="24"/>
          <w:highlight w:val="none"/>
          <w:lang w:val="en-US" w:eastAsia="zh-CN"/>
        </w:rPr>
      </w:pPr>
      <w:r>
        <w:rPr>
          <w:rFonts w:ascii="宋体" w:hAnsi="宋体" w:eastAsia="宋体" w:cs="宋体"/>
          <w:spacing w:val="-5"/>
          <w:sz w:val="24"/>
          <w:szCs w:val="24"/>
        </w:rPr>
        <w:t>3.3、供应商提供的牛肉：肌肉红色均匀、有光泽、脂肪白色</w:t>
      </w:r>
      <w:r>
        <w:rPr>
          <w:rFonts w:ascii="宋体" w:hAnsi="宋体" w:eastAsia="宋体" w:cs="宋体"/>
          <w:spacing w:val="-6"/>
          <w:sz w:val="24"/>
          <w:szCs w:val="24"/>
        </w:rPr>
        <w:t>或微黄、肌肉外表微干或</w:t>
      </w:r>
      <w:r>
        <w:rPr>
          <w:rFonts w:ascii="宋体" w:hAnsi="宋体" w:eastAsia="宋体" w:cs="宋体"/>
          <w:spacing w:val="-5"/>
          <w:sz w:val="24"/>
          <w:szCs w:val="24"/>
        </w:rPr>
        <w:t>有风干膜、粘手、肌肉结构紧密、有坚实感、肌纤维韧性强；半成品牛肉：肌肉</w:t>
      </w:r>
      <w:r>
        <w:rPr>
          <w:rFonts w:ascii="宋体" w:hAnsi="宋体" w:eastAsia="宋体" w:cs="宋体"/>
          <w:spacing w:val="-6"/>
          <w:sz w:val="24"/>
          <w:szCs w:val="24"/>
        </w:rPr>
        <w:t>红色均匀</w:t>
      </w:r>
      <w:r>
        <w:rPr>
          <w:rFonts w:ascii="宋体" w:hAnsi="宋体" w:eastAsia="宋体" w:cs="宋体"/>
          <w:sz w:val="24"/>
          <w:szCs w:val="24"/>
        </w:rPr>
        <w:t xml:space="preserve"> </w:t>
      </w:r>
      <w:r>
        <w:rPr>
          <w:rFonts w:ascii="宋体" w:hAnsi="宋体" w:eastAsia="宋体" w:cs="宋体"/>
          <w:spacing w:val="-5"/>
          <w:sz w:val="24"/>
          <w:szCs w:val="24"/>
        </w:rPr>
        <w:t>、有光泽、脂肪白色或微黄、肌肉外表微干或有风干膜、粘手、肌肉结构紧密、</w:t>
      </w:r>
      <w:r>
        <w:rPr>
          <w:rFonts w:ascii="宋体" w:hAnsi="宋体" w:eastAsia="宋体" w:cs="宋体"/>
          <w:spacing w:val="-6"/>
          <w:sz w:val="24"/>
          <w:szCs w:val="24"/>
        </w:rPr>
        <w:t>有坚实感</w:t>
      </w:r>
      <w:r>
        <w:rPr>
          <w:rFonts w:ascii="宋体" w:hAnsi="宋体" w:eastAsia="宋体" w:cs="宋体"/>
          <w:sz w:val="24"/>
          <w:szCs w:val="24"/>
        </w:rPr>
        <w:t xml:space="preserve"> </w:t>
      </w:r>
      <w:r>
        <w:rPr>
          <w:rFonts w:ascii="宋体" w:hAnsi="宋体" w:eastAsia="宋体" w:cs="宋体"/>
          <w:spacing w:val="-5"/>
          <w:sz w:val="24"/>
          <w:szCs w:val="24"/>
        </w:rPr>
        <w:t>、肌纤维韧性强；卤牛肉：使用符合国家标准的酱油卤制，无异味、馊味等不良</w:t>
      </w:r>
      <w:r>
        <w:rPr>
          <w:rFonts w:ascii="宋体" w:hAnsi="宋体" w:eastAsia="宋体" w:cs="宋体"/>
          <w:spacing w:val="-6"/>
          <w:sz w:val="24"/>
          <w:szCs w:val="24"/>
        </w:rPr>
        <w:t>气味或其</w:t>
      </w:r>
      <w:r>
        <w:rPr>
          <w:rFonts w:ascii="宋体" w:hAnsi="宋体" w:eastAsia="宋体" w:cs="宋体"/>
          <w:spacing w:val="-5"/>
          <w:sz w:val="24"/>
          <w:szCs w:val="24"/>
        </w:rPr>
        <w:t>他外 来气味；羊肉：肌肉色鲜艳、有光泽、</w:t>
      </w:r>
      <w:r>
        <w:rPr>
          <w:rFonts w:ascii="宋体" w:hAnsi="宋体" w:eastAsia="宋体" w:cs="宋体"/>
          <w:spacing w:val="-6"/>
          <w:sz w:val="24"/>
          <w:szCs w:val="24"/>
        </w:rPr>
        <w:t>脂肪白色、肌肉外表微干或有风干膜、粘手、</w:t>
      </w:r>
      <w:r>
        <w:rPr>
          <w:rFonts w:ascii="宋体" w:hAnsi="宋体" w:eastAsia="宋体" w:cs="宋体"/>
          <w:spacing w:val="-5"/>
          <w:sz w:val="24"/>
          <w:szCs w:val="24"/>
        </w:rPr>
        <w:t>肌肉结构紧密、有坚实感、肌纤维韧性强</w:t>
      </w:r>
      <w:r>
        <w:rPr>
          <w:rFonts w:hint="eastAsia" w:ascii="宋体" w:hAnsi="宋体" w:eastAsia="宋体" w:cs="宋体"/>
          <w:spacing w:val="-5"/>
          <w:sz w:val="24"/>
          <w:szCs w:val="24"/>
          <w:lang w:eastAsia="zh-CN"/>
        </w:rPr>
        <w:t>；</w:t>
      </w:r>
      <w:r>
        <w:rPr>
          <w:rFonts w:hint="eastAsia" w:ascii="宋体" w:hAnsi="宋体" w:eastAsia="宋体" w:cs="宋体"/>
          <w:spacing w:val="-5"/>
          <w:sz w:val="24"/>
          <w:szCs w:val="24"/>
          <w:highlight w:val="none"/>
          <w:lang w:val="en-US" w:eastAsia="zh-CN"/>
        </w:rPr>
        <w:t>排骨：带肉的排骨，排骨带少量肉，不带肥油，厚实、完整、骨肉不分离。</w:t>
      </w:r>
    </w:p>
    <w:p w14:paraId="25A1DBBA">
      <w:pPr>
        <w:keepNext w:val="0"/>
        <w:keepLines w:val="0"/>
        <w:pageBreakBefore w:val="0"/>
        <w:kinsoku w:val="0"/>
        <w:wordWrap/>
        <w:overflowPunct/>
        <w:topLinePunct w:val="0"/>
        <w:autoSpaceDE w:val="0"/>
        <w:autoSpaceDN w:val="0"/>
        <w:bidi w:val="0"/>
        <w:adjustRightInd w:val="0"/>
        <w:snapToGrid w:val="0"/>
        <w:spacing w:before="78" w:line="360" w:lineRule="exact"/>
        <w:ind w:right="17" w:firstLine="463"/>
        <w:textAlignment w:val="baseline"/>
        <w:rPr>
          <w:rFonts w:hint="default" w:ascii="宋体" w:hAnsi="宋体" w:eastAsia="宋体" w:cs="宋体"/>
          <w:b w:val="0"/>
          <w:bCs w:val="0"/>
          <w:color w:val="FF0000"/>
          <w:spacing w:val="-5"/>
          <w:sz w:val="24"/>
          <w:szCs w:val="24"/>
          <w:lang w:val="en-US" w:eastAsia="zh-CN"/>
        </w:rPr>
      </w:pPr>
      <w:r>
        <w:rPr>
          <w:rFonts w:hint="eastAsia" w:ascii="宋体" w:hAnsi="宋体" w:eastAsia="宋体" w:cs="宋体"/>
          <w:spacing w:val="-5"/>
          <w:sz w:val="24"/>
          <w:szCs w:val="24"/>
        </w:rPr>
        <w:t>3.4、供应商提供的各类</w:t>
      </w:r>
      <w:r>
        <w:rPr>
          <w:rFonts w:hint="eastAsia" w:ascii="宋体" w:hAnsi="宋体" w:eastAsia="宋体" w:cs="宋体"/>
          <w:color w:val="auto"/>
          <w:spacing w:val="-5"/>
          <w:sz w:val="24"/>
          <w:szCs w:val="24"/>
        </w:rPr>
        <w:t>蔬菜均应符合国家的蔬菜食品卫生标准，蔬菜农药残留抑制率小于50%，供应商对其供应的蔬菜都必</w:t>
      </w:r>
      <w:r>
        <w:rPr>
          <w:rFonts w:hint="eastAsia" w:ascii="宋体" w:hAnsi="宋体" w:eastAsia="宋体" w:cs="宋体"/>
          <w:b w:val="0"/>
          <w:bCs w:val="0"/>
          <w:color w:val="auto"/>
          <w:spacing w:val="-5"/>
          <w:sz w:val="24"/>
          <w:szCs w:val="24"/>
        </w:rPr>
        <w:t>须定期</w:t>
      </w:r>
      <w:r>
        <w:rPr>
          <w:rFonts w:hint="eastAsia" w:ascii="宋体" w:hAnsi="宋体" w:eastAsia="宋体" w:cs="宋体"/>
          <w:b w:val="0"/>
          <w:bCs w:val="0"/>
          <w:color w:val="auto"/>
          <w:spacing w:val="-5"/>
          <w:sz w:val="24"/>
          <w:szCs w:val="24"/>
          <w:lang w:eastAsia="zh-CN"/>
        </w:rPr>
        <w:t>（一个月两次）</w:t>
      </w:r>
      <w:r>
        <w:rPr>
          <w:rFonts w:hint="eastAsia" w:ascii="宋体" w:hAnsi="宋体" w:eastAsia="宋体" w:cs="宋体"/>
          <w:b w:val="0"/>
          <w:bCs w:val="0"/>
          <w:color w:val="auto"/>
          <w:spacing w:val="-5"/>
          <w:sz w:val="24"/>
          <w:szCs w:val="24"/>
        </w:rPr>
        <w:t>提供自检或委托第三方检验的蔬菜农药残留检测合格报告</w:t>
      </w:r>
      <w:r>
        <w:rPr>
          <w:rFonts w:hint="eastAsia" w:ascii="宋体" w:hAnsi="宋体" w:eastAsia="宋体" w:cs="宋体"/>
          <w:b w:val="0"/>
          <w:bCs w:val="0"/>
          <w:color w:val="auto"/>
          <w:spacing w:val="-5"/>
          <w:sz w:val="24"/>
          <w:szCs w:val="24"/>
          <w:lang w:eastAsia="zh-CN"/>
        </w:rPr>
        <w:t>，</w:t>
      </w:r>
      <w:r>
        <w:rPr>
          <w:rFonts w:hint="eastAsia" w:ascii="宋体" w:hAnsi="宋体" w:eastAsia="宋体" w:cs="宋体"/>
          <w:b w:val="0"/>
          <w:bCs w:val="0"/>
          <w:color w:val="auto"/>
          <w:spacing w:val="-5"/>
          <w:sz w:val="24"/>
          <w:szCs w:val="24"/>
          <w:lang w:val="en-US" w:eastAsia="zh-CN"/>
        </w:rPr>
        <w:t>采购人也会随机要求检查</w:t>
      </w:r>
      <w:r>
        <w:rPr>
          <w:rFonts w:hint="eastAsia" w:ascii="宋体" w:hAnsi="宋体" w:eastAsia="宋体" w:cs="宋体"/>
          <w:b w:val="0"/>
          <w:bCs w:val="0"/>
          <w:color w:val="auto"/>
          <w:spacing w:val="-5"/>
          <w:sz w:val="24"/>
          <w:szCs w:val="24"/>
        </w:rPr>
        <w:t>。如供应商提供的蔬菜或其他货品出现质量问题，造成就餐人员患病或中毒的</w:t>
      </w:r>
      <w:r>
        <w:rPr>
          <w:rFonts w:hint="eastAsia" w:ascii="宋体" w:hAnsi="宋体" w:eastAsia="宋体" w:cs="宋体"/>
          <w:b w:val="0"/>
          <w:bCs w:val="0"/>
          <w:color w:val="auto"/>
          <w:spacing w:val="-5"/>
          <w:sz w:val="24"/>
          <w:szCs w:val="24"/>
          <w:lang w:eastAsia="zh-CN"/>
        </w:rPr>
        <w:t>，</w:t>
      </w:r>
      <w:r>
        <w:rPr>
          <w:rFonts w:hint="eastAsia" w:ascii="宋体" w:hAnsi="宋体" w:eastAsia="宋体" w:cs="宋体"/>
          <w:b w:val="0"/>
          <w:bCs w:val="0"/>
          <w:color w:val="auto"/>
          <w:spacing w:val="-5"/>
          <w:sz w:val="24"/>
          <w:szCs w:val="24"/>
        </w:rPr>
        <w:t>由供应商承担经济赔偿责任及其他法律责任</w:t>
      </w:r>
      <w:r>
        <w:rPr>
          <w:rFonts w:hint="eastAsia" w:ascii="宋体" w:hAnsi="宋体" w:eastAsia="宋体" w:cs="宋体"/>
          <w:b w:val="0"/>
          <w:bCs w:val="0"/>
          <w:color w:val="auto"/>
          <w:spacing w:val="-5"/>
          <w:sz w:val="24"/>
          <w:szCs w:val="24"/>
          <w:lang w:eastAsia="zh-CN"/>
        </w:rPr>
        <w:t>，</w:t>
      </w:r>
      <w:r>
        <w:rPr>
          <w:rFonts w:hint="eastAsia" w:ascii="宋体" w:hAnsi="宋体" w:eastAsia="宋体" w:cs="宋体"/>
          <w:b w:val="0"/>
          <w:bCs w:val="0"/>
          <w:color w:val="auto"/>
          <w:spacing w:val="-5"/>
          <w:sz w:val="24"/>
          <w:szCs w:val="24"/>
          <w:lang w:val="en-US" w:eastAsia="zh-CN"/>
        </w:rPr>
        <w:t>蔬菜外观硬挺，水分充足，新鲜肥嫩。</w:t>
      </w:r>
    </w:p>
    <w:p w14:paraId="51DC6012">
      <w:pPr>
        <w:keepNext w:val="0"/>
        <w:keepLines w:val="0"/>
        <w:pageBreakBefore w:val="0"/>
        <w:kinsoku w:val="0"/>
        <w:wordWrap/>
        <w:overflowPunct/>
        <w:topLinePunct w:val="0"/>
        <w:autoSpaceDE w:val="0"/>
        <w:autoSpaceDN w:val="0"/>
        <w:bidi w:val="0"/>
        <w:adjustRightInd w:val="0"/>
        <w:snapToGrid w:val="0"/>
        <w:spacing w:before="78" w:line="360" w:lineRule="exact"/>
        <w:ind w:right="17" w:firstLine="463"/>
        <w:textAlignment w:val="baseline"/>
        <w:rPr>
          <w:rFonts w:ascii="宋体" w:hAnsi="宋体" w:eastAsia="宋体" w:cs="宋体"/>
          <w:sz w:val="24"/>
          <w:szCs w:val="24"/>
        </w:rPr>
      </w:pPr>
      <w:r>
        <w:rPr>
          <w:rFonts w:ascii="宋体" w:hAnsi="宋体" w:eastAsia="宋体" w:cs="宋体"/>
          <w:spacing w:val="-5"/>
          <w:sz w:val="24"/>
          <w:szCs w:val="24"/>
        </w:rPr>
        <w:t>3.5、供应商提供的干货类应保持较好的外观和等级，调料用</w:t>
      </w:r>
      <w:r>
        <w:rPr>
          <w:rFonts w:ascii="宋体" w:hAnsi="宋体" w:eastAsia="宋体" w:cs="宋体"/>
          <w:spacing w:val="-6"/>
          <w:sz w:val="24"/>
          <w:szCs w:val="24"/>
        </w:rPr>
        <w:t>品按规格品牌供货，严禁</w:t>
      </w:r>
      <w:r>
        <w:rPr>
          <w:rFonts w:ascii="宋体" w:hAnsi="宋体" w:eastAsia="宋体" w:cs="宋体"/>
          <w:spacing w:val="-5"/>
          <w:sz w:val="24"/>
          <w:szCs w:val="24"/>
        </w:rPr>
        <w:t>供假货。</w:t>
      </w:r>
    </w:p>
    <w:p w14:paraId="18CA2DE7">
      <w:pPr>
        <w:keepNext w:val="0"/>
        <w:keepLines w:val="0"/>
        <w:pageBreakBefore w:val="0"/>
        <w:kinsoku w:val="0"/>
        <w:wordWrap/>
        <w:overflowPunct/>
        <w:topLinePunct w:val="0"/>
        <w:autoSpaceDE w:val="0"/>
        <w:autoSpaceDN w:val="0"/>
        <w:bidi w:val="0"/>
        <w:adjustRightInd w:val="0"/>
        <w:snapToGrid w:val="0"/>
        <w:spacing w:before="74" w:line="360" w:lineRule="exact"/>
        <w:ind w:left="1" w:right="17" w:firstLine="462"/>
        <w:textAlignment w:val="baseline"/>
        <w:rPr>
          <w:rFonts w:ascii="宋体" w:hAnsi="宋体" w:eastAsia="宋体" w:cs="宋体"/>
          <w:sz w:val="24"/>
          <w:szCs w:val="24"/>
        </w:rPr>
      </w:pPr>
      <w:r>
        <w:rPr>
          <w:rFonts w:ascii="宋体" w:hAnsi="宋体" w:eastAsia="宋体" w:cs="宋体"/>
          <w:spacing w:val="-5"/>
          <w:sz w:val="24"/>
          <w:szCs w:val="24"/>
        </w:rPr>
        <w:t>3.6、供应商所提供的豆制品均应为当天生产，保证符合安全</w:t>
      </w:r>
      <w:r>
        <w:rPr>
          <w:rFonts w:ascii="宋体" w:hAnsi="宋体" w:eastAsia="宋体" w:cs="宋体"/>
          <w:spacing w:val="-6"/>
          <w:sz w:val="24"/>
          <w:szCs w:val="24"/>
        </w:rPr>
        <w:t>、卫生、质量、服务等方</w:t>
      </w:r>
      <w:r>
        <w:rPr>
          <w:rFonts w:ascii="宋体" w:hAnsi="宋体" w:eastAsia="宋体" w:cs="宋体"/>
          <w:spacing w:val="-5"/>
          <w:sz w:val="24"/>
          <w:szCs w:val="24"/>
        </w:rPr>
        <w:t>面的要求；物价的变化不影响所供应的大米、调味品及食品配料质量。</w:t>
      </w:r>
    </w:p>
    <w:p w14:paraId="6451C2C6">
      <w:pPr>
        <w:keepNext w:val="0"/>
        <w:keepLines w:val="0"/>
        <w:pageBreakBefore w:val="0"/>
        <w:kinsoku w:val="0"/>
        <w:wordWrap/>
        <w:overflowPunct/>
        <w:topLinePunct w:val="0"/>
        <w:autoSpaceDE w:val="0"/>
        <w:autoSpaceDN w:val="0"/>
        <w:bidi w:val="0"/>
        <w:adjustRightInd w:val="0"/>
        <w:snapToGrid w:val="0"/>
        <w:spacing w:before="75" w:line="360" w:lineRule="exact"/>
        <w:ind w:right="17" w:firstLine="464"/>
        <w:textAlignment w:val="baseline"/>
        <w:rPr>
          <w:rFonts w:ascii="宋体" w:hAnsi="宋体" w:eastAsia="宋体" w:cs="宋体"/>
          <w:sz w:val="24"/>
          <w:szCs w:val="24"/>
        </w:rPr>
      </w:pPr>
      <w:r>
        <w:rPr>
          <w:rFonts w:ascii="宋体" w:hAnsi="宋体" w:eastAsia="宋体" w:cs="宋体"/>
          <w:spacing w:val="-5"/>
          <w:sz w:val="24"/>
          <w:szCs w:val="24"/>
        </w:rPr>
        <w:t>3.7、供应商所提供的水产品必须鲜活（对外界刺激敏感，无</w:t>
      </w:r>
      <w:r>
        <w:rPr>
          <w:rFonts w:ascii="宋体" w:hAnsi="宋体" w:eastAsia="宋体" w:cs="宋体"/>
          <w:spacing w:val="-6"/>
          <w:sz w:val="24"/>
          <w:szCs w:val="24"/>
        </w:rPr>
        <w:t>翻肚及其它外表损伤，鱼</w:t>
      </w:r>
      <w:r>
        <w:rPr>
          <w:rFonts w:ascii="宋体" w:hAnsi="宋体" w:eastAsia="宋体" w:cs="宋体"/>
          <w:spacing w:val="-5"/>
          <w:sz w:val="24"/>
          <w:szCs w:val="24"/>
        </w:rPr>
        <w:t>鳞完整有光泽，眼隔膜有光泽，眼球突出；虾有一定弯曲度，虾壳发亮呈青绿</w:t>
      </w:r>
      <w:r>
        <w:rPr>
          <w:rFonts w:ascii="宋体" w:hAnsi="宋体" w:eastAsia="宋体" w:cs="宋体"/>
          <w:spacing w:val="-6"/>
          <w:sz w:val="24"/>
          <w:szCs w:val="24"/>
        </w:rPr>
        <w:t>色或青白色</w:t>
      </w:r>
      <w:r>
        <w:rPr>
          <w:rFonts w:ascii="宋体" w:hAnsi="宋体" w:eastAsia="宋体" w:cs="宋体"/>
          <w:sz w:val="24"/>
          <w:szCs w:val="24"/>
        </w:rPr>
        <w:t xml:space="preserve"> </w:t>
      </w:r>
      <w:r>
        <w:rPr>
          <w:rFonts w:ascii="宋体" w:hAnsi="宋体" w:eastAsia="宋体" w:cs="宋体"/>
          <w:spacing w:val="-13"/>
          <w:sz w:val="24"/>
          <w:szCs w:val="24"/>
        </w:rPr>
        <w:t>)</w:t>
      </w:r>
      <w:r>
        <w:rPr>
          <w:rFonts w:ascii="宋体" w:hAnsi="宋体" w:eastAsia="宋体" w:cs="宋体"/>
          <w:spacing w:val="11"/>
          <w:sz w:val="24"/>
          <w:szCs w:val="24"/>
        </w:rPr>
        <w:t xml:space="preserve"> </w:t>
      </w:r>
      <w:r>
        <w:rPr>
          <w:rFonts w:ascii="宋体" w:hAnsi="宋体" w:eastAsia="宋体" w:cs="宋体"/>
          <w:spacing w:val="-13"/>
          <w:sz w:val="24"/>
          <w:szCs w:val="24"/>
        </w:rPr>
        <w:t>。</w:t>
      </w:r>
    </w:p>
    <w:p w14:paraId="76D297BE">
      <w:pPr>
        <w:keepNext w:val="0"/>
        <w:keepLines w:val="0"/>
        <w:pageBreakBefore w:val="0"/>
        <w:kinsoku w:val="0"/>
        <w:wordWrap/>
        <w:overflowPunct/>
        <w:topLinePunct w:val="0"/>
        <w:autoSpaceDE w:val="0"/>
        <w:autoSpaceDN w:val="0"/>
        <w:bidi w:val="0"/>
        <w:adjustRightInd w:val="0"/>
        <w:snapToGrid w:val="0"/>
        <w:spacing w:before="73" w:line="360" w:lineRule="exact"/>
        <w:ind w:left="2" w:right="73" w:firstLine="461"/>
        <w:textAlignment w:val="baseline"/>
        <w:rPr>
          <w:rFonts w:ascii="宋体" w:hAnsi="宋体" w:eastAsia="宋体" w:cs="宋体"/>
          <w:sz w:val="24"/>
          <w:szCs w:val="24"/>
        </w:rPr>
      </w:pPr>
      <w:r>
        <w:rPr>
          <w:rFonts w:ascii="宋体" w:hAnsi="宋体" w:eastAsia="宋体" w:cs="宋体"/>
          <w:spacing w:val="-7"/>
          <w:sz w:val="24"/>
          <w:szCs w:val="24"/>
        </w:rPr>
        <w:t>3.8、供应商所提供的家畜类必须表皮有光泽、肌肉有弹性、无毛、无血水、无异味，</w:t>
      </w:r>
      <w:r>
        <w:rPr>
          <w:rFonts w:ascii="宋体" w:hAnsi="宋体" w:eastAsia="宋体" w:cs="宋体"/>
          <w:spacing w:val="-6"/>
          <w:sz w:val="24"/>
          <w:szCs w:val="24"/>
        </w:rPr>
        <w:t>无淤血斑或极少，无注水。</w:t>
      </w:r>
    </w:p>
    <w:p w14:paraId="4928C3C7">
      <w:pPr>
        <w:keepNext w:val="0"/>
        <w:keepLines w:val="0"/>
        <w:pageBreakBefore w:val="0"/>
        <w:kinsoku w:val="0"/>
        <w:wordWrap/>
        <w:overflowPunct/>
        <w:topLinePunct w:val="0"/>
        <w:autoSpaceDE w:val="0"/>
        <w:autoSpaceDN w:val="0"/>
        <w:bidi w:val="0"/>
        <w:adjustRightInd w:val="0"/>
        <w:snapToGrid w:val="0"/>
        <w:spacing w:before="73" w:line="360" w:lineRule="exact"/>
        <w:ind w:left="2" w:right="73" w:firstLine="461"/>
        <w:textAlignment w:val="baseline"/>
        <w:rPr>
          <w:rFonts w:ascii="宋体" w:hAnsi="宋体" w:eastAsia="宋体" w:cs="宋体"/>
          <w:spacing w:val="-7"/>
          <w:sz w:val="24"/>
          <w:szCs w:val="24"/>
        </w:rPr>
      </w:pPr>
      <w:r>
        <w:rPr>
          <w:rFonts w:ascii="宋体" w:hAnsi="宋体" w:eastAsia="宋体" w:cs="宋体"/>
          <w:spacing w:val="-7"/>
          <w:sz w:val="24"/>
          <w:szCs w:val="24"/>
        </w:rPr>
        <w:t>3.9、供应商提供的厨房调味品必须符合国家食品卫生标准。</w:t>
      </w:r>
    </w:p>
    <w:p w14:paraId="16B2DC9C">
      <w:pPr>
        <w:keepNext w:val="0"/>
        <w:keepLines w:val="0"/>
        <w:pageBreakBefore w:val="0"/>
        <w:kinsoku w:val="0"/>
        <w:wordWrap/>
        <w:overflowPunct/>
        <w:topLinePunct w:val="0"/>
        <w:autoSpaceDE w:val="0"/>
        <w:autoSpaceDN w:val="0"/>
        <w:bidi w:val="0"/>
        <w:adjustRightInd w:val="0"/>
        <w:snapToGrid w:val="0"/>
        <w:spacing w:before="73" w:line="360" w:lineRule="exact"/>
        <w:ind w:left="2" w:right="73" w:firstLine="461"/>
        <w:textAlignment w:val="baseline"/>
        <w:rPr>
          <w:rFonts w:ascii="宋体" w:hAnsi="宋体" w:eastAsia="宋体" w:cs="宋体"/>
          <w:spacing w:val="-7"/>
          <w:sz w:val="24"/>
          <w:szCs w:val="24"/>
          <w:highlight w:val="none"/>
        </w:rPr>
      </w:pPr>
      <w:r>
        <w:rPr>
          <w:rFonts w:ascii="宋体" w:hAnsi="宋体" w:eastAsia="宋体" w:cs="宋体"/>
          <w:spacing w:val="-7"/>
          <w:sz w:val="24"/>
          <w:szCs w:val="24"/>
          <w:highlight w:val="none"/>
        </w:rPr>
        <w:t>3.1</w:t>
      </w:r>
      <w:r>
        <w:rPr>
          <w:rFonts w:hint="eastAsia" w:ascii="宋体" w:hAnsi="宋体" w:eastAsia="宋体" w:cs="宋体"/>
          <w:spacing w:val="-7"/>
          <w:sz w:val="24"/>
          <w:szCs w:val="24"/>
          <w:highlight w:val="none"/>
          <w:lang w:val="en-US" w:eastAsia="zh-CN"/>
        </w:rPr>
        <w:t>0</w:t>
      </w:r>
      <w:r>
        <w:rPr>
          <w:rFonts w:ascii="宋体" w:hAnsi="宋体" w:eastAsia="宋体" w:cs="宋体"/>
          <w:spacing w:val="-7"/>
          <w:sz w:val="24"/>
          <w:szCs w:val="24"/>
          <w:highlight w:val="none"/>
        </w:rPr>
        <w:t>、供应商提供的</w:t>
      </w:r>
      <w:r>
        <w:rPr>
          <w:rFonts w:hint="eastAsia" w:ascii="宋体" w:hAnsi="宋体" w:eastAsia="宋体" w:cs="宋体"/>
          <w:spacing w:val="-7"/>
          <w:sz w:val="24"/>
          <w:szCs w:val="24"/>
          <w:highlight w:val="none"/>
        </w:rPr>
        <w:t>蛋</w:t>
      </w:r>
      <w:r>
        <w:rPr>
          <w:rFonts w:hint="eastAsia" w:ascii="宋体" w:hAnsi="宋体" w:eastAsia="宋体" w:cs="宋体"/>
          <w:spacing w:val="-7"/>
          <w:sz w:val="24"/>
          <w:szCs w:val="24"/>
          <w:highlight w:val="none"/>
          <w:lang w:val="en-US" w:eastAsia="zh-CN"/>
        </w:rPr>
        <w:t>类</w:t>
      </w:r>
      <w:r>
        <w:rPr>
          <w:rFonts w:hint="eastAsia" w:ascii="宋体" w:hAnsi="宋体" w:eastAsia="宋体" w:cs="宋体"/>
          <w:spacing w:val="-7"/>
          <w:sz w:val="24"/>
          <w:szCs w:val="24"/>
          <w:highlight w:val="none"/>
        </w:rPr>
        <w:t>蛋壳清洁完整，色泽鲜明，无破损，无裂纹，无霉斑，灯光透视时，整个蛋呈橘黄色或橙红色，蛋黄不见或略见阴影，没有霉味，酸味，臭味等不良气体，打开后蛋黄凸起，完整有韧性，蛋白澄清，透明，稀稠分明，无异味。</w:t>
      </w:r>
    </w:p>
    <w:p w14:paraId="514B20F1">
      <w:pPr>
        <w:keepNext w:val="0"/>
        <w:keepLines w:val="0"/>
        <w:pageBreakBefore w:val="0"/>
        <w:kinsoku w:val="0"/>
        <w:wordWrap/>
        <w:overflowPunct/>
        <w:topLinePunct w:val="0"/>
        <w:autoSpaceDE w:val="0"/>
        <w:autoSpaceDN w:val="0"/>
        <w:bidi w:val="0"/>
        <w:adjustRightInd w:val="0"/>
        <w:snapToGrid w:val="0"/>
        <w:spacing w:before="73" w:line="360" w:lineRule="exact"/>
        <w:ind w:right="73" w:firstLine="452" w:firstLineChars="200"/>
        <w:textAlignment w:val="baseline"/>
        <w:rPr>
          <w:rFonts w:hint="eastAsia" w:ascii="宋体" w:hAnsi="宋体" w:eastAsia="宋体" w:cs="宋体"/>
          <w:spacing w:val="-7"/>
          <w:sz w:val="24"/>
          <w:szCs w:val="24"/>
          <w:highlight w:val="none"/>
        </w:rPr>
      </w:pPr>
      <w:r>
        <w:rPr>
          <w:rFonts w:ascii="宋体" w:hAnsi="宋体" w:eastAsia="宋体" w:cs="宋体"/>
          <w:spacing w:val="-7"/>
          <w:sz w:val="24"/>
          <w:szCs w:val="24"/>
          <w:highlight w:val="none"/>
        </w:rPr>
        <w:t>3.1</w:t>
      </w:r>
      <w:r>
        <w:rPr>
          <w:rFonts w:hint="eastAsia" w:ascii="宋体" w:hAnsi="宋体" w:eastAsia="宋体" w:cs="宋体"/>
          <w:spacing w:val="-7"/>
          <w:sz w:val="24"/>
          <w:szCs w:val="24"/>
          <w:highlight w:val="none"/>
          <w:lang w:val="en-US" w:eastAsia="zh-CN"/>
        </w:rPr>
        <w:t>1</w:t>
      </w:r>
      <w:r>
        <w:rPr>
          <w:rFonts w:ascii="宋体" w:hAnsi="宋体" w:eastAsia="宋体" w:cs="宋体"/>
          <w:spacing w:val="-7"/>
          <w:sz w:val="24"/>
          <w:szCs w:val="24"/>
          <w:highlight w:val="none"/>
        </w:rPr>
        <w:t>、</w:t>
      </w:r>
      <w:r>
        <w:rPr>
          <w:rFonts w:hint="eastAsia" w:ascii="宋体" w:hAnsi="宋体" w:eastAsia="宋体" w:cs="宋体"/>
          <w:spacing w:val="-7"/>
          <w:sz w:val="24"/>
          <w:szCs w:val="24"/>
          <w:highlight w:val="none"/>
          <w:lang w:val="en-US" w:eastAsia="zh-CN"/>
        </w:rPr>
        <w:t>食用油</w:t>
      </w:r>
      <w:r>
        <w:rPr>
          <w:rFonts w:hint="eastAsia" w:ascii="宋体" w:hAnsi="宋体" w:eastAsia="宋体" w:cs="宋体"/>
          <w:spacing w:val="-7"/>
          <w:sz w:val="24"/>
          <w:szCs w:val="24"/>
          <w:highlight w:val="none"/>
        </w:rPr>
        <w:t>外包装完好，有S</w:t>
      </w:r>
      <w:r>
        <w:rPr>
          <w:rFonts w:hint="eastAsia" w:ascii="宋体" w:hAnsi="宋体" w:eastAsia="宋体" w:cs="宋体"/>
          <w:spacing w:val="-7"/>
          <w:sz w:val="24"/>
          <w:szCs w:val="24"/>
          <w:highlight w:val="none"/>
          <w:lang w:val="en-US" w:eastAsia="zh-CN"/>
        </w:rPr>
        <w:t>C</w:t>
      </w:r>
      <w:r>
        <w:rPr>
          <w:rFonts w:hint="eastAsia" w:ascii="宋体" w:hAnsi="宋体" w:eastAsia="宋体" w:cs="宋体"/>
          <w:spacing w:val="-7"/>
          <w:sz w:val="24"/>
          <w:szCs w:val="24"/>
          <w:highlight w:val="none"/>
        </w:rPr>
        <w:t>标志，标明品名，厂名，重量，生产日期，保质期或保存期，执行标准余保存期不少于保质期的三分之二，具有产品合格证。具有正常植物油的色泽，透明度，气味和滋味，无焦臭酸败及其他异味。各类油质量均为国家一级标准。</w:t>
      </w:r>
    </w:p>
    <w:p w14:paraId="73E66AF3">
      <w:pPr>
        <w:keepNext w:val="0"/>
        <w:keepLines w:val="0"/>
        <w:pageBreakBefore w:val="0"/>
        <w:kinsoku w:val="0"/>
        <w:wordWrap/>
        <w:overflowPunct/>
        <w:topLinePunct w:val="0"/>
        <w:autoSpaceDE w:val="0"/>
        <w:autoSpaceDN w:val="0"/>
        <w:bidi w:val="0"/>
        <w:adjustRightInd w:val="0"/>
        <w:snapToGrid w:val="0"/>
        <w:spacing w:before="73" w:line="360" w:lineRule="exact"/>
        <w:ind w:right="73" w:firstLine="452" w:firstLineChars="200"/>
        <w:textAlignment w:val="baseline"/>
        <w:rPr>
          <w:rFonts w:hint="eastAsia" w:ascii="宋体" w:hAnsi="宋体" w:eastAsia="宋体" w:cs="宋体"/>
          <w:spacing w:val="-7"/>
          <w:sz w:val="24"/>
          <w:szCs w:val="24"/>
          <w:highlight w:val="yellow"/>
        </w:rPr>
      </w:pPr>
      <w:r>
        <w:rPr>
          <w:rFonts w:hint="eastAsia" w:ascii="宋体" w:hAnsi="宋体" w:eastAsia="宋体" w:cs="宋体"/>
          <w:spacing w:val="-7"/>
          <w:sz w:val="24"/>
          <w:szCs w:val="24"/>
          <w:highlight w:val="none"/>
          <w:lang w:val="en-US" w:eastAsia="zh-CN"/>
        </w:rPr>
        <w:t>3.12、大米</w:t>
      </w:r>
      <w:r>
        <w:rPr>
          <w:rFonts w:hint="eastAsia" w:ascii="宋体" w:hAnsi="宋体" w:eastAsia="宋体" w:cs="宋体"/>
          <w:spacing w:val="-7"/>
          <w:sz w:val="24"/>
          <w:szCs w:val="24"/>
          <w:highlight w:val="none"/>
        </w:rPr>
        <w:t>外包装完好，标明产品名称，净含量，生产者名称和地址，生产日期，保质期，产品标准号，质量等级，生产许可证号，产品批号等内容 剩余保存期不少于保质期的三分之二。具有固有的色泽和香味，无异味或霉味(变)，无虫蛙结块挂丝或杂质异物。</w:t>
      </w:r>
      <w:r>
        <w:rPr>
          <w:rFonts w:hint="eastAsia" w:ascii="宋体" w:hAnsi="宋体" w:eastAsia="宋体" w:cs="宋体"/>
          <w:spacing w:val="-7"/>
          <w:sz w:val="24"/>
          <w:szCs w:val="24"/>
          <w:highlight w:val="none"/>
        </w:rPr>
        <w:tab/>
      </w:r>
      <w:r>
        <w:rPr>
          <w:rFonts w:hint="eastAsia" w:ascii="宋体" w:hAnsi="宋体" w:eastAsia="宋体" w:cs="宋体"/>
          <w:spacing w:val="-7"/>
          <w:sz w:val="24"/>
          <w:szCs w:val="24"/>
          <w:highlight w:val="none"/>
        </w:rPr>
        <w:t>大米质量不低于《大米》(GB1354-2018)一级要求，并且符合国家粮食卫生标准。</w:t>
      </w:r>
    </w:p>
    <w:p w14:paraId="4FDF1C0F">
      <w:pPr>
        <w:keepNext w:val="0"/>
        <w:keepLines w:val="0"/>
        <w:pageBreakBefore w:val="0"/>
        <w:kinsoku w:val="0"/>
        <w:wordWrap/>
        <w:overflowPunct/>
        <w:topLinePunct w:val="0"/>
        <w:autoSpaceDE w:val="0"/>
        <w:autoSpaceDN w:val="0"/>
        <w:bidi w:val="0"/>
        <w:adjustRightInd w:val="0"/>
        <w:snapToGrid w:val="0"/>
        <w:spacing w:before="74" w:line="360" w:lineRule="exact"/>
        <w:ind w:left="464"/>
        <w:textAlignment w:val="baseline"/>
        <w:rPr>
          <w:rFonts w:ascii="宋体" w:hAnsi="宋体" w:eastAsia="宋体" w:cs="宋体"/>
          <w:sz w:val="24"/>
          <w:szCs w:val="24"/>
        </w:rPr>
      </w:pPr>
      <w:r>
        <w:rPr>
          <w:rFonts w:ascii="宋体" w:hAnsi="宋体" w:eastAsia="宋体" w:cs="宋体"/>
          <w:spacing w:val="-5"/>
          <w:sz w:val="24"/>
          <w:szCs w:val="24"/>
        </w:rPr>
        <w:t>3.1</w:t>
      </w:r>
      <w:r>
        <w:rPr>
          <w:rFonts w:hint="eastAsia" w:ascii="宋体" w:hAnsi="宋体" w:eastAsia="宋体" w:cs="宋体"/>
          <w:spacing w:val="-5"/>
          <w:sz w:val="24"/>
          <w:szCs w:val="24"/>
          <w:lang w:val="en-US" w:eastAsia="zh-CN"/>
        </w:rPr>
        <w:t>3</w:t>
      </w:r>
      <w:r>
        <w:rPr>
          <w:rFonts w:ascii="宋体" w:hAnsi="宋体" w:eastAsia="宋体" w:cs="宋体"/>
          <w:spacing w:val="-5"/>
          <w:sz w:val="24"/>
          <w:szCs w:val="24"/>
        </w:rPr>
        <w:t>、依照《食品安全法》，禁止下列食品</w:t>
      </w:r>
      <w:r>
        <w:rPr>
          <w:rFonts w:ascii="宋体" w:hAnsi="宋体" w:eastAsia="宋体" w:cs="宋体"/>
          <w:spacing w:val="-6"/>
          <w:sz w:val="24"/>
          <w:szCs w:val="24"/>
        </w:rPr>
        <w:t>送入采购人：</w:t>
      </w:r>
    </w:p>
    <w:p w14:paraId="55D82933">
      <w:pPr>
        <w:keepNext w:val="0"/>
        <w:keepLines w:val="0"/>
        <w:pageBreakBefore w:val="0"/>
        <w:kinsoku w:val="0"/>
        <w:wordWrap/>
        <w:overflowPunct/>
        <w:topLinePunct w:val="0"/>
        <w:autoSpaceDE w:val="0"/>
        <w:autoSpaceDN w:val="0"/>
        <w:bidi w:val="0"/>
        <w:adjustRightInd w:val="0"/>
        <w:snapToGrid w:val="0"/>
        <w:spacing w:before="256" w:line="360" w:lineRule="exact"/>
        <w:ind w:left="459"/>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⑴腐烂变质、油脂酸败、霉变、生虫、污秽不洁、混有异物或其他感官性状异常，可能对人体健康有害的；</w:t>
      </w:r>
    </w:p>
    <w:p w14:paraId="149F1A6C">
      <w:pPr>
        <w:keepNext w:val="0"/>
        <w:keepLines w:val="0"/>
        <w:pageBreakBefore w:val="0"/>
        <w:kinsoku w:val="0"/>
        <w:wordWrap/>
        <w:overflowPunct/>
        <w:topLinePunct w:val="0"/>
        <w:autoSpaceDE w:val="0"/>
        <w:autoSpaceDN w:val="0"/>
        <w:bidi w:val="0"/>
        <w:adjustRightInd w:val="0"/>
        <w:snapToGrid w:val="0"/>
        <w:spacing w:before="256" w:line="360" w:lineRule="exact"/>
        <w:ind w:left="459"/>
        <w:textAlignment w:val="baseline"/>
        <w:rPr>
          <w:rFonts w:ascii="宋体" w:hAnsi="宋体" w:eastAsia="宋体" w:cs="宋体"/>
          <w:sz w:val="24"/>
          <w:szCs w:val="24"/>
        </w:rPr>
      </w:pPr>
      <w:r>
        <w:rPr>
          <w:rFonts w:ascii="宋体" w:hAnsi="宋体" w:eastAsia="宋体" w:cs="宋体"/>
          <w:spacing w:val="-5"/>
          <w:sz w:val="24"/>
          <w:szCs w:val="24"/>
        </w:rPr>
        <w:t>⑵含有毒、有害物质或微生物毒素含量超过国家限定标准的；</w:t>
      </w:r>
    </w:p>
    <w:p w14:paraId="7CE07077">
      <w:pPr>
        <w:keepNext w:val="0"/>
        <w:keepLines w:val="0"/>
        <w:pageBreakBefore w:val="0"/>
        <w:kinsoku w:val="0"/>
        <w:wordWrap/>
        <w:overflowPunct/>
        <w:topLinePunct w:val="0"/>
        <w:autoSpaceDE w:val="0"/>
        <w:autoSpaceDN w:val="0"/>
        <w:bidi w:val="0"/>
        <w:adjustRightInd w:val="0"/>
        <w:snapToGrid w:val="0"/>
        <w:spacing w:before="258" w:line="360" w:lineRule="exact"/>
        <w:ind w:left="459"/>
        <w:textAlignment w:val="baseline"/>
        <w:rPr>
          <w:rFonts w:ascii="宋体" w:hAnsi="宋体" w:eastAsia="宋体" w:cs="宋体"/>
          <w:sz w:val="24"/>
          <w:szCs w:val="24"/>
        </w:rPr>
      </w:pPr>
      <w:r>
        <w:rPr>
          <w:rFonts w:ascii="宋体" w:hAnsi="宋体" w:eastAsia="宋体" w:cs="宋体"/>
          <w:spacing w:val="-5"/>
          <w:sz w:val="24"/>
          <w:szCs w:val="24"/>
        </w:rPr>
        <w:t>⑶未经兽医检验或者检验不合格的肉类及其制品，超过保质期食品；</w:t>
      </w:r>
    </w:p>
    <w:p w14:paraId="590CC16A">
      <w:pPr>
        <w:keepNext w:val="0"/>
        <w:keepLines w:val="0"/>
        <w:pageBreakBefore w:val="0"/>
        <w:kinsoku w:val="0"/>
        <w:wordWrap/>
        <w:overflowPunct/>
        <w:topLinePunct w:val="0"/>
        <w:autoSpaceDE w:val="0"/>
        <w:autoSpaceDN w:val="0"/>
        <w:bidi w:val="0"/>
        <w:adjustRightInd w:val="0"/>
        <w:snapToGrid w:val="0"/>
        <w:spacing w:before="258" w:line="360" w:lineRule="exact"/>
        <w:ind w:left="459"/>
        <w:textAlignment w:val="baseline"/>
        <w:rPr>
          <w:rFonts w:ascii="宋体" w:hAnsi="宋体" w:eastAsia="宋体" w:cs="宋体"/>
          <w:sz w:val="24"/>
          <w:szCs w:val="24"/>
        </w:rPr>
      </w:pPr>
      <w:r>
        <w:rPr>
          <w:rFonts w:ascii="宋体" w:hAnsi="宋体" w:eastAsia="宋体" w:cs="宋体"/>
          <w:spacing w:val="-5"/>
          <w:sz w:val="24"/>
          <w:szCs w:val="24"/>
        </w:rPr>
        <w:t>⑷病死、毒死、或死因不明的禽、兽、水产动物及其制品；</w:t>
      </w:r>
    </w:p>
    <w:p w14:paraId="5DAA6EF1">
      <w:pPr>
        <w:keepNext w:val="0"/>
        <w:keepLines w:val="0"/>
        <w:pageBreakBefore w:val="0"/>
        <w:kinsoku w:val="0"/>
        <w:wordWrap/>
        <w:overflowPunct/>
        <w:topLinePunct w:val="0"/>
        <w:autoSpaceDE w:val="0"/>
        <w:autoSpaceDN w:val="0"/>
        <w:bidi w:val="0"/>
        <w:adjustRightInd w:val="0"/>
        <w:snapToGrid w:val="0"/>
        <w:spacing w:before="257" w:line="360" w:lineRule="exact"/>
        <w:ind w:left="2" w:right="7" w:firstLine="456"/>
        <w:textAlignment w:val="baseline"/>
        <w:rPr>
          <w:rFonts w:ascii="宋体" w:hAnsi="宋体" w:eastAsia="宋体" w:cs="宋体"/>
          <w:sz w:val="24"/>
          <w:szCs w:val="24"/>
        </w:rPr>
      </w:pPr>
      <w:r>
        <w:rPr>
          <w:rFonts w:ascii="宋体" w:hAnsi="宋体" w:eastAsia="宋体" w:cs="宋体"/>
          <w:spacing w:val="-6"/>
          <w:sz w:val="24"/>
          <w:szCs w:val="24"/>
        </w:rPr>
        <w:t>⑸掺假、掺杂、伪造、影响营养、不卫生的含有未经国务院卫生行</w:t>
      </w:r>
      <w:r>
        <w:rPr>
          <w:rFonts w:ascii="宋体" w:hAnsi="宋体" w:eastAsia="宋体" w:cs="宋体"/>
          <w:spacing w:val="-6"/>
          <w:sz w:val="24"/>
          <w:szCs w:val="24"/>
          <w:highlight w:val="none"/>
        </w:rPr>
        <w:t>政部门批</w:t>
      </w:r>
      <w:r>
        <w:rPr>
          <w:rFonts w:ascii="宋体" w:hAnsi="宋体" w:eastAsia="宋体" w:cs="宋体"/>
          <w:spacing w:val="-6"/>
          <w:sz w:val="24"/>
          <w:szCs w:val="24"/>
        </w:rPr>
        <w:t>准使用的添加剂，农药（残留）的。</w:t>
      </w:r>
    </w:p>
    <w:p w14:paraId="11DAF757">
      <w:pPr>
        <w:keepNext w:val="0"/>
        <w:keepLines w:val="0"/>
        <w:pageBreakBefore w:val="0"/>
        <w:kinsoku w:val="0"/>
        <w:wordWrap/>
        <w:overflowPunct/>
        <w:topLinePunct w:val="0"/>
        <w:autoSpaceDE w:val="0"/>
        <w:autoSpaceDN w:val="0"/>
        <w:bidi w:val="0"/>
        <w:adjustRightInd w:val="0"/>
        <w:snapToGrid w:val="0"/>
        <w:spacing w:before="73" w:line="360" w:lineRule="exact"/>
        <w:ind w:left="458"/>
        <w:textAlignment w:val="baseline"/>
        <w:rPr>
          <w:rFonts w:ascii="宋体" w:hAnsi="宋体" w:eastAsia="宋体" w:cs="宋体"/>
          <w:sz w:val="24"/>
          <w:szCs w:val="24"/>
        </w:rPr>
      </w:pPr>
      <w:r>
        <w:rPr>
          <w:rFonts w:ascii="宋体" w:hAnsi="宋体" w:eastAsia="宋体" w:cs="宋体"/>
          <w:spacing w:val="-5"/>
          <w:sz w:val="24"/>
          <w:szCs w:val="24"/>
        </w:rPr>
        <w:t>4、服务要求</w:t>
      </w:r>
    </w:p>
    <w:p w14:paraId="71CAAE1A">
      <w:pPr>
        <w:keepNext w:val="0"/>
        <w:keepLines w:val="0"/>
        <w:pageBreakBefore w:val="0"/>
        <w:kinsoku w:val="0"/>
        <w:wordWrap/>
        <w:overflowPunct/>
        <w:topLinePunct w:val="0"/>
        <w:autoSpaceDE w:val="0"/>
        <w:autoSpaceDN w:val="0"/>
        <w:bidi w:val="0"/>
        <w:adjustRightInd w:val="0"/>
        <w:snapToGrid w:val="0"/>
        <w:spacing w:before="258" w:line="360" w:lineRule="exact"/>
        <w:ind w:right="53" w:firstLine="457"/>
        <w:textAlignment w:val="baseline"/>
        <w:rPr>
          <w:rFonts w:ascii="宋体" w:hAnsi="宋体" w:eastAsia="宋体" w:cs="宋体"/>
          <w:sz w:val="24"/>
          <w:szCs w:val="24"/>
        </w:rPr>
      </w:pPr>
      <w:r>
        <w:rPr>
          <w:rFonts w:ascii="宋体" w:hAnsi="宋体" w:eastAsia="宋体" w:cs="宋体"/>
          <w:spacing w:val="-6"/>
          <w:sz w:val="24"/>
          <w:szCs w:val="24"/>
        </w:rPr>
        <w:t>4.1、货物补送：采购人临时要加物品时，应提前通知供应商，给供应商充</w:t>
      </w:r>
      <w:r>
        <w:rPr>
          <w:rFonts w:ascii="宋体" w:hAnsi="宋体" w:eastAsia="宋体" w:cs="宋体"/>
          <w:spacing w:val="-7"/>
          <w:sz w:val="24"/>
          <w:szCs w:val="24"/>
        </w:rPr>
        <w:t>足的时间。</w:t>
      </w:r>
      <w:r>
        <w:rPr>
          <w:rFonts w:ascii="宋体" w:hAnsi="宋体" w:eastAsia="宋体" w:cs="宋体"/>
          <w:spacing w:val="-5"/>
          <w:sz w:val="24"/>
          <w:szCs w:val="24"/>
        </w:rPr>
        <w:t>供应商在接到采购人通知后，以双方约定时间送到采购人所在地。</w:t>
      </w:r>
    </w:p>
    <w:p w14:paraId="429200A2">
      <w:pPr>
        <w:keepNext w:val="0"/>
        <w:keepLines w:val="0"/>
        <w:pageBreakBefore w:val="0"/>
        <w:kinsoku w:val="0"/>
        <w:wordWrap/>
        <w:overflowPunct/>
        <w:topLinePunct w:val="0"/>
        <w:autoSpaceDE w:val="0"/>
        <w:autoSpaceDN w:val="0"/>
        <w:bidi w:val="0"/>
        <w:adjustRightInd w:val="0"/>
        <w:snapToGrid w:val="0"/>
        <w:spacing w:before="69" w:line="360" w:lineRule="exact"/>
        <w:ind w:left="4" w:right="14" w:firstLine="453"/>
        <w:textAlignment w:val="baseline"/>
        <w:rPr>
          <w:rFonts w:ascii="宋体" w:hAnsi="宋体" w:eastAsia="宋体" w:cs="宋体"/>
          <w:sz w:val="24"/>
          <w:szCs w:val="24"/>
        </w:rPr>
      </w:pPr>
      <w:r>
        <w:rPr>
          <w:rFonts w:ascii="宋体" w:hAnsi="宋体" w:eastAsia="宋体" w:cs="宋体"/>
          <w:spacing w:val="-5"/>
          <w:sz w:val="24"/>
          <w:szCs w:val="24"/>
        </w:rPr>
        <w:t>4.2、供应商应认真配合采购人的工作。采购人应按照国家有关规定进行索</w:t>
      </w:r>
      <w:r>
        <w:rPr>
          <w:rFonts w:ascii="宋体" w:hAnsi="宋体" w:eastAsia="宋体" w:cs="宋体"/>
          <w:spacing w:val="-6"/>
          <w:sz w:val="24"/>
          <w:szCs w:val="24"/>
        </w:rPr>
        <w:t>证，供应商必须如实提供产品检验合格证或化验单。</w:t>
      </w:r>
    </w:p>
    <w:p w14:paraId="1C0EC23B">
      <w:pPr>
        <w:keepNext w:val="0"/>
        <w:keepLines w:val="0"/>
        <w:pageBreakBefore w:val="0"/>
        <w:kinsoku w:val="0"/>
        <w:wordWrap/>
        <w:overflowPunct/>
        <w:topLinePunct w:val="0"/>
        <w:autoSpaceDE w:val="0"/>
        <w:autoSpaceDN w:val="0"/>
        <w:bidi w:val="0"/>
        <w:adjustRightInd w:val="0"/>
        <w:snapToGrid w:val="0"/>
        <w:spacing w:before="73" w:line="360" w:lineRule="exact"/>
        <w:ind w:left="2" w:right="14" w:firstLine="455"/>
        <w:textAlignment w:val="baseline"/>
        <w:rPr>
          <w:rFonts w:ascii="宋体" w:hAnsi="宋体" w:eastAsia="宋体" w:cs="宋体"/>
          <w:sz w:val="24"/>
          <w:szCs w:val="24"/>
        </w:rPr>
      </w:pPr>
      <w:r>
        <w:rPr>
          <w:rFonts w:ascii="宋体" w:hAnsi="宋体" w:eastAsia="宋体" w:cs="宋体"/>
          <w:spacing w:val="-5"/>
          <w:sz w:val="24"/>
          <w:szCs w:val="24"/>
        </w:rPr>
        <w:t>4.3、供应商的服务人员必须服从采购人的各项规定和工作安排，保持厨房</w:t>
      </w:r>
      <w:r>
        <w:rPr>
          <w:rFonts w:ascii="宋体" w:hAnsi="宋体" w:eastAsia="宋体" w:cs="宋体"/>
          <w:spacing w:val="-6"/>
          <w:sz w:val="24"/>
          <w:szCs w:val="24"/>
        </w:rPr>
        <w:t>内的环境卫生，进出走员工通道并不得在办公区域内闲逛。</w:t>
      </w:r>
    </w:p>
    <w:p w14:paraId="2D2B451F">
      <w:pPr>
        <w:keepNext w:val="0"/>
        <w:keepLines w:val="0"/>
        <w:pageBreakBefore w:val="0"/>
        <w:kinsoku w:val="0"/>
        <w:wordWrap/>
        <w:overflowPunct/>
        <w:topLinePunct w:val="0"/>
        <w:autoSpaceDE w:val="0"/>
        <w:autoSpaceDN w:val="0"/>
        <w:bidi w:val="0"/>
        <w:adjustRightInd w:val="0"/>
        <w:snapToGrid w:val="0"/>
        <w:spacing w:before="72" w:line="360" w:lineRule="exact"/>
        <w:ind w:right="14" w:firstLine="457"/>
        <w:textAlignment w:val="baseline"/>
        <w:rPr>
          <w:rFonts w:ascii="宋体" w:hAnsi="宋体" w:eastAsia="宋体" w:cs="宋体"/>
          <w:sz w:val="24"/>
          <w:szCs w:val="24"/>
        </w:rPr>
      </w:pPr>
      <w:r>
        <w:rPr>
          <w:rFonts w:ascii="宋体" w:hAnsi="宋体" w:eastAsia="宋体" w:cs="宋体"/>
          <w:spacing w:val="-5"/>
          <w:sz w:val="24"/>
          <w:szCs w:val="24"/>
        </w:rPr>
        <w:t>4.4、送到的原材料一经下车不得再拿回，送错和退货的物品必须经厨房、</w:t>
      </w:r>
      <w:r>
        <w:rPr>
          <w:rFonts w:ascii="宋体" w:hAnsi="宋体" w:eastAsia="宋体" w:cs="宋体"/>
          <w:spacing w:val="-6"/>
          <w:sz w:val="24"/>
          <w:szCs w:val="24"/>
        </w:rPr>
        <w:t>仓管和主管</w:t>
      </w:r>
      <w:r>
        <w:rPr>
          <w:rFonts w:ascii="宋体" w:hAnsi="宋体" w:eastAsia="宋体" w:cs="宋体"/>
          <w:spacing w:val="-5"/>
          <w:sz w:val="24"/>
          <w:szCs w:val="24"/>
        </w:rPr>
        <w:t>领导三方确认签字后方可拿出，否则按偷盗处</w:t>
      </w:r>
      <w:r>
        <w:rPr>
          <w:rFonts w:ascii="宋体" w:hAnsi="宋体" w:eastAsia="宋体" w:cs="宋体"/>
          <w:spacing w:val="-6"/>
          <w:sz w:val="24"/>
          <w:szCs w:val="24"/>
        </w:rPr>
        <w:t>理。</w:t>
      </w:r>
    </w:p>
    <w:p w14:paraId="44BA6E19">
      <w:pPr>
        <w:keepNext w:val="0"/>
        <w:keepLines w:val="0"/>
        <w:pageBreakBefore w:val="0"/>
        <w:kinsoku w:val="0"/>
        <w:wordWrap/>
        <w:overflowPunct/>
        <w:topLinePunct w:val="0"/>
        <w:autoSpaceDE w:val="0"/>
        <w:autoSpaceDN w:val="0"/>
        <w:bidi w:val="0"/>
        <w:adjustRightInd w:val="0"/>
        <w:snapToGrid w:val="0"/>
        <w:spacing w:before="73" w:line="360" w:lineRule="exact"/>
        <w:ind w:left="6" w:right="134" w:firstLine="451"/>
        <w:textAlignment w:val="baseline"/>
        <w:rPr>
          <w:rFonts w:ascii="宋体" w:hAnsi="宋体" w:eastAsia="宋体" w:cs="宋体"/>
          <w:sz w:val="24"/>
          <w:szCs w:val="24"/>
        </w:rPr>
      </w:pPr>
      <w:r>
        <w:rPr>
          <w:rFonts w:ascii="宋体" w:hAnsi="宋体" w:eastAsia="宋体" w:cs="宋体"/>
          <w:spacing w:val="-5"/>
          <w:sz w:val="24"/>
          <w:szCs w:val="24"/>
        </w:rPr>
        <w:t>4.5、供应商必须相对固定送货人员，不得指派来路不明的临时人员送货。</w:t>
      </w:r>
      <w:r>
        <w:rPr>
          <w:rFonts w:ascii="宋体" w:hAnsi="宋体" w:eastAsia="宋体" w:cs="宋体"/>
          <w:spacing w:val="-6"/>
          <w:sz w:val="24"/>
          <w:szCs w:val="24"/>
        </w:rPr>
        <w:t xml:space="preserve"> 供应商送</w:t>
      </w:r>
      <w:r>
        <w:rPr>
          <w:rFonts w:ascii="宋体" w:hAnsi="宋体" w:eastAsia="宋体" w:cs="宋体"/>
          <w:spacing w:val="-5"/>
          <w:sz w:val="24"/>
          <w:szCs w:val="24"/>
        </w:rPr>
        <w:t>货人员进入采购人大院内必须无条件地遵守采购人的有</w:t>
      </w:r>
      <w:r>
        <w:rPr>
          <w:rFonts w:ascii="宋体" w:hAnsi="宋体" w:eastAsia="宋体" w:cs="宋体"/>
          <w:spacing w:val="-6"/>
          <w:sz w:val="24"/>
          <w:szCs w:val="24"/>
        </w:rPr>
        <w:t>关规章制度。</w:t>
      </w:r>
    </w:p>
    <w:p w14:paraId="5634891F">
      <w:pPr>
        <w:keepNext w:val="0"/>
        <w:keepLines w:val="0"/>
        <w:pageBreakBefore w:val="0"/>
        <w:kinsoku w:val="0"/>
        <w:wordWrap/>
        <w:overflowPunct/>
        <w:topLinePunct w:val="0"/>
        <w:autoSpaceDE w:val="0"/>
        <w:autoSpaceDN w:val="0"/>
        <w:bidi w:val="0"/>
        <w:adjustRightInd w:val="0"/>
        <w:snapToGrid w:val="0"/>
        <w:spacing w:before="73" w:line="360" w:lineRule="exact"/>
        <w:ind w:right="54" w:firstLine="457"/>
        <w:textAlignment w:val="baseline"/>
        <w:rPr>
          <w:rFonts w:ascii="宋体" w:hAnsi="宋体" w:eastAsia="宋体" w:cs="宋体"/>
          <w:sz w:val="24"/>
          <w:szCs w:val="24"/>
        </w:rPr>
      </w:pPr>
      <w:r>
        <w:rPr>
          <w:rFonts w:ascii="宋体" w:hAnsi="宋体" w:eastAsia="宋体" w:cs="宋体"/>
          <w:spacing w:val="-6"/>
          <w:sz w:val="24"/>
          <w:szCs w:val="24"/>
        </w:rPr>
        <w:t>4.6、食堂验收原材料后，供货人员应把食材送到对应加工区，需保证地</w:t>
      </w:r>
      <w:r>
        <w:rPr>
          <w:rFonts w:ascii="宋体" w:hAnsi="宋体" w:eastAsia="宋体" w:cs="宋体"/>
          <w:spacing w:val="-7"/>
          <w:sz w:val="24"/>
          <w:szCs w:val="24"/>
        </w:rPr>
        <w:t>面卫生清洁、</w:t>
      </w:r>
      <w:r>
        <w:rPr>
          <w:rFonts w:ascii="宋体" w:hAnsi="宋体" w:eastAsia="宋体" w:cs="宋体"/>
          <w:spacing w:val="-5"/>
          <w:sz w:val="24"/>
          <w:szCs w:val="24"/>
        </w:rPr>
        <w:t>地面无菜叶、纸皮箱、杂物。</w:t>
      </w:r>
    </w:p>
    <w:p w14:paraId="311A947C">
      <w:pPr>
        <w:keepNext w:val="0"/>
        <w:keepLines w:val="0"/>
        <w:pageBreakBefore w:val="0"/>
        <w:kinsoku w:val="0"/>
        <w:wordWrap/>
        <w:overflowPunct/>
        <w:topLinePunct w:val="0"/>
        <w:autoSpaceDE w:val="0"/>
        <w:autoSpaceDN w:val="0"/>
        <w:bidi w:val="0"/>
        <w:adjustRightInd w:val="0"/>
        <w:snapToGrid w:val="0"/>
        <w:spacing w:before="73" w:line="360" w:lineRule="exact"/>
        <w:ind w:left="3" w:right="14" w:firstLine="454"/>
        <w:textAlignment w:val="baseline"/>
        <w:rPr>
          <w:rFonts w:ascii="宋体" w:hAnsi="宋体" w:eastAsia="宋体" w:cs="宋体"/>
          <w:sz w:val="24"/>
          <w:szCs w:val="24"/>
        </w:rPr>
      </w:pPr>
      <w:r>
        <w:rPr>
          <w:rFonts w:ascii="宋体" w:hAnsi="宋体" w:eastAsia="宋体" w:cs="宋体"/>
          <w:spacing w:val="-5"/>
          <w:sz w:val="24"/>
          <w:szCs w:val="24"/>
        </w:rPr>
        <w:t>4.7、供应商应保证所提供的货品质量符合要求，如供应商对采购方提出的</w:t>
      </w:r>
      <w:r>
        <w:rPr>
          <w:rFonts w:ascii="宋体" w:hAnsi="宋体" w:eastAsia="宋体" w:cs="宋体"/>
          <w:spacing w:val="-6"/>
          <w:sz w:val="24"/>
          <w:szCs w:val="24"/>
        </w:rPr>
        <w:t>质量问题有</w:t>
      </w:r>
      <w:r>
        <w:rPr>
          <w:rFonts w:ascii="宋体" w:hAnsi="宋体" w:eastAsia="宋体" w:cs="宋体"/>
          <w:spacing w:val="-5"/>
          <w:sz w:val="24"/>
          <w:szCs w:val="24"/>
        </w:rPr>
        <w:t>异议，可委托有关质检部门进行检验，所需费用由供应</w:t>
      </w:r>
      <w:r>
        <w:rPr>
          <w:rFonts w:ascii="宋体" w:hAnsi="宋体" w:eastAsia="宋体" w:cs="宋体"/>
          <w:spacing w:val="-6"/>
          <w:sz w:val="24"/>
          <w:szCs w:val="24"/>
        </w:rPr>
        <w:t>商承担。</w:t>
      </w:r>
    </w:p>
    <w:p w14:paraId="51B9115D">
      <w:pPr>
        <w:keepNext w:val="0"/>
        <w:keepLines w:val="0"/>
        <w:pageBreakBefore w:val="0"/>
        <w:kinsoku w:val="0"/>
        <w:wordWrap/>
        <w:overflowPunct/>
        <w:topLinePunct w:val="0"/>
        <w:autoSpaceDE w:val="0"/>
        <w:autoSpaceDN w:val="0"/>
        <w:bidi w:val="0"/>
        <w:adjustRightInd w:val="0"/>
        <w:snapToGrid w:val="0"/>
        <w:spacing w:before="71" w:line="360" w:lineRule="exact"/>
        <w:ind w:right="14" w:firstLine="458"/>
        <w:textAlignment w:val="baseline"/>
        <w:rPr>
          <w:rFonts w:ascii="宋体" w:hAnsi="宋体" w:eastAsia="宋体" w:cs="宋体"/>
          <w:sz w:val="24"/>
          <w:szCs w:val="24"/>
        </w:rPr>
      </w:pPr>
      <w:r>
        <w:rPr>
          <w:rFonts w:ascii="宋体" w:hAnsi="宋体" w:eastAsia="宋体" w:cs="宋体"/>
          <w:spacing w:val="-5"/>
          <w:sz w:val="24"/>
          <w:szCs w:val="24"/>
        </w:rPr>
        <w:t>4.8、如经卫生检疫部门确认供应商因送货质量问题造成采购人人员食品中</w:t>
      </w:r>
      <w:r>
        <w:rPr>
          <w:rFonts w:ascii="宋体" w:hAnsi="宋体" w:eastAsia="宋体" w:cs="宋体"/>
          <w:spacing w:val="-6"/>
          <w:sz w:val="24"/>
          <w:szCs w:val="24"/>
        </w:rPr>
        <w:t>毒或损害健</w:t>
      </w:r>
      <w:r>
        <w:rPr>
          <w:rFonts w:ascii="宋体" w:hAnsi="宋体" w:eastAsia="宋体" w:cs="宋体"/>
          <w:spacing w:val="-5"/>
          <w:sz w:val="24"/>
          <w:szCs w:val="24"/>
        </w:rPr>
        <w:t>康的，由成交供应商负责全部责任。</w:t>
      </w:r>
    </w:p>
    <w:p w14:paraId="6BDEC1D5">
      <w:pPr>
        <w:keepNext w:val="0"/>
        <w:keepLines w:val="0"/>
        <w:pageBreakBefore w:val="0"/>
        <w:kinsoku w:val="0"/>
        <w:wordWrap/>
        <w:overflowPunct/>
        <w:topLinePunct w:val="0"/>
        <w:autoSpaceDE w:val="0"/>
        <w:autoSpaceDN w:val="0"/>
        <w:bidi w:val="0"/>
        <w:adjustRightInd w:val="0"/>
        <w:snapToGrid w:val="0"/>
        <w:spacing w:before="74" w:line="360" w:lineRule="exact"/>
        <w:ind w:left="1" w:firstLine="456"/>
        <w:textAlignment w:val="baseline"/>
        <w:rPr>
          <w:rFonts w:hint="default" w:ascii="宋体" w:hAnsi="宋体" w:eastAsia="宋体" w:cs="宋体"/>
          <w:color w:val="auto"/>
          <w:spacing w:val="-5"/>
          <w:sz w:val="24"/>
          <w:szCs w:val="24"/>
          <w:lang w:val="en-US" w:eastAsia="zh-CN"/>
        </w:rPr>
      </w:pPr>
      <w:r>
        <w:rPr>
          <w:rFonts w:ascii="宋体" w:hAnsi="宋体" w:eastAsia="宋体" w:cs="宋体"/>
          <w:spacing w:val="-5"/>
          <w:sz w:val="24"/>
          <w:szCs w:val="24"/>
        </w:rPr>
        <w:t>4.9、</w:t>
      </w:r>
      <w:r>
        <w:rPr>
          <w:rFonts w:ascii="宋体" w:hAnsi="宋体" w:eastAsia="宋体" w:cs="宋体"/>
          <w:color w:val="auto"/>
          <w:spacing w:val="-5"/>
          <w:sz w:val="24"/>
          <w:szCs w:val="24"/>
        </w:rPr>
        <w:t>供应商所提供的货物应足斤足两，若经采购方抽查发现有短斤缺两、</w:t>
      </w:r>
      <w:r>
        <w:rPr>
          <w:rFonts w:ascii="宋体" w:hAnsi="宋体" w:eastAsia="宋体" w:cs="宋体"/>
          <w:color w:val="auto"/>
          <w:spacing w:val="-6"/>
          <w:sz w:val="24"/>
          <w:szCs w:val="24"/>
        </w:rPr>
        <w:t>破包、劣质</w:t>
      </w:r>
      <w:r>
        <w:rPr>
          <w:rFonts w:ascii="宋体" w:hAnsi="宋体" w:eastAsia="宋体" w:cs="宋体"/>
          <w:color w:val="auto"/>
          <w:sz w:val="24"/>
          <w:szCs w:val="24"/>
        </w:rPr>
        <w:t xml:space="preserve"> </w:t>
      </w:r>
      <w:r>
        <w:rPr>
          <w:rFonts w:ascii="宋体" w:hAnsi="宋体" w:eastAsia="宋体" w:cs="宋体"/>
          <w:color w:val="auto"/>
          <w:spacing w:val="-5"/>
          <w:sz w:val="24"/>
          <w:szCs w:val="24"/>
        </w:rPr>
        <w:t>、霉变及其他未达到采购方要求现象，</w:t>
      </w:r>
      <w:r>
        <w:rPr>
          <w:rFonts w:hint="eastAsia" w:ascii="宋体" w:hAnsi="宋体" w:eastAsia="宋体" w:cs="宋体"/>
          <w:color w:val="auto"/>
          <w:spacing w:val="-5"/>
          <w:sz w:val="24"/>
          <w:szCs w:val="24"/>
          <w:lang w:val="en-US" w:eastAsia="zh-CN"/>
        </w:rPr>
        <w:t>发现第1次，扣除当日批次物资货款，</w:t>
      </w:r>
      <w:r>
        <w:rPr>
          <w:rFonts w:ascii="宋体" w:hAnsi="宋体" w:eastAsia="宋体" w:cs="宋体"/>
          <w:color w:val="auto"/>
          <w:spacing w:val="-5"/>
          <w:sz w:val="24"/>
          <w:szCs w:val="24"/>
        </w:rPr>
        <w:t>由供应商负责更换新品</w:t>
      </w:r>
      <w:r>
        <w:rPr>
          <w:rFonts w:hint="eastAsia" w:ascii="宋体" w:hAnsi="宋体" w:eastAsia="宋体" w:cs="宋体"/>
          <w:color w:val="auto"/>
          <w:spacing w:val="-5"/>
          <w:sz w:val="24"/>
          <w:szCs w:val="24"/>
          <w:lang w:val="en-US" w:eastAsia="zh-CN"/>
        </w:rPr>
        <w:t>；第2次，在扣除当日批次物资货款后由供应商更换新品，并对供应商进行约谈；第3次解除合同。</w:t>
      </w:r>
    </w:p>
    <w:p w14:paraId="0194B8B0">
      <w:pPr>
        <w:keepNext w:val="0"/>
        <w:keepLines w:val="0"/>
        <w:pageBreakBefore w:val="0"/>
        <w:kinsoku w:val="0"/>
        <w:wordWrap/>
        <w:overflowPunct/>
        <w:topLinePunct w:val="0"/>
        <w:autoSpaceDE w:val="0"/>
        <w:autoSpaceDN w:val="0"/>
        <w:bidi w:val="0"/>
        <w:adjustRightInd w:val="0"/>
        <w:snapToGrid w:val="0"/>
        <w:spacing w:before="77" w:line="360" w:lineRule="exact"/>
        <w:ind w:left="464"/>
        <w:textAlignment w:val="baseline"/>
        <w:rPr>
          <w:rFonts w:ascii="宋体" w:hAnsi="宋体" w:eastAsia="宋体" w:cs="宋体"/>
          <w:sz w:val="24"/>
          <w:szCs w:val="24"/>
        </w:rPr>
      </w:pPr>
      <w:r>
        <w:rPr>
          <w:rFonts w:ascii="宋体" w:hAnsi="宋体" w:eastAsia="宋体" w:cs="宋体"/>
          <w:spacing w:val="-6"/>
          <w:sz w:val="24"/>
          <w:szCs w:val="24"/>
        </w:rPr>
        <w:t>5、其他约定</w:t>
      </w:r>
    </w:p>
    <w:p w14:paraId="18B020DB">
      <w:pPr>
        <w:keepNext w:val="0"/>
        <w:keepLines w:val="0"/>
        <w:pageBreakBefore w:val="0"/>
        <w:kinsoku w:val="0"/>
        <w:wordWrap/>
        <w:overflowPunct/>
        <w:topLinePunct w:val="0"/>
        <w:autoSpaceDE w:val="0"/>
        <w:autoSpaceDN w:val="0"/>
        <w:bidi w:val="0"/>
        <w:adjustRightInd w:val="0"/>
        <w:snapToGrid w:val="0"/>
        <w:spacing w:before="74" w:line="360" w:lineRule="exact"/>
        <w:ind w:left="20" w:right="26" w:firstLine="443"/>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5.1、供应商不得擅自变更货物品种及产地、包装、规格和重量等，严格按采购人要求供应，否则，采购人有权拒收。对不易购买或暂时短缺的品种，经采购人同意,可由供应商通过其它途径采购或使用指定替代品替换。</w:t>
      </w:r>
    </w:p>
    <w:p w14:paraId="5689B7EB">
      <w:pPr>
        <w:keepNext w:val="0"/>
        <w:keepLines w:val="0"/>
        <w:pageBreakBefore w:val="0"/>
        <w:kinsoku w:val="0"/>
        <w:wordWrap/>
        <w:overflowPunct/>
        <w:topLinePunct w:val="0"/>
        <w:autoSpaceDE w:val="0"/>
        <w:autoSpaceDN w:val="0"/>
        <w:bidi w:val="0"/>
        <w:adjustRightInd w:val="0"/>
        <w:snapToGrid w:val="0"/>
        <w:spacing w:before="74" w:line="360" w:lineRule="exact"/>
        <w:ind w:left="20" w:right="26" w:firstLine="443"/>
        <w:textAlignment w:val="baseline"/>
        <w:rPr>
          <w:rFonts w:ascii="宋体" w:hAnsi="宋体" w:eastAsia="宋体" w:cs="宋体"/>
          <w:sz w:val="24"/>
          <w:szCs w:val="24"/>
        </w:rPr>
      </w:pPr>
      <w:r>
        <w:rPr>
          <w:rFonts w:ascii="宋体" w:hAnsi="宋体" w:eastAsia="宋体" w:cs="宋体"/>
          <w:spacing w:val="-5"/>
          <w:sz w:val="24"/>
          <w:szCs w:val="24"/>
        </w:rPr>
        <w:t>5.2、采购人根据自身的需求，有权终止某类分包中的某些商</w:t>
      </w:r>
      <w:r>
        <w:rPr>
          <w:rFonts w:ascii="宋体" w:hAnsi="宋体" w:eastAsia="宋体" w:cs="宋体"/>
          <w:spacing w:val="-6"/>
          <w:sz w:val="24"/>
          <w:szCs w:val="24"/>
        </w:rPr>
        <w:t>品的采购或变更某类商品</w:t>
      </w:r>
      <w:r>
        <w:rPr>
          <w:rFonts w:ascii="宋体" w:hAnsi="宋体" w:eastAsia="宋体" w:cs="宋体"/>
          <w:spacing w:val="-10"/>
          <w:sz w:val="24"/>
          <w:szCs w:val="24"/>
        </w:rPr>
        <w:t>的采购。</w:t>
      </w:r>
    </w:p>
    <w:p w14:paraId="69F3A83E">
      <w:pPr>
        <w:keepNext w:val="0"/>
        <w:keepLines w:val="0"/>
        <w:pageBreakBefore w:val="0"/>
        <w:kinsoku w:val="0"/>
        <w:wordWrap/>
        <w:overflowPunct/>
        <w:topLinePunct w:val="0"/>
        <w:autoSpaceDE w:val="0"/>
        <w:autoSpaceDN w:val="0"/>
        <w:bidi w:val="0"/>
        <w:adjustRightInd w:val="0"/>
        <w:snapToGrid w:val="0"/>
        <w:spacing w:before="75" w:line="360" w:lineRule="exact"/>
        <w:ind w:left="464"/>
        <w:textAlignment w:val="baseline"/>
        <w:rPr>
          <w:rFonts w:ascii="宋体" w:hAnsi="宋体" w:eastAsia="宋体" w:cs="宋体"/>
          <w:sz w:val="24"/>
          <w:szCs w:val="24"/>
        </w:rPr>
      </w:pPr>
      <w:r>
        <w:rPr>
          <w:rFonts w:ascii="宋体" w:hAnsi="宋体" w:eastAsia="宋体" w:cs="宋体"/>
          <w:spacing w:val="-5"/>
          <w:sz w:val="24"/>
          <w:szCs w:val="24"/>
        </w:rPr>
        <w:t>5.3、发生下列情形的，采购人有权拒收，将视情况给予取消供应</w:t>
      </w:r>
      <w:r>
        <w:rPr>
          <w:rFonts w:ascii="宋体" w:hAnsi="宋体" w:eastAsia="宋体" w:cs="宋体"/>
          <w:spacing w:val="-6"/>
          <w:sz w:val="24"/>
          <w:szCs w:val="24"/>
        </w:rPr>
        <w:t>资格等处罚。</w:t>
      </w:r>
    </w:p>
    <w:p w14:paraId="243AD343">
      <w:pPr>
        <w:keepNext w:val="0"/>
        <w:keepLines w:val="0"/>
        <w:pageBreakBefore w:val="0"/>
        <w:kinsoku w:val="0"/>
        <w:wordWrap/>
        <w:overflowPunct/>
        <w:topLinePunct w:val="0"/>
        <w:autoSpaceDE w:val="0"/>
        <w:autoSpaceDN w:val="0"/>
        <w:bidi w:val="0"/>
        <w:adjustRightInd w:val="0"/>
        <w:snapToGrid w:val="0"/>
        <w:spacing w:before="261" w:line="360" w:lineRule="exact"/>
        <w:ind w:left="458"/>
        <w:textAlignment w:val="baseline"/>
        <w:rPr>
          <w:rFonts w:ascii="宋体" w:hAnsi="宋体" w:eastAsia="宋体" w:cs="宋体"/>
          <w:sz w:val="24"/>
          <w:szCs w:val="24"/>
        </w:rPr>
      </w:pPr>
      <w:r>
        <w:rPr>
          <w:rFonts w:ascii="宋体" w:hAnsi="宋体" w:eastAsia="宋体" w:cs="宋体"/>
          <w:spacing w:val="-5"/>
          <w:sz w:val="24"/>
          <w:szCs w:val="24"/>
        </w:rPr>
        <w:t>①掺假、掺杂、腐败变质、污秽不洁等对人体健康有害的；</w:t>
      </w:r>
    </w:p>
    <w:p w14:paraId="5B7CFAEE">
      <w:pPr>
        <w:keepNext w:val="0"/>
        <w:keepLines w:val="0"/>
        <w:pageBreakBefore w:val="0"/>
        <w:kinsoku w:val="0"/>
        <w:wordWrap/>
        <w:overflowPunct/>
        <w:topLinePunct w:val="0"/>
        <w:autoSpaceDE w:val="0"/>
        <w:autoSpaceDN w:val="0"/>
        <w:bidi w:val="0"/>
        <w:adjustRightInd w:val="0"/>
        <w:snapToGrid w:val="0"/>
        <w:spacing w:before="261" w:line="360" w:lineRule="exact"/>
        <w:ind w:left="457"/>
        <w:textAlignment w:val="baseline"/>
        <w:rPr>
          <w:rFonts w:ascii="宋体" w:hAnsi="宋体" w:eastAsia="宋体" w:cs="宋体"/>
          <w:sz w:val="24"/>
          <w:szCs w:val="24"/>
        </w:rPr>
      </w:pPr>
      <w:r>
        <w:rPr>
          <w:rFonts w:ascii="宋体" w:hAnsi="宋体" w:eastAsia="宋体" w:cs="宋体"/>
          <w:spacing w:val="-5"/>
          <w:sz w:val="24"/>
          <w:szCs w:val="24"/>
        </w:rPr>
        <w:t>②未出示产品检验检测相关报告或质量有可能存在安全隐患的；</w:t>
      </w:r>
    </w:p>
    <w:p w14:paraId="3FBA09E2">
      <w:pPr>
        <w:keepNext w:val="0"/>
        <w:keepLines w:val="0"/>
        <w:pageBreakBefore w:val="0"/>
        <w:kinsoku w:val="0"/>
        <w:wordWrap/>
        <w:overflowPunct/>
        <w:topLinePunct w:val="0"/>
        <w:autoSpaceDE w:val="0"/>
        <w:autoSpaceDN w:val="0"/>
        <w:bidi w:val="0"/>
        <w:adjustRightInd w:val="0"/>
        <w:snapToGrid w:val="0"/>
        <w:spacing w:before="262" w:line="360" w:lineRule="exact"/>
        <w:ind w:left="457"/>
        <w:textAlignment w:val="baseline"/>
        <w:rPr>
          <w:rFonts w:ascii="宋体" w:hAnsi="宋体" w:eastAsia="宋体" w:cs="宋体"/>
          <w:sz w:val="24"/>
          <w:szCs w:val="24"/>
        </w:rPr>
      </w:pPr>
      <w:r>
        <w:rPr>
          <w:rFonts w:ascii="宋体" w:hAnsi="宋体" w:eastAsia="宋体" w:cs="宋体"/>
          <w:spacing w:val="-5"/>
          <w:sz w:val="24"/>
          <w:szCs w:val="24"/>
        </w:rPr>
        <w:t>③超过保质期限的；</w:t>
      </w:r>
    </w:p>
    <w:p w14:paraId="5C106F5F">
      <w:pPr>
        <w:keepNext w:val="0"/>
        <w:keepLines w:val="0"/>
        <w:pageBreakBefore w:val="0"/>
        <w:kinsoku w:val="0"/>
        <w:wordWrap/>
        <w:overflowPunct/>
        <w:topLinePunct w:val="0"/>
        <w:autoSpaceDE w:val="0"/>
        <w:autoSpaceDN w:val="0"/>
        <w:bidi w:val="0"/>
        <w:adjustRightInd w:val="0"/>
        <w:snapToGrid w:val="0"/>
        <w:spacing w:before="261" w:line="360" w:lineRule="exact"/>
        <w:ind w:left="457"/>
        <w:textAlignment w:val="baseline"/>
        <w:rPr>
          <w:rFonts w:ascii="宋体" w:hAnsi="宋体" w:eastAsia="宋体" w:cs="宋体"/>
          <w:sz w:val="24"/>
          <w:szCs w:val="24"/>
        </w:rPr>
      </w:pPr>
      <w:r>
        <w:rPr>
          <w:rFonts w:ascii="宋体" w:hAnsi="宋体" w:eastAsia="宋体" w:cs="宋体"/>
          <w:spacing w:val="-5"/>
          <w:sz w:val="24"/>
          <w:szCs w:val="24"/>
        </w:rPr>
        <w:t>④所供食品不符合食品安全标准的。</w:t>
      </w:r>
    </w:p>
    <w:p w14:paraId="21C6D9A9">
      <w:pPr>
        <w:keepNext w:val="0"/>
        <w:keepLines w:val="0"/>
        <w:pageBreakBefore w:val="0"/>
        <w:widowControl/>
        <w:kinsoku w:val="0"/>
        <w:wordWrap/>
        <w:overflowPunct/>
        <w:topLinePunct w:val="0"/>
        <w:autoSpaceDE w:val="0"/>
        <w:autoSpaceDN w:val="0"/>
        <w:bidi w:val="0"/>
        <w:adjustRightInd w:val="0"/>
        <w:snapToGrid w:val="0"/>
        <w:spacing w:before="74" w:line="360" w:lineRule="exact"/>
        <w:ind w:right="28" w:firstLine="460" w:firstLineChars="200"/>
        <w:textAlignment w:val="baseline"/>
        <w:rPr>
          <w:rFonts w:hint="eastAsia" w:ascii="宋体" w:hAnsi="宋体" w:eastAsia="宋体" w:cs="宋体"/>
          <w:spacing w:val="-6"/>
          <w:sz w:val="24"/>
          <w:szCs w:val="24"/>
          <w:lang w:val="en-US" w:eastAsia="zh-CN"/>
        </w:rPr>
      </w:pPr>
      <w:r>
        <w:rPr>
          <w:rFonts w:ascii="宋体" w:hAnsi="宋体" w:eastAsia="宋体" w:cs="宋体"/>
          <w:spacing w:val="-5"/>
          <w:sz w:val="24"/>
          <w:szCs w:val="24"/>
        </w:rPr>
        <w:t>5.4、</w:t>
      </w:r>
      <w:r>
        <w:rPr>
          <w:rFonts w:hint="eastAsia" w:ascii="宋体" w:hAnsi="宋体" w:eastAsia="宋体" w:cs="宋体"/>
          <w:spacing w:val="-6"/>
          <w:sz w:val="24"/>
          <w:szCs w:val="24"/>
          <w:lang w:val="en-US" w:eastAsia="zh-CN"/>
        </w:rPr>
        <w:t>所需的检验、测试与验收，应满足合同约定的要求，并符合国家或行业最新标准。由于供应商恶意欺瞒、弄虚作假、以次充好给采购人权益造成损害的，第一次采购人有权扣除供应商当天全部货款；第二次采购人有权扣除供应商一星期全部货款；第三次采购人有权解除合同。</w:t>
      </w:r>
    </w:p>
    <w:p w14:paraId="0793E57B">
      <w:pPr>
        <w:keepNext w:val="0"/>
        <w:keepLines w:val="0"/>
        <w:pageBreakBefore w:val="0"/>
        <w:kinsoku w:val="0"/>
        <w:wordWrap/>
        <w:overflowPunct/>
        <w:topLinePunct w:val="0"/>
        <w:autoSpaceDE w:val="0"/>
        <w:autoSpaceDN w:val="0"/>
        <w:bidi w:val="0"/>
        <w:adjustRightInd w:val="0"/>
        <w:snapToGrid w:val="0"/>
        <w:spacing w:before="74" w:line="360" w:lineRule="exact"/>
        <w:ind w:left="2" w:right="26" w:firstLine="461"/>
        <w:textAlignment w:val="baseline"/>
        <w:rPr>
          <w:rFonts w:ascii="宋体" w:hAnsi="宋体" w:eastAsia="宋体" w:cs="宋体"/>
          <w:color w:val="auto"/>
          <w:spacing w:val="-6"/>
          <w:sz w:val="24"/>
          <w:szCs w:val="24"/>
          <w:highlight w:val="none"/>
        </w:rPr>
      </w:pPr>
      <w:r>
        <w:rPr>
          <w:rFonts w:ascii="宋体" w:hAnsi="宋体" w:eastAsia="宋体" w:cs="宋体"/>
          <w:spacing w:val="-6"/>
          <w:sz w:val="24"/>
          <w:szCs w:val="24"/>
        </w:rPr>
        <w:t>5.5、采购人食堂管理员</w:t>
      </w:r>
      <w:r>
        <w:rPr>
          <w:rFonts w:ascii="宋体" w:hAnsi="宋体" w:eastAsia="宋体" w:cs="宋体"/>
          <w:color w:val="auto"/>
          <w:spacing w:val="-6"/>
          <w:sz w:val="24"/>
          <w:szCs w:val="24"/>
          <w:highlight w:val="none"/>
        </w:rPr>
        <w:t>，每</w:t>
      </w:r>
      <w:r>
        <w:rPr>
          <w:rFonts w:hint="eastAsia" w:ascii="宋体" w:hAnsi="宋体" w:eastAsia="宋体" w:cs="宋体"/>
          <w:color w:val="auto"/>
          <w:spacing w:val="-6"/>
          <w:sz w:val="24"/>
          <w:szCs w:val="24"/>
          <w:highlight w:val="none"/>
          <w:lang w:val="en-US" w:eastAsia="zh-CN"/>
        </w:rPr>
        <w:t>日</w:t>
      </w:r>
      <w:r>
        <w:rPr>
          <w:rFonts w:ascii="宋体" w:hAnsi="宋体" w:eastAsia="宋体" w:cs="宋体"/>
          <w:color w:val="auto"/>
          <w:spacing w:val="-6"/>
          <w:sz w:val="24"/>
          <w:szCs w:val="24"/>
          <w:highlight w:val="none"/>
        </w:rPr>
        <w:t>组织炊事员按“</w:t>
      </w:r>
      <w:r>
        <w:rPr>
          <w:rFonts w:hint="eastAsia" w:ascii="宋体" w:hAnsi="宋体" w:eastAsia="宋体" w:cs="宋体"/>
          <w:b/>
          <w:bCs/>
          <w:snapToGrid w:val="0"/>
          <w:color w:val="auto"/>
          <w:spacing w:val="-6"/>
          <w:sz w:val="24"/>
          <w:szCs w:val="24"/>
          <w:highlight w:val="none"/>
          <w:lang w:val="en-US" w:eastAsia="zh-CN" w:bidi="ar-SA"/>
        </w:rPr>
        <w:t>萍乡市公安局湘东分局</w:t>
      </w:r>
      <w:r>
        <w:rPr>
          <w:rFonts w:hint="eastAsia" w:ascii="宋体" w:hAnsi="宋体" w:eastAsia="宋体" w:cs="宋体"/>
          <w:b/>
          <w:bCs/>
          <w:color w:val="auto"/>
          <w:spacing w:val="-6"/>
          <w:sz w:val="24"/>
          <w:szCs w:val="24"/>
          <w:highlight w:val="none"/>
        </w:rPr>
        <w:t>食堂</w:t>
      </w:r>
      <w:r>
        <w:rPr>
          <w:rFonts w:hint="eastAsia" w:ascii="宋体" w:hAnsi="宋体" w:eastAsia="宋体" w:cs="宋体"/>
          <w:b/>
          <w:bCs/>
          <w:color w:val="auto"/>
          <w:spacing w:val="-6"/>
          <w:sz w:val="24"/>
          <w:szCs w:val="24"/>
          <w:highlight w:val="none"/>
          <w:lang w:val="en-US" w:eastAsia="zh-CN"/>
        </w:rPr>
        <w:t>食材</w:t>
      </w:r>
      <w:r>
        <w:rPr>
          <w:rFonts w:hint="eastAsia" w:ascii="宋体" w:hAnsi="宋体" w:eastAsia="宋体" w:cs="宋体"/>
          <w:b/>
          <w:bCs/>
          <w:color w:val="auto"/>
          <w:spacing w:val="-6"/>
          <w:sz w:val="24"/>
          <w:szCs w:val="24"/>
          <w:highlight w:val="none"/>
        </w:rPr>
        <w:t>管理质量评价表</w:t>
      </w:r>
      <w:r>
        <w:rPr>
          <w:rFonts w:ascii="宋体" w:hAnsi="宋体" w:eastAsia="宋体" w:cs="宋体"/>
          <w:color w:val="auto"/>
          <w:spacing w:val="-6"/>
          <w:sz w:val="24"/>
          <w:szCs w:val="24"/>
          <w:highlight w:val="none"/>
        </w:rPr>
        <w:t>”的内容对</w:t>
      </w:r>
      <w:r>
        <w:rPr>
          <w:rFonts w:hint="eastAsia" w:ascii="宋体" w:hAnsi="宋体" w:eastAsia="宋体" w:cs="宋体"/>
          <w:color w:val="auto"/>
          <w:spacing w:val="-6"/>
          <w:sz w:val="24"/>
          <w:szCs w:val="24"/>
          <w:highlight w:val="none"/>
          <w:lang w:val="en-US" w:eastAsia="zh-CN"/>
        </w:rPr>
        <w:t>成交供应商</w:t>
      </w:r>
      <w:r>
        <w:rPr>
          <w:rFonts w:ascii="宋体" w:hAnsi="宋体" w:eastAsia="宋体" w:cs="宋体"/>
          <w:color w:val="auto"/>
          <w:spacing w:val="-5"/>
          <w:sz w:val="24"/>
          <w:szCs w:val="24"/>
          <w:highlight w:val="none"/>
        </w:rPr>
        <w:t>进行评价，平均分低于90分的对</w:t>
      </w:r>
      <w:r>
        <w:rPr>
          <w:rFonts w:hint="eastAsia" w:ascii="宋体" w:hAnsi="宋体" w:eastAsia="宋体" w:cs="宋体"/>
          <w:color w:val="auto"/>
          <w:spacing w:val="-6"/>
          <w:sz w:val="24"/>
          <w:szCs w:val="24"/>
          <w:highlight w:val="none"/>
          <w:lang w:val="en-US" w:eastAsia="zh-CN"/>
        </w:rPr>
        <w:t>供应商</w:t>
      </w:r>
      <w:r>
        <w:rPr>
          <w:rFonts w:ascii="宋体" w:hAnsi="宋体" w:eastAsia="宋体" w:cs="宋体"/>
          <w:color w:val="auto"/>
          <w:spacing w:val="-5"/>
          <w:sz w:val="24"/>
          <w:szCs w:val="24"/>
          <w:highlight w:val="none"/>
        </w:rPr>
        <w:t>第1次约谈，第2次进</w:t>
      </w:r>
      <w:r>
        <w:rPr>
          <w:rFonts w:ascii="宋体" w:hAnsi="宋体" w:eastAsia="宋体" w:cs="宋体"/>
          <w:color w:val="auto"/>
          <w:spacing w:val="-6"/>
          <w:sz w:val="24"/>
          <w:szCs w:val="24"/>
          <w:highlight w:val="none"/>
        </w:rPr>
        <w:t>行处罚</w:t>
      </w:r>
      <w:r>
        <w:rPr>
          <w:rFonts w:hint="eastAsia" w:ascii="宋体" w:hAnsi="宋体" w:eastAsia="宋体" w:cs="宋体"/>
          <w:color w:val="auto"/>
          <w:spacing w:val="-6"/>
          <w:sz w:val="24"/>
          <w:szCs w:val="24"/>
          <w:highlight w:val="none"/>
          <w:lang w:val="en-US" w:eastAsia="zh-CN"/>
        </w:rPr>
        <w:t>（视情节处以500元至3000罚金，罚金在货款结算支付时扣除）</w:t>
      </w:r>
      <w:r>
        <w:rPr>
          <w:rFonts w:hint="eastAsia" w:ascii="宋体" w:hAnsi="宋体" w:eastAsia="宋体" w:cs="宋体"/>
          <w:color w:val="auto"/>
          <w:spacing w:val="-6"/>
          <w:sz w:val="24"/>
          <w:szCs w:val="24"/>
          <w:highlight w:val="none"/>
          <w:lang w:eastAsia="zh-CN"/>
        </w:rPr>
        <w:t>，</w:t>
      </w:r>
      <w:r>
        <w:rPr>
          <w:rFonts w:hint="eastAsia" w:ascii="宋体" w:hAnsi="宋体" w:eastAsia="宋体" w:cs="宋体"/>
          <w:color w:val="auto"/>
          <w:spacing w:val="-6"/>
          <w:sz w:val="24"/>
          <w:szCs w:val="24"/>
          <w:highlight w:val="none"/>
          <w:lang w:val="en-US" w:eastAsia="zh-CN"/>
        </w:rPr>
        <w:t>第3次解除合同</w:t>
      </w:r>
      <w:r>
        <w:rPr>
          <w:rFonts w:ascii="宋体" w:hAnsi="宋体" w:eastAsia="宋体" w:cs="宋体"/>
          <w:color w:val="auto"/>
          <w:spacing w:val="-6"/>
          <w:sz w:val="24"/>
          <w:szCs w:val="24"/>
          <w:highlight w:val="none"/>
        </w:rPr>
        <w:t>。</w:t>
      </w:r>
    </w:p>
    <w:tbl>
      <w:tblPr>
        <w:tblStyle w:val="5"/>
        <w:tblW w:w="9664" w:type="dxa"/>
        <w:tblInd w:w="13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20"/>
        <w:gridCol w:w="795"/>
        <w:gridCol w:w="5663"/>
        <w:gridCol w:w="1627"/>
        <w:gridCol w:w="859"/>
      </w:tblGrid>
      <w:tr w14:paraId="487F5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9664" w:type="dxa"/>
            <w:gridSpan w:val="5"/>
            <w:tcBorders>
              <w:top w:val="single" w:color="000000" w:sz="4" w:space="0"/>
              <w:left w:val="single" w:color="000000" w:sz="4" w:space="0"/>
              <w:bottom w:val="single" w:color="000000" w:sz="4" w:space="0"/>
              <w:right w:val="single" w:color="000000" w:sz="4" w:space="0"/>
            </w:tcBorders>
            <w:noWrap w:val="0"/>
            <w:vAlign w:val="center"/>
          </w:tcPr>
          <w:p w14:paraId="159E1573">
            <w:pPr>
              <w:keepNext w:val="0"/>
              <w:keepLines w:val="0"/>
              <w:widowControl/>
              <w:suppressLineNumbers w:val="0"/>
              <w:shd w:val="clear" w:color="auto" w:fill="FFFFFF"/>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b/>
                <w:bCs/>
                <w:snapToGrid w:val="0"/>
                <w:color w:val="auto"/>
                <w:spacing w:val="-6"/>
                <w:sz w:val="24"/>
                <w:szCs w:val="24"/>
                <w:highlight w:val="none"/>
                <w:lang w:val="en-US" w:eastAsia="zh-CN" w:bidi="ar-SA"/>
              </w:rPr>
              <w:t>萍乡市公安局湘东分局</w:t>
            </w:r>
            <w:r>
              <w:rPr>
                <w:rFonts w:ascii="宋体" w:hAnsi="宋体" w:eastAsia="宋体" w:cs="宋体"/>
                <w:b/>
                <w:bCs/>
                <w:spacing w:val="-6"/>
                <w:sz w:val="24"/>
                <w:szCs w:val="24"/>
              </w:rPr>
              <w:t>食堂</w:t>
            </w:r>
            <w:r>
              <w:rPr>
                <w:rFonts w:hint="eastAsia" w:ascii="宋体" w:hAnsi="宋体" w:eastAsia="宋体" w:cs="宋体"/>
                <w:b/>
                <w:bCs/>
                <w:spacing w:val="-6"/>
                <w:sz w:val="24"/>
                <w:szCs w:val="24"/>
                <w:lang w:val="en-US" w:eastAsia="zh-CN"/>
              </w:rPr>
              <w:t>食材管理质量</w:t>
            </w:r>
            <w:r>
              <w:rPr>
                <w:rFonts w:ascii="宋体" w:hAnsi="宋体" w:eastAsia="宋体" w:cs="宋体"/>
                <w:b/>
                <w:bCs/>
                <w:spacing w:val="-6"/>
                <w:sz w:val="24"/>
                <w:szCs w:val="24"/>
              </w:rPr>
              <w:t>评价表</w:t>
            </w:r>
          </w:p>
        </w:tc>
      </w:tr>
      <w:tr w14:paraId="2C4008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5"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14:paraId="32B3DAF7">
            <w:pPr>
              <w:keepNext w:val="0"/>
              <w:keepLines w:val="0"/>
              <w:widowControl/>
              <w:suppressLineNumbers w:val="0"/>
              <w:shd w:val="clear" w:color="auto" w:fill="FFFFFF"/>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6EE20DF2">
            <w:pPr>
              <w:keepNext w:val="0"/>
              <w:keepLines w:val="0"/>
              <w:widowControl/>
              <w:suppressLineNumbers w:val="0"/>
              <w:shd w:val="clear" w:color="auto" w:fill="FFFFFF"/>
              <w:jc w:val="center"/>
              <w:textAlignment w:val="center"/>
              <w:rPr>
                <w:rFonts w:hint="default" w:ascii="宋体" w:hAnsi="宋体" w:eastAsia="宋体" w:cs="宋体"/>
                <w:i w:val="0"/>
                <w:iCs w:val="0"/>
                <w:color w:val="000000"/>
                <w:sz w:val="21"/>
                <w:szCs w:val="21"/>
                <w:highlight w:val="red"/>
                <w:u w:val="none"/>
                <w:lang w:val="en-US"/>
              </w:rPr>
            </w:pPr>
            <w:r>
              <w:rPr>
                <w:rFonts w:hint="eastAsia" w:ascii="宋体" w:hAnsi="宋体" w:eastAsia="宋体" w:cs="宋体"/>
                <w:i w:val="0"/>
                <w:iCs w:val="0"/>
                <w:color w:val="000000"/>
                <w:kern w:val="0"/>
                <w:sz w:val="21"/>
                <w:szCs w:val="21"/>
                <w:u w:val="none"/>
                <w:lang w:val="en-US" w:eastAsia="zh-CN" w:bidi="ar"/>
              </w:rPr>
              <w:t>考评内容</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14:paraId="4D2D05D4">
            <w:pPr>
              <w:keepNext w:val="0"/>
              <w:keepLines w:val="0"/>
              <w:widowControl/>
              <w:suppressLineNumbers w:val="0"/>
              <w:shd w:val="clear" w:color="auto" w:fill="FFFFFF"/>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标准要求</w:t>
            </w:r>
          </w:p>
        </w:tc>
        <w:tc>
          <w:tcPr>
            <w:tcW w:w="1627" w:type="dxa"/>
            <w:tcBorders>
              <w:top w:val="single" w:color="000000" w:sz="4" w:space="0"/>
              <w:left w:val="single" w:color="000000" w:sz="4" w:space="0"/>
              <w:bottom w:val="single" w:color="000000" w:sz="4" w:space="0"/>
              <w:right w:val="single" w:color="000000" w:sz="4" w:space="0"/>
            </w:tcBorders>
            <w:noWrap w:val="0"/>
            <w:vAlign w:val="center"/>
          </w:tcPr>
          <w:p w14:paraId="500BE686">
            <w:pPr>
              <w:keepNext w:val="0"/>
              <w:keepLines w:val="0"/>
              <w:widowControl/>
              <w:suppressLineNumbers w:val="0"/>
              <w:shd w:val="clear" w:color="auto" w:fill="FFFFFF"/>
              <w:jc w:val="center"/>
              <w:textAlignment w:val="center"/>
              <w:rPr>
                <w:rFonts w:hint="default" w:ascii="宋体" w:hAnsi="宋体" w:eastAsia="宋体" w:cs="宋体"/>
                <w:i w:val="0"/>
                <w:iCs w:val="0"/>
                <w:color w:val="000000"/>
                <w:sz w:val="21"/>
                <w:szCs w:val="21"/>
                <w:u w:val="none"/>
                <w:lang w:val="en-US"/>
              </w:rPr>
            </w:pPr>
            <w:r>
              <w:rPr>
                <w:rFonts w:hint="eastAsia" w:ascii="宋体" w:hAnsi="宋体" w:cs="宋体"/>
                <w:i w:val="0"/>
                <w:iCs w:val="0"/>
                <w:color w:val="000000"/>
                <w:kern w:val="0"/>
                <w:sz w:val="21"/>
                <w:szCs w:val="21"/>
                <w:u w:val="none"/>
                <w:lang w:val="en-US" w:eastAsia="zh-CN" w:bidi="ar"/>
              </w:rPr>
              <w:t>扣分标准</w:t>
            </w:r>
          </w:p>
        </w:tc>
        <w:tc>
          <w:tcPr>
            <w:tcW w:w="859" w:type="dxa"/>
            <w:tcBorders>
              <w:top w:val="single" w:color="000000" w:sz="4" w:space="0"/>
              <w:left w:val="single" w:color="000000" w:sz="4" w:space="0"/>
              <w:bottom w:val="single" w:color="000000" w:sz="4" w:space="0"/>
              <w:right w:val="single" w:color="000000" w:sz="4" w:space="0"/>
            </w:tcBorders>
            <w:noWrap w:val="0"/>
            <w:vAlign w:val="center"/>
          </w:tcPr>
          <w:p w14:paraId="1AB1B95F">
            <w:pPr>
              <w:keepNext w:val="0"/>
              <w:keepLines w:val="0"/>
              <w:widowControl/>
              <w:suppressLineNumbers w:val="0"/>
              <w:shd w:val="clear" w:color="auto" w:fill="FFFFFF"/>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备注</w:t>
            </w:r>
          </w:p>
        </w:tc>
      </w:tr>
      <w:tr w14:paraId="253E9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720" w:type="dxa"/>
            <w:tcBorders>
              <w:top w:val="single" w:color="000000" w:sz="4" w:space="0"/>
              <w:left w:val="single" w:color="000000" w:sz="4" w:space="0"/>
              <w:bottom w:val="nil"/>
              <w:right w:val="single" w:color="000000" w:sz="4" w:space="0"/>
            </w:tcBorders>
            <w:noWrap w:val="0"/>
            <w:vAlign w:val="center"/>
          </w:tcPr>
          <w:p w14:paraId="054CF99A">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1</w:t>
            </w:r>
          </w:p>
        </w:tc>
        <w:tc>
          <w:tcPr>
            <w:tcW w:w="795" w:type="dxa"/>
            <w:tcBorders>
              <w:top w:val="single" w:color="000000" w:sz="4" w:space="0"/>
              <w:left w:val="single" w:color="000000" w:sz="4" w:space="0"/>
              <w:bottom w:val="nil"/>
              <w:right w:val="single" w:color="000000" w:sz="4" w:space="0"/>
            </w:tcBorders>
            <w:noWrap w:val="0"/>
            <w:vAlign w:val="center"/>
          </w:tcPr>
          <w:p w14:paraId="0098A887">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lang w:val="en-US"/>
              </w:rPr>
            </w:pPr>
            <w:r>
              <w:rPr>
                <w:rFonts w:hint="eastAsia" w:asciiTheme="minorEastAsia" w:hAnsiTheme="minorEastAsia" w:eastAsiaTheme="minorEastAsia" w:cstheme="minorEastAsia"/>
                <w:i w:val="0"/>
                <w:iCs w:val="0"/>
                <w:color w:val="000000"/>
                <w:kern w:val="0"/>
                <w:sz w:val="21"/>
                <w:szCs w:val="21"/>
                <w:u w:val="none"/>
                <w:lang w:val="en-US" w:eastAsia="zh-CN" w:bidi="ar"/>
              </w:rPr>
              <w:t>配送时效</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14:paraId="4A769755">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eastAsia="zh-CN"/>
              </w:rPr>
            </w:pPr>
            <w:r>
              <w:rPr>
                <w:rFonts w:hint="eastAsia" w:asciiTheme="minorEastAsia" w:hAnsiTheme="minorEastAsia" w:eastAsiaTheme="minorEastAsia" w:cstheme="minorEastAsia"/>
                <w:i w:val="0"/>
                <w:iCs w:val="0"/>
                <w:color w:val="000000"/>
                <w:sz w:val="21"/>
                <w:szCs w:val="21"/>
                <w:u w:val="none"/>
              </w:rPr>
              <w:t>1.每日</w:t>
            </w:r>
            <w:r>
              <w:rPr>
                <w:rFonts w:hint="eastAsia" w:asciiTheme="minorEastAsia" w:hAnsiTheme="minorEastAsia" w:eastAsiaTheme="minorEastAsia" w:cstheme="minorEastAsia"/>
                <w:i w:val="0"/>
                <w:iCs w:val="0"/>
                <w:color w:val="auto"/>
                <w:sz w:val="21"/>
                <w:szCs w:val="21"/>
                <w:u w:val="none"/>
                <w:lang w:val="en-US" w:eastAsia="zh-CN"/>
              </w:rPr>
              <w:t>早晨6</w:t>
            </w:r>
            <w:r>
              <w:rPr>
                <w:rFonts w:hint="eastAsia" w:asciiTheme="minorEastAsia" w:hAnsiTheme="minorEastAsia" w:eastAsiaTheme="minorEastAsia" w:cstheme="minorEastAsia"/>
                <w:i w:val="0"/>
                <w:iCs w:val="0"/>
                <w:color w:val="auto"/>
                <w:sz w:val="21"/>
                <w:szCs w:val="21"/>
                <w:u w:val="none"/>
              </w:rPr>
              <w:t>:</w:t>
            </w:r>
            <w:r>
              <w:rPr>
                <w:rFonts w:hint="eastAsia" w:asciiTheme="minorEastAsia" w:hAnsiTheme="minorEastAsia" w:eastAsiaTheme="minorEastAsia" w:cstheme="minorEastAsia"/>
                <w:i w:val="0"/>
                <w:iCs w:val="0"/>
                <w:color w:val="auto"/>
                <w:sz w:val="21"/>
                <w:szCs w:val="21"/>
                <w:u w:val="none"/>
                <w:lang w:val="en-US" w:eastAsia="zh-CN"/>
              </w:rPr>
              <w:t>3</w:t>
            </w:r>
            <w:r>
              <w:rPr>
                <w:rFonts w:hint="eastAsia" w:asciiTheme="minorEastAsia" w:hAnsiTheme="minorEastAsia" w:eastAsiaTheme="minorEastAsia" w:cstheme="minorEastAsia"/>
                <w:i w:val="0"/>
                <w:iCs w:val="0"/>
                <w:color w:val="auto"/>
                <w:sz w:val="21"/>
                <w:szCs w:val="21"/>
                <w:u w:val="none"/>
              </w:rPr>
              <w:t>0前</w:t>
            </w:r>
            <w:r>
              <w:rPr>
                <w:rFonts w:hint="eastAsia" w:asciiTheme="minorEastAsia" w:hAnsiTheme="minorEastAsia" w:eastAsiaTheme="minorEastAsia" w:cstheme="minorEastAsia"/>
                <w:i w:val="0"/>
                <w:iCs w:val="0"/>
                <w:color w:val="000000"/>
                <w:sz w:val="21"/>
                <w:szCs w:val="21"/>
                <w:u w:val="none"/>
              </w:rPr>
              <w:t>送达</w:t>
            </w:r>
            <w:r>
              <w:rPr>
                <w:rFonts w:hint="eastAsia" w:asciiTheme="minorEastAsia" w:hAnsiTheme="minorEastAsia" w:eastAsiaTheme="minorEastAsia" w:cstheme="minorEastAsia"/>
                <w:i w:val="0"/>
                <w:iCs w:val="0"/>
                <w:color w:val="000000"/>
                <w:sz w:val="21"/>
                <w:szCs w:val="21"/>
                <w:u w:val="none"/>
                <w:lang w:val="en-US" w:eastAsia="zh-CN"/>
              </w:rPr>
              <w:t>湘东分局单位</w:t>
            </w:r>
            <w:r>
              <w:rPr>
                <w:rFonts w:hint="eastAsia" w:asciiTheme="minorEastAsia" w:hAnsiTheme="minorEastAsia" w:eastAsiaTheme="minorEastAsia" w:cstheme="minorEastAsia"/>
                <w:i w:val="0"/>
                <w:iCs w:val="0"/>
                <w:color w:val="000000"/>
                <w:sz w:val="21"/>
                <w:szCs w:val="21"/>
                <w:u w:val="none"/>
              </w:rPr>
              <w:t>指定地点；2.临时补货按双方约定时间送达；3.无无故延迟、漏送；4.特殊情况无法按时供货，接到订单</w:t>
            </w:r>
            <w:r>
              <w:rPr>
                <w:rFonts w:hint="eastAsia" w:asciiTheme="minorEastAsia" w:hAnsiTheme="minorEastAsia" w:eastAsiaTheme="minorEastAsia" w:cstheme="minorEastAsia"/>
                <w:i w:val="0"/>
                <w:iCs w:val="0"/>
                <w:color w:val="000000"/>
                <w:sz w:val="21"/>
                <w:szCs w:val="21"/>
                <w:u w:val="none"/>
                <w:lang w:val="en-US" w:eastAsia="zh-CN"/>
              </w:rPr>
              <w:t>2</w:t>
            </w:r>
            <w:r>
              <w:rPr>
                <w:rFonts w:hint="eastAsia" w:asciiTheme="minorEastAsia" w:hAnsiTheme="minorEastAsia" w:eastAsiaTheme="minorEastAsia" w:cstheme="minorEastAsia"/>
                <w:i w:val="0"/>
                <w:iCs w:val="0"/>
                <w:color w:val="000000"/>
                <w:sz w:val="21"/>
                <w:szCs w:val="21"/>
                <w:u w:val="none"/>
              </w:rPr>
              <w:t>小时内通知采购人</w:t>
            </w:r>
            <w:r>
              <w:rPr>
                <w:rFonts w:hint="eastAsia" w:asciiTheme="minorEastAsia" w:hAnsiTheme="minorEastAsia" w:eastAsiaTheme="minorEastAsia" w:cstheme="minorEastAsia"/>
                <w:i w:val="0"/>
                <w:iCs w:val="0"/>
                <w:color w:val="000000"/>
                <w:sz w:val="21"/>
                <w:szCs w:val="21"/>
                <w:u w:val="none"/>
                <w:lang w:eastAsia="zh-CN"/>
              </w:rPr>
              <w:t>。</w:t>
            </w:r>
          </w:p>
        </w:tc>
        <w:tc>
          <w:tcPr>
            <w:tcW w:w="1627" w:type="dxa"/>
            <w:tcBorders>
              <w:top w:val="single" w:color="000000" w:sz="4" w:space="0"/>
              <w:left w:val="single" w:color="000000" w:sz="4" w:space="0"/>
              <w:bottom w:val="single" w:color="000000" w:sz="4" w:space="0"/>
              <w:right w:val="single" w:color="000000" w:sz="4" w:space="0"/>
            </w:tcBorders>
            <w:noWrap w:val="0"/>
            <w:vAlign w:val="center"/>
          </w:tcPr>
          <w:p w14:paraId="49806310">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lang w:val="en-US"/>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5</w:t>
            </w:r>
            <w:r>
              <w:rPr>
                <w:rFonts w:hint="eastAsia" w:asciiTheme="minorEastAsia" w:hAnsiTheme="minorEastAsia" w:eastAsiaTheme="minorEastAsia" w:cstheme="minorEastAsia"/>
                <w:sz w:val="21"/>
                <w:szCs w:val="21"/>
                <w:highlight w:val="none"/>
              </w:rPr>
              <w:t>分。</w:t>
            </w:r>
          </w:p>
        </w:tc>
        <w:tc>
          <w:tcPr>
            <w:tcW w:w="859" w:type="dxa"/>
            <w:tcBorders>
              <w:top w:val="single" w:color="000000" w:sz="4" w:space="0"/>
              <w:left w:val="single" w:color="000000" w:sz="4" w:space="0"/>
              <w:bottom w:val="single" w:color="000000" w:sz="4" w:space="0"/>
              <w:right w:val="single" w:color="000000" w:sz="4" w:space="0"/>
            </w:tcBorders>
            <w:noWrap w:val="0"/>
            <w:vAlign w:val="center"/>
          </w:tcPr>
          <w:p w14:paraId="127A0150">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14:paraId="73D90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14:paraId="1001D16C">
            <w:pPr>
              <w:keepNext w:val="0"/>
              <w:keepLines w:val="0"/>
              <w:widowControl/>
              <w:suppressLineNumbers w:val="0"/>
              <w:shd w:val="clear" w:color="auto" w:fill="FFFFFF"/>
              <w:jc w:val="center"/>
              <w:textAlignment w:val="center"/>
              <w:rPr>
                <w:rFonts w:hint="default" w:asciiTheme="minorEastAsia" w:hAnsiTheme="minorEastAsia" w:eastAsiaTheme="minorEastAsia" w:cstheme="minorEastAsia"/>
                <w:i w:val="0"/>
                <w:iCs w:val="0"/>
                <w:color w:val="000000"/>
                <w:sz w:val="21"/>
                <w:szCs w:val="21"/>
                <w:u w:val="none"/>
                <w:lang w:val="en-US"/>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1369BCB9">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食材质量</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14:paraId="642116E3">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eastAsia="zh-CN"/>
              </w:rPr>
            </w:pPr>
            <w:r>
              <w:rPr>
                <w:rFonts w:hint="eastAsia" w:asciiTheme="minorEastAsia" w:hAnsiTheme="minorEastAsia" w:eastAsiaTheme="minorEastAsia" w:cstheme="minorEastAsia"/>
                <w:i w:val="0"/>
                <w:iCs w:val="0"/>
                <w:color w:val="000000"/>
                <w:sz w:val="21"/>
                <w:szCs w:val="21"/>
                <w:u w:val="none"/>
              </w:rPr>
              <w:t>1.食材新鲜、无腐烂变质、无异味、无霉变、无掺假掺杂；2.猪肉来自非疫区，持双证双章，非种猪/晚阉猪/病死猪；3.牛、羊肉符合感官质量标准；4.蔬菜农残抑制率＜50%，定期提供检测合格报告；5.水产品鲜活、无损伤、无翻肚；6.瓜果果皮完整、无腐烂虫咬；7.豆制品为当日生产；8.所有食材在保质期内，符合国家食品安全标准</w:t>
            </w:r>
            <w:r>
              <w:rPr>
                <w:rFonts w:hint="eastAsia" w:asciiTheme="minorEastAsia" w:hAnsiTheme="minorEastAsia" w:eastAsiaTheme="minorEastAsia" w:cstheme="minorEastAsia"/>
                <w:i w:val="0"/>
                <w:iCs w:val="0"/>
                <w:color w:val="000000"/>
                <w:sz w:val="21"/>
                <w:szCs w:val="21"/>
                <w:u w:val="none"/>
                <w:lang w:eastAsia="zh-CN"/>
              </w:rPr>
              <w:t>。</w:t>
            </w:r>
          </w:p>
        </w:tc>
        <w:tc>
          <w:tcPr>
            <w:tcW w:w="162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5A2929">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kern w:val="2"/>
                <w:sz w:val="21"/>
                <w:szCs w:val="21"/>
                <w:u w:val="none"/>
                <w:lang w:val="en-US" w:eastAsia="zh-CN" w:bidi="ar-SA"/>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859" w:type="dxa"/>
            <w:tcBorders>
              <w:top w:val="single" w:color="000000" w:sz="4" w:space="0"/>
              <w:left w:val="single" w:color="000000" w:sz="4" w:space="0"/>
              <w:bottom w:val="single" w:color="000000" w:sz="4" w:space="0"/>
              <w:right w:val="single" w:color="000000" w:sz="4" w:space="0"/>
            </w:tcBorders>
            <w:noWrap w:val="0"/>
            <w:vAlign w:val="center"/>
          </w:tcPr>
          <w:p w14:paraId="65A3CB6D">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14:paraId="7D70E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14:paraId="599A1552">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3</w:t>
            </w: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34917B84">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lang w:val="en-US" w:eastAsia="zh-CN"/>
              </w:rPr>
            </w:pPr>
            <w:r>
              <w:rPr>
                <w:rFonts w:hint="eastAsia" w:asciiTheme="minorEastAsia" w:hAnsiTheme="minorEastAsia" w:eastAsiaTheme="minorEastAsia" w:cstheme="minorEastAsia"/>
                <w:i w:val="0"/>
                <w:iCs w:val="0"/>
                <w:color w:val="000000"/>
                <w:sz w:val="21"/>
                <w:szCs w:val="21"/>
                <w:highlight w:val="none"/>
                <w:u w:val="none"/>
                <w:lang w:val="en-US" w:eastAsia="zh-CN"/>
              </w:rPr>
              <w:t>数量规格</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14:paraId="4893667A">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eastAsia="zh-CN"/>
              </w:rPr>
            </w:pPr>
            <w:r>
              <w:rPr>
                <w:rFonts w:hint="eastAsia" w:asciiTheme="minorEastAsia" w:hAnsiTheme="minorEastAsia" w:eastAsiaTheme="minorEastAsia" w:cstheme="minorEastAsia"/>
                <w:i w:val="0"/>
                <w:iCs w:val="0"/>
                <w:color w:val="000000"/>
                <w:sz w:val="21"/>
                <w:szCs w:val="21"/>
                <w:u w:val="none"/>
              </w:rPr>
              <w:t>1.按订单足量配送，无短斤缺两；2.品种、品牌、规格、产地与订单一致；3.不擅自更换食材，确需更换须经采购人同意；4.当场验货确认，签字生效</w:t>
            </w:r>
            <w:r>
              <w:rPr>
                <w:rFonts w:hint="eastAsia" w:asciiTheme="minorEastAsia" w:hAnsiTheme="minorEastAsia" w:eastAsiaTheme="minorEastAsia" w:cstheme="minorEastAsia"/>
                <w:i w:val="0"/>
                <w:iCs w:val="0"/>
                <w:color w:val="000000"/>
                <w:sz w:val="21"/>
                <w:szCs w:val="21"/>
                <w:u w:val="none"/>
                <w:lang w:eastAsia="zh-CN"/>
              </w:rPr>
              <w:t>。</w:t>
            </w:r>
          </w:p>
        </w:tc>
        <w:tc>
          <w:tcPr>
            <w:tcW w:w="1627" w:type="dxa"/>
            <w:tcBorders>
              <w:top w:val="single" w:color="000000" w:sz="4" w:space="0"/>
              <w:left w:val="single" w:color="000000" w:sz="4" w:space="0"/>
              <w:bottom w:val="single" w:color="000000" w:sz="4" w:space="0"/>
              <w:right w:val="single" w:color="000000" w:sz="4" w:space="0"/>
            </w:tcBorders>
            <w:noWrap w:val="0"/>
            <w:vAlign w:val="center"/>
          </w:tcPr>
          <w:p w14:paraId="5197AD76">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859" w:type="dxa"/>
            <w:tcBorders>
              <w:top w:val="single" w:color="000000" w:sz="4" w:space="0"/>
              <w:left w:val="single" w:color="000000" w:sz="4" w:space="0"/>
              <w:bottom w:val="single" w:color="000000" w:sz="4" w:space="0"/>
              <w:right w:val="single" w:color="000000" w:sz="4" w:space="0"/>
            </w:tcBorders>
            <w:noWrap w:val="0"/>
            <w:vAlign w:val="center"/>
          </w:tcPr>
          <w:p w14:paraId="22CD0960">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14:paraId="6B62D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14:paraId="75A1DD81">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4</w:t>
            </w: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72B88BD8">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lang w:val="en-US"/>
              </w:rPr>
            </w:pPr>
            <w:r>
              <w:rPr>
                <w:rFonts w:hint="eastAsia" w:asciiTheme="minorEastAsia" w:hAnsiTheme="minorEastAsia" w:eastAsiaTheme="minorEastAsia" w:cstheme="minorEastAsia"/>
                <w:i w:val="0"/>
                <w:iCs w:val="0"/>
                <w:color w:val="000000"/>
                <w:kern w:val="0"/>
                <w:sz w:val="21"/>
                <w:szCs w:val="21"/>
                <w:u w:val="none"/>
                <w:lang w:val="en-US" w:eastAsia="zh-CN" w:bidi="ar"/>
              </w:rPr>
              <w:t>配送人员</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14:paraId="0AE83E84">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eastAsia="zh-CN"/>
              </w:rPr>
            </w:pPr>
            <w:r>
              <w:rPr>
                <w:rFonts w:hint="eastAsia" w:asciiTheme="minorEastAsia" w:hAnsiTheme="minorEastAsia" w:eastAsiaTheme="minorEastAsia" w:cstheme="minorEastAsia"/>
                <w:i w:val="0"/>
                <w:iCs w:val="0"/>
                <w:color w:val="000000"/>
                <w:sz w:val="21"/>
                <w:szCs w:val="21"/>
                <w:u w:val="none"/>
              </w:rPr>
              <w:t>1.固定本单位员工送货，不使用来路不明临时人员；2.遵守院内规章制度，不走非指定通道、不闲逛办公区；</w:t>
            </w:r>
            <w:r>
              <w:rPr>
                <w:rFonts w:hint="eastAsia" w:asciiTheme="minorEastAsia" w:hAnsiTheme="minorEastAsia" w:eastAsiaTheme="minorEastAsia" w:cstheme="minorEastAsia"/>
                <w:i w:val="0"/>
                <w:iCs w:val="0"/>
                <w:color w:val="000000"/>
                <w:sz w:val="21"/>
                <w:szCs w:val="21"/>
                <w:u w:val="none"/>
                <w:lang w:val="en-US" w:eastAsia="zh-CN"/>
              </w:rPr>
              <w:t>3</w:t>
            </w:r>
            <w:r>
              <w:rPr>
                <w:rFonts w:hint="eastAsia" w:asciiTheme="minorEastAsia" w:hAnsiTheme="minorEastAsia" w:eastAsiaTheme="minorEastAsia" w:cstheme="minorEastAsia"/>
                <w:i w:val="0"/>
                <w:iCs w:val="0"/>
                <w:color w:val="000000"/>
                <w:sz w:val="21"/>
                <w:szCs w:val="21"/>
                <w:u w:val="none"/>
              </w:rPr>
              <w:t>.着装整洁，送货后保持地面清洁，无菜叶、杂物</w:t>
            </w:r>
            <w:r>
              <w:rPr>
                <w:rFonts w:hint="eastAsia" w:asciiTheme="minorEastAsia" w:hAnsiTheme="minorEastAsia" w:eastAsiaTheme="minorEastAsia" w:cstheme="minorEastAsia"/>
                <w:i w:val="0"/>
                <w:iCs w:val="0"/>
                <w:color w:val="000000"/>
                <w:sz w:val="21"/>
                <w:szCs w:val="21"/>
                <w:u w:val="none"/>
                <w:lang w:eastAsia="zh-CN"/>
              </w:rPr>
              <w:t>。</w:t>
            </w:r>
          </w:p>
        </w:tc>
        <w:tc>
          <w:tcPr>
            <w:tcW w:w="1627" w:type="dxa"/>
            <w:tcBorders>
              <w:top w:val="single" w:color="000000" w:sz="4" w:space="0"/>
              <w:left w:val="single" w:color="000000" w:sz="4" w:space="0"/>
              <w:bottom w:val="single" w:color="000000" w:sz="4" w:space="0"/>
              <w:right w:val="single" w:color="000000" w:sz="4" w:space="0"/>
            </w:tcBorders>
            <w:noWrap w:val="0"/>
            <w:vAlign w:val="center"/>
          </w:tcPr>
          <w:p w14:paraId="1D42E5A4">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859" w:type="dxa"/>
            <w:tcBorders>
              <w:top w:val="single" w:color="000000" w:sz="4" w:space="0"/>
              <w:left w:val="single" w:color="000000" w:sz="4" w:space="0"/>
              <w:bottom w:val="single" w:color="000000" w:sz="4" w:space="0"/>
              <w:right w:val="single" w:color="000000" w:sz="4" w:space="0"/>
            </w:tcBorders>
            <w:noWrap w:val="0"/>
            <w:vAlign w:val="center"/>
          </w:tcPr>
          <w:p w14:paraId="054EFBBE">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14:paraId="50545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8"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14:paraId="02051E29">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5</w:t>
            </w:r>
          </w:p>
        </w:tc>
        <w:tc>
          <w:tcPr>
            <w:tcW w:w="795" w:type="dxa"/>
            <w:tcBorders>
              <w:top w:val="single" w:color="000000" w:sz="4" w:space="0"/>
              <w:left w:val="single" w:color="000000" w:sz="4" w:space="0"/>
              <w:right w:val="single" w:color="000000" w:sz="4" w:space="0"/>
            </w:tcBorders>
            <w:noWrap w:val="0"/>
            <w:vAlign w:val="center"/>
          </w:tcPr>
          <w:p w14:paraId="45591551">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lang w:val="en-US"/>
              </w:rPr>
            </w:pPr>
            <w:r>
              <w:rPr>
                <w:rFonts w:hint="eastAsia" w:asciiTheme="minorEastAsia" w:hAnsiTheme="minorEastAsia" w:eastAsiaTheme="minorEastAsia" w:cstheme="minorEastAsia"/>
                <w:i w:val="0"/>
                <w:iCs w:val="0"/>
                <w:color w:val="000000"/>
                <w:kern w:val="0"/>
                <w:sz w:val="21"/>
                <w:szCs w:val="21"/>
                <w:u w:val="none"/>
                <w:lang w:val="en-US" w:eastAsia="zh-CN" w:bidi="ar"/>
              </w:rPr>
              <w:t>配送与储运卫生</w:t>
            </w:r>
          </w:p>
        </w:tc>
        <w:tc>
          <w:tcPr>
            <w:tcW w:w="5663" w:type="dxa"/>
            <w:tcBorders>
              <w:top w:val="single" w:color="000000" w:sz="4" w:space="0"/>
              <w:left w:val="single" w:color="000000" w:sz="4" w:space="0"/>
              <w:right w:val="single" w:color="000000" w:sz="4" w:space="0"/>
            </w:tcBorders>
            <w:noWrap w:val="0"/>
            <w:vAlign w:val="center"/>
          </w:tcPr>
          <w:p w14:paraId="319A0B62">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rPr>
              <w:t>1.运载工具清洁、定期消毒，车厢无异味；2.采用符合卫生要求的外包装，食材分类摆放；3.冷链食材温控达标</w:t>
            </w:r>
            <w:r>
              <w:rPr>
                <w:rFonts w:hint="eastAsia" w:asciiTheme="minorEastAsia" w:hAnsiTheme="minorEastAsia" w:eastAsiaTheme="minorEastAsia" w:cstheme="minorEastAsia"/>
                <w:i w:val="0"/>
                <w:iCs w:val="0"/>
                <w:color w:val="000000"/>
                <w:sz w:val="21"/>
                <w:szCs w:val="21"/>
                <w:u w:val="none"/>
                <w:lang w:val="en-US" w:eastAsia="zh-CN"/>
              </w:rPr>
              <w:t>。</w:t>
            </w:r>
          </w:p>
        </w:tc>
        <w:tc>
          <w:tcPr>
            <w:tcW w:w="1627" w:type="dxa"/>
            <w:tcBorders>
              <w:top w:val="single" w:color="000000" w:sz="4" w:space="0"/>
              <w:left w:val="single" w:color="000000" w:sz="4" w:space="0"/>
              <w:right w:val="single" w:color="000000" w:sz="4" w:space="0"/>
            </w:tcBorders>
            <w:noWrap w:val="0"/>
            <w:vAlign w:val="center"/>
          </w:tcPr>
          <w:p w14:paraId="4BA2D025">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859" w:type="dxa"/>
            <w:tcBorders>
              <w:top w:val="single" w:color="000000" w:sz="4" w:space="0"/>
              <w:left w:val="single" w:color="000000" w:sz="4" w:space="0"/>
              <w:right w:val="single" w:color="000000" w:sz="4" w:space="0"/>
            </w:tcBorders>
            <w:noWrap w:val="0"/>
            <w:vAlign w:val="center"/>
          </w:tcPr>
          <w:p w14:paraId="6D41B438">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14:paraId="3167FA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2" w:hRule="atLeast"/>
        </w:trPr>
        <w:tc>
          <w:tcPr>
            <w:tcW w:w="720" w:type="dxa"/>
            <w:tcBorders>
              <w:top w:val="single" w:color="000000" w:sz="4" w:space="0"/>
              <w:left w:val="single" w:color="000000" w:sz="4" w:space="0"/>
              <w:bottom w:val="single" w:color="000000" w:sz="4" w:space="0"/>
              <w:right w:val="single" w:color="auto" w:sz="4" w:space="0"/>
            </w:tcBorders>
            <w:noWrap w:val="0"/>
            <w:vAlign w:val="center"/>
          </w:tcPr>
          <w:p w14:paraId="0FF3F1D7">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6</w:t>
            </w:r>
          </w:p>
        </w:tc>
        <w:tc>
          <w:tcPr>
            <w:tcW w:w="795" w:type="dxa"/>
            <w:tcBorders>
              <w:top w:val="single" w:color="000000" w:sz="4" w:space="0"/>
              <w:left w:val="single" w:color="auto" w:sz="4" w:space="0"/>
              <w:bottom w:val="single" w:color="000000" w:sz="4" w:space="0"/>
              <w:right w:val="single" w:color="auto" w:sz="4" w:space="0"/>
            </w:tcBorders>
            <w:noWrap w:val="0"/>
            <w:vAlign w:val="center"/>
          </w:tcPr>
          <w:p w14:paraId="0CCD0E4F">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索证索票与溯源</w:t>
            </w:r>
          </w:p>
        </w:tc>
        <w:tc>
          <w:tcPr>
            <w:tcW w:w="5663" w:type="dxa"/>
            <w:tcBorders>
              <w:top w:val="single" w:color="000000" w:sz="4" w:space="0"/>
              <w:left w:val="single" w:color="auto" w:sz="4" w:space="0"/>
              <w:bottom w:val="single" w:color="000000" w:sz="4" w:space="0"/>
              <w:right w:val="single" w:color="auto" w:sz="4" w:space="0"/>
            </w:tcBorders>
            <w:noWrap w:val="0"/>
            <w:vAlign w:val="center"/>
          </w:tcPr>
          <w:p w14:paraId="24F0D7BC">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1.按要求如实提供检验合格证、化验单、检疫证明；2. 票据真实齐全，可追溯；3.发票合法有效。</w:t>
            </w:r>
          </w:p>
        </w:tc>
        <w:tc>
          <w:tcPr>
            <w:tcW w:w="1627" w:type="dxa"/>
            <w:tcBorders>
              <w:top w:val="single" w:color="000000" w:sz="4" w:space="0"/>
              <w:left w:val="single" w:color="auto" w:sz="4" w:space="0"/>
              <w:bottom w:val="single" w:color="000000" w:sz="4" w:space="0"/>
              <w:right w:val="single" w:color="auto" w:sz="4" w:space="0"/>
            </w:tcBorders>
            <w:noWrap w:val="0"/>
            <w:vAlign w:val="center"/>
          </w:tcPr>
          <w:p w14:paraId="1C2B552D">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sz w:val="21"/>
                <w:szCs w:val="21"/>
                <w:highlight w:val="none"/>
                <w:u w:val="none"/>
                <w:lang w:val="en-US" w:eastAsia="zh-CN"/>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859" w:type="dxa"/>
            <w:tcBorders>
              <w:top w:val="single" w:color="000000" w:sz="4" w:space="0"/>
              <w:left w:val="single" w:color="auto" w:sz="4" w:space="0"/>
              <w:bottom w:val="single" w:color="000000" w:sz="4" w:space="0"/>
              <w:right w:val="single" w:color="000000" w:sz="4" w:space="0"/>
            </w:tcBorders>
            <w:noWrap w:val="0"/>
            <w:vAlign w:val="top"/>
          </w:tcPr>
          <w:p w14:paraId="6821A7E6">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sz w:val="21"/>
                <w:szCs w:val="21"/>
                <w:u w:val="none"/>
              </w:rPr>
            </w:pPr>
          </w:p>
        </w:tc>
      </w:tr>
      <w:tr w14:paraId="51298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5" w:hRule="atLeast"/>
        </w:trPr>
        <w:tc>
          <w:tcPr>
            <w:tcW w:w="720" w:type="dxa"/>
            <w:tcBorders>
              <w:top w:val="single" w:color="000000" w:sz="4" w:space="0"/>
              <w:left w:val="single" w:color="000000" w:sz="4" w:space="0"/>
              <w:bottom w:val="single" w:color="000000" w:sz="4" w:space="0"/>
              <w:right w:val="single" w:color="auto" w:sz="4" w:space="0"/>
            </w:tcBorders>
            <w:noWrap w:val="0"/>
            <w:vAlign w:val="center"/>
          </w:tcPr>
          <w:p w14:paraId="29349F0D">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7</w:t>
            </w:r>
          </w:p>
        </w:tc>
        <w:tc>
          <w:tcPr>
            <w:tcW w:w="795" w:type="dxa"/>
            <w:tcBorders>
              <w:top w:val="single" w:color="000000" w:sz="4" w:space="0"/>
              <w:left w:val="single" w:color="auto" w:sz="4" w:space="0"/>
              <w:bottom w:val="single" w:color="000000" w:sz="4" w:space="0"/>
              <w:right w:val="single" w:color="auto" w:sz="4" w:space="0"/>
            </w:tcBorders>
            <w:noWrap w:val="0"/>
            <w:vAlign w:val="center"/>
          </w:tcPr>
          <w:p w14:paraId="6A8682F7">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售后服务</w:t>
            </w:r>
          </w:p>
        </w:tc>
        <w:tc>
          <w:tcPr>
            <w:tcW w:w="5663" w:type="dxa"/>
            <w:tcBorders>
              <w:top w:val="single" w:color="000000" w:sz="4" w:space="0"/>
              <w:left w:val="single" w:color="auto" w:sz="4" w:space="0"/>
              <w:bottom w:val="single" w:color="000000" w:sz="4" w:space="0"/>
              <w:right w:val="single" w:color="auto" w:sz="4" w:space="0"/>
            </w:tcBorders>
            <w:noWrap w:val="0"/>
            <w:vAlign w:val="center"/>
          </w:tcPr>
          <w:p w14:paraId="78FAC284">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1.质量问题及时退换、响应迅速；2. 配合验收、整改到位；3.</w:t>
            </w:r>
            <w:r>
              <w:rPr>
                <w:rFonts w:hint="eastAsia" w:asciiTheme="minorEastAsia" w:hAnsiTheme="minorEastAsia" w:eastAsiaTheme="minorEastAsia" w:cstheme="minorEastAsia"/>
                <w:i w:val="0"/>
                <w:iCs w:val="0"/>
                <w:color w:val="000000"/>
                <w:sz w:val="21"/>
                <w:szCs w:val="21"/>
                <w:u w:val="none"/>
              </w:rPr>
              <w:t>配合验收、协助审验过称进仓</w:t>
            </w:r>
            <w:r>
              <w:rPr>
                <w:rFonts w:hint="eastAsia" w:asciiTheme="minorEastAsia" w:hAnsiTheme="minorEastAsia" w:eastAsiaTheme="minorEastAsia" w:cstheme="minorEastAsia"/>
                <w:i w:val="0"/>
                <w:iCs w:val="0"/>
                <w:color w:val="000000"/>
                <w:sz w:val="21"/>
                <w:szCs w:val="21"/>
                <w:u w:val="none"/>
                <w:lang w:val="en-US" w:eastAsia="zh-CN"/>
              </w:rPr>
              <w:t>。</w:t>
            </w:r>
          </w:p>
        </w:tc>
        <w:tc>
          <w:tcPr>
            <w:tcW w:w="1627" w:type="dxa"/>
            <w:tcBorders>
              <w:top w:val="single" w:color="000000" w:sz="4" w:space="0"/>
              <w:left w:val="single" w:color="auto" w:sz="4" w:space="0"/>
              <w:bottom w:val="single" w:color="000000" w:sz="4" w:space="0"/>
              <w:right w:val="single" w:color="auto" w:sz="4" w:space="0"/>
            </w:tcBorders>
            <w:noWrap w:val="0"/>
            <w:vAlign w:val="center"/>
          </w:tcPr>
          <w:p w14:paraId="10BC8246">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kern w:val="0"/>
                <w:sz w:val="21"/>
                <w:szCs w:val="21"/>
                <w:highlight w:val="none"/>
                <w:u w:val="none"/>
                <w:lang w:val="en-US" w:eastAsia="zh-CN" w:bidi="ar"/>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859" w:type="dxa"/>
            <w:tcBorders>
              <w:top w:val="single" w:color="000000" w:sz="4" w:space="0"/>
              <w:left w:val="single" w:color="auto" w:sz="4" w:space="0"/>
              <w:bottom w:val="single" w:color="000000" w:sz="4" w:space="0"/>
              <w:right w:val="single" w:color="000000" w:sz="4" w:space="0"/>
            </w:tcBorders>
            <w:noWrap w:val="0"/>
            <w:vAlign w:val="top"/>
          </w:tcPr>
          <w:p w14:paraId="044B8EAD">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kern w:val="0"/>
                <w:sz w:val="21"/>
                <w:szCs w:val="21"/>
                <w:u w:val="none"/>
                <w:lang w:val="en-US" w:eastAsia="zh-CN" w:bidi="ar"/>
              </w:rPr>
            </w:pPr>
          </w:p>
        </w:tc>
      </w:tr>
      <w:tr w14:paraId="1BF90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4" w:hRule="atLeast"/>
        </w:trPr>
        <w:tc>
          <w:tcPr>
            <w:tcW w:w="9664" w:type="dxa"/>
            <w:gridSpan w:val="5"/>
            <w:tcBorders>
              <w:top w:val="single" w:color="000000" w:sz="4" w:space="0"/>
              <w:left w:val="single" w:color="000000" w:sz="4" w:space="0"/>
              <w:bottom w:val="single" w:color="000000" w:sz="4" w:space="0"/>
              <w:right w:val="single" w:color="000000" w:sz="4" w:space="0"/>
            </w:tcBorders>
            <w:noWrap w:val="0"/>
            <w:vAlign w:val="top"/>
          </w:tcPr>
          <w:p w14:paraId="2CC2AF76">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8"/>
                <w:szCs w:val="28"/>
                <w:u w:val="none"/>
                <w:lang w:val="en-US" w:eastAsia="zh-CN" w:bidi="ar"/>
              </w:rPr>
            </w:pPr>
          </w:p>
          <w:p w14:paraId="0ED5CA6D">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月度评分：</w:t>
            </w:r>
            <w:r>
              <w:rPr>
                <w:rFonts w:hint="eastAsia" w:ascii="宋体" w:hAnsi="宋体" w:eastAsia="宋体" w:cs="宋体"/>
                <w:i w:val="0"/>
                <w:iCs w:val="0"/>
                <w:color w:val="000000"/>
                <w:kern w:val="0"/>
                <w:sz w:val="24"/>
                <w:szCs w:val="24"/>
                <w:u w:val="single"/>
                <w:lang w:val="en-US" w:eastAsia="zh-CN" w:bidi="ar"/>
              </w:rPr>
              <w:t xml:space="preserve">   </w:t>
            </w:r>
            <w:r>
              <w:rPr>
                <w:rFonts w:hint="eastAsia" w:ascii="宋体" w:hAnsi="宋体" w:eastAsia="宋体" w:cs="宋体"/>
                <w:i w:val="0"/>
                <w:iCs w:val="0"/>
                <w:color w:val="000000"/>
                <w:kern w:val="0"/>
                <w:sz w:val="24"/>
                <w:szCs w:val="24"/>
                <w:u w:val="none"/>
                <w:lang w:val="en-US" w:eastAsia="zh-CN" w:bidi="ar"/>
              </w:rPr>
              <w:t>分</w:t>
            </w:r>
          </w:p>
          <w:p w14:paraId="3E3986B0">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评价结果：□合格（≥90 分） □约谈（＜90 分第一次） □处罚（＜90 分第二次） □解除合同（＜90 分第三次）</w:t>
            </w:r>
          </w:p>
          <w:p w14:paraId="1E5D108B">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8"/>
                <w:szCs w:val="28"/>
                <w:u w:val="none"/>
                <w:lang w:val="en-US" w:eastAsia="zh-CN" w:bidi="ar"/>
              </w:rPr>
            </w:pPr>
            <w:r>
              <w:rPr>
                <w:rFonts w:hint="eastAsia" w:ascii="宋体" w:hAnsi="宋体" w:eastAsia="宋体" w:cs="宋体"/>
                <w:i w:val="0"/>
                <w:iCs w:val="0"/>
                <w:color w:val="000000"/>
                <w:kern w:val="0"/>
                <w:sz w:val="24"/>
                <w:szCs w:val="24"/>
                <w:u w:val="none"/>
                <w:lang w:val="en-US" w:eastAsia="zh-CN" w:bidi="ar"/>
              </w:rPr>
              <w:t>整改建议：</w:t>
            </w:r>
            <w:r>
              <w:rPr>
                <w:rFonts w:hint="eastAsia" w:ascii="宋体" w:hAnsi="宋体" w:eastAsia="宋体" w:cs="宋体"/>
                <w:i w:val="0"/>
                <w:iCs w:val="0"/>
                <w:color w:val="000000"/>
                <w:kern w:val="0"/>
                <w:sz w:val="28"/>
                <w:szCs w:val="28"/>
                <w:u w:val="none"/>
                <w:lang w:val="en-US" w:eastAsia="zh-CN" w:bidi="ar"/>
              </w:rPr>
              <w:t>______________________________________________________________________________________________________________________________________</w:t>
            </w:r>
          </w:p>
          <w:p w14:paraId="0BF121C3">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8"/>
                <w:szCs w:val="28"/>
                <w:u w:val="none"/>
                <w:lang w:val="en-US" w:eastAsia="zh-CN" w:bidi="ar"/>
              </w:rPr>
            </w:pPr>
          </w:p>
          <w:p w14:paraId="19CF506A">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8"/>
                <w:szCs w:val="28"/>
                <w:u w:val="none"/>
                <w:lang w:val="en-US" w:eastAsia="zh-CN" w:bidi="ar"/>
              </w:rPr>
              <w:t>评价人签字：__________ 供应商确认：__________ 日期：____年__月__日</w:t>
            </w:r>
          </w:p>
        </w:tc>
      </w:tr>
    </w:tbl>
    <w:p w14:paraId="30F7FCE3">
      <w:pPr>
        <w:pStyle w:val="2"/>
        <w:rPr>
          <w:lang w:eastAsia="zh-CN"/>
        </w:rPr>
      </w:pPr>
    </w:p>
    <w:p w14:paraId="0FE9ACE0">
      <w:pPr>
        <w:rPr>
          <w:rFonts w:ascii="宋体" w:hAnsi="宋体" w:eastAsia="宋体" w:cs="宋体"/>
          <w:color w:val="auto"/>
          <w:spacing w:val="-6"/>
          <w:sz w:val="24"/>
          <w:szCs w:val="24"/>
          <w:highlight w:val="none"/>
          <w:lang w:eastAsia="zh-CN"/>
        </w:rPr>
      </w:pPr>
    </w:p>
    <w:p w14:paraId="1F847541">
      <w:pPr>
        <w:rPr>
          <w:rFonts w:ascii="宋体" w:hAnsi="宋体" w:eastAsia="宋体" w:cs="宋体"/>
          <w:color w:val="auto"/>
          <w:spacing w:val="-6"/>
          <w:sz w:val="24"/>
          <w:szCs w:val="24"/>
          <w:highlight w:val="none"/>
          <w:lang w:eastAsia="zh-CN"/>
        </w:rPr>
      </w:pPr>
      <w:r>
        <w:rPr>
          <w:rFonts w:ascii="宋体" w:hAnsi="宋体" w:eastAsia="宋体" w:cs="宋体"/>
          <w:color w:val="auto"/>
          <w:spacing w:val="-6"/>
          <w:sz w:val="24"/>
          <w:szCs w:val="24"/>
          <w:highlight w:val="none"/>
          <w:lang w:eastAsia="zh-CN"/>
        </w:rPr>
        <w:br w:type="page"/>
      </w:r>
    </w:p>
    <w:p w14:paraId="32D4A8D2">
      <w:pPr>
        <w:rPr>
          <w:color w:val="auto"/>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b/>
          <w:bCs/>
          <w:color w:val="auto"/>
          <w:spacing w:val="-6"/>
          <w:sz w:val="24"/>
          <w:szCs w:val="24"/>
          <w:highlight w:val="none"/>
          <w:lang w:eastAsia="zh-CN"/>
        </w:rPr>
        <w:t>商务条件</w:t>
      </w:r>
      <w:r>
        <w:rPr>
          <w:rFonts w:hint="eastAsia" w:ascii="宋体" w:hAnsi="宋体" w:eastAsia="宋体" w:cs="宋体"/>
          <w:b/>
          <w:bCs/>
          <w:color w:val="auto"/>
          <w:spacing w:val="-6"/>
          <w:sz w:val="24"/>
          <w:szCs w:val="24"/>
          <w:highlight w:val="none"/>
          <w:lang w:eastAsia="zh-CN"/>
        </w:rPr>
        <w:t>（商务条件为不允许负偏离的实质性条款，否则做无效响应处理）</w:t>
      </w:r>
    </w:p>
    <w:p w14:paraId="5228789D">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z w:val="24"/>
          <w:szCs w:val="24"/>
        </w:rPr>
      </w:pPr>
      <w:r>
        <w:rPr>
          <w:rFonts w:ascii="宋体" w:hAnsi="宋体" w:eastAsia="宋体" w:cs="宋体"/>
          <w:spacing w:val="-6"/>
          <w:sz w:val="24"/>
          <w:szCs w:val="24"/>
        </w:rPr>
        <w:t>1、质保期：自供货之日起计算，剩余保存期不少于原有保质期的三分之二。</w:t>
      </w:r>
    </w:p>
    <w:p w14:paraId="00CDF915">
      <w:pPr>
        <w:keepNext w:val="0"/>
        <w:keepLines w:val="0"/>
        <w:pageBreakBefore w:val="0"/>
        <w:widowControl/>
        <w:kinsoku w:val="0"/>
        <w:wordWrap/>
        <w:overflowPunct/>
        <w:topLinePunct w:val="0"/>
        <w:autoSpaceDE w:val="0"/>
        <w:autoSpaceDN w:val="0"/>
        <w:bidi w:val="0"/>
        <w:adjustRightInd w:val="0"/>
        <w:snapToGrid w:val="0"/>
        <w:spacing w:before="265" w:line="360" w:lineRule="exact"/>
        <w:ind w:right="12" w:firstLine="460" w:firstLineChars="200"/>
        <w:textAlignment w:val="baseline"/>
        <w:rPr>
          <w:rFonts w:ascii="宋体" w:hAnsi="宋体" w:eastAsia="宋体" w:cs="宋体"/>
          <w:sz w:val="24"/>
          <w:szCs w:val="24"/>
        </w:rPr>
      </w:pPr>
      <w:r>
        <w:rPr>
          <w:rFonts w:ascii="宋体" w:hAnsi="宋体" w:eastAsia="宋体" w:cs="宋体"/>
          <w:spacing w:val="-5"/>
          <w:sz w:val="24"/>
          <w:szCs w:val="24"/>
        </w:rPr>
        <w:t>2、供货要求：根据采购人采购中心提出的供货需求供货，按实际</w:t>
      </w:r>
      <w:r>
        <w:rPr>
          <w:rFonts w:ascii="宋体" w:hAnsi="宋体" w:eastAsia="宋体" w:cs="宋体"/>
          <w:spacing w:val="-6"/>
          <w:sz w:val="24"/>
          <w:szCs w:val="24"/>
        </w:rPr>
        <w:t>供货量结算。每次交货期</w:t>
      </w:r>
      <w:r>
        <w:rPr>
          <w:rFonts w:ascii="宋体" w:hAnsi="宋体" w:eastAsia="宋体" w:cs="宋体"/>
          <w:spacing w:val="-5"/>
          <w:sz w:val="24"/>
          <w:szCs w:val="24"/>
        </w:rPr>
        <w:t>为采购人下达采购清单后，供应商在指定</w:t>
      </w:r>
      <w:r>
        <w:rPr>
          <w:rFonts w:ascii="宋体" w:hAnsi="宋体" w:eastAsia="宋体" w:cs="宋体"/>
          <w:color w:val="auto"/>
          <w:spacing w:val="-5"/>
          <w:sz w:val="24"/>
          <w:szCs w:val="24"/>
        </w:rPr>
        <w:t>日上午</w:t>
      </w:r>
      <w:r>
        <w:rPr>
          <w:rFonts w:hint="eastAsia" w:ascii="宋体" w:hAnsi="宋体" w:eastAsia="宋体" w:cs="宋体"/>
          <w:color w:val="auto"/>
          <w:spacing w:val="-5"/>
          <w:sz w:val="24"/>
          <w:szCs w:val="24"/>
          <w:lang w:val="en-US" w:eastAsia="zh-CN"/>
        </w:rPr>
        <w:t>6</w:t>
      </w:r>
      <w:r>
        <w:rPr>
          <w:rFonts w:ascii="宋体" w:hAnsi="宋体" w:eastAsia="宋体" w:cs="宋体"/>
          <w:color w:val="auto"/>
          <w:spacing w:val="-5"/>
          <w:sz w:val="24"/>
          <w:szCs w:val="24"/>
        </w:rPr>
        <w:t>:</w:t>
      </w:r>
      <w:r>
        <w:rPr>
          <w:rFonts w:hint="eastAsia" w:ascii="宋体" w:hAnsi="宋体" w:eastAsia="宋体" w:cs="宋体"/>
          <w:color w:val="auto"/>
          <w:spacing w:val="-5"/>
          <w:sz w:val="24"/>
          <w:szCs w:val="24"/>
          <w:lang w:val="en-US" w:eastAsia="zh-CN"/>
        </w:rPr>
        <w:t>3</w:t>
      </w:r>
      <w:r>
        <w:rPr>
          <w:rFonts w:ascii="宋体" w:hAnsi="宋体" w:eastAsia="宋体" w:cs="宋体"/>
          <w:color w:val="auto"/>
          <w:spacing w:val="-5"/>
          <w:sz w:val="24"/>
          <w:szCs w:val="24"/>
        </w:rPr>
        <w:t>0之前将</w:t>
      </w:r>
      <w:r>
        <w:rPr>
          <w:rFonts w:ascii="宋体" w:hAnsi="宋体" w:eastAsia="宋体" w:cs="宋体"/>
          <w:spacing w:val="-5"/>
          <w:sz w:val="24"/>
          <w:szCs w:val="24"/>
        </w:rPr>
        <w:t>采购清单内</w:t>
      </w:r>
      <w:r>
        <w:rPr>
          <w:rFonts w:ascii="宋体" w:hAnsi="宋体" w:eastAsia="宋体" w:cs="宋体"/>
          <w:spacing w:val="-6"/>
          <w:sz w:val="24"/>
          <w:szCs w:val="24"/>
        </w:rPr>
        <w:t>的货物送达到采购</w:t>
      </w:r>
      <w:r>
        <w:rPr>
          <w:rFonts w:ascii="宋体" w:hAnsi="宋体" w:eastAsia="宋体" w:cs="宋体"/>
          <w:spacing w:val="-5"/>
          <w:sz w:val="24"/>
          <w:szCs w:val="24"/>
        </w:rPr>
        <w:t>人指定地点；然后供应商必须按双方约定时间准时将货物配送到采购人指定</w:t>
      </w:r>
      <w:r>
        <w:rPr>
          <w:rFonts w:ascii="宋体" w:hAnsi="宋体" w:eastAsia="宋体" w:cs="宋体"/>
          <w:spacing w:val="-6"/>
          <w:sz w:val="24"/>
          <w:szCs w:val="24"/>
        </w:rPr>
        <w:t>处验收，不可</w:t>
      </w:r>
      <w:r>
        <w:rPr>
          <w:rFonts w:ascii="宋体" w:hAnsi="宋体" w:eastAsia="宋体" w:cs="宋体"/>
          <w:spacing w:val="-5"/>
          <w:sz w:val="24"/>
          <w:szCs w:val="24"/>
        </w:rPr>
        <w:t>抗拒因素除外。如因特殊原因不能及时发货的，供应商应在接到订单后 2 小</w:t>
      </w:r>
      <w:r>
        <w:rPr>
          <w:rFonts w:ascii="宋体" w:hAnsi="宋体" w:eastAsia="宋体" w:cs="宋体"/>
          <w:spacing w:val="-6"/>
          <w:sz w:val="24"/>
          <w:szCs w:val="24"/>
        </w:rPr>
        <w:t>时内及时通</w:t>
      </w:r>
      <w:r>
        <w:rPr>
          <w:rFonts w:ascii="宋体" w:hAnsi="宋体" w:eastAsia="宋体" w:cs="宋体"/>
          <w:spacing w:val="-5"/>
          <w:sz w:val="24"/>
          <w:szCs w:val="24"/>
        </w:rPr>
        <w:t>知采购人，并积极协助采购人解决所订供货产品。如因供应商原因延迟送货</w:t>
      </w:r>
      <w:r>
        <w:rPr>
          <w:rFonts w:ascii="宋体" w:hAnsi="宋体" w:eastAsia="宋体" w:cs="宋体"/>
          <w:spacing w:val="-6"/>
          <w:sz w:val="24"/>
          <w:szCs w:val="24"/>
        </w:rPr>
        <w:t>，影响采购人</w:t>
      </w:r>
      <w:r>
        <w:rPr>
          <w:rFonts w:ascii="宋体" w:hAnsi="宋体" w:eastAsia="宋体" w:cs="宋体"/>
          <w:spacing w:val="-5"/>
          <w:sz w:val="24"/>
          <w:szCs w:val="24"/>
        </w:rPr>
        <w:t>正常工作进程，供应商应承担采购人损失。</w:t>
      </w:r>
    </w:p>
    <w:p w14:paraId="32C4342F">
      <w:pPr>
        <w:keepNext w:val="0"/>
        <w:keepLines w:val="0"/>
        <w:pageBreakBefore w:val="0"/>
        <w:widowControl/>
        <w:kinsoku w:val="0"/>
        <w:wordWrap/>
        <w:overflowPunct/>
        <w:topLinePunct w:val="0"/>
        <w:autoSpaceDE w:val="0"/>
        <w:autoSpaceDN w:val="0"/>
        <w:bidi w:val="0"/>
        <w:adjustRightInd w:val="0"/>
        <w:snapToGrid w:val="0"/>
        <w:spacing w:before="73" w:line="360" w:lineRule="exact"/>
        <w:ind w:firstLine="460" w:firstLineChars="200"/>
        <w:textAlignment w:val="baseline"/>
        <w:rPr>
          <w:rFonts w:ascii="宋体" w:hAnsi="宋体" w:eastAsia="宋体" w:cs="宋体"/>
          <w:spacing w:val="-5"/>
          <w:sz w:val="24"/>
          <w:szCs w:val="24"/>
        </w:rPr>
      </w:pPr>
      <w:r>
        <w:rPr>
          <w:rFonts w:ascii="宋体" w:hAnsi="宋体" w:eastAsia="宋体" w:cs="宋体"/>
          <w:spacing w:val="-5"/>
          <w:sz w:val="24"/>
          <w:szCs w:val="24"/>
        </w:rPr>
        <w:t>3、</w:t>
      </w:r>
      <w:r>
        <w:rPr>
          <w:rFonts w:ascii="宋体" w:hAnsi="宋体" w:eastAsia="宋体" w:cs="宋体"/>
          <w:color w:val="auto"/>
          <w:spacing w:val="-5"/>
          <w:sz w:val="24"/>
          <w:szCs w:val="24"/>
        </w:rPr>
        <w:t>配送要求：</w:t>
      </w:r>
      <w:r>
        <w:rPr>
          <w:rFonts w:ascii="宋体" w:hAnsi="宋体" w:eastAsia="宋体" w:cs="宋体"/>
          <w:color w:val="auto"/>
          <w:spacing w:val="-5"/>
          <w:sz w:val="24"/>
          <w:szCs w:val="24"/>
          <w:highlight w:val="none"/>
        </w:rPr>
        <w:t>由</w:t>
      </w:r>
      <w:r>
        <w:rPr>
          <w:rFonts w:hint="eastAsia" w:ascii="宋体" w:hAnsi="宋体" w:eastAsia="宋体" w:cs="宋体"/>
          <w:color w:val="auto"/>
          <w:spacing w:val="-5"/>
          <w:sz w:val="24"/>
          <w:szCs w:val="24"/>
          <w:highlight w:val="none"/>
          <w:lang w:val="en-US" w:eastAsia="zh-CN"/>
        </w:rPr>
        <w:t>2</w:t>
      </w:r>
      <w:r>
        <w:rPr>
          <w:rFonts w:ascii="宋体" w:hAnsi="宋体" w:eastAsia="宋体" w:cs="宋体"/>
          <w:color w:val="auto"/>
          <w:spacing w:val="-5"/>
          <w:sz w:val="24"/>
          <w:szCs w:val="24"/>
          <w:highlight w:val="none"/>
        </w:rPr>
        <w:t>名具</w:t>
      </w:r>
      <w:r>
        <w:rPr>
          <w:rFonts w:ascii="宋体" w:hAnsi="宋体" w:eastAsia="宋体" w:cs="宋体"/>
          <w:color w:val="auto"/>
          <w:spacing w:val="-5"/>
          <w:sz w:val="24"/>
          <w:szCs w:val="24"/>
        </w:rPr>
        <w:t>有有效期内的健康证，且为供应</w:t>
      </w:r>
      <w:r>
        <w:rPr>
          <w:rFonts w:ascii="宋体" w:hAnsi="宋体" w:eastAsia="宋体" w:cs="宋体"/>
          <w:color w:val="auto"/>
          <w:spacing w:val="-6"/>
          <w:sz w:val="24"/>
          <w:szCs w:val="24"/>
        </w:rPr>
        <w:t>商本单位员工的</w:t>
      </w:r>
      <w:r>
        <w:rPr>
          <w:rFonts w:ascii="宋体" w:hAnsi="宋体" w:eastAsia="宋体" w:cs="宋体"/>
          <w:color w:val="auto"/>
          <w:spacing w:val="-5"/>
          <w:sz w:val="24"/>
          <w:szCs w:val="24"/>
        </w:rPr>
        <w:t>配送人员配送</w:t>
      </w:r>
      <w:r>
        <w:rPr>
          <w:rFonts w:hint="eastAsia" w:ascii="宋体" w:hAnsi="宋体" w:eastAsia="宋体" w:cs="宋体"/>
          <w:color w:val="auto"/>
          <w:spacing w:val="-5"/>
          <w:sz w:val="24"/>
          <w:szCs w:val="24"/>
          <w:lang w:eastAsia="zh-CN"/>
        </w:rPr>
        <w:t>，</w:t>
      </w:r>
      <w:r>
        <w:rPr>
          <w:rFonts w:hint="eastAsia" w:ascii="宋体" w:hAnsi="宋体" w:eastAsia="宋体" w:cs="宋体"/>
          <w:color w:val="auto"/>
          <w:spacing w:val="-5"/>
          <w:sz w:val="24"/>
          <w:szCs w:val="24"/>
          <w:lang w:val="en-US" w:eastAsia="zh-CN"/>
        </w:rPr>
        <w:t>首次供货时需</w:t>
      </w:r>
      <w:r>
        <w:rPr>
          <w:rFonts w:ascii="宋体" w:hAnsi="宋体" w:eastAsia="宋体" w:cs="宋体"/>
          <w:color w:val="auto"/>
          <w:spacing w:val="-5"/>
          <w:sz w:val="24"/>
          <w:szCs w:val="24"/>
        </w:rPr>
        <w:t>提供</w:t>
      </w:r>
      <w:r>
        <w:rPr>
          <w:rFonts w:hint="eastAsia" w:ascii="宋体" w:hAnsi="宋体" w:eastAsia="宋体" w:cs="宋体"/>
          <w:color w:val="auto"/>
          <w:spacing w:val="-5"/>
          <w:sz w:val="24"/>
          <w:szCs w:val="24"/>
          <w:lang w:val="en-US" w:eastAsia="zh-CN"/>
        </w:rPr>
        <w:t>配送人员无犯罪记录证明</w:t>
      </w:r>
      <w:r>
        <w:rPr>
          <w:rFonts w:ascii="宋体" w:hAnsi="宋体" w:eastAsia="宋体" w:cs="宋体"/>
          <w:color w:val="auto"/>
          <w:spacing w:val="-5"/>
          <w:sz w:val="24"/>
          <w:szCs w:val="24"/>
        </w:rPr>
        <w:t>、健康证扫描件、及以单位名义为其缴纳的近六个月内任意一个月的社会保险缴纳凭证扫描件加盖供应商公章</w:t>
      </w:r>
      <w:r>
        <w:rPr>
          <w:rFonts w:hint="eastAsia" w:ascii="宋体" w:hAnsi="宋体" w:eastAsia="宋体" w:cs="宋体"/>
          <w:color w:val="auto"/>
          <w:spacing w:val="-5"/>
          <w:sz w:val="24"/>
          <w:szCs w:val="24"/>
          <w:lang w:val="en-US" w:eastAsia="zh-CN"/>
        </w:rPr>
        <w:t>交由采购人备案存档，如有人员调整及更换，需及时告知采购人并补充提供配送员相关证明</w:t>
      </w:r>
      <w:r>
        <w:rPr>
          <w:rFonts w:ascii="宋体" w:hAnsi="宋体" w:eastAsia="宋体" w:cs="宋体"/>
          <w:color w:val="auto"/>
          <w:spacing w:val="-5"/>
          <w:sz w:val="24"/>
          <w:szCs w:val="24"/>
        </w:rPr>
        <w:t>。整个配送过程应科学</w:t>
      </w:r>
      <w:r>
        <w:rPr>
          <w:rFonts w:ascii="宋体" w:hAnsi="宋体" w:eastAsia="宋体" w:cs="宋体"/>
          <w:spacing w:val="-5"/>
          <w:sz w:val="24"/>
          <w:szCs w:val="24"/>
        </w:rPr>
        <w:t>合理，配送必须采用符合卫生要求的外包装和运载工具，并且要保持清洁和定期消毒，车厢内无不良气味、异味。</w:t>
      </w:r>
    </w:p>
    <w:p w14:paraId="24969E40">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pacing w:val="-6"/>
          <w:sz w:val="24"/>
          <w:szCs w:val="24"/>
        </w:rPr>
      </w:pPr>
      <w:r>
        <w:rPr>
          <w:rFonts w:ascii="宋体" w:hAnsi="宋体" w:eastAsia="宋体" w:cs="宋体"/>
          <w:spacing w:val="-6"/>
          <w:sz w:val="24"/>
          <w:szCs w:val="24"/>
        </w:rPr>
        <w:t>4、售后服务</w:t>
      </w:r>
    </w:p>
    <w:p w14:paraId="45B05320">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pacing w:val="-6"/>
          <w:sz w:val="24"/>
          <w:szCs w:val="24"/>
        </w:rPr>
      </w:pPr>
      <w:r>
        <w:rPr>
          <w:rFonts w:ascii="宋体" w:hAnsi="宋体" w:eastAsia="宋体" w:cs="宋体"/>
          <w:spacing w:val="-6"/>
          <w:sz w:val="24"/>
          <w:szCs w:val="24"/>
        </w:rPr>
        <w:t>4.1、供应商须明确提供货物的质量保证期。</w:t>
      </w:r>
    </w:p>
    <w:p w14:paraId="58AC96EA">
      <w:pPr>
        <w:keepNext w:val="0"/>
        <w:keepLines w:val="0"/>
        <w:pageBreakBefore w:val="0"/>
        <w:widowControl/>
        <w:kinsoku w:val="0"/>
        <w:wordWrap/>
        <w:overflowPunct/>
        <w:topLinePunct w:val="0"/>
        <w:autoSpaceDE w:val="0"/>
        <w:autoSpaceDN w:val="0"/>
        <w:bidi w:val="0"/>
        <w:adjustRightInd w:val="0"/>
        <w:snapToGrid w:val="0"/>
        <w:spacing w:before="265" w:line="360" w:lineRule="exact"/>
        <w:ind w:right="12" w:firstLine="460" w:firstLineChars="200"/>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4.2、供应商对提供的货物在质保期内，因质量和品质问题而导致的缺陷或者造成相关严重后果，必须免费提供相应补偿服务和承担相应的损失。</w:t>
      </w:r>
    </w:p>
    <w:p w14:paraId="51DCC1A4">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pacing w:val="-6"/>
          <w:sz w:val="24"/>
          <w:szCs w:val="24"/>
        </w:rPr>
      </w:pPr>
      <w:r>
        <w:rPr>
          <w:rFonts w:ascii="宋体" w:hAnsi="宋体" w:eastAsia="宋体" w:cs="宋体"/>
          <w:spacing w:val="-6"/>
          <w:sz w:val="24"/>
          <w:szCs w:val="24"/>
        </w:rPr>
        <w:t>4.3、供应商须在“合同 ”期限内无偿提供相关技术支持。</w:t>
      </w:r>
    </w:p>
    <w:p w14:paraId="38A548CC">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pacing w:val="-6"/>
          <w:sz w:val="24"/>
          <w:szCs w:val="24"/>
        </w:rPr>
      </w:pPr>
      <w:r>
        <w:rPr>
          <w:rFonts w:ascii="宋体" w:hAnsi="宋体" w:eastAsia="宋体" w:cs="宋体"/>
          <w:spacing w:val="-6"/>
          <w:sz w:val="24"/>
          <w:szCs w:val="24"/>
        </w:rPr>
        <w:t>5、结算(付款)方式</w:t>
      </w:r>
    </w:p>
    <w:p w14:paraId="5D85BD8E">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6" w:firstLine="460" w:firstLineChars="200"/>
        <w:textAlignment w:val="baseline"/>
        <w:rPr>
          <w:rFonts w:ascii="宋体" w:hAnsi="宋体" w:eastAsia="宋体" w:cs="宋体"/>
          <w:sz w:val="24"/>
          <w:szCs w:val="24"/>
        </w:rPr>
      </w:pPr>
      <w:r>
        <w:rPr>
          <w:rFonts w:ascii="宋体" w:hAnsi="宋体" w:eastAsia="宋体" w:cs="宋体"/>
          <w:spacing w:val="-5"/>
          <w:sz w:val="24"/>
          <w:szCs w:val="24"/>
        </w:rPr>
        <w:t>5.1、采用先供货后对账再结算方式，采购人</w:t>
      </w:r>
      <w:r>
        <w:rPr>
          <w:rFonts w:ascii="宋体" w:hAnsi="宋体" w:eastAsia="宋体" w:cs="宋体"/>
          <w:spacing w:val="-6"/>
          <w:sz w:val="24"/>
          <w:szCs w:val="24"/>
        </w:rPr>
        <w:t>无须预付款。</w:t>
      </w:r>
    </w:p>
    <w:p w14:paraId="3E00984A">
      <w:pPr>
        <w:keepNext w:val="0"/>
        <w:keepLines w:val="0"/>
        <w:pageBreakBefore w:val="0"/>
        <w:widowControl/>
        <w:kinsoku w:val="0"/>
        <w:wordWrap/>
        <w:overflowPunct/>
        <w:topLinePunct w:val="0"/>
        <w:autoSpaceDE w:val="0"/>
        <w:autoSpaceDN w:val="0"/>
        <w:bidi w:val="0"/>
        <w:adjustRightInd w:val="0"/>
        <w:snapToGrid w:val="0"/>
        <w:spacing w:before="261" w:line="360" w:lineRule="exact"/>
        <w:ind w:right="40" w:firstLine="460" w:firstLineChars="200"/>
        <w:textAlignment w:val="baseline"/>
        <w:rPr>
          <w:rFonts w:ascii="宋体" w:hAnsi="宋体" w:eastAsia="宋体" w:cs="宋体"/>
          <w:sz w:val="24"/>
          <w:szCs w:val="24"/>
        </w:rPr>
      </w:pPr>
      <w:r>
        <w:rPr>
          <w:rFonts w:ascii="宋体" w:hAnsi="宋体" w:eastAsia="宋体" w:cs="宋体"/>
          <w:spacing w:val="-5"/>
          <w:sz w:val="24"/>
          <w:szCs w:val="24"/>
        </w:rPr>
        <w:t>5.2、按照实际采购量进行结算，双方</w:t>
      </w:r>
      <w:r>
        <w:rPr>
          <w:rFonts w:ascii="宋体" w:hAnsi="宋体" w:eastAsia="宋体" w:cs="宋体"/>
          <w:color w:val="auto"/>
          <w:spacing w:val="-5"/>
          <w:sz w:val="24"/>
          <w:szCs w:val="24"/>
        </w:rPr>
        <w:t>以</w:t>
      </w:r>
      <w:r>
        <w:rPr>
          <w:rFonts w:hint="eastAsia" w:ascii="宋体" w:hAnsi="宋体" w:eastAsia="宋体" w:cs="宋体"/>
          <w:color w:val="auto"/>
          <w:spacing w:val="-5"/>
          <w:sz w:val="24"/>
          <w:szCs w:val="24"/>
          <w:lang w:val="en-US" w:eastAsia="zh-CN"/>
        </w:rPr>
        <w:t>2</w:t>
      </w:r>
      <w:r>
        <w:rPr>
          <w:rFonts w:ascii="宋体" w:hAnsi="宋体" w:eastAsia="宋体" w:cs="宋体"/>
          <w:color w:val="auto"/>
          <w:spacing w:val="-5"/>
          <w:sz w:val="24"/>
          <w:szCs w:val="24"/>
        </w:rPr>
        <w:t>个月</w:t>
      </w:r>
      <w:r>
        <w:rPr>
          <w:rFonts w:ascii="宋体" w:hAnsi="宋体" w:eastAsia="宋体" w:cs="宋体"/>
          <w:spacing w:val="-5"/>
          <w:sz w:val="24"/>
          <w:szCs w:val="24"/>
        </w:rPr>
        <w:t>为一个周期进</w:t>
      </w:r>
      <w:r>
        <w:rPr>
          <w:rFonts w:ascii="宋体" w:hAnsi="宋体" w:eastAsia="宋体" w:cs="宋体"/>
          <w:spacing w:val="-6"/>
          <w:sz w:val="24"/>
          <w:szCs w:val="24"/>
        </w:rPr>
        <w:t>行结算，货款经双方确认无误</w:t>
      </w:r>
      <w:r>
        <w:rPr>
          <w:rFonts w:ascii="宋体" w:hAnsi="宋体" w:eastAsia="宋体" w:cs="宋体"/>
          <w:spacing w:val="-5"/>
          <w:sz w:val="24"/>
          <w:szCs w:val="24"/>
        </w:rPr>
        <w:t>后，供应商须向采购人提供该批次货物等额发票及供货单据(加盖印章)，</w:t>
      </w:r>
      <w:r>
        <w:rPr>
          <w:rFonts w:ascii="宋体" w:hAnsi="宋体" w:eastAsia="宋体" w:cs="宋体"/>
          <w:spacing w:val="-6"/>
          <w:sz w:val="24"/>
          <w:szCs w:val="24"/>
        </w:rPr>
        <w:t>作为采购人付款</w:t>
      </w:r>
      <w:r>
        <w:rPr>
          <w:rFonts w:ascii="宋体" w:hAnsi="宋体" w:eastAsia="宋体" w:cs="宋体"/>
          <w:spacing w:val="-5"/>
          <w:sz w:val="24"/>
          <w:szCs w:val="24"/>
        </w:rPr>
        <w:t>依据，采购人收到发票及相关票据后15个工作日内，以银行转账方式向供</w:t>
      </w:r>
      <w:r>
        <w:rPr>
          <w:rFonts w:ascii="宋体" w:hAnsi="宋体" w:eastAsia="宋体" w:cs="宋体"/>
          <w:spacing w:val="-6"/>
          <w:sz w:val="24"/>
          <w:szCs w:val="24"/>
        </w:rPr>
        <w:t>应商支付货款。</w:t>
      </w:r>
      <w:r>
        <w:rPr>
          <w:rFonts w:ascii="宋体" w:hAnsi="宋体" w:eastAsia="宋体" w:cs="宋体"/>
          <w:spacing w:val="-5"/>
          <w:sz w:val="24"/>
          <w:szCs w:val="24"/>
        </w:rPr>
        <w:t>遇节假日，结算时间以节假日结束次日顺延。供应商开具的发</w:t>
      </w:r>
      <w:r>
        <w:rPr>
          <w:rFonts w:ascii="宋体" w:hAnsi="宋体" w:eastAsia="宋体" w:cs="宋体"/>
          <w:spacing w:val="-6"/>
          <w:sz w:val="24"/>
          <w:szCs w:val="24"/>
        </w:rPr>
        <w:t>票必须真实、合法、有效，</w:t>
      </w:r>
      <w:r>
        <w:rPr>
          <w:rFonts w:ascii="宋体" w:hAnsi="宋体" w:eastAsia="宋体" w:cs="宋体"/>
          <w:spacing w:val="-5"/>
          <w:sz w:val="24"/>
          <w:szCs w:val="24"/>
        </w:rPr>
        <w:t>如供应商提供虚假发票，由此引发的一切责任由供应商负责。</w:t>
      </w:r>
    </w:p>
    <w:p w14:paraId="6A67F416">
      <w:pPr>
        <w:keepNext w:val="0"/>
        <w:keepLines w:val="0"/>
        <w:pageBreakBefore w:val="0"/>
        <w:widowControl/>
        <w:kinsoku w:val="0"/>
        <w:wordWrap/>
        <w:overflowPunct/>
        <w:topLinePunct w:val="0"/>
        <w:autoSpaceDE w:val="0"/>
        <w:autoSpaceDN w:val="0"/>
        <w:bidi w:val="0"/>
        <w:adjustRightInd w:val="0"/>
        <w:snapToGrid w:val="0"/>
        <w:spacing w:before="70" w:line="360" w:lineRule="exact"/>
        <w:ind w:left="1" w:firstLine="454" w:firstLineChars="200"/>
        <w:textAlignment w:val="baseline"/>
        <w:rPr>
          <w:rFonts w:ascii="宋体" w:hAnsi="宋体" w:eastAsia="宋体" w:cs="宋体"/>
          <w:sz w:val="24"/>
          <w:szCs w:val="24"/>
        </w:rPr>
      </w:pPr>
      <w:r>
        <w:rPr>
          <w:rFonts w:ascii="宋体" w:hAnsi="宋体" w:eastAsia="宋体" w:cs="宋体"/>
          <w:b/>
          <w:bCs/>
          <w:spacing w:val="-7"/>
          <w:sz w:val="24"/>
          <w:szCs w:val="24"/>
        </w:rPr>
        <w:t>5.3、如果有发改委价格的，以上个月最后一</w:t>
      </w:r>
      <w:r>
        <w:rPr>
          <w:rFonts w:hint="eastAsia" w:ascii="宋体" w:hAnsi="宋体" w:eastAsia="宋体" w:cs="宋体"/>
          <w:b/>
          <w:bCs/>
          <w:spacing w:val="-7"/>
          <w:sz w:val="24"/>
          <w:szCs w:val="24"/>
          <w:lang w:val="en-US" w:eastAsia="zh-CN"/>
        </w:rPr>
        <w:t>次</w:t>
      </w:r>
      <w:r>
        <w:rPr>
          <w:rFonts w:ascii="宋体" w:hAnsi="宋体" w:eastAsia="宋体" w:cs="宋体"/>
          <w:b/>
          <w:bCs/>
          <w:spacing w:val="-7"/>
          <w:sz w:val="24"/>
          <w:szCs w:val="24"/>
        </w:rPr>
        <w:t>萍乡市发展和改革委员会公布的萍乡市“菜篮子</w:t>
      </w:r>
      <w:r>
        <w:rPr>
          <w:rFonts w:ascii="宋体" w:hAnsi="宋体" w:eastAsia="宋体" w:cs="宋体"/>
          <w:spacing w:val="-92"/>
          <w:sz w:val="24"/>
          <w:szCs w:val="24"/>
        </w:rPr>
        <w:t xml:space="preserve"> </w:t>
      </w:r>
      <w:r>
        <w:rPr>
          <w:rFonts w:ascii="宋体" w:hAnsi="宋体" w:eastAsia="宋体" w:cs="宋体"/>
          <w:b/>
          <w:bCs/>
          <w:spacing w:val="-7"/>
          <w:sz w:val="24"/>
          <w:szCs w:val="24"/>
        </w:rPr>
        <w:t>”价格为定价基准。如果没有</w:t>
      </w:r>
      <w:r>
        <w:rPr>
          <w:rFonts w:ascii="宋体" w:hAnsi="宋体" w:eastAsia="宋体" w:cs="宋体"/>
          <w:b/>
          <w:bCs/>
          <w:spacing w:val="-8"/>
          <w:sz w:val="24"/>
          <w:szCs w:val="24"/>
        </w:rPr>
        <w:t>发改委价格的，以采购人市场询价（原则上每</w:t>
      </w:r>
      <w:r>
        <w:rPr>
          <w:rFonts w:ascii="宋体" w:hAnsi="宋体" w:eastAsia="宋体" w:cs="宋体"/>
          <w:b/>
          <w:bCs/>
          <w:spacing w:val="-7"/>
          <w:sz w:val="24"/>
          <w:szCs w:val="24"/>
        </w:rPr>
        <w:t>个月不少于二次）或参照当地农贸市场市价为基准进行结算；在上述定价基准的基础上，按中标折扣率计算结算价格，结算价格=基准价格×中标折扣率。</w:t>
      </w:r>
    </w:p>
    <w:p w14:paraId="4D8C6F1E">
      <w:pPr>
        <w:keepNext w:val="0"/>
        <w:keepLines w:val="0"/>
        <w:pageBreakBefore w:val="0"/>
        <w:widowControl/>
        <w:kinsoku w:val="0"/>
        <w:wordWrap/>
        <w:overflowPunct/>
        <w:topLinePunct w:val="0"/>
        <w:autoSpaceDE w:val="0"/>
        <w:autoSpaceDN w:val="0"/>
        <w:bidi w:val="0"/>
        <w:adjustRightInd w:val="0"/>
        <w:snapToGrid w:val="0"/>
        <w:spacing w:before="70" w:line="360" w:lineRule="exact"/>
        <w:ind w:left="1" w:firstLine="454" w:firstLineChars="200"/>
        <w:textAlignment w:val="baseline"/>
        <w:rPr>
          <w:rFonts w:ascii="宋体" w:hAnsi="宋体" w:eastAsia="宋体" w:cs="宋体"/>
          <w:b/>
          <w:bCs/>
          <w:spacing w:val="-7"/>
          <w:sz w:val="24"/>
          <w:szCs w:val="24"/>
        </w:rPr>
      </w:pPr>
      <w:r>
        <w:rPr>
          <w:rFonts w:ascii="宋体" w:hAnsi="宋体" w:eastAsia="宋体" w:cs="宋体"/>
          <w:b/>
          <w:bCs/>
          <w:spacing w:val="-7"/>
          <w:sz w:val="24"/>
          <w:szCs w:val="24"/>
        </w:rPr>
        <w:t>5.4、采购人通过市场调查后，如发现成交供应商提供的结算价格高于定价基准价乘以中标折扣率，在结算时可要求供应商调低超出部分商品的报价，并视情节严重情况处以500元至3000元罚金（罚金在在货款结算支付时扣除）。如一年中出现三次以上类似情形，采购人有权终止合同。</w:t>
      </w:r>
    </w:p>
    <w:p w14:paraId="79C4A200">
      <w:r>
        <w:rPr>
          <w:rFonts w:hint="eastAsia" w:ascii="宋体" w:hAnsi="宋体" w:eastAsia="宋体" w:cs="宋体"/>
          <w:b/>
          <w:bCs/>
          <w:spacing w:val="-7"/>
          <w:sz w:val="24"/>
          <w:szCs w:val="24"/>
          <w:highlight w:val="none"/>
          <w:lang w:val="en-US" w:eastAsia="zh-CN"/>
        </w:rPr>
        <w:t>5.5、在本配送服务履行期间，配送公司所属工作人员因执行配送工作发生人身意外伤害、伤亡等安全事故，以及因上述事故导致第三方人身损害或财产损失的，所有赔偿责任、法律责任及相关费用均由配送公司独立全额承担，采购人无需就此承担任何连带、补充或其他形式的赔偿责任与法律义务。</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394DC2">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4445C3">
                          <w:pPr>
                            <w:pStyle w:val="4"/>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404445C3">
                    <w:pPr>
                      <w:pStyle w:val="4"/>
                    </w:pPr>
                    <w:r>
                      <w:fldChar w:fldCharType="begin"/>
                    </w:r>
                    <w:r>
                      <w:instrText xml:space="preserve"> PAGE  \* MERGEFORMAT </w:instrText>
                    </w:r>
                    <w:r>
                      <w:fldChar w:fldCharType="separate"/>
                    </w:r>
                    <w:r>
                      <w:t>55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644070F"/>
    <w:rsid w:val="62FF33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semiHidden/>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2026-06-11T09:06:53Z</dcterms:created>
  <dc:creator>Admin</dc:creator>
  <cp:lastModifiedBy>Admin</cp:lastModifiedBy>
  <dcterms:modified xsi:type="dcterms:W3CDTF">2026-06-11T09:07:38Z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eyJoZGlkIjoiMGY4OGVjYmUxZTkzOWQ0ZGYxNmI2ODVjODBhYjk0NWMiLCJ1c2VySWQiOiIzNDQ3NzM3NDIifQ==</vt:lpwstr>
  </property>
  <property fmtid="{D5CDD505-2E9C-101B-9397-08002B2CF9AE}" pid="4" name="ICV">
    <vt:lpwstr>B647BE77E3C149688D8D86F106E6C7F7_12</vt:lpwstr>
  </property>
</Properties>
</file>