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F0D0A8">
      <w:pPr>
        <w:pageBreakBefore w:val="0"/>
        <w:widowControl w:val="0"/>
        <w:wordWrap/>
        <w:overflowPunct/>
        <w:topLinePunct w:val="0"/>
        <w:bidi w:val="0"/>
        <w:spacing w:before="63" w:line="224" w:lineRule="auto"/>
        <w:jc w:val="center"/>
        <w:rPr>
          <w:rFonts w:ascii="宋体" w:hAnsi="宋体" w:eastAsia="宋体" w:cs="宋体"/>
          <w:b/>
          <w:bCs/>
          <w:color w:val="auto"/>
          <w:sz w:val="31"/>
          <w:szCs w:val="31"/>
          <w:highlight w:val="none"/>
          <w:lang w:eastAsia="zh-CN"/>
        </w:rPr>
      </w:pPr>
      <w:r>
        <w:rPr>
          <w:rFonts w:hint="eastAsia" w:ascii="宋体" w:hAnsi="宋体" w:eastAsia="宋体" w:cs="宋体"/>
          <w:b/>
          <w:bCs/>
          <w:color w:val="auto"/>
          <w:spacing w:val="9"/>
          <w:sz w:val="31"/>
          <w:szCs w:val="31"/>
          <w:highlight w:val="none"/>
          <w:lang w:eastAsia="zh-CN"/>
        </w:rPr>
        <w:t>采购需求</w:t>
      </w:r>
    </w:p>
    <w:p w14:paraId="376B4027">
      <w:pPr>
        <w:pageBreakBefore w:val="0"/>
        <w:widowControl w:val="0"/>
        <w:wordWrap/>
        <w:overflowPunct/>
        <w:topLinePunct w:val="0"/>
        <w:bidi w:val="0"/>
        <w:spacing w:before="47" w:line="219" w:lineRule="auto"/>
        <w:ind w:left="3805"/>
        <w:outlineLvl w:val="1"/>
        <w:rPr>
          <w:rFonts w:ascii="宋体" w:hAnsi="宋体" w:eastAsia="宋体" w:cs="宋体"/>
          <w:color w:val="auto"/>
          <w:spacing w:val="-2"/>
          <w:sz w:val="24"/>
          <w:szCs w:val="24"/>
          <w:highlight w:val="none"/>
        </w:rPr>
      </w:pPr>
    </w:p>
    <w:p w14:paraId="52F42D4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90" w:line="360" w:lineRule="auto"/>
        <w:ind w:firstLine="311" w:firstLineChars="100"/>
        <w:textAlignment w:val="baseline"/>
        <w:rPr>
          <w:rFonts w:ascii="宋体" w:hAnsi="宋体" w:eastAsia="宋体" w:cs="宋体"/>
          <w:b/>
          <w:bCs/>
          <w:color w:val="auto"/>
          <w:spacing w:val="-5"/>
          <w:sz w:val="32"/>
          <w:szCs w:val="32"/>
          <w:highlight w:val="none"/>
        </w:rPr>
      </w:pPr>
      <w:r>
        <w:rPr>
          <w:rFonts w:hint="eastAsia" w:ascii="宋体" w:hAnsi="宋体" w:eastAsia="宋体" w:cs="宋体"/>
          <w:b/>
          <w:bCs/>
          <w:color w:val="auto"/>
          <w:spacing w:val="-5"/>
          <w:sz w:val="32"/>
          <w:szCs w:val="32"/>
          <w:highlight w:val="none"/>
          <w:lang w:val="en-US" w:eastAsia="zh-CN"/>
        </w:rPr>
        <w:t>（一）技术要</w:t>
      </w:r>
      <w:r>
        <w:rPr>
          <w:rFonts w:ascii="宋体" w:hAnsi="宋体" w:eastAsia="宋体" w:cs="宋体"/>
          <w:b/>
          <w:bCs/>
          <w:color w:val="auto"/>
          <w:spacing w:val="-5"/>
          <w:sz w:val="32"/>
          <w:szCs w:val="32"/>
          <w:highlight w:val="none"/>
        </w:rPr>
        <w:t>求</w:t>
      </w:r>
    </w:p>
    <w:p w14:paraId="1F659720">
      <w:pPr>
        <w:keepNext w:val="0"/>
        <w:keepLines w:val="0"/>
        <w:pageBreakBefore w:val="0"/>
        <w:widowControl w:val="0"/>
        <w:kinsoku/>
        <w:wordWrap/>
        <w:overflowPunct/>
        <w:topLinePunct w:val="0"/>
        <w:autoSpaceDE/>
        <w:autoSpaceDN/>
        <w:bidi w:val="0"/>
        <w:adjustRightInd/>
        <w:snapToGrid/>
        <w:ind w:firstLine="540" w:firstLineChars="200"/>
        <w:textAlignment w:val="auto"/>
        <w:rPr>
          <w:rFonts w:hint="eastAsia" w:ascii="仿宋_GB2312" w:hAnsi="仿宋_GB2312" w:eastAsia="仿宋_GB2312" w:cs="仿宋_GB2312"/>
          <w:sz w:val="32"/>
          <w:szCs w:val="32"/>
        </w:rPr>
      </w:pPr>
      <w:r>
        <w:rPr>
          <w:rFonts w:hint="eastAsia" w:ascii="宋体" w:hAnsi="宋体" w:eastAsia="宋体" w:cs="宋体"/>
          <w:color w:val="auto"/>
          <w:spacing w:val="-5"/>
          <w:sz w:val="28"/>
          <w:szCs w:val="28"/>
          <w:highlight w:val="none"/>
          <w:lang w:val="en-US" w:eastAsia="zh-CN"/>
        </w:rPr>
        <w:t>项目名称：</w:t>
      </w: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农村饮水工程三全服务项目</w:t>
      </w:r>
    </w:p>
    <w:p w14:paraId="125D3B4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lang w:val="en-US" w:eastAsia="zh-CN"/>
        </w:rPr>
      </w:pPr>
    </w:p>
    <w:p w14:paraId="51AC8BB2">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562" w:firstLineChars="200"/>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具体内容</w:t>
      </w:r>
    </w:p>
    <w:p w14:paraId="5EFAD51A">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both"/>
        <w:textAlignment w:val="auto"/>
        <w:outlineLvl w:val="3"/>
        <w:rPr>
          <w:rFonts w:hint="eastAsia" w:ascii="宋体" w:hAnsi="宋体" w:eastAsia="宋体" w:cs="宋体"/>
          <w:b/>
          <w:bCs/>
          <w:i w:val="0"/>
          <w:iCs w:val="0"/>
          <w:caps w:val="0"/>
          <w:snapToGrid w:val="0"/>
          <w:color w:val="auto"/>
          <w:spacing w:val="0"/>
          <w:sz w:val="28"/>
          <w:szCs w:val="28"/>
          <w:highlight w:val="none"/>
          <w:u w:val="none"/>
          <w:shd w:val="clear" w:color="auto" w:fill="FFFFFF"/>
          <w:vertAlign w:val="baseline"/>
          <w:lang w:val="en-US" w:eastAsia="zh-CN" w:bidi="ar-SA"/>
        </w:rPr>
      </w:pPr>
      <w:r>
        <w:rPr>
          <w:rFonts w:hint="eastAsia" w:ascii="宋体" w:hAnsi="宋体" w:eastAsia="宋体" w:cs="宋体"/>
          <w:b/>
          <w:bCs/>
          <w:i w:val="0"/>
          <w:iCs w:val="0"/>
          <w:caps w:val="0"/>
          <w:snapToGrid w:val="0"/>
          <w:color w:val="auto"/>
          <w:spacing w:val="0"/>
          <w:sz w:val="28"/>
          <w:szCs w:val="28"/>
          <w:highlight w:val="none"/>
          <w:u w:val="none"/>
          <w:shd w:val="clear" w:color="auto" w:fill="FFFFFF"/>
          <w:vertAlign w:val="baseline"/>
          <w:lang w:val="en-US" w:eastAsia="zh-CN" w:bidi="ar-SA"/>
        </w:rPr>
        <w:t>1、项目概况</w:t>
      </w:r>
    </w:p>
    <w:p w14:paraId="092624C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both"/>
        <w:textAlignment w:val="auto"/>
        <w:outlineLvl w:val="3"/>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项目名称：农村饮水工程三全服务项目</w:t>
      </w:r>
    </w:p>
    <w:p w14:paraId="208185C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both"/>
        <w:textAlignment w:val="auto"/>
        <w:outlineLvl w:val="3"/>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服务范围：本项目中所有规模化供水工程、小型集中供水工程、分散式供水设施。</w:t>
      </w:r>
    </w:p>
    <w:p w14:paraId="6F5C50E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both"/>
        <w:textAlignment w:val="auto"/>
        <w:outlineLvl w:val="3"/>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服务目标：实现农村供水工程全覆盖巡查、全流程管护、全时段保障，确保水源安全、水质达标、供水稳定、服务规范，符合《九江市农村供水工程运行管护指导手册（试行）》及国家、省、市相关规范要求。</w:t>
      </w:r>
    </w:p>
    <w:p w14:paraId="4371E43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2" w:firstLineChars="200"/>
        <w:jc w:val="both"/>
        <w:textAlignment w:val="auto"/>
        <w:outlineLvl w:val="3"/>
        <w:rPr>
          <w:rFonts w:hint="eastAsia" w:ascii="宋体" w:hAnsi="宋体" w:eastAsia="宋体" w:cs="宋体"/>
          <w:b/>
          <w:bCs/>
          <w:i w:val="0"/>
          <w:iCs w:val="0"/>
          <w:caps w:val="0"/>
          <w:snapToGrid w:val="0"/>
          <w:color w:val="auto"/>
          <w:spacing w:val="0"/>
          <w:sz w:val="28"/>
          <w:szCs w:val="28"/>
          <w:highlight w:val="none"/>
          <w:u w:val="none"/>
          <w:shd w:val="clear" w:color="auto" w:fill="FFFFFF"/>
          <w:vertAlign w:val="baseline"/>
          <w:lang w:val="en-US" w:eastAsia="zh-CN" w:bidi="ar-SA"/>
        </w:rPr>
      </w:pPr>
      <w:r>
        <w:rPr>
          <w:rFonts w:hint="eastAsia" w:ascii="宋体" w:hAnsi="宋体" w:eastAsia="宋体" w:cs="宋体"/>
          <w:b/>
          <w:bCs/>
          <w:i w:val="0"/>
          <w:iCs w:val="0"/>
          <w:caps w:val="0"/>
          <w:snapToGrid w:val="0"/>
          <w:color w:val="auto"/>
          <w:spacing w:val="0"/>
          <w:sz w:val="28"/>
          <w:szCs w:val="28"/>
          <w:highlight w:val="none"/>
          <w:u w:val="none"/>
          <w:shd w:val="clear" w:color="auto" w:fill="FFFFFF"/>
          <w:vertAlign w:val="baseline"/>
          <w:lang w:val="en-US" w:eastAsia="zh-CN" w:bidi="ar-SA"/>
        </w:rPr>
        <w:t>2、服务具体要求</w:t>
      </w:r>
    </w:p>
    <w:p w14:paraId="05228C52">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（1）全覆盖巡查服务</w:t>
      </w:r>
    </w:p>
    <w:p w14:paraId="0F903584">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规模化供水工程：每周至少巡查1次（地下水源每月至少1次）；汛期、旱期、节假日、用水高峰加密巡查；冬季防冻检修全覆盖。</w:t>
      </w:r>
    </w:p>
    <w:p w14:paraId="139F988E">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小型集中供水工程：每月至少巡查1次（地下水源每季度至少1次）；重点时段加密巡查；寒潮前完成防冻保护。</w:t>
      </w:r>
    </w:p>
    <w:p w14:paraId="31C8959C">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分散式供水工程：按村 / 片区全覆盖巡查，灾害天气、节假日加密频次。</w:t>
      </w:r>
    </w:p>
    <w:p w14:paraId="6EEC94C2">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巡查内容：水源地防护与污染排查、取水 / 净水 / 输配水 / 调节构筑物运行、设备保养、厂区卫生、防冻防渗等，全程填写规范巡查记录表，建立问题台账。</w:t>
      </w:r>
    </w:p>
    <w:p w14:paraId="69274E45">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设施维护：管道维修、阀门保养、水池清洗消毒、设备检修、应急抢修；确保供水压力、水量、水压达标。</w:t>
      </w:r>
    </w:p>
    <w:p w14:paraId="39915357">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（2）全时段保障服务</w:t>
      </w:r>
    </w:p>
    <w:p w14:paraId="5031D800">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应急保障：制定应急预案，每年至少1次应急演练；储备应急管材、药剂、发电机、送水车等物资。</w:t>
      </w:r>
    </w:p>
    <w:p w14:paraId="35BAF495">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值班值守：节假日、汛期执行24 小时双人带班值守，重大事故立即上报。</w:t>
      </w:r>
    </w:p>
    <w:p w14:paraId="6277F202">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服务响应：24小时服务热线；群众诉求1小时响应、24 小时回复、15 日内整改。</w:t>
      </w:r>
    </w:p>
    <w:p w14:paraId="55726AA8">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安全保障：落实安全生产责任，危化品规范存储，消防设施维护，人员体检培训。</w:t>
      </w:r>
    </w:p>
    <w:p w14:paraId="49B6B6CB">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2" w:firstLineChars="200"/>
        <w:textAlignment w:val="baseline"/>
        <w:rPr>
          <w:rFonts w:hint="eastAsia" w:ascii="宋体" w:hAnsi="宋体" w:eastAsia="宋体" w:cs="宋体"/>
          <w:b/>
          <w:bCs/>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bCs/>
          <w:i w:val="0"/>
          <w:iCs w:val="0"/>
          <w:caps w:val="0"/>
          <w:snapToGrid w:val="0"/>
          <w:color w:val="auto"/>
          <w:spacing w:val="0"/>
          <w:sz w:val="28"/>
          <w:szCs w:val="28"/>
          <w:shd w:val="clear" w:color="auto" w:fill="FFFFFF"/>
          <w:vertAlign w:val="baseline"/>
          <w:lang w:val="en-US" w:eastAsia="zh-CN" w:bidi="ar-SA"/>
        </w:rPr>
        <w:t>3、服务标准</w:t>
      </w:r>
    </w:p>
    <w:p w14:paraId="49A6A3D7">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执行《村镇供水工程技术规范》（GB/T 43824-2024）、《生活饮用水卫生标准》（GB 5749-2022）等国家标准。</w:t>
      </w:r>
    </w:p>
    <w:p w14:paraId="7D57A498">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水质综合合格率≥95%，供水保证率≥98%。</w:t>
      </w:r>
    </w:p>
    <w:p w14:paraId="289101C6">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巡查、检测、维护、应急全部留痕、台账完整、可追溯。</w:t>
      </w:r>
    </w:p>
    <w:p w14:paraId="2B0B72B0">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群众满意度≥90%。</w:t>
      </w:r>
    </w:p>
    <w:p w14:paraId="0AFDE983">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2" w:firstLineChars="200"/>
        <w:textAlignment w:val="baseline"/>
        <w:rPr>
          <w:rFonts w:hint="eastAsia" w:ascii="宋体" w:hAnsi="宋体" w:eastAsia="宋体" w:cs="宋体"/>
          <w:b/>
          <w:bCs/>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bCs/>
          <w:i w:val="0"/>
          <w:iCs w:val="0"/>
          <w:caps w:val="0"/>
          <w:snapToGrid w:val="0"/>
          <w:color w:val="auto"/>
          <w:spacing w:val="0"/>
          <w:sz w:val="28"/>
          <w:szCs w:val="28"/>
          <w:shd w:val="clear" w:color="auto" w:fill="FFFFFF"/>
          <w:vertAlign w:val="baseline"/>
          <w:lang w:val="en-US" w:eastAsia="zh-CN" w:bidi="ar-SA"/>
        </w:rPr>
        <w:t>4、人员要求</w:t>
      </w:r>
    </w:p>
    <w:p w14:paraId="64514EAD">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840" w:firstLineChars="3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本项目须配备项目团队人员不少于5人，其中项目负责人：全面统筹项目执行，对接采购方及相关部门，制定服务计划、协调团队资源；处理重大投诉及应急事件，每月提交服务报告及问题整改方案。运维技术员：负责供水设施日常巡检、维护保养；落实三级检修制度；协助信息化平台运维；记录设备运行及维护台账。水质检测员、巡查员：按要求完成水源水、出厂水、末梢水检测；记录检测数据。抢修人员：24 小时待命，30 分钟内响应抢修需求；处理管网爆裂、设备故障等突发情况；参与应急演练及应急物资管理；保障突发情况下应急供水等。管护人员每年培训不少于1次，持证上岗，熟悉设备操作、水质检测、应急处置。</w:t>
      </w:r>
    </w:p>
    <w:p w14:paraId="73F953C0">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配备24小时应急抢修队伍，60分钟内响应，一般故障6小时内处置。</w:t>
      </w:r>
    </w:p>
    <w:p w14:paraId="3F0E548A">
      <w:pPr>
        <w:pStyle w:val="4"/>
        <w:rPr>
          <w:rFonts w:hint="default"/>
          <w:lang w:val="en-US" w:eastAsia="zh-CN"/>
        </w:rPr>
      </w:pPr>
      <w:r>
        <w:rPr>
          <w:rFonts w:hint="eastAsia"/>
          <w:b/>
          <w:bCs/>
          <w:lang w:val="en-US" w:eastAsia="zh-CN"/>
        </w:rPr>
        <w:t>5、</w:t>
      </w:r>
      <w:r>
        <w:rPr>
          <w:rFonts w:hint="eastAsia" w:ascii="宋体" w:hAnsi="宋体" w:eastAsia="宋体" w:cs="宋体"/>
          <w:b w:val="0"/>
          <w:bCs w:val="0"/>
          <w:i w:val="0"/>
          <w:iCs w:val="0"/>
          <w:caps w:val="0"/>
          <w:snapToGrid w:val="0"/>
          <w:color w:val="auto"/>
          <w:spacing w:val="0"/>
          <w:sz w:val="28"/>
          <w:szCs w:val="28"/>
          <w:shd w:val="clear" w:color="auto" w:fill="FFFFFF"/>
          <w:vertAlign w:val="baseline"/>
          <w:lang w:val="en-US" w:eastAsia="zh-CN" w:bidi="ar-SA"/>
        </w:rPr>
        <w:t>本项目须配备至少一辆满足项目需求的使用车辆。</w:t>
      </w:r>
    </w:p>
    <w:p w14:paraId="5E174EEA">
      <w:pPr>
        <w:pStyle w:val="4"/>
        <w:rPr>
          <w:rFonts w:hint="eastAsia"/>
          <w:lang w:val="en-US" w:eastAsia="zh-CN"/>
        </w:rPr>
      </w:pPr>
    </w:p>
    <w:p w14:paraId="0503AF4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2" w:firstLineChars="200"/>
        <w:jc w:val="both"/>
        <w:textAlignment w:val="auto"/>
        <w:outlineLvl w:val="3"/>
        <w:rPr>
          <w:rFonts w:hint="eastAsia" w:ascii="宋体" w:hAnsi="宋体" w:eastAsia="宋体" w:cs="宋体"/>
          <w:b/>
          <w:bCs/>
          <w:i w:val="0"/>
          <w:iCs w:val="0"/>
          <w:caps w:val="0"/>
          <w:snapToGrid w:val="0"/>
          <w:color w:val="auto"/>
          <w:spacing w:val="0"/>
          <w:sz w:val="28"/>
          <w:szCs w:val="28"/>
          <w:shd w:val="clear" w:color="auto" w:fill="FFFFFF"/>
          <w:vertAlign w:val="baseline"/>
          <w:lang w:val="en-US" w:eastAsia="zh-CN" w:bidi="ar-SA"/>
        </w:rPr>
      </w:pPr>
      <w:r>
        <w:rPr>
          <w:rFonts w:hint="eastAsia" w:ascii="宋体" w:hAnsi="宋体" w:eastAsia="宋体" w:cs="宋体"/>
          <w:b/>
          <w:bCs/>
          <w:i w:val="0"/>
          <w:iCs w:val="0"/>
          <w:caps w:val="0"/>
          <w:snapToGrid w:val="0"/>
          <w:color w:val="auto"/>
          <w:spacing w:val="0"/>
          <w:sz w:val="28"/>
          <w:szCs w:val="28"/>
          <w:shd w:val="clear" w:color="auto" w:fill="FFFFFF"/>
          <w:vertAlign w:val="baseline"/>
          <w:lang w:val="en-US" w:eastAsia="zh-CN" w:bidi="ar-SA"/>
        </w:rPr>
        <w:t>6、服务清单</w:t>
      </w:r>
    </w:p>
    <w:tbl>
      <w:tblPr>
        <w:tblStyle w:val="5"/>
        <w:tblW w:w="968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8"/>
        <w:gridCol w:w="1100"/>
        <w:gridCol w:w="4766"/>
        <w:gridCol w:w="1667"/>
        <w:gridCol w:w="1383"/>
      </w:tblGrid>
      <w:tr w14:paraId="2CAD1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768" w:type="dxa"/>
            <w:tcBorders>
              <w:top w:val="single" w:color="000000" w:sz="4" w:space="0"/>
              <w:left w:val="single" w:color="000000" w:sz="4" w:space="0"/>
              <w:bottom w:val="single" w:color="000000" w:sz="4" w:space="0"/>
              <w:right w:val="single" w:color="000000" w:sz="4" w:space="0"/>
            </w:tcBorders>
            <w:noWrap/>
            <w:vAlign w:val="center"/>
          </w:tcPr>
          <w:p w14:paraId="448E77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序号</w:t>
            </w:r>
          </w:p>
        </w:tc>
        <w:tc>
          <w:tcPr>
            <w:tcW w:w="1100" w:type="dxa"/>
            <w:tcBorders>
              <w:top w:val="single" w:color="000000" w:sz="4" w:space="0"/>
              <w:left w:val="single" w:color="000000" w:sz="4" w:space="0"/>
              <w:bottom w:val="single" w:color="000000" w:sz="4" w:space="0"/>
              <w:right w:val="single" w:color="000000" w:sz="4" w:space="0"/>
            </w:tcBorders>
            <w:noWrap/>
            <w:vAlign w:val="center"/>
          </w:tcPr>
          <w:p w14:paraId="339EDD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所在村</w:t>
            </w:r>
          </w:p>
        </w:tc>
        <w:tc>
          <w:tcPr>
            <w:tcW w:w="4766" w:type="dxa"/>
            <w:tcBorders>
              <w:top w:val="single" w:color="000000" w:sz="4" w:space="0"/>
              <w:left w:val="single" w:color="000000" w:sz="4" w:space="0"/>
              <w:bottom w:val="single" w:color="000000" w:sz="4" w:space="0"/>
              <w:right w:val="single" w:color="000000" w:sz="4" w:space="0"/>
            </w:tcBorders>
            <w:noWrap/>
            <w:vAlign w:val="center"/>
          </w:tcPr>
          <w:p w14:paraId="54D7C5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工程名称</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6C7C970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蓄水池规模</w:t>
            </w:r>
          </w:p>
          <w:p w14:paraId="2077D2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（m³）</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2193A3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影响人口</w:t>
            </w:r>
          </w:p>
        </w:tc>
      </w:tr>
      <w:tr w14:paraId="27B69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1B7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1100" w:type="dxa"/>
            <w:vMerge w:val="restart"/>
            <w:tcBorders>
              <w:top w:val="single" w:color="000000" w:sz="4" w:space="0"/>
              <w:left w:val="single" w:color="000000" w:sz="4" w:space="0"/>
              <w:bottom w:val="nil"/>
              <w:right w:val="single" w:color="000000" w:sz="4" w:space="0"/>
            </w:tcBorders>
            <w:shd w:val="clear" w:color="auto" w:fill="FFFFFF"/>
            <w:noWrap w:val="0"/>
            <w:vAlign w:val="center"/>
          </w:tcPr>
          <w:p w14:paraId="3D4983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玉京村</w:t>
            </w: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BC05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白鹿镇玉京村一组毛家垅农饮工程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5128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F02B8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260</w:t>
            </w:r>
          </w:p>
        </w:tc>
      </w:tr>
      <w:tr w14:paraId="14C80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8CC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2C1AED9B">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8B16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白鹿镇玉京村项家畈农饮工程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94EDC6">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Style w:val="7"/>
                <w:snapToGrid w:val="0"/>
                <w:color w:val="auto"/>
                <w:lang w:val="en-US" w:eastAsia="zh-CN" w:bidi="ar"/>
              </w:rPr>
              <w:t>100</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1AB187">
            <w:pPr>
              <w:keepNext w:val="0"/>
              <w:keepLines w:val="0"/>
              <w:widowControl/>
              <w:suppressLineNumbers w:val="0"/>
              <w:jc w:val="center"/>
              <w:textAlignment w:val="center"/>
              <w:rPr>
                <w:rStyle w:val="8"/>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340</w:t>
            </w:r>
          </w:p>
        </w:tc>
      </w:tr>
      <w:tr w14:paraId="3020A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BD0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1F0638C0">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2C60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白鹿镇玉京村上阮家牌农饮工程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F9D5E9">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Style w:val="7"/>
                <w:snapToGrid w:val="0"/>
                <w:color w:val="auto"/>
                <w:lang w:val="en-US" w:eastAsia="zh-CN" w:bidi="ar"/>
              </w:rPr>
              <w:t>100</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25B6FB">
            <w:pPr>
              <w:keepNext w:val="0"/>
              <w:keepLines w:val="0"/>
              <w:widowControl/>
              <w:suppressLineNumbers w:val="0"/>
              <w:jc w:val="center"/>
              <w:textAlignment w:val="center"/>
              <w:rPr>
                <w:rStyle w:val="8"/>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650</w:t>
            </w:r>
          </w:p>
        </w:tc>
      </w:tr>
      <w:tr w14:paraId="47BFB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C9F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15CF6848">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DCE5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白鹿镇玉京村下阮家牌农饮工程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68B259">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Style w:val="8"/>
                <w:rFonts w:hint="eastAsia"/>
                <w:snapToGrid w:val="0"/>
                <w:lang w:val="en-US" w:eastAsia="zh-CN" w:bidi="ar"/>
              </w:rPr>
              <w:t>100</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1D3034">
            <w:pPr>
              <w:keepNext w:val="0"/>
              <w:keepLines w:val="0"/>
              <w:widowControl/>
              <w:suppressLineNumbers w:val="0"/>
              <w:jc w:val="center"/>
              <w:textAlignment w:val="center"/>
              <w:rPr>
                <w:rStyle w:val="8"/>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160</w:t>
            </w:r>
          </w:p>
        </w:tc>
      </w:tr>
      <w:tr w14:paraId="0639B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AD0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579567BF">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7421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白鹿镇玉京村成家畈白鹤涧农饮工程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CAD2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F4206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130</w:t>
            </w:r>
          </w:p>
        </w:tc>
      </w:tr>
      <w:tr w14:paraId="26CC9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24C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47606D31">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7E15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白鹿镇玉京村周家湾白鹤涧农饮工程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F484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8"/>
                <w:rFonts w:hint="eastAsia"/>
                <w:snapToGrid w:val="0"/>
                <w:lang w:val="en-US" w:eastAsia="zh-CN" w:bidi="ar"/>
              </w:rPr>
              <w:t>75</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EA5C48">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135</w:t>
            </w:r>
          </w:p>
        </w:tc>
      </w:tr>
      <w:tr w14:paraId="33F19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E4F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196A111D">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7D6A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白鹿镇玉京村十二组农饮工程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78D6DD">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Style w:val="8"/>
                <w:rFonts w:hint="eastAsia"/>
                <w:snapToGrid w:val="0"/>
                <w:lang w:val="en-US" w:eastAsia="zh-CN" w:bidi="ar"/>
              </w:rPr>
              <w:t>60</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458BC6">
            <w:pPr>
              <w:keepNext w:val="0"/>
              <w:keepLines w:val="0"/>
              <w:widowControl/>
              <w:suppressLineNumbers w:val="0"/>
              <w:jc w:val="center"/>
              <w:textAlignment w:val="center"/>
              <w:rPr>
                <w:rStyle w:val="8"/>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104</w:t>
            </w:r>
          </w:p>
        </w:tc>
      </w:tr>
      <w:tr w14:paraId="112A3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73C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36B3BCD4">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FC95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白鹿镇玉京村马头陈农饮工程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DF134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Style w:val="8"/>
                <w:rFonts w:hint="eastAsia"/>
                <w:snapToGrid w:val="0"/>
                <w:lang w:val="en-US" w:eastAsia="zh-CN" w:bidi="ar"/>
              </w:rPr>
              <w:t>75</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3B504A">
            <w:pPr>
              <w:keepNext w:val="0"/>
              <w:keepLines w:val="0"/>
              <w:widowControl/>
              <w:suppressLineNumbers w:val="0"/>
              <w:jc w:val="center"/>
              <w:textAlignment w:val="center"/>
              <w:rPr>
                <w:rStyle w:val="8"/>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132</w:t>
            </w:r>
          </w:p>
        </w:tc>
      </w:tr>
      <w:tr w14:paraId="39A65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4E7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9</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621F0F02">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2666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白鹿镇玉京村夏家农饮工程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9774FB">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Style w:val="8"/>
                <w:rFonts w:hint="eastAsia"/>
                <w:snapToGrid w:val="0"/>
                <w:lang w:val="en-US" w:eastAsia="zh-CN" w:bidi="ar"/>
              </w:rPr>
              <w:t>100</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14E54B">
            <w:pPr>
              <w:keepNext w:val="0"/>
              <w:keepLines w:val="0"/>
              <w:widowControl/>
              <w:suppressLineNumbers w:val="0"/>
              <w:jc w:val="center"/>
              <w:textAlignment w:val="center"/>
              <w:rPr>
                <w:rStyle w:val="8"/>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216</w:t>
            </w:r>
          </w:p>
        </w:tc>
      </w:tr>
      <w:tr w14:paraId="22D6F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DBD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55CA9123">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9A00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白鹿镇玉京村六组白鹤涧农饮工程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D1EED5">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Style w:val="8"/>
                <w:rFonts w:hint="eastAsia"/>
                <w:snapToGrid w:val="0"/>
                <w:lang w:val="en-US" w:eastAsia="zh-CN" w:bidi="ar"/>
              </w:rPr>
              <w:t>72</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559128">
            <w:pPr>
              <w:keepNext w:val="0"/>
              <w:keepLines w:val="0"/>
              <w:widowControl/>
              <w:suppressLineNumbers w:val="0"/>
              <w:jc w:val="center"/>
              <w:textAlignment w:val="center"/>
              <w:rPr>
                <w:rStyle w:val="8"/>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107</w:t>
            </w:r>
          </w:p>
        </w:tc>
      </w:tr>
      <w:tr w14:paraId="44961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D39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11</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7A28AAD3">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E1EE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白鹿镇玉京村周家坳农饮工程</w:t>
            </w:r>
          </w:p>
        </w:tc>
        <w:tc>
          <w:tcPr>
            <w:tcW w:w="166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0E78B8">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6958A0">
            <w:pPr>
              <w:keepNext w:val="0"/>
              <w:keepLines w:val="0"/>
              <w:widowControl/>
              <w:suppressLineNumbers w:val="0"/>
              <w:jc w:val="center"/>
              <w:textAlignment w:val="center"/>
              <w:rPr>
                <w:rStyle w:val="8"/>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146</w:t>
            </w:r>
          </w:p>
        </w:tc>
      </w:tr>
      <w:tr w14:paraId="24A3D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FF2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23FDA224">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FE2E7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白鹿镇玉京村翟家垅农饮工程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55F173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4C4A75B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142</w:t>
            </w:r>
          </w:p>
        </w:tc>
      </w:tr>
      <w:tr w14:paraId="707F7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7A2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13</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6F092FE4">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0C8487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白鹿镇玉京村西边山刘农饮工程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57CFB9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8"/>
                <w:rFonts w:hint="eastAsia"/>
                <w:snapToGrid w:val="0"/>
                <w:lang w:val="en-US" w:eastAsia="zh-CN" w:bidi="ar"/>
              </w:rPr>
              <w:t>80</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1EBC17E8">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233</w:t>
            </w:r>
          </w:p>
        </w:tc>
      </w:tr>
      <w:tr w14:paraId="1BC9D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CC8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2EB25F24">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128478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白鹿镇玉京村伍家岭农饮工程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70BFBDB9">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77CDB0C7">
            <w:pPr>
              <w:keepNext w:val="0"/>
              <w:keepLines w:val="0"/>
              <w:widowControl/>
              <w:suppressLineNumbers w:val="0"/>
              <w:jc w:val="center"/>
              <w:textAlignment w:val="center"/>
              <w:rPr>
                <w:rStyle w:val="8"/>
                <w:rFonts w:hint="default"/>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283</w:t>
            </w:r>
          </w:p>
        </w:tc>
      </w:tr>
      <w:tr w14:paraId="71FDC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C1D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333203B1">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6AADE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白鹿镇玉京村西边山刘农饮工程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3639E3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8"/>
                <w:rFonts w:hint="eastAsia"/>
                <w:snapToGrid w:val="0"/>
                <w:lang w:val="en-US" w:eastAsia="zh-CN" w:bidi="ar"/>
              </w:rPr>
              <w:t>80</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556FE10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124</w:t>
            </w:r>
          </w:p>
        </w:tc>
      </w:tr>
      <w:tr w14:paraId="542BB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67F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16</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76BA9467">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0569A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白鹿镇玉京村郭家坳农饮工程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748C34E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63AD0C09">
            <w:pPr>
              <w:keepNext w:val="0"/>
              <w:keepLines w:val="0"/>
              <w:widowControl/>
              <w:suppressLineNumbers w:val="0"/>
              <w:jc w:val="center"/>
              <w:textAlignment w:val="center"/>
              <w:rPr>
                <w:rStyle w:val="8"/>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76</w:t>
            </w:r>
          </w:p>
        </w:tc>
      </w:tr>
      <w:tr w14:paraId="57EEF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193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17</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0A0F3B10">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5092A5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白鹿镇玉京村六组白鹤涧农饮工程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3E4AD5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2F9DFA6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110</w:t>
            </w:r>
          </w:p>
        </w:tc>
      </w:tr>
      <w:tr w14:paraId="68E07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EEC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76284FB6">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10C3DB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白鹿镇玉京村尖山脚下农饮工程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7C8728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9"/>
                <w:rFonts w:hint="eastAsia"/>
                <w:snapToGrid w:val="0"/>
                <w:lang w:val="en-US" w:eastAsia="zh-CN" w:bidi="ar"/>
              </w:rPr>
              <w:t>50</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230A4DB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70</w:t>
            </w:r>
          </w:p>
        </w:tc>
      </w:tr>
      <w:tr w14:paraId="04B5C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82E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19</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3B91F251">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7C8217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白鹿镇玉京村高家岭农饮工程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35CD9E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8"/>
                <w:rFonts w:hint="eastAsia"/>
                <w:snapToGrid w:val="0"/>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2A3F1363">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11</w:t>
            </w:r>
          </w:p>
        </w:tc>
      </w:tr>
      <w:tr w14:paraId="2BF33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E4E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0F0AC03C">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CA976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白鹿镇秀峰二组饶家塄农饮工程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10229A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3AF728C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260</w:t>
            </w:r>
          </w:p>
        </w:tc>
      </w:tr>
      <w:tr w14:paraId="1837A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5D4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6C28DAD2">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50AE82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白鹿镇秀峰村三组杨家塄农饮工程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6EB11AA7">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50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4A9A6F9">
            <w:pPr>
              <w:keepNext w:val="0"/>
              <w:keepLines w:val="0"/>
              <w:widowControl/>
              <w:suppressLineNumbers w:val="0"/>
              <w:jc w:val="center"/>
              <w:textAlignment w:val="center"/>
              <w:rPr>
                <w:rStyle w:val="9"/>
                <w:rFonts w:hint="default"/>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180</w:t>
            </w:r>
          </w:p>
        </w:tc>
      </w:tr>
      <w:tr w14:paraId="4F8E4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A66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082528F9">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3F4B1A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白鹿镇河东村罗家湾农饮工程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60E85A8A">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Style w:val="8"/>
                <w:rFonts w:hint="eastAsia"/>
                <w:snapToGrid w:val="0"/>
                <w:lang w:val="en-US" w:eastAsia="zh-CN" w:bidi="ar"/>
              </w:rPr>
              <w:t>40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8634050">
            <w:pPr>
              <w:keepNext w:val="0"/>
              <w:keepLines w:val="0"/>
              <w:widowControl/>
              <w:suppressLineNumbers w:val="0"/>
              <w:jc w:val="center"/>
              <w:textAlignment w:val="center"/>
              <w:rPr>
                <w:rStyle w:val="9"/>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120</w:t>
            </w:r>
          </w:p>
        </w:tc>
      </w:tr>
      <w:tr w14:paraId="2336F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BE0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w:t>
            </w:r>
          </w:p>
        </w:tc>
        <w:tc>
          <w:tcPr>
            <w:tcW w:w="1100" w:type="dxa"/>
            <w:vMerge w:val="continue"/>
            <w:tcBorders>
              <w:top w:val="single" w:color="000000" w:sz="4" w:space="0"/>
              <w:left w:val="single" w:color="000000" w:sz="4" w:space="0"/>
              <w:bottom w:val="nil"/>
              <w:right w:val="single" w:color="000000" w:sz="4" w:space="0"/>
            </w:tcBorders>
            <w:shd w:val="clear" w:color="auto" w:fill="FFFFFF"/>
            <w:noWrap w:val="0"/>
            <w:vAlign w:val="center"/>
          </w:tcPr>
          <w:p w14:paraId="37F7564A">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80255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白鹿镇交通村伍家半岭农饮工程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72309D4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40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0F4ADC6">
            <w:pPr>
              <w:keepNext w:val="0"/>
              <w:keepLines w:val="0"/>
              <w:widowControl/>
              <w:suppressLineNumbers w:val="0"/>
              <w:jc w:val="center"/>
              <w:textAlignment w:val="center"/>
              <w:rPr>
                <w:rStyle w:val="8"/>
                <w:rFonts w:hint="default"/>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128</w:t>
            </w:r>
          </w:p>
        </w:tc>
      </w:tr>
      <w:tr w14:paraId="33C4A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EFF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24</w:t>
            </w:r>
          </w:p>
        </w:tc>
        <w:tc>
          <w:tcPr>
            <w:tcW w:w="110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B4EF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秀峰村</w:t>
            </w: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71C0AC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白鹿镇交通村熊文岭农饮工程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29852F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35</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69937C7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106</w:t>
            </w:r>
          </w:p>
        </w:tc>
      </w:tr>
      <w:tr w14:paraId="77A39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5E3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25</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9640BB">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43513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白鹿镇交通村上畈李农饮工程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5A63AD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50</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21ECCBA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180</w:t>
            </w:r>
          </w:p>
        </w:tc>
      </w:tr>
      <w:tr w14:paraId="7B17F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noWrap/>
            <w:vAlign w:val="center"/>
          </w:tcPr>
          <w:p w14:paraId="60BF67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26</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7AA522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河东村</w:t>
            </w: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070CAD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白鹿镇万杉村詹家岩农饮工程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187D7D18">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6739ECDB">
            <w:pPr>
              <w:keepNext w:val="0"/>
              <w:keepLines w:val="0"/>
              <w:widowControl/>
              <w:suppressLineNumbers w:val="0"/>
              <w:jc w:val="center"/>
              <w:textAlignment w:val="center"/>
              <w:rPr>
                <w:rStyle w:val="8"/>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420</w:t>
            </w:r>
          </w:p>
        </w:tc>
      </w:tr>
      <w:tr w14:paraId="7F06B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noWrap/>
            <w:vAlign w:val="center"/>
          </w:tcPr>
          <w:p w14:paraId="0947A7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27</w:t>
            </w:r>
          </w:p>
        </w:tc>
        <w:tc>
          <w:tcPr>
            <w:tcW w:w="1100" w:type="dxa"/>
            <w:vMerge w:val="restart"/>
            <w:tcBorders>
              <w:top w:val="single" w:color="000000" w:sz="4" w:space="0"/>
              <w:left w:val="single" w:color="000000" w:sz="4" w:space="0"/>
              <w:bottom w:val="single" w:color="000000" w:sz="4" w:space="0"/>
              <w:right w:val="single" w:color="000000" w:sz="4" w:space="0"/>
            </w:tcBorders>
            <w:noWrap w:val="0"/>
            <w:vAlign w:val="center"/>
          </w:tcPr>
          <w:p w14:paraId="701B48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交通村</w:t>
            </w: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1AFA27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白鹿镇万杉村万杉垅8组农饮工程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7688E8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9"/>
                <w:rFonts w:hint="eastAsia"/>
                <w:snapToGrid w:val="0"/>
                <w:lang w:val="en-US" w:eastAsia="zh-CN" w:bidi="ar"/>
              </w:rPr>
              <w:t>5</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0647525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180</w:t>
            </w:r>
          </w:p>
        </w:tc>
      </w:tr>
      <w:tr w14:paraId="73937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noWrap/>
            <w:vAlign w:val="center"/>
          </w:tcPr>
          <w:p w14:paraId="5E70F1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28</w:t>
            </w:r>
          </w:p>
        </w:tc>
        <w:tc>
          <w:tcPr>
            <w:tcW w:w="11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4618F7">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10533A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白鹿镇万杉村万杉垅9组农饮工程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0425D4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9"/>
                <w:rFonts w:hint="eastAsia"/>
                <w:snapToGrid w:val="0"/>
                <w:lang w:val="en-US" w:eastAsia="zh-CN" w:bidi="ar"/>
              </w:rPr>
              <w:t>10</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28CF22D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192</w:t>
            </w:r>
          </w:p>
        </w:tc>
      </w:tr>
      <w:tr w14:paraId="0F674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noWrap/>
            <w:vAlign w:val="center"/>
          </w:tcPr>
          <w:p w14:paraId="318DF2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29</w:t>
            </w:r>
          </w:p>
        </w:tc>
        <w:tc>
          <w:tcPr>
            <w:tcW w:w="11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66789F">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05DCD1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白鹿镇万杉村清泉向农饮工程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45007F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5BEB24DF">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161</w:t>
            </w:r>
          </w:p>
        </w:tc>
      </w:tr>
      <w:tr w14:paraId="7DB5D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C68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30</w:t>
            </w:r>
          </w:p>
        </w:tc>
        <w:tc>
          <w:tcPr>
            <w:tcW w:w="110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3C93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万杉村</w:t>
            </w: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4B044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白鹿镇五里村九组芋头垅农饮工程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26471F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25</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24514FF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89</w:t>
            </w:r>
          </w:p>
        </w:tc>
      </w:tr>
      <w:tr w14:paraId="017A9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EFC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31</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CA811E">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AB042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白鹿镇五里村九组芋头垅农饮工程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7002C3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40</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1A0C5385">
            <w:pPr>
              <w:keepNext w:val="0"/>
              <w:keepLines w:val="0"/>
              <w:widowControl/>
              <w:suppressLineNumbers w:val="0"/>
              <w:jc w:val="center"/>
              <w:textAlignment w:val="center"/>
              <w:rPr>
                <w:rStyle w:val="9"/>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3</w:t>
            </w:r>
          </w:p>
        </w:tc>
      </w:tr>
      <w:tr w14:paraId="4C4BD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D4D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32</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17D830">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A4126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白鹿镇交通村大垅向山泉水农饮工程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7932049B">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5B905112">
            <w:pPr>
              <w:keepNext w:val="0"/>
              <w:keepLines w:val="0"/>
              <w:widowControl/>
              <w:suppressLineNumbers w:val="0"/>
              <w:jc w:val="center"/>
              <w:textAlignment w:val="center"/>
              <w:rPr>
                <w:rStyle w:val="9"/>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26</w:t>
            </w:r>
          </w:p>
        </w:tc>
      </w:tr>
      <w:tr w14:paraId="73B87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826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33</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4937D7">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1A20A0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白鹿镇白鹤所一组老屋余农饮工程</w:t>
            </w:r>
          </w:p>
        </w:tc>
        <w:tc>
          <w:tcPr>
            <w:tcW w:w="1667" w:type="dxa"/>
            <w:tcBorders>
              <w:top w:val="single" w:color="000000" w:sz="4" w:space="0"/>
              <w:left w:val="single" w:color="000000" w:sz="4" w:space="0"/>
              <w:bottom w:val="single" w:color="000000" w:sz="4" w:space="0"/>
              <w:right w:val="single" w:color="000000" w:sz="4" w:space="0"/>
            </w:tcBorders>
            <w:noWrap w:val="0"/>
            <w:vAlign w:val="center"/>
          </w:tcPr>
          <w:p w14:paraId="6C55F6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29588FD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95</w:t>
            </w:r>
          </w:p>
        </w:tc>
      </w:tr>
      <w:tr w14:paraId="6C5E7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DE4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34</w:t>
            </w:r>
          </w:p>
        </w:tc>
        <w:tc>
          <w:tcPr>
            <w:tcW w:w="110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F4AB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五里村</w:t>
            </w: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104302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白鹿镇白鹤所二组下黄照岭农饮工程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4E2B30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732860D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110</w:t>
            </w:r>
          </w:p>
        </w:tc>
      </w:tr>
      <w:tr w14:paraId="38A72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F33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35</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A24DD1">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7AD2B9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白鹿镇白鹤所三组洗马池余农饮工程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73D995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531FB09D">
            <w:pPr>
              <w:keepNext w:val="0"/>
              <w:keepLines w:val="0"/>
              <w:widowControl/>
              <w:suppressLineNumbers w:val="0"/>
              <w:jc w:val="center"/>
              <w:textAlignment w:val="center"/>
              <w:rPr>
                <w:rStyle w:val="9"/>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27</w:t>
            </w:r>
          </w:p>
        </w:tc>
      </w:tr>
      <w:tr w14:paraId="3AF8D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037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36</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8F7854">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60C7A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白鹿镇白鹤所三组大垅农饮工程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79B9E6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7A5C9C2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13</w:t>
            </w:r>
          </w:p>
        </w:tc>
      </w:tr>
      <w:tr w14:paraId="7C48D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0C7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37</w:t>
            </w:r>
          </w:p>
        </w:tc>
        <w:tc>
          <w:tcPr>
            <w:tcW w:w="110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0375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交通村</w:t>
            </w: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6C8FF2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白鹿镇白鹤所三组栖贤张农饮工程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0CC77F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0942CBF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36</w:t>
            </w:r>
          </w:p>
        </w:tc>
      </w:tr>
      <w:tr w14:paraId="0BA30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2AF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38</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0F662B">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653EE5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白鹿镇白鹤所三组坛厂农饮工程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54B3F3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6E74ACE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67</w:t>
            </w:r>
          </w:p>
        </w:tc>
      </w:tr>
      <w:tr w14:paraId="5F47C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AFC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39</w:t>
            </w:r>
          </w:p>
        </w:tc>
        <w:tc>
          <w:tcPr>
            <w:tcW w:w="110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115B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白鹤所</w:t>
            </w: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DD83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白鹿镇白鹤所三组刘家农饮工程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59ED9D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4860202E">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26</w:t>
            </w:r>
          </w:p>
        </w:tc>
      </w:tr>
      <w:tr w14:paraId="1FC6B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A5D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40</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660635">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BEB3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白鹿镇白鹤所三组畈上余农饮工程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36EF35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5DBBDADE">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52</w:t>
            </w:r>
          </w:p>
        </w:tc>
      </w:tr>
      <w:tr w14:paraId="324D7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6A5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41</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FB6B70">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E0E7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白鹿镇白鹤所四组杨家墩农饮工程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2FBF50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9"/>
                <w:rFonts w:hint="eastAsia"/>
                <w:snapToGrid w:val="0"/>
                <w:lang w:val="en-US" w:eastAsia="zh-CN" w:bidi="ar"/>
              </w:rPr>
              <w:t>90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6B0C255">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94</w:t>
            </w:r>
          </w:p>
        </w:tc>
      </w:tr>
      <w:tr w14:paraId="6B718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7C6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42</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93D4C2">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A25B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白鹿镇白鹤所五组太平许农饮工程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05994A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4CA0439A">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auto"/>
                <w:kern w:val="0"/>
                <w:sz w:val="24"/>
                <w:szCs w:val="24"/>
                <w:u w:val="none"/>
                <w:lang w:val="en-US" w:eastAsia="zh-CN" w:bidi="ar"/>
              </w:rPr>
              <w:t>76</w:t>
            </w:r>
          </w:p>
        </w:tc>
      </w:tr>
      <w:tr w14:paraId="4CF2B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5B4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43</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E2AAE3">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3839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白鹿镇白鹤所六组姜山垅农饮工程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6844B5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9"/>
                <w:rFonts w:hint="eastAsia"/>
                <w:snapToGrid w:val="0"/>
                <w:lang w:val="en-US" w:eastAsia="zh-CN" w:bidi="ar"/>
              </w:rPr>
              <w:t>32</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6FF6B668">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40</w:t>
            </w:r>
          </w:p>
        </w:tc>
      </w:tr>
      <w:tr w14:paraId="091AF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CCD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44</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36F02F">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A846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白鹿镇白鹤所二组上黄照岭农饮工程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221595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5F10DA0B">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65</w:t>
            </w:r>
          </w:p>
        </w:tc>
      </w:tr>
      <w:tr w14:paraId="7085E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E19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45</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EF6186">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7984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温泉镇隘口村观口钱家农饮工程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705034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160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CB1102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850</w:t>
            </w:r>
          </w:p>
        </w:tc>
      </w:tr>
      <w:tr w14:paraId="36F16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CA6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46</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4207CB">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B909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温泉镇隘口村观口付家农饮工程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641989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6C29CD79">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389</w:t>
            </w:r>
          </w:p>
        </w:tc>
      </w:tr>
      <w:tr w14:paraId="45A19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1EC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47</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90AF45">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2936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温泉镇隘口村钱家坂农饮工程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25EC349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80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30F1193C">
            <w:pPr>
              <w:keepNext w:val="0"/>
              <w:keepLines w:val="0"/>
              <w:widowControl/>
              <w:suppressLineNumbers w:val="0"/>
              <w:jc w:val="center"/>
              <w:textAlignment w:val="center"/>
              <w:rPr>
                <w:rStyle w:val="9"/>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330</w:t>
            </w:r>
          </w:p>
        </w:tc>
      </w:tr>
      <w:tr w14:paraId="40430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547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48</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DD4150">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3C3BEC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温泉镇隘口村高家山农饮工程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338509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C6AE4E5">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126</w:t>
            </w:r>
          </w:p>
        </w:tc>
      </w:tr>
      <w:tr w14:paraId="4074F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6BD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49</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1FA1AC">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0E61CE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温泉镇隘口村老隘口农饮工程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4C1B42DB">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25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55DD8B1E">
            <w:pPr>
              <w:keepNext w:val="0"/>
              <w:keepLines w:val="0"/>
              <w:widowControl/>
              <w:suppressLineNumbers w:val="0"/>
              <w:jc w:val="center"/>
              <w:textAlignment w:val="center"/>
              <w:rPr>
                <w:rStyle w:val="9"/>
                <w:snapToGrid w:val="0"/>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201</w:t>
            </w:r>
          </w:p>
        </w:tc>
      </w:tr>
      <w:tr w14:paraId="56382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EC1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50</w:t>
            </w: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08EAB9">
            <w:pPr>
              <w:jc w:val="center"/>
              <w:rPr>
                <w:rFonts w:hint="eastAsia" w:ascii="宋体" w:hAnsi="宋体" w:eastAsia="宋体" w:cs="宋体"/>
                <w:i w:val="0"/>
                <w:iCs w:val="0"/>
                <w:color w:val="000000"/>
                <w:sz w:val="24"/>
                <w:szCs w:val="24"/>
                <w:u w:val="none"/>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6758E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温泉镇板桥山村新林新村农饮工程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413146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4AC645F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289</w:t>
            </w:r>
          </w:p>
        </w:tc>
      </w:tr>
      <w:tr w14:paraId="7E1EE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6EAC1">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51</w:t>
            </w:r>
          </w:p>
        </w:tc>
        <w:tc>
          <w:tcPr>
            <w:tcW w:w="1100" w:type="dxa"/>
            <w:vMerge w:val="restart"/>
            <w:tcBorders>
              <w:top w:val="single" w:color="000000" w:sz="4" w:space="0"/>
              <w:left w:val="single" w:color="000000" w:sz="4" w:space="0"/>
              <w:right w:val="single" w:color="000000" w:sz="4" w:space="0"/>
            </w:tcBorders>
            <w:shd w:val="clear" w:color="auto" w:fill="FFFFFF"/>
            <w:noWrap w:val="0"/>
            <w:vAlign w:val="center"/>
          </w:tcPr>
          <w:p w14:paraId="108DCE1F">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w:t>
            </w: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878077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温泉镇东山村鸡笼山农饮工程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0D0D9E9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2218DDC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180</w:t>
            </w:r>
          </w:p>
        </w:tc>
      </w:tr>
      <w:tr w14:paraId="3DBAF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2CC06">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52</w:t>
            </w:r>
          </w:p>
        </w:tc>
        <w:tc>
          <w:tcPr>
            <w:tcW w:w="1100" w:type="dxa"/>
            <w:vMerge w:val="continue"/>
            <w:tcBorders>
              <w:left w:val="single" w:color="000000" w:sz="4" w:space="0"/>
              <w:right w:val="single" w:color="000000" w:sz="4" w:space="0"/>
            </w:tcBorders>
            <w:shd w:val="clear" w:color="auto" w:fill="FFFFFF"/>
            <w:noWrap w:val="0"/>
            <w:vAlign w:val="center"/>
          </w:tcPr>
          <w:p w14:paraId="45DA454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1ABA2C6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温泉镇东山村上头胡农饮工程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7379A70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B4C7F7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172</w:t>
            </w:r>
          </w:p>
        </w:tc>
      </w:tr>
      <w:tr w14:paraId="65A95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CB423">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53</w:t>
            </w:r>
          </w:p>
        </w:tc>
        <w:tc>
          <w:tcPr>
            <w:tcW w:w="1100" w:type="dxa"/>
            <w:vMerge w:val="continue"/>
            <w:tcBorders>
              <w:left w:val="single" w:color="000000" w:sz="4" w:space="0"/>
              <w:right w:val="single" w:color="000000" w:sz="4" w:space="0"/>
            </w:tcBorders>
            <w:shd w:val="clear" w:color="auto" w:fill="FFFFFF"/>
            <w:noWrap w:val="0"/>
            <w:vAlign w:val="center"/>
          </w:tcPr>
          <w:p w14:paraId="34858BC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68D456C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温泉镇东山村观门口农饮工程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487EE00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2EC53FF8">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330</w:t>
            </w:r>
          </w:p>
        </w:tc>
      </w:tr>
      <w:tr w14:paraId="23C33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03CA6">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54</w:t>
            </w:r>
          </w:p>
        </w:tc>
        <w:tc>
          <w:tcPr>
            <w:tcW w:w="1100" w:type="dxa"/>
            <w:vMerge w:val="continue"/>
            <w:tcBorders>
              <w:left w:val="single" w:color="000000" w:sz="4" w:space="0"/>
              <w:right w:val="single" w:color="000000" w:sz="4" w:space="0"/>
            </w:tcBorders>
            <w:shd w:val="clear" w:color="auto" w:fill="FFFFFF"/>
            <w:noWrap w:val="0"/>
            <w:vAlign w:val="center"/>
          </w:tcPr>
          <w:p w14:paraId="1BD6B0A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76F901F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温泉镇东山村郭家农饮工程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78E1FAF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6FA91E78">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158</w:t>
            </w:r>
          </w:p>
        </w:tc>
      </w:tr>
      <w:tr w14:paraId="3EB4E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1888B">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55</w:t>
            </w:r>
          </w:p>
        </w:tc>
        <w:tc>
          <w:tcPr>
            <w:tcW w:w="1100" w:type="dxa"/>
            <w:vMerge w:val="continue"/>
            <w:tcBorders>
              <w:left w:val="single" w:color="000000" w:sz="4" w:space="0"/>
              <w:right w:val="single" w:color="000000" w:sz="4" w:space="0"/>
            </w:tcBorders>
            <w:shd w:val="clear" w:color="auto" w:fill="FFFFFF"/>
            <w:noWrap w:val="0"/>
            <w:vAlign w:val="center"/>
          </w:tcPr>
          <w:p w14:paraId="7D076C8D">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7740FDB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温泉镇东山村吕家农饮工程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25A8FE1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9CF10A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188</w:t>
            </w:r>
          </w:p>
        </w:tc>
      </w:tr>
      <w:tr w14:paraId="1CDD8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7C03B">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56</w:t>
            </w:r>
          </w:p>
        </w:tc>
        <w:tc>
          <w:tcPr>
            <w:tcW w:w="1100" w:type="dxa"/>
            <w:vMerge w:val="continue"/>
            <w:tcBorders>
              <w:left w:val="single" w:color="000000" w:sz="4" w:space="0"/>
              <w:right w:val="single" w:color="000000" w:sz="4" w:space="0"/>
            </w:tcBorders>
            <w:shd w:val="clear" w:color="auto" w:fill="FFFFFF"/>
            <w:noWrap w:val="0"/>
            <w:vAlign w:val="center"/>
          </w:tcPr>
          <w:p w14:paraId="7EB35F3D">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05706E8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温泉镇桃花源村口上张家农饮工程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542A92F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6A119CE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52</w:t>
            </w:r>
          </w:p>
        </w:tc>
      </w:tr>
      <w:tr w14:paraId="2E497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97D9D">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57</w:t>
            </w:r>
          </w:p>
        </w:tc>
        <w:tc>
          <w:tcPr>
            <w:tcW w:w="1100" w:type="dxa"/>
            <w:vMerge w:val="continue"/>
            <w:tcBorders>
              <w:left w:val="single" w:color="000000" w:sz="4" w:space="0"/>
              <w:right w:val="single" w:color="000000" w:sz="4" w:space="0"/>
            </w:tcBorders>
            <w:shd w:val="clear" w:color="auto" w:fill="FFFFFF"/>
            <w:noWrap w:val="0"/>
            <w:vAlign w:val="center"/>
          </w:tcPr>
          <w:p w14:paraId="66C6A2C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B90310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温泉镇桃花源村吴官村农饮工程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01EE1D4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445788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89</w:t>
            </w:r>
          </w:p>
        </w:tc>
      </w:tr>
      <w:tr w14:paraId="2560E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82C7B">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58</w:t>
            </w:r>
          </w:p>
        </w:tc>
        <w:tc>
          <w:tcPr>
            <w:tcW w:w="1100" w:type="dxa"/>
            <w:vMerge w:val="continue"/>
            <w:tcBorders>
              <w:left w:val="single" w:color="000000" w:sz="4" w:space="0"/>
              <w:right w:val="single" w:color="000000" w:sz="4" w:space="0"/>
            </w:tcBorders>
            <w:shd w:val="clear" w:color="auto" w:fill="FFFFFF"/>
            <w:noWrap w:val="0"/>
            <w:vAlign w:val="center"/>
          </w:tcPr>
          <w:p w14:paraId="232256C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FD62FE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温泉镇桃花源村楼下村农饮工程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4870C14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419A8FD">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31</w:t>
            </w:r>
          </w:p>
        </w:tc>
      </w:tr>
      <w:tr w14:paraId="47ABF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71109">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59</w:t>
            </w:r>
          </w:p>
        </w:tc>
        <w:tc>
          <w:tcPr>
            <w:tcW w:w="1100" w:type="dxa"/>
            <w:vMerge w:val="continue"/>
            <w:tcBorders>
              <w:left w:val="single" w:color="000000" w:sz="4" w:space="0"/>
              <w:right w:val="single" w:color="000000" w:sz="4" w:space="0"/>
            </w:tcBorders>
            <w:shd w:val="clear" w:color="auto" w:fill="FFFFFF"/>
            <w:noWrap w:val="0"/>
            <w:vAlign w:val="center"/>
          </w:tcPr>
          <w:p w14:paraId="58F5374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BDB6D0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温泉镇桃花源村金凤玲农饮工程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5BB2F26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077C49D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9</w:t>
            </w:r>
          </w:p>
        </w:tc>
      </w:tr>
      <w:tr w14:paraId="09767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F5114">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60</w:t>
            </w:r>
          </w:p>
        </w:tc>
        <w:tc>
          <w:tcPr>
            <w:tcW w:w="1100" w:type="dxa"/>
            <w:vMerge w:val="continue"/>
            <w:tcBorders>
              <w:left w:val="single" w:color="000000" w:sz="4" w:space="0"/>
              <w:right w:val="single" w:color="000000" w:sz="4" w:space="0"/>
            </w:tcBorders>
            <w:shd w:val="clear" w:color="auto" w:fill="FFFFFF"/>
            <w:noWrap w:val="0"/>
            <w:vAlign w:val="center"/>
          </w:tcPr>
          <w:p w14:paraId="77F8D2E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13CDB155">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温泉镇桃花源村帅家农饮工程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58B72DF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7CED6B5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w:t>
            </w:r>
          </w:p>
        </w:tc>
      </w:tr>
      <w:tr w14:paraId="20B9B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FD380">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61</w:t>
            </w:r>
          </w:p>
        </w:tc>
        <w:tc>
          <w:tcPr>
            <w:tcW w:w="1100" w:type="dxa"/>
            <w:vMerge w:val="continue"/>
            <w:tcBorders>
              <w:left w:val="single" w:color="000000" w:sz="4" w:space="0"/>
              <w:right w:val="single" w:color="000000" w:sz="4" w:space="0"/>
            </w:tcBorders>
            <w:shd w:val="clear" w:color="auto" w:fill="FFFFFF"/>
            <w:noWrap w:val="0"/>
            <w:vAlign w:val="center"/>
          </w:tcPr>
          <w:p w14:paraId="48A34DB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AACE3F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温泉镇桃花源村汪家农饮工程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59CE970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0780A31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w:t>
            </w:r>
          </w:p>
        </w:tc>
      </w:tr>
      <w:tr w14:paraId="42E01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FFB5A">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62</w:t>
            </w:r>
          </w:p>
        </w:tc>
        <w:tc>
          <w:tcPr>
            <w:tcW w:w="1100" w:type="dxa"/>
            <w:vMerge w:val="continue"/>
            <w:tcBorders>
              <w:left w:val="single" w:color="000000" w:sz="4" w:space="0"/>
              <w:right w:val="single" w:color="000000" w:sz="4" w:space="0"/>
            </w:tcBorders>
            <w:shd w:val="clear" w:color="auto" w:fill="FFFFFF"/>
            <w:noWrap w:val="0"/>
            <w:vAlign w:val="center"/>
          </w:tcPr>
          <w:p w14:paraId="1F25A76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0312187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温泉镇桃花源村余家农饮工程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36A41FB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7277B47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48</w:t>
            </w:r>
          </w:p>
        </w:tc>
      </w:tr>
      <w:tr w14:paraId="3A64B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B30FF">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63</w:t>
            </w:r>
          </w:p>
        </w:tc>
        <w:tc>
          <w:tcPr>
            <w:tcW w:w="1100" w:type="dxa"/>
            <w:vMerge w:val="continue"/>
            <w:tcBorders>
              <w:left w:val="single" w:color="000000" w:sz="4" w:space="0"/>
              <w:right w:val="single" w:color="000000" w:sz="4" w:space="0"/>
            </w:tcBorders>
            <w:shd w:val="clear" w:color="auto" w:fill="FFFFFF"/>
            <w:noWrap w:val="0"/>
            <w:vAlign w:val="center"/>
          </w:tcPr>
          <w:p w14:paraId="54AA50A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6CBD090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温泉镇桃花源村杜家农饮工程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6E24CD0D">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4DC4B8A5">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52</w:t>
            </w:r>
          </w:p>
        </w:tc>
      </w:tr>
      <w:tr w14:paraId="21ACA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233F1">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64</w:t>
            </w:r>
          </w:p>
        </w:tc>
        <w:tc>
          <w:tcPr>
            <w:tcW w:w="1100" w:type="dxa"/>
            <w:vMerge w:val="continue"/>
            <w:tcBorders>
              <w:left w:val="single" w:color="000000" w:sz="4" w:space="0"/>
              <w:right w:val="single" w:color="000000" w:sz="4" w:space="0"/>
            </w:tcBorders>
            <w:shd w:val="clear" w:color="auto" w:fill="FFFFFF"/>
            <w:noWrap w:val="0"/>
            <w:vAlign w:val="center"/>
          </w:tcPr>
          <w:p w14:paraId="5A282002">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33FDA65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温泉镇桃花源村督里钱家农饮工程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70D458B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39E49015">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26</w:t>
            </w:r>
          </w:p>
        </w:tc>
      </w:tr>
      <w:tr w14:paraId="5C859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B25C6">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65</w:t>
            </w:r>
          </w:p>
        </w:tc>
        <w:tc>
          <w:tcPr>
            <w:tcW w:w="1100" w:type="dxa"/>
            <w:vMerge w:val="continue"/>
            <w:tcBorders>
              <w:left w:val="single" w:color="000000" w:sz="4" w:space="0"/>
              <w:right w:val="single" w:color="000000" w:sz="4" w:space="0"/>
            </w:tcBorders>
            <w:shd w:val="clear" w:color="auto" w:fill="FFFFFF"/>
            <w:noWrap w:val="0"/>
            <w:vAlign w:val="center"/>
          </w:tcPr>
          <w:p w14:paraId="0487FDD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4B2178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牯岭镇庐茶社区捉马岭农饮工程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380A4E8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300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5782217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756</w:t>
            </w:r>
          </w:p>
        </w:tc>
      </w:tr>
      <w:tr w14:paraId="6BE54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44501">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66</w:t>
            </w:r>
          </w:p>
        </w:tc>
        <w:tc>
          <w:tcPr>
            <w:tcW w:w="1100" w:type="dxa"/>
            <w:vMerge w:val="continue"/>
            <w:tcBorders>
              <w:left w:val="single" w:color="000000" w:sz="4" w:space="0"/>
              <w:right w:val="single" w:color="000000" w:sz="4" w:space="0"/>
            </w:tcBorders>
            <w:shd w:val="clear" w:color="auto" w:fill="FFFFFF"/>
            <w:noWrap w:val="0"/>
            <w:vAlign w:val="center"/>
          </w:tcPr>
          <w:p w14:paraId="1BA4E2F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7C31A3A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牯岭镇通远社区4组叶家村农饮工程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617831E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57974AA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184</w:t>
            </w:r>
          </w:p>
        </w:tc>
      </w:tr>
      <w:tr w14:paraId="297BF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D2786">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67</w:t>
            </w:r>
          </w:p>
        </w:tc>
        <w:tc>
          <w:tcPr>
            <w:tcW w:w="1100" w:type="dxa"/>
            <w:vMerge w:val="continue"/>
            <w:tcBorders>
              <w:left w:val="single" w:color="000000" w:sz="4" w:space="0"/>
              <w:right w:val="single" w:color="000000" w:sz="4" w:space="0"/>
            </w:tcBorders>
            <w:shd w:val="clear" w:color="auto" w:fill="FFFFFF"/>
            <w:noWrap w:val="0"/>
            <w:vAlign w:val="center"/>
          </w:tcPr>
          <w:p w14:paraId="03907605">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7DDCDEC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牯岭镇化城社区2组胡六房农饮工程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1485159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300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4B9B986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151</w:t>
            </w:r>
          </w:p>
        </w:tc>
      </w:tr>
      <w:tr w14:paraId="7DB53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F955C">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68</w:t>
            </w:r>
          </w:p>
        </w:tc>
        <w:tc>
          <w:tcPr>
            <w:tcW w:w="1100" w:type="dxa"/>
            <w:vMerge w:val="continue"/>
            <w:tcBorders>
              <w:left w:val="single" w:color="000000" w:sz="4" w:space="0"/>
              <w:right w:val="single" w:color="000000" w:sz="4" w:space="0"/>
            </w:tcBorders>
            <w:shd w:val="clear" w:color="auto" w:fill="FFFFFF"/>
            <w:noWrap w:val="0"/>
            <w:vAlign w:val="center"/>
          </w:tcPr>
          <w:p w14:paraId="13BDF415">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5F46279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牯岭镇莲林社区定慧寺农饮工程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7FE2992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38A5F1B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208</w:t>
            </w:r>
          </w:p>
        </w:tc>
      </w:tr>
      <w:tr w14:paraId="0043C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312A8">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69</w:t>
            </w:r>
          </w:p>
        </w:tc>
        <w:tc>
          <w:tcPr>
            <w:tcW w:w="1100" w:type="dxa"/>
            <w:vMerge w:val="continue"/>
            <w:tcBorders>
              <w:left w:val="single" w:color="000000" w:sz="4" w:space="0"/>
              <w:right w:val="single" w:color="000000" w:sz="4" w:space="0"/>
            </w:tcBorders>
            <w:shd w:val="clear" w:color="auto" w:fill="FFFFFF"/>
            <w:noWrap w:val="0"/>
            <w:vAlign w:val="center"/>
          </w:tcPr>
          <w:p w14:paraId="310AB27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0302B5E2">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牯岭镇莲林社区陈家岭农饮工程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7B0E8EB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250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0F20CF7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123</w:t>
            </w:r>
          </w:p>
        </w:tc>
      </w:tr>
      <w:tr w14:paraId="1E707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7054D">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70</w:t>
            </w:r>
          </w:p>
        </w:tc>
        <w:tc>
          <w:tcPr>
            <w:tcW w:w="1100" w:type="dxa"/>
            <w:vMerge w:val="continue"/>
            <w:tcBorders>
              <w:left w:val="single" w:color="000000" w:sz="4" w:space="0"/>
              <w:bottom w:val="single" w:color="000000" w:sz="4" w:space="0"/>
              <w:right w:val="single" w:color="000000" w:sz="4" w:space="0"/>
            </w:tcBorders>
            <w:shd w:val="clear" w:color="auto" w:fill="FFFFFF"/>
            <w:noWrap w:val="0"/>
            <w:vAlign w:val="center"/>
          </w:tcPr>
          <w:p w14:paraId="6BB0604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414D96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牯岭镇莲林社区龙门沟农饮工程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3E9D00D2">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6505E62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125</w:t>
            </w:r>
          </w:p>
        </w:tc>
      </w:tr>
      <w:tr w14:paraId="64FED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77366">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71</w:t>
            </w:r>
          </w:p>
        </w:tc>
        <w:tc>
          <w:tcPr>
            <w:tcW w:w="1100" w:type="dxa"/>
            <w:vMerge w:val="restart"/>
            <w:tcBorders>
              <w:top w:val="single" w:color="000000" w:sz="4" w:space="0"/>
              <w:left w:val="single" w:color="000000" w:sz="4" w:space="0"/>
              <w:right w:val="single" w:color="000000" w:sz="4" w:space="0"/>
            </w:tcBorders>
            <w:shd w:val="clear" w:color="auto" w:fill="FFFFFF"/>
            <w:noWrap w:val="0"/>
            <w:vAlign w:val="center"/>
          </w:tcPr>
          <w:p w14:paraId="1C938DC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w:t>
            </w: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62162FC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牯岭镇莲林社区化城社区农饮工程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03DF3D1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6F11607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210</w:t>
            </w:r>
          </w:p>
        </w:tc>
      </w:tr>
      <w:tr w14:paraId="402B7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5F575">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72</w:t>
            </w:r>
          </w:p>
        </w:tc>
        <w:tc>
          <w:tcPr>
            <w:tcW w:w="1100" w:type="dxa"/>
            <w:vMerge w:val="continue"/>
            <w:tcBorders>
              <w:left w:val="single" w:color="000000" w:sz="4" w:space="0"/>
              <w:right w:val="single" w:color="000000" w:sz="4" w:space="0"/>
            </w:tcBorders>
            <w:shd w:val="clear" w:color="auto" w:fill="FFFFFF"/>
            <w:noWrap w:val="0"/>
            <w:vAlign w:val="center"/>
          </w:tcPr>
          <w:p w14:paraId="75DC0B6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4EF9B642">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牯岭镇化城社区易家饮水工程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1AD42612">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0D0E0DE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76</w:t>
            </w:r>
          </w:p>
        </w:tc>
      </w:tr>
      <w:tr w14:paraId="5F730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E2330">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73</w:t>
            </w:r>
          </w:p>
        </w:tc>
        <w:tc>
          <w:tcPr>
            <w:tcW w:w="1100" w:type="dxa"/>
            <w:vMerge w:val="continue"/>
            <w:tcBorders>
              <w:left w:val="single" w:color="000000" w:sz="4" w:space="0"/>
              <w:right w:val="single" w:color="000000" w:sz="4" w:space="0"/>
            </w:tcBorders>
            <w:shd w:val="clear" w:color="auto" w:fill="FFFFFF"/>
            <w:noWrap w:val="0"/>
            <w:vAlign w:val="center"/>
          </w:tcPr>
          <w:p w14:paraId="03FD870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71E0C1C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牯岭镇化城社区3组杨家山饮水工程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4A466CE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7348842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97</w:t>
            </w:r>
          </w:p>
        </w:tc>
      </w:tr>
      <w:tr w14:paraId="03F6C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454A2">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74</w:t>
            </w:r>
          </w:p>
        </w:tc>
        <w:tc>
          <w:tcPr>
            <w:tcW w:w="1100" w:type="dxa"/>
            <w:vMerge w:val="continue"/>
            <w:tcBorders>
              <w:left w:val="single" w:color="000000" w:sz="4" w:space="0"/>
              <w:right w:val="single" w:color="000000" w:sz="4" w:space="0"/>
            </w:tcBorders>
            <w:shd w:val="clear" w:color="auto" w:fill="FFFFFF"/>
            <w:noWrap w:val="0"/>
            <w:vAlign w:val="center"/>
          </w:tcPr>
          <w:p w14:paraId="460A4FA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74348E0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牯岭镇化城社区4组大路王饮水工程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293FCA12">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7ED69E2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55</w:t>
            </w:r>
          </w:p>
        </w:tc>
      </w:tr>
      <w:tr w14:paraId="7FB48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6B73B">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75</w:t>
            </w:r>
          </w:p>
        </w:tc>
        <w:tc>
          <w:tcPr>
            <w:tcW w:w="1100" w:type="dxa"/>
            <w:vMerge w:val="continue"/>
            <w:tcBorders>
              <w:left w:val="single" w:color="000000" w:sz="4" w:space="0"/>
              <w:right w:val="single" w:color="000000" w:sz="4" w:space="0"/>
            </w:tcBorders>
            <w:shd w:val="clear" w:color="auto" w:fill="FFFFFF"/>
            <w:noWrap w:val="0"/>
            <w:vAlign w:val="center"/>
          </w:tcPr>
          <w:p w14:paraId="16A4307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29143B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牯岭镇化城社区9组丛福垄饮水工程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4ACCF0E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5366D8B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35</w:t>
            </w:r>
          </w:p>
        </w:tc>
      </w:tr>
      <w:tr w14:paraId="006DC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5898D">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76</w:t>
            </w:r>
          </w:p>
        </w:tc>
        <w:tc>
          <w:tcPr>
            <w:tcW w:w="1100" w:type="dxa"/>
            <w:vMerge w:val="continue"/>
            <w:tcBorders>
              <w:left w:val="single" w:color="000000" w:sz="4" w:space="0"/>
              <w:right w:val="single" w:color="000000" w:sz="4" w:space="0"/>
            </w:tcBorders>
            <w:shd w:val="clear" w:color="auto" w:fill="FFFFFF"/>
            <w:noWrap w:val="0"/>
            <w:vAlign w:val="center"/>
          </w:tcPr>
          <w:p w14:paraId="7607CA7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627BB5A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牯岭镇化城社区化城新村饮水工程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041F093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4E58DF3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67</w:t>
            </w:r>
          </w:p>
        </w:tc>
      </w:tr>
      <w:tr w14:paraId="10967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544FA">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77</w:t>
            </w:r>
          </w:p>
        </w:tc>
        <w:tc>
          <w:tcPr>
            <w:tcW w:w="1100" w:type="dxa"/>
            <w:vMerge w:val="continue"/>
            <w:tcBorders>
              <w:left w:val="single" w:color="000000" w:sz="4" w:space="0"/>
              <w:right w:val="single" w:color="000000" w:sz="4" w:space="0"/>
            </w:tcBorders>
            <w:shd w:val="clear" w:color="auto" w:fill="FFFFFF"/>
            <w:noWrap w:val="0"/>
            <w:vAlign w:val="center"/>
          </w:tcPr>
          <w:p w14:paraId="2F18FB9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78F468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牯岭镇化城社区奶牛厂饮水工程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5C0DE00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3F030FB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85</w:t>
            </w:r>
          </w:p>
        </w:tc>
      </w:tr>
      <w:tr w14:paraId="14A52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42370">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78</w:t>
            </w:r>
          </w:p>
        </w:tc>
        <w:tc>
          <w:tcPr>
            <w:tcW w:w="1100" w:type="dxa"/>
            <w:vMerge w:val="continue"/>
            <w:tcBorders>
              <w:left w:val="single" w:color="000000" w:sz="4" w:space="0"/>
              <w:right w:val="single" w:color="000000" w:sz="4" w:space="0"/>
            </w:tcBorders>
            <w:shd w:val="clear" w:color="auto" w:fill="FFFFFF"/>
            <w:noWrap w:val="0"/>
            <w:vAlign w:val="center"/>
          </w:tcPr>
          <w:p w14:paraId="07D560E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64EE50E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牯岭镇化城社区莲林社区对面饮水工程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1E02465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442DC91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58</w:t>
            </w:r>
          </w:p>
        </w:tc>
      </w:tr>
      <w:tr w14:paraId="19D85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6B017">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79</w:t>
            </w:r>
          </w:p>
        </w:tc>
        <w:tc>
          <w:tcPr>
            <w:tcW w:w="1100" w:type="dxa"/>
            <w:vMerge w:val="continue"/>
            <w:tcBorders>
              <w:left w:val="single" w:color="000000" w:sz="4" w:space="0"/>
              <w:right w:val="single" w:color="000000" w:sz="4" w:space="0"/>
            </w:tcBorders>
            <w:shd w:val="clear" w:color="auto" w:fill="FFFFFF"/>
            <w:noWrap w:val="0"/>
            <w:vAlign w:val="center"/>
          </w:tcPr>
          <w:p w14:paraId="12C5D20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A8E9D6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牯岭镇化城社区徐家塘饮水工程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4D0DEDB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100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1B7621C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86</w:t>
            </w:r>
          </w:p>
        </w:tc>
      </w:tr>
      <w:tr w14:paraId="7B1CC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9F918">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80</w:t>
            </w:r>
          </w:p>
        </w:tc>
        <w:tc>
          <w:tcPr>
            <w:tcW w:w="1100" w:type="dxa"/>
            <w:vMerge w:val="continue"/>
            <w:tcBorders>
              <w:left w:val="single" w:color="000000" w:sz="4" w:space="0"/>
              <w:right w:val="single" w:color="000000" w:sz="4" w:space="0"/>
            </w:tcBorders>
            <w:shd w:val="clear" w:color="auto" w:fill="FFFFFF"/>
            <w:noWrap w:val="0"/>
            <w:vAlign w:val="center"/>
          </w:tcPr>
          <w:p w14:paraId="0194CD5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B8ABB48">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海会镇海会社区余家农饮工程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2133DDE2">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40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7214505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130</w:t>
            </w:r>
          </w:p>
        </w:tc>
      </w:tr>
      <w:tr w14:paraId="0C266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FA2A9">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81</w:t>
            </w:r>
          </w:p>
        </w:tc>
        <w:tc>
          <w:tcPr>
            <w:tcW w:w="1100" w:type="dxa"/>
            <w:vMerge w:val="continue"/>
            <w:tcBorders>
              <w:left w:val="single" w:color="000000" w:sz="4" w:space="0"/>
              <w:right w:val="single" w:color="000000" w:sz="4" w:space="0"/>
            </w:tcBorders>
            <w:shd w:val="clear" w:color="auto" w:fill="FFFFFF"/>
            <w:noWrap w:val="0"/>
            <w:vAlign w:val="center"/>
          </w:tcPr>
          <w:p w14:paraId="3074162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1422F72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海会镇五洲村上裴家畈农饮工程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0C496BD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3E4D62BD">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230</w:t>
            </w:r>
          </w:p>
        </w:tc>
      </w:tr>
      <w:tr w14:paraId="23D21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98490">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82</w:t>
            </w:r>
          </w:p>
        </w:tc>
        <w:tc>
          <w:tcPr>
            <w:tcW w:w="1100" w:type="dxa"/>
            <w:vMerge w:val="continue"/>
            <w:tcBorders>
              <w:left w:val="single" w:color="000000" w:sz="4" w:space="0"/>
              <w:right w:val="single" w:color="000000" w:sz="4" w:space="0"/>
            </w:tcBorders>
            <w:shd w:val="clear" w:color="auto" w:fill="FFFFFF"/>
            <w:noWrap w:val="0"/>
            <w:vAlign w:val="center"/>
          </w:tcPr>
          <w:p w14:paraId="79EE20E0">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2C89F1D8">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海会镇光明村陈家湾农饮工程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26049BC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100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5369F25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255</w:t>
            </w:r>
          </w:p>
        </w:tc>
      </w:tr>
      <w:tr w14:paraId="6FBBB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1EA50">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83</w:t>
            </w:r>
          </w:p>
        </w:tc>
        <w:tc>
          <w:tcPr>
            <w:tcW w:w="1100" w:type="dxa"/>
            <w:vMerge w:val="continue"/>
            <w:tcBorders>
              <w:left w:val="single" w:color="000000" w:sz="4" w:space="0"/>
              <w:right w:val="single" w:color="000000" w:sz="4" w:space="0"/>
            </w:tcBorders>
            <w:shd w:val="clear" w:color="auto" w:fill="FFFFFF"/>
            <w:noWrap w:val="0"/>
            <w:vAlign w:val="center"/>
          </w:tcPr>
          <w:p w14:paraId="37276BE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36A57FD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海会镇光明村阳家湾农饮工程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6FAFC9B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150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4D6D9858">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975</w:t>
            </w:r>
          </w:p>
        </w:tc>
      </w:tr>
      <w:tr w14:paraId="01382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7559D">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84</w:t>
            </w:r>
          </w:p>
        </w:tc>
        <w:tc>
          <w:tcPr>
            <w:tcW w:w="1100" w:type="dxa"/>
            <w:vMerge w:val="continue"/>
            <w:tcBorders>
              <w:left w:val="single" w:color="000000" w:sz="4" w:space="0"/>
              <w:right w:val="single" w:color="000000" w:sz="4" w:space="0"/>
            </w:tcBorders>
            <w:shd w:val="clear" w:color="auto" w:fill="FFFFFF"/>
            <w:noWrap w:val="0"/>
            <w:vAlign w:val="center"/>
          </w:tcPr>
          <w:p w14:paraId="7CA251FD">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6A7EA75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海会镇彭山村周家农饮工程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24845DC2">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noWrap/>
            <w:vAlign w:val="center"/>
          </w:tcPr>
          <w:p w14:paraId="00FAF415">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149</w:t>
            </w:r>
          </w:p>
        </w:tc>
      </w:tr>
      <w:tr w14:paraId="33685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68604B3A">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85</w:t>
            </w:r>
          </w:p>
        </w:tc>
        <w:tc>
          <w:tcPr>
            <w:tcW w:w="1100" w:type="dxa"/>
            <w:vMerge w:val="continue"/>
            <w:tcBorders>
              <w:left w:val="single" w:color="000000" w:sz="4" w:space="0"/>
              <w:bottom w:val="single" w:color="auto" w:sz="4" w:space="0"/>
              <w:right w:val="single" w:color="000000" w:sz="4" w:space="0"/>
            </w:tcBorders>
            <w:shd w:val="clear" w:color="auto" w:fill="FFFFFF"/>
            <w:noWrap w:val="0"/>
            <w:vAlign w:val="center"/>
          </w:tcPr>
          <w:p w14:paraId="1B7E14B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auto" w:sz="4" w:space="0"/>
              <w:right w:val="single" w:color="000000" w:sz="4" w:space="0"/>
            </w:tcBorders>
            <w:noWrap w:val="0"/>
            <w:vAlign w:val="center"/>
          </w:tcPr>
          <w:p w14:paraId="36DF970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海会镇彭山村张家农饮工程</w:t>
            </w:r>
          </w:p>
        </w:tc>
        <w:tc>
          <w:tcPr>
            <w:tcW w:w="1667" w:type="dxa"/>
            <w:tcBorders>
              <w:top w:val="single" w:color="000000" w:sz="4" w:space="0"/>
              <w:left w:val="single" w:color="000000" w:sz="4" w:space="0"/>
              <w:bottom w:val="single" w:color="auto" w:sz="4" w:space="0"/>
              <w:right w:val="single" w:color="000000" w:sz="4" w:space="0"/>
            </w:tcBorders>
            <w:noWrap/>
            <w:vAlign w:val="center"/>
          </w:tcPr>
          <w:p w14:paraId="2F178C5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80</w:t>
            </w:r>
          </w:p>
        </w:tc>
        <w:tc>
          <w:tcPr>
            <w:tcW w:w="1383" w:type="dxa"/>
            <w:tcBorders>
              <w:top w:val="single" w:color="000000" w:sz="4" w:space="0"/>
              <w:left w:val="single" w:color="000000" w:sz="4" w:space="0"/>
              <w:bottom w:val="single" w:color="auto" w:sz="4" w:space="0"/>
              <w:right w:val="single" w:color="000000" w:sz="4" w:space="0"/>
            </w:tcBorders>
            <w:noWrap/>
            <w:vAlign w:val="center"/>
          </w:tcPr>
          <w:p w14:paraId="31BBB097">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207</w:t>
            </w:r>
          </w:p>
        </w:tc>
      </w:tr>
      <w:tr w14:paraId="7EC55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auto" w:sz="4" w:space="0"/>
              <w:left w:val="single" w:color="auto" w:sz="4" w:space="0"/>
              <w:bottom w:val="single" w:color="000000" w:sz="4" w:space="0"/>
              <w:right w:val="single" w:color="000000" w:sz="4" w:space="0"/>
            </w:tcBorders>
            <w:shd w:val="clear" w:color="auto" w:fill="auto"/>
            <w:noWrap/>
            <w:vAlign w:val="center"/>
          </w:tcPr>
          <w:p w14:paraId="5FCE875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86</w:t>
            </w:r>
          </w:p>
        </w:tc>
        <w:tc>
          <w:tcPr>
            <w:tcW w:w="1100" w:type="dxa"/>
            <w:vMerge w:val="restart"/>
            <w:tcBorders>
              <w:top w:val="single" w:color="auto" w:sz="4" w:space="0"/>
              <w:left w:val="single" w:color="000000" w:sz="4" w:space="0"/>
              <w:right w:val="single" w:color="000000" w:sz="4" w:space="0"/>
            </w:tcBorders>
            <w:shd w:val="clear" w:color="auto" w:fill="FFFFFF"/>
            <w:noWrap w:val="0"/>
            <w:vAlign w:val="center"/>
          </w:tcPr>
          <w:p w14:paraId="4AEB0FA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海会镇</w:t>
            </w:r>
          </w:p>
        </w:tc>
        <w:tc>
          <w:tcPr>
            <w:tcW w:w="4766" w:type="dxa"/>
            <w:tcBorders>
              <w:top w:val="single" w:color="auto" w:sz="4" w:space="0"/>
              <w:left w:val="single" w:color="000000" w:sz="4" w:space="0"/>
              <w:bottom w:val="single" w:color="000000" w:sz="4" w:space="0"/>
              <w:right w:val="single" w:color="000000" w:sz="4" w:space="0"/>
            </w:tcBorders>
            <w:noWrap w:val="0"/>
            <w:vAlign w:val="center"/>
          </w:tcPr>
          <w:p w14:paraId="2DB943B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海会镇彭山村细屋阳农饮工程</w:t>
            </w:r>
          </w:p>
        </w:tc>
        <w:tc>
          <w:tcPr>
            <w:tcW w:w="1667" w:type="dxa"/>
            <w:tcBorders>
              <w:top w:val="single" w:color="auto" w:sz="4" w:space="0"/>
              <w:left w:val="single" w:color="000000" w:sz="4" w:space="0"/>
              <w:bottom w:val="single" w:color="000000" w:sz="4" w:space="0"/>
              <w:right w:val="single" w:color="000000" w:sz="4" w:space="0"/>
            </w:tcBorders>
            <w:noWrap/>
            <w:vAlign w:val="center"/>
          </w:tcPr>
          <w:p w14:paraId="2DA5DAE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80</w:t>
            </w:r>
          </w:p>
        </w:tc>
        <w:tc>
          <w:tcPr>
            <w:tcW w:w="1383" w:type="dxa"/>
            <w:tcBorders>
              <w:top w:val="single" w:color="auto" w:sz="4" w:space="0"/>
              <w:left w:val="single" w:color="000000" w:sz="4" w:space="0"/>
              <w:bottom w:val="single" w:color="000000" w:sz="4" w:space="0"/>
              <w:right w:val="single" w:color="auto" w:sz="4" w:space="0"/>
            </w:tcBorders>
            <w:noWrap/>
            <w:vAlign w:val="center"/>
          </w:tcPr>
          <w:p w14:paraId="7507FED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271</w:t>
            </w:r>
          </w:p>
        </w:tc>
      </w:tr>
      <w:tr w14:paraId="2679C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4B7F8DE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87</w:t>
            </w:r>
          </w:p>
        </w:tc>
        <w:tc>
          <w:tcPr>
            <w:tcW w:w="1100" w:type="dxa"/>
            <w:vMerge w:val="continue"/>
            <w:tcBorders>
              <w:left w:val="single" w:color="000000" w:sz="4" w:space="0"/>
              <w:right w:val="single" w:color="000000" w:sz="4" w:space="0"/>
            </w:tcBorders>
            <w:shd w:val="clear" w:color="auto" w:fill="FFFFFF"/>
            <w:noWrap w:val="0"/>
            <w:vAlign w:val="center"/>
          </w:tcPr>
          <w:p w14:paraId="3F9A6802">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16DC9442">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海会镇彭山村老屋梅农饮工程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648C92B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100</w:t>
            </w:r>
          </w:p>
        </w:tc>
        <w:tc>
          <w:tcPr>
            <w:tcW w:w="1383" w:type="dxa"/>
            <w:tcBorders>
              <w:top w:val="single" w:color="000000" w:sz="4" w:space="0"/>
              <w:left w:val="single" w:color="000000" w:sz="4" w:space="0"/>
              <w:bottom w:val="single" w:color="000000" w:sz="4" w:space="0"/>
              <w:right w:val="single" w:color="auto" w:sz="4" w:space="0"/>
            </w:tcBorders>
            <w:noWrap/>
            <w:vAlign w:val="center"/>
          </w:tcPr>
          <w:p w14:paraId="1BC1E7C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334</w:t>
            </w:r>
          </w:p>
        </w:tc>
      </w:tr>
      <w:tr w14:paraId="15EC5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4EA09C2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88</w:t>
            </w:r>
          </w:p>
        </w:tc>
        <w:tc>
          <w:tcPr>
            <w:tcW w:w="1100" w:type="dxa"/>
            <w:vMerge w:val="continue"/>
            <w:tcBorders>
              <w:left w:val="single" w:color="000000" w:sz="4" w:space="0"/>
              <w:right w:val="single" w:color="000000" w:sz="4" w:space="0"/>
            </w:tcBorders>
            <w:shd w:val="clear" w:color="auto" w:fill="FFFFFF"/>
            <w:noWrap w:val="0"/>
            <w:vAlign w:val="center"/>
          </w:tcPr>
          <w:p w14:paraId="6E40988C">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650F9B2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海会镇林场九龙村农饮工程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5DA1D7D3">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60</w:t>
            </w:r>
          </w:p>
        </w:tc>
        <w:tc>
          <w:tcPr>
            <w:tcW w:w="1383" w:type="dxa"/>
            <w:tcBorders>
              <w:top w:val="single" w:color="000000" w:sz="4" w:space="0"/>
              <w:left w:val="single" w:color="000000" w:sz="4" w:space="0"/>
              <w:bottom w:val="single" w:color="000000" w:sz="4" w:space="0"/>
              <w:right w:val="single" w:color="auto" w:sz="4" w:space="0"/>
            </w:tcBorders>
            <w:noWrap/>
            <w:vAlign w:val="center"/>
          </w:tcPr>
          <w:p w14:paraId="71B71D2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192</w:t>
            </w:r>
          </w:p>
        </w:tc>
      </w:tr>
      <w:tr w14:paraId="0D8B6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2E8AA74A">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89</w:t>
            </w:r>
          </w:p>
        </w:tc>
        <w:tc>
          <w:tcPr>
            <w:tcW w:w="1100" w:type="dxa"/>
            <w:vMerge w:val="continue"/>
            <w:tcBorders>
              <w:left w:val="single" w:color="000000" w:sz="4" w:space="0"/>
              <w:right w:val="single" w:color="000000" w:sz="4" w:space="0"/>
            </w:tcBorders>
            <w:shd w:val="clear" w:color="auto" w:fill="FFFFFF"/>
            <w:noWrap w:val="0"/>
            <w:vAlign w:val="center"/>
          </w:tcPr>
          <w:p w14:paraId="2B25FE7B">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6F914E6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海会社区大屋帅农饮工程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4D6B1DEB">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auto" w:sz="4" w:space="0"/>
            </w:tcBorders>
            <w:noWrap/>
            <w:vAlign w:val="center"/>
          </w:tcPr>
          <w:p w14:paraId="1D5835E8">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98</w:t>
            </w:r>
          </w:p>
        </w:tc>
      </w:tr>
      <w:tr w14:paraId="35364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7E5C91FD">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90</w:t>
            </w:r>
          </w:p>
        </w:tc>
        <w:tc>
          <w:tcPr>
            <w:tcW w:w="1100" w:type="dxa"/>
            <w:vMerge w:val="continue"/>
            <w:tcBorders>
              <w:left w:val="single" w:color="000000" w:sz="4" w:space="0"/>
              <w:right w:val="single" w:color="000000" w:sz="4" w:space="0"/>
            </w:tcBorders>
            <w:shd w:val="clear" w:color="auto" w:fill="FFFFFF"/>
            <w:noWrap w:val="0"/>
            <w:vAlign w:val="center"/>
          </w:tcPr>
          <w:p w14:paraId="5A9CC20B">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000000" w:sz="4" w:space="0"/>
              <w:right w:val="single" w:color="000000" w:sz="4" w:space="0"/>
            </w:tcBorders>
            <w:noWrap w:val="0"/>
            <w:vAlign w:val="center"/>
          </w:tcPr>
          <w:p w14:paraId="535C4EB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彭山村上陈家农饮工程</w:t>
            </w:r>
          </w:p>
        </w:tc>
        <w:tc>
          <w:tcPr>
            <w:tcW w:w="1667" w:type="dxa"/>
            <w:tcBorders>
              <w:top w:val="single" w:color="000000" w:sz="4" w:space="0"/>
              <w:left w:val="single" w:color="000000" w:sz="4" w:space="0"/>
              <w:bottom w:val="single" w:color="000000" w:sz="4" w:space="0"/>
              <w:right w:val="single" w:color="000000" w:sz="4" w:space="0"/>
            </w:tcBorders>
            <w:noWrap/>
            <w:vAlign w:val="center"/>
          </w:tcPr>
          <w:p w14:paraId="71249CB8">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30</w:t>
            </w:r>
          </w:p>
        </w:tc>
        <w:tc>
          <w:tcPr>
            <w:tcW w:w="1383" w:type="dxa"/>
            <w:tcBorders>
              <w:top w:val="single" w:color="000000" w:sz="4" w:space="0"/>
              <w:left w:val="single" w:color="000000" w:sz="4" w:space="0"/>
              <w:bottom w:val="single" w:color="000000" w:sz="4" w:space="0"/>
              <w:right w:val="single" w:color="auto" w:sz="4" w:space="0"/>
            </w:tcBorders>
            <w:noWrap/>
            <w:vAlign w:val="center"/>
          </w:tcPr>
          <w:p w14:paraId="1431D22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74</w:t>
            </w:r>
          </w:p>
        </w:tc>
      </w:tr>
      <w:tr w14:paraId="44924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68" w:type="dxa"/>
            <w:tcBorders>
              <w:top w:val="single" w:color="000000" w:sz="4" w:space="0"/>
              <w:left w:val="single" w:color="auto" w:sz="4" w:space="0"/>
              <w:bottom w:val="single" w:color="auto" w:sz="4" w:space="0"/>
              <w:right w:val="single" w:color="000000" w:sz="4" w:space="0"/>
            </w:tcBorders>
            <w:shd w:val="clear" w:color="auto" w:fill="auto"/>
            <w:noWrap/>
            <w:vAlign w:val="center"/>
          </w:tcPr>
          <w:p w14:paraId="3F47BBDD">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91</w:t>
            </w:r>
          </w:p>
        </w:tc>
        <w:tc>
          <w:tcPr>
            <w:tcW w:w="1100" w:type="dxa"/>
            <w:vMerge w:val="continue"/>
            <w:tcBorders>
              <w:left w:val="single" w:color="000000" w:sz="4" w:space="0"/>
              <w:bottom w:val="single" w:color="auto" w:sz="4" w:space="0"/>
              <w:right w:val="single" w:color="000000" w:sz="4" w:space="0"/>
            </w:tcBorders>
            <w:shd w:val="clear" w:color="auto" w:fill="FFFFFF"/>
            <w:noWrap w:val="0"/>
            <w:vAlign w:val="center"/>
          </w:tcPr>
          <w:p w14:paraId="497792FC">
            <w:pPr>
              <w:keepNext w:val="0"/>
              <w:keepLines w:val="0"/>
              <w:widowControl/>
              <w:suppressLineNumbers w:val="0"/>
              <w:jc w:val="center"/>
              <w:textAlignment w:val="center"/>
              <w:rPr>
                <w:rFonts w:hint="default" w:ascii="宋体" w:hAnsi="宋体" w:eastAsia="宋体" w:cs="宋体"/>
                <w:i w:val="0"/>
                <w:iCs w:val="0"/>
                <w:snapToGrid w:val="0"/>
                <w:color w:val="000000"/>
                <w:kern w:val="0"/>
                <w:sz w:val="24"/>
                <w:szCs w:val="24"/>
                <w:u w:val="none"/>
                <w:lang w:val="en-US" w:eastAsia="zh-CN" w:bidi="ar"/>
              </w:rPr>
            </w:pPr>
          </w:p>
        </w:tc>
        <w:tc>
          <w:tcPr>
            <w:tcW w:w="4766" w:type="dxa"/>
            <w:tcBorders>
              <w:top w:val="single" w:color="000000" w:sz="4" w:space="0"/>
              <w:left w:val="single" w:color="000000" w:sz="4" w:space="0"/>
              <w:bottom w:val="single" w:color="auto" w:sz="4" w:space="0"/>
              <w:right w:val="single" w:color="000000" w:sz="4" w:space="0"/>
            </w:tcBorders>
            <w:noWrap w:val="0"/>
            <w:vAlign w:val="center"/>
          </w:tcPr>
          <w:p w14:paraId="7AD8AEC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镇林场星庵农饮工程</w:t>
            </w:r>
          </w:p>
        </w:tc>
        <w:tc>
          <w:tcPr>
            <w:tcW w:w="1667" w:type="dxa"/>
            <w:tcBorders>
              <w:top w:val="single" w:color="000000" w:sz="4" w:space="0"/>
              <w:left w:val="single" w:color="000000" w:sz="4" w:space="0"/>
              <w:bottom w:val="single" w:color="auto" w:sz="4" w:space="0"/>
              <w:right w:val="single" w:color="000000" w:sz="4" w:space="0"/>
            </w:tcBorders>
            <w:noWrap/>
            <w:vAlign w:val="center"/>
          </w:tcPr>
          <w:p w14:paraId="2FDAF8B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w:t>
            </w:r>
          </w:p>
        </w:tc>
        <w:tc>
          <w:tcPr>
            <w:tcW w:w="1383" w:type="dxa"/>
            <w:tcBorders>
              <w:top w:val="single" w:color="000000" w:sz="4" w:space="0"/>
              <w:left w:val="single" w:color="000000" w:sz="4" w:space="0"/>
              <w:bottom w:val="single" w:color="auto" w:sz="4" w:space="0"/>
              <w:right w:val="single" w:color="auto" w:sz="4" w:space="0"/>
            </w:tcBorders>
            <w:noWrap/>
            <w:vAlign w:val="center"/>
          </w:tcPr>
          <w:p w14:paraId="5C3DB2E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86</w:t>
            </w:r>
          </w:p>
        </w:tc>
      </w:tr>
    </w:tbl>
    <w:p w14:paraId="5CF8575F">
      <w:pPr>
        <w:pStyle w:val="2"/>
        <w:keepNext/>
        <w:keepLines/>
        <w:pageBreakBefore w:val="0"/>
        <w:widowControl/>
        <w:kinsoku w:val="0"/>
        <w:wordWrap/>
        <w:overflowPunct/>
        <w:topLinePunct w:val="0"/>
        <w:autoSpaceDE w:val="0"/>
        <w:autoSpaceDN w:val="0"/>
        <w:bidi w:val="0"/>
        <w:adjustRightInd w:val="0"/>
        <w:snapToGrid w:val="0"/>
        <w:spacing w:before="20" w:after="20" w:line="317" w:lineRule="auto"/>
        <w:jc w:val="center"/>
        <w:textAlignment w:val="baseline"/>
      </w:pPr>
    </w:p>
    <w:p w14:paraId="1EF356C1"/>
    <w:p w14:paraId="37186DD3">
      <w:pPr>
        <w:pStyle w:val="2"/>
        <w:keepNext/>
        <w:keepLines/>
        <w:pageBreakBefore w:val="0"/>
        <w:widowControl/>
        <w:kinsoku w:val="0"/>
        <w:wordWrap/>
        <w:overflowPunct/>
        <w:topLinePunct w:val="0"/>
        <w:autoSpaceDE w:val="0"/>
        <w:autoSpaceDN w:val="0"/>
        <w:bidi w:val="0"/>
        <w:adjustRightInd w:val="0"/>
        <w:snapToGrid w:val="0"/>
        <w:spacing w:before="20" w:after="20" w:line="317" w:lineRule="auto"/>
        <w:jc w:val="center"/>
        <w:textAlignment w:val="baseline"/>
        <w:rPr>
          <w:sz w:val="28"/>
          <w:szCs w:val="28"/>
        </w:rPr>
      </w:pPr>
      <w:r>
        <w:rPr>
          <w:rFonts w:hint="eastAsia" w:eastAsia="宋体"/>
          <w:sz w:val="28"/>
          <w:szCs w:val="28"/>
          <w:lang w:val="en-US" w:eastAsia="zh-CN"/>
        </w:rPr>
        <w:t>庐山</w:t>
      </w:r>
      <w:r>
        <w:rPr>
          <w:sz w:val="28"/>
          <w:szCs w:val="28"/>
        </w:rPr>
        <w:t>市农村饮水工程三全服务项目月</w:t>
      </w:r>
      <w:r>
        <w:rPr>
          <w:rFonts w:hint="eastAsia" w:eastAsia="宋体"/>
          <w:sz w:val="28"/>
          <w:szCs w:val="28"/>
          <w:lang w:val="en-US" w:eastAsia="zh-CN"/>
        </w:rPr>
        <w:t>/年</w:t>
      </w:r>
      <w:r>
        <w:rPr>
          <w:sz w:val="28"/>
          <w:szCs w:val="28"/>
        </w:rPr>
        <w:t>度考核表</w:t>
      </w:r>
    </w:p>
    <w:tbl>
      <w:tblPr>
        <w:tblStyle w:val="5"/>
        <w:tblpPr w:leftFromText="180" w:rightFromText="180" w:vertAnchor="text" w:horzAnchor="page" w:tblpX="1554" w:tblpY="40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1256"/>
        <w:gridCol w:w="1163"/>
        <w:gridCol w:w="700"/>
        <w:gridCol w:w="2687"/>
        <w:gridCol w:w="1747"/>
        <w:gridCol w:w="1520"/>
      </w:tblGrid>
      <w:tr w14:paraId="457D0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256" w:type="dxa"/>
            <w:noWrap w:val="0"/>
            <w:tcMar>
              <w:top w:w="60" w:type="dxa"/>
              <w:left w:w="120" w:type="dxa"/>
              <w:bottom w:w="30" w:type="dxa"/>
              <w:right w:w="120" w:type="dxa"/>
            </w:tcMar>
            <w:vAlign w:val="center"/>
          </w:tcPr>
          <w:p w14:paraId="62D3CCFD">
            <w:pPr>
              <w:pStyle w:val="10"/>
              <w:jc w:val="center"/>
              <w:rPr>
                <w:rFonts w:hint="eastAsia" w:ascii="宋体" w:hAnsi="宋体" w:eastAsia="宋体" w:cs="宋体"/>
                <w:b/>
                <w:bCs/>
                <w:sz w:val="21"/>
                <w:szCs w:val="21"/>
              </w:rPr>
            </w:pPr>
            <w:r>
              <w:rPr>
                <w:rFonts w:hint="eastAsia" w:ascii="宋体" w:hAnsi="宋体" w:eastAsia="宋体" w:cs="宋体"/>
                <w:b/>
                <w:bCs/>
                <w:sz w:val="21"/>
                <w:szCs w:val="21"/>
              </w:rPr>
              <w:t>考核维度</w:t>
            </w:r>
          </w:p>
        </w:tc>
        <w:tc>
          <w:tcPr>
            <w:tcW w:w="1163" w:type="dxa"/>
            <w:noWrap w:val="0"/>
            <w:tcMar>
              <w:top w:w="60" w:type="dxa"/>
              <w:left w:w="120" w:type="dxa"/>
              <w:bottom w:w="30" w:type="dxa"/>
              <w:right w:w="120" w:type="dxa"/>
            </w:tcMar>
            <w:vAlign w:val="center"/>
          </w:tcPr>
          <w:p w14:paraId="70CDC873">
            <w:pPr>
              <w:pStyle w:val="10"/>
              <w:jc w:val="center"/>
              <w:rPr>
                <w:rFonts w:hint="eastAsia" w:ascii="宋体" w:hAnsi="宋体" w:eastAsia="宋体" w:cs="宋体"/>
                <w:b/>
                <w:bCs/>
                <w:sz w:val="21"/>
                <w:szCs w:val="21"/>
              </w:rPr>
            </w:pPr>
            <w:r>
              <w:rPr>
                <w:rFonts w:hint="eastAsia" w:ascii="宋体" w:hAnsi="宋体" w:eastAsia="宋体" w:cs="宋体"/>
                <w:b/>
                <w:bCs/>
                <w:sz w:val="21"/>
                <w:szCs w:val="21"/>
              </w:rPr>
              <w:t>考核指标</w:t>
            </w:r>
          </w:p>
        </w:tc>
        <w:tc>
          <w:tcPr>
            <w:tcW w:w="700" w:type="dxa"/>
            <w:noWrap w:val="0"/>
            <w:tcMar>
              <w:top w:w="60" w:type="dxa"/>
              <w:left w:w="120" w:type="dxa"/>
              <w:bottom w:w="30" w:type="dxa"/>
              <w:right w:w="120" w:type="dxa"/>
            </w:tcMar>
            <w:vAlign w:val="center"/>
          </w:tcPr>
          <w:p w14:paraId="78153F19">
            <w:pPr>
              <w:pStyle w:val="10"/>
              <w:jc w:val="center"/>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分值</w:t>
            </w:r>
          </w:p>
        </w:tc>
        <w:tc>
          <w:tcPr>
            <w:tcW w:w="2687" w:type="dxa"/>
            <w:noWrap w:val="0"/>
            <w:tcMar>
              <w:top w:w="60" w:type="dxa"/>
              <w:left w:w="120" w:type="dxa"/>
              <w:bottom w:w="30" w:type="dxa"/>
              <w:right w:w="120" w:type="dxa"/>
            </w:tcMar>
            <w:vAlign w:val="center"/>
          </w:tcPr>
          <w:p w14:paraId="5673BD4E">
            <w:pPr>
              <w:pStyle w:val="10"/>
              <w:jc w:val="center"/>
              <w:rPr>
                <w:rFonts w:hint="eastAsia" w:ascii="宋体" w:hAnsi="宋体" w:eastAsia="宋体" w:cs="宋体"/>
                <w:b/>
                <w:bCs/>
                <w:sz w:val="21"/>
                <w:szCs w:val="21"/>
              </w:rPr>
            </w:pPr>
            <w:r>
              <w:rPr>
                <w:rFonts w:hint="eastAsia" w:ascii="宋体" w:hAnsi="宋体" w:eastAsia="宋体" w:cs="宋体"/>
                <w:b/>
                <w:bCs/>
                <w:sz w:val="21"/>
                <w:szCs w:val="21"/>
              </w:rPr>
              <w:t>考核标准</w:t>
            </w:r>
          </w:p>
        </w:tc>
        <w:tc>
          <w:tcPr>
            <w:tcW w:w="1747" w:type="dxa"/>
            <w:noWrap w:val="0"/>
            <w:tcMar>
              <w:top w:w="60" w:type="dxa"/>
              <w:left w:w="120" w:type="dxa"/>
              <w:bottom w:w="30" w:type="dxa"/>
              <w:right w:w="120" w:type="dxa"/>
            </w:tcMar>
            <w:vAlign w:val="center"/>
          </w:tcPr>
          <w:p w14:paraId="6CF45C21">
            <w:pPr>
              <w:pStyle w:val="10"/>
              <w:jc w:val="center"/>
              <w:rPr>
                <w:rFonts w:hint="eastAsia" w:ascii="宋体" w:hAnsi="宋体" w:eastAsia="宋体" w:cs="宋体"/>
                <w:b/>
                <w:bCs/>
                <w:sz w:val="21"/>
                <w:szCs w:val="21"/>
              </w:rPr>
            </w:pPr>
            <w:r>
              <w:rPr>
                <w:rFonts w:hint="eastAsia" w:ascii="宋体" w:hAnsi="宋体" w:eastAsia="宋体" w:cs="宋体"/>
                <w:b/>
                <w:bCs/>
                <w:sz w:val="21"/>
                <w:szCs w:val="21"/>
              </w:rPr>
              <w:t>扣分规则</w:t>
            </w:r>
          </w:p>
        </w:tc>
        <w:tc>
          <w:tcPr>
            <w:tcW w:w="1520" w:type="dxa"/>
            <w:noWrap w:val="0"/>
            <w:tcMar>
              <w:top w:w="60" w:type="dxa"/>
              <w:left w:w="120" w:type="dxa"/>
              <w:bottom w:w="30" w:type="dxa"/>
              <w:right w:w="120" w:type="dxa"/>
            </w:tcMar>
            <w:vAlign w:val="center"/>
          </w:tcPr>
          <w:p w14:paraId="70A6ED10">
            <w:pPr>
              <w:pStyle w:val="10"/>
              <w:jc w:val="center"/>
              <w:rPr>
                <w:rFonts w:hint="eastAsia" w:ascii="宋体" w:hAnsi="宋体" w:eastAsia="宋体" w:cs="宋体"/>
                <w:b/>
                <w:bCs/>
                <w:sz w:val="21"/>
                <w:szCs w:val="21"/>
              </w:rPr>
            </w:pPr>
            <w:r>
              <w:rPr>
                <w:rFonts w:hint="eastAsia" w:ascii="宋体" w:hAnsi="宋体" w:eastAsia="宋体" w:cs="宋体"/>
                <w:b/>
                <w:bCs/>
                <w:sz w:val="21"/>
                <w:szCs w:val="21"/>
              </w:rPr>
              <w:t>备注</w:t>
            </w:r>
          </w:p>
          <w:p w14:paraId="66D49F70">
            <w:pPr>
              <w:pStyle w:val="10"/>
              <w:jc w:val="center"/>
              <w:rPr>
                <w:rFonts w:hint="eastAsia" w:ascii="宋体" w:hAnsi="宋体" w:eastAsia="宋体" w:cs="宋体"/>
                <w:b/>
                <w:bCs/>
                <w:sz w:val="21"/>
                <w:szCs w:val="21"/>
              </w:rPr>
            </w:pPr>
            <w:r>
              <w:rPr>
                <w:rFonts w:hint="eastAsia" w:ascii="宋体" w:hAnsi="宋体" w:eastAsia="宋体" w:cs="宋体"/>
                <w:b/>
                <w:bCs/>
                <w:sz w:val="21"/>
                <w:szCs w:val="21"/>
              </w:rPr>
              <w:t>（佐证材料）</w:t>
            </w:r>
          </w:p>
        </w:tc>
      </w:tr>
      <w:tr w14:paraId="53001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180" w:hRule="atLeast"/>
        </w:trPr>
        <w:tc>
          <w:tcPr>
            <w:tcW w:w="1256" w:type="dxa"/>
            <w:vMerge w:val="restart"/>
            <w:noWrap w:val="0"/>
            <w:tcMar>
              <w:top w:w="60" w:type="dxa"/>
              <w:left w:w="120" w:type="dxa"/>
              <w:bottom w:w="30" w:type="dxa"/>
              <w:right w:w="120" w:type="dxa"/>
            </w:tcMar>
            <w:vAlign w:val="center"/>
          </w:tcPr>
          <w:p w14:paraId="2AFA399C">
            <w:pPr>
              <w:pStyle w:val="10"/>
              <w:numPr>
                <w:ilvl w:val="0"/>
                <w:numId w:val="2"/>
              </w:numPr>
              <w:jc w:val="center"/>
              <w:rPr>
                <w:rFonts w:hint="eastAsia" w:ascii="宋体" w:hAnsi="宋体" w:eastAsia="宋体" w:cs="宋体"/>
                <w:sz w:val="21"/>
                <w:szCs w:val="21"/>
              </w:rPr>
            </w:pPr>
            <w:r>
              <w:rPr>
                <w:rFonts w:hint="eastAsia" w:ascii="宋体" w:hAnsi="宋体" w:eastAsia="宋体" w:cs="宋体"/>
                <w:sz w:val="21"/>
                <w:szCs w:val="21"/>
              </w:rPr>
              <w:t>全覆盖巡查服务</w:t>
            </w:r>
          </w:p>
          <w:p w14:paraId="5F2576F8">
            <w:pPr>
              <w:pStyle w:val="10"/>
              <w:numPr>
                <w:ilvl w:val="0"/>
                <w:numId w:val="0"/>
              </w:numPr>
              <w:jc w:val="both"/>
              <w:rPr>
                <w:rFonts w:hint="eastAsia" w:ascii="宋体" w:hAnsi="宋体" w:eastAsia="宋体" w:cs="宋体"/>
                <w:sz w:val="21"/>
                <w:szCs w:val="21"/>
              </w:rPr>
            </w:pPr>
            <w:r>
              <w:rPr>
                <w:rFonts w:hint="eastAsia" w:ascii="宋体" w:hAnsi="宋体" w:eastAsia="宋体" w:cs="宋体"/>
                <w:sz w:val="21"/>
                <w:szCs w:val="21"/>
              </w:rPr>
              <w:t>（3</w:t>
            </w:r>
            <w:r>
              <w:rPr>
                <w:rFonts w:hint="eastAsia" w:ascii="宋体" w:hAnsi="宋体" w:eastAsia="宋体" w:cs="宋体"/>
                <w:sz w:val="21"/>
                <w:szCs w:val="21"/>
                <w:lang w:val="en-US" w:eastAsia="zh-CN"/>
              </w:rPr>
              <w:t>7</w:t>
            </w:r>
            <w:r>
              <w:rPr>
                <w:rFonts w:hint="eastAsia" w:ascii="宋体" w:hAnsi="宋体" w:eastAsia="宋体" w:cs="宋体"/>
                <w:sz w:val="21"/>
                <w:szCs w:val="21"/>
              </w:rPr>
              <w:t>分）</w:t>
            </w:r>
          </w:p>
        </w:tc>
        <w:tc>
          <w:tcPr>
            <w:tcW w:w="1163" w:type="dxa"/>
            <w:noWrap w:val="0"/>
            <w:tcMar>
              <w:top w:w="60" w:type="dxa"/>
              <w:left w:w="120" w:type="dxa"/>
              <w:bottom w:w="30" w:type="dxa"/>
              <w:right w:w="120" w:type="dxa"/>
            </w:tcMar>
            <w:vAlign w:val="center"/>
          </w:tcPr>
          <w:p w14:paraId="581A3E64">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巡查频次达标率</w:t>
            </w:r>
          </w:p>
        </w:tc>
        <w:tc>
          <w:tcPr>
            <w:tcW w:w="700" w:type="dxa"/>
            <w:noWrap w:val="0"/>
            <w:tcMar>
              <w:top w:w="60" w:type="dxa"/>
              <w:left w:w="120" w:type="dxa"/>
              <w:bottom w:w="30" w:type="dxa"/>
              <w:right w:w="120" w:type="dxa"/>
            </w:tcMar>
            <w:vAlign w:val="center"/>
          </w:tcPr>
          <w:p w14:paraId="4FEE21ED">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10</w:t>
            </w:r>
          </w:p>
        </w:tc>
        <w:tc>
          <w:tcPr>
            <w:tcW w:w="2687" w:type="dxa"/>
            <w:noWrap w:val="0"/>
            <w:tcMar>
              <w:top w:w="60" w:type="dxa"/>
              <w:left w:w="120" w:type="dxa"/>
              <w:bottom w:w="30" w:type="dxa"/>
              <w:right w:w="120" w:type="dxa"/>
            </w:tcMar>
            <w:vAlign w:val="center"/>
          </w:tcPr>
          <w:p w14:paraId="55F7CF50">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规模化每周≥1 次（地下水源每月≥1 次）；小型每月≥1 次（地下水源每季度≥1 次）；分散式按村 / 片区全覆盖，重点时段加密</w:t>
            </w:r>
          </w:p>
        </w:tc>
        <w:tc>
          <w:tcPr>
            <w:tcW w:w="1747" w:type="dxa"/>
            <w:noWrap w:val="0"/>
            <w:tcMar>
              <w:top w:w="60" w:type="dxa"/>
              <w:left w:w="120" w:type="dxa"/>
              <w:bottom w:w="30" w:type="dxa"/>
              <w:right w:w="120" w:type="dxa"/>
            </w:tcMar>
            <w:vAlign w:val="center"/>
          </w:tcPr>
          <w:p w14:paraId="3F3FAE47">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缺 1 次规模化巡查扣 3 分，缺 1 次小型巡查扣 2 分，分散式未全覆盖扣 5 分</w:t>
            </w:r>
          </w:p>
        </w:tc>
        <w:tc>
          <w:tcPr>
            <w:tcW w:w="1520" w:type="dxa"/>
            <w:noWrap w:val="0"/>
            <w:tcMar>
              <w:top w:w="60" w:type="dxa"/>
              <w:left w:w="120" w:type="dxa"/>
              <w:bottom w:w="30" w:type="dxa"/>
              <w:right w:w="120" w:type="dxa"/>
            </w:tcMar>
            <w:vAlign w:val="center"/>
          </w:tcPr>
          <w:p w14:paraId="5980FF02">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巡查记录表、打卡记录</w:t>
            </w:r>
          </w:p>
        </w:tc>
      </w:tr>
      <w:tr w14:paraId="2C26E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256" w:type="dxa"/>
            <w:vMerge w:val="continue"/>
            <w:noWrap w:val="0"/>
            <w:tcMar>
              <w:top w:w="60" w:type="dxa"/>
              <w:left w:w="120" w:type="dxa"/>
              <w:bottom w:w="30" w:type="dxa"/>
              <w:right w:w="120" w:type="dxa"/>
            </w:tcMar>
            <w:vAlign w:val="center"/>
          </w:tcPr>
          <w:p w14:paraId="2303A366">
            <w:pPr>
              <w:pStyle w:val="10"/>
              <w:jc w:val="center"/>
              <w:rPr>
                <w:rFonts w:hint="eastAsia" w:ascii="宋体" w:hAnsi="宋体" w:eastAsia="宋体" w:cs="宋体"/>
                <w:sz w:val="21"/>
                <w:szCs w:val="21"/>
              </w:rPr>
            </w:pPr>
          </w:p>
        </w:tc>
        <w:tc>
          <w:tcPr>
            <w:tcW w:w="1163" w:type="dxa"/>
            <w:noWrap w:val="0"/>
            <w:tcMar>
              <w:top w:w="60" w:type="dxa"/>
              <w:left w:w="120" w:type="dxa"/>
              <w:bottom w:w="30" w:type="dxa"/>
              <w:right w:w="120" w:type="dxa"/>
            </w:tcMar>
            <w:vAlign w:val="center"/>
          </w:tcPr>
          <w:p w14:paraId="5B327F36">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巡查内容完整性</w:t>
            </w:r>
          </w:p>
        </w:tc>
        <w:tc>
          <w:tcPr>
            <w:tcW w:w="700" w:type="dxa"/>
            <w:noWrap w:val="0"/>
            <w:tcMar>
              <w:top w:w="60" w:type="dxa"/>
              <w:left w:w="120" w:type="dxa"/>
              <w:bottom w:w="30" w:type="dxa"/>
              <w:right w:w="120" w:type="dxa"/>
            </w:tcMar>
            <w:vAlign w:val="center"/>
          </w:tcPr>
          <w:p w14:paraId="6C6FBED2">
            <w:pPr>
              <w:pStyle w:val="10"/>
              <w:spacing w:line="24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12</w:t>
            </w:r>
          </w:p>
        </w:tc>
        <w:tc>
          <w:tcPr>
            <w:tcW w:w="2687" w:type="dxa"/>
            <w:noWrap w:val="0"/>
            <w:tcMar>
              <w:top w:w="60" w:type="dxa"/>
              <w:left w:w="120" w:type="dxa"/>
              <w:bottom w:w="30" w:type="dxa"/>
              <w:right w:w="120" w:type="dxa"/>
            </w:tcMar>
            <w:vAlign w:val="center"/>
          </w:tcPr>
          <w:p w14:paraId="22FC9FC4">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按手册要求核查水源地、取水 / 净水 / 输配水设施等全部必查项，无遗漏</w:t>
            </w:r>
          </w:p>
        </w:tc>
        <w:tc>
          <w:tcPr>
            <w:tcW w:w="1747" w:type="dxa"/>
            <w:noWrap w:val="0"/>
            <w:tcMar>
              <w:top w:w="60" w:type="dxa"/>
              <w:left w:w="120" w:type="dxa"/>
              <w:bottom w:w="30" w:type="dxa"/>
              <w:right w:w="120" w:type="dxa"/>
            </w:tcMar>
            <w:vAlign w:val="center"/>
          </w:tcPr>
          <w:p w14:paraId="0B9787EC">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每遗漏 1 项关键巡查内容扣</w:t>
            </w:r>
            <w:r>
              <w:rPr>
                <w:rFonts w:hint="eastAsia" w:ascii="宋体" w:hAnsi="宋体" w:eastAsia="宋体" w:cs="宋体"/>
                <w:sz w:val="21"/>
                <w:szCs w:val="21"/>
                <w:lang w:val="en-US" w:eastAsia="zh-CN"/>
              </w:rPr>
              <w:t>2</w:t>
            </w:r>
            <w:r>
              <w:rPr>
                <w:rFonts w:hint="eastAsia" w:ascii="宋体" w:hAnsi="宋体" w:eastAsia="宋体" w:cs="宋体"/>
                <w:sz w:val="21"/>
                <w:szCs w:val="21"/>
              </w:rPr>
              <w:t>分</w:t>
            </w:r>
          </w:p>
        </w:tc>
        <w:tc>
          <w:tcPr>
            <w:tcW w:w="1520" w:type="dxa"/>
            <w:noWrap w:val="0"/>
            <w:tcMar>
              <w:top w:w="60" w:type="dxa"/>
              <w:left w:w="120" w:type="dxa"/>
              <w:bottom w:w="30" w:type="dxa"/>
              <w:right w:w="120" w:type="dxa"/>
            </w:tcMar>
            <w:vAlign w:val="center"/>
          </w:tcPr>
          <w:p w14:paraId="28E49B37">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巡查记录表（逐项核对）</w:t>
            </w:r>
          </w:p>
        </w:tc>
      </w:tr>
      <w:tr w14:paraId="38B59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256" w:type="dxa"/>
            <w:vMerge w:val="continue"/>
            <w:noWrap w:val="0"/>
            <w:tcMar>
              <w:top w:w="60" w:type="dxa"/>
              <w:left w:w="120" w:type="dxa"/>
              <w:bottom w:w="30" w:type="dxa"/>
              <w:right w:w="120" w:type="dxa"/>
            </w:tcMar>
            <w:vAlign w:val="center"/>
          </w:tcPr>
          <w:p w14:paraId="2E4F1A42">
            <w:pPr>
              <w:pStyle w:val="10"/>
              <w:jc w:val="center"/>
              <w:rPr>
                <w:rFonts w:hint="eastAsia" w:ascii="宋体" w:hAnsi="宋体" w:eastAsia="宋体" w:cs="宋体"/>
                <w:sz w:val="21"/>
                <w:szCs w:val="21"/>
              </w:rPr>
            </w:pPr>
          </w:p>
        </w:tc>
        <w:tc>
          <w:tcPr>
            <w:tcW w:w="1163" w:type="dxa"/>
            <w:noWrap w:val="0"/>
            <w:tcMar>
              <w:top w:w="60" w:type="dxa"/>
              <w:left w:w="120" w:type="dxa"/>
              <w:bottom w:w="30" w:type="dxa"/>
              <w:right w:w="120" w:type="dxa"/>
            </w:tcMar>
            <w:vAlign w:val="center"/>
          </w:tcPr>
          <w:p w14:paraId="385D9FEA">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防冻 / 重点时段巡查</w:t>
            </w:r>
          </w:p>
        </w:tc>
        <w:tc>
          <w:tcPr>
            <w:tcW w:w="700" w:type="dxa"/>
            <w:noWrap w:val="0"/>
            <w:tcMar>
              <w:top w:w="60" w:type="dxa"/>
              <w:left w:w="120" w:type="dxa"/>
              <w:bottom w:w="30" w:type="dxa"/>
              <w:right w:w="120" w:type="dxa"/>
            </w:tcMar>
            <w:vAlign w:val="center"/>
          </w:tcPr>
          <w:p w14:paraId="0EBA8573">
            <w:pPr>
              <w:pStyle w:val="10"/>
              <w:spacing w:line="24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10</w:t>
            </w:r>
          </w:p>
        </w:tc>
        <w:tc>
          <w:tcPr>
            <w:tcW w:w="2687" w:type="dxa"/>
            <w:noWrap w:val="0"/>
            <w:tcMar>
              <w:top w:w="60" w:type="dxa"/>
              <w:left w:w="120" w:type="dxa"/>
              <w:bottom w:w="30" w:type="dxa"/>
              <w:right w:w="120" w:type="dxa"/>
            </w:tcMar>
            <w:vAlign w:val="center"/>
          </w:tcPr>
          <w:p w14:paraId="26CE6304">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冬季完成防冻检修，汛期、节假日、用水高峰加密巡查并记录</w:t>
            </w:r>
          </w:p>
        </w:tc>
        <w:tc>
          <w:tcPr>
            <w:tcW w:w="1747" w:type="dxa"/>
            <w:noWrap w:val="0"/>
            <w:tcMar>
              <w:top w:w="60" w:type="dxa"/>
              <w:left w:w="120" w:type="dxa"/>
              <w:bottom w:w="30" w:type="dxa"/>
              <w:right w:w="120" w:type="dxa"/>
            </w:tcMar>
            <w:vAlign w:val="center"/>
          </w:tcPr>
          <w:p w14:paraId="6C0E4002">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未开展防冻检修扣</w:t>
            </w:r>
            <w:r>
              <w:rPr>
                <w:rFonts w:hint="eastAsia" w:ascii="宋体" w:hAnsi="宋体" w:eastAsia="宋体" w:cs="宋体"/>
                <w:sz w:val="21"/>
                <w:szCs w:val="21"/>
                <w:lang w:val="en-US" w:eastAsia="zh-CN"/>
              </w:rPr>
              <w:t>7</w:t>
            </w:r>
            <w:r>
              <w:rPr>
                <w:rFonts w:hint="eastAsia" w:ascii="宋体" w:hAnsi="宋体" w:eastAsia="宋体" w:cs="宋体"/>
                <w:sz w:val="21"/>
                <w:szCs w:val="21"/>
              </w:rPr>
              <w:t xml:space="preserve">分，重点时段未加密巡查扣 </w:t>
            </w:r>
            <w:r>
              <w:rPr>
                <w:rFonts w:hint="eastAsia" w:ascii="宋体" w:hAnsi="宋体" w:eastAsia="宋体" w:cs="宋体"/>
                <w:sz w:val="21"/>
                <w:szCs w:val="21"/>
                <w:lang w:val="en-US" w:eastAsia="zh-CN"/>
              </w:rPr>
              <w:t>5</w:t>
            </w:r>
            <w:r>
              <w:rPr>
                <w:rFonts w:hint="eastAsia" w:ascii="宋体" w:hAnsi="宋体" w:eastAsia="宋体" w:cs="宋体"/>
                <w:sz w:val="21"/>
                <w:szCs w:val="21"/>
              </w:rPr>
              <w:t>分/次</w:t>
            </w:r>
          </w:p>
        </w:tc>
        <w:tc>
          <w:tcPr>
            <w:tcW w:w="1520" w:type="dxa"/>
            <w:noWrap w:val="0"/>
            <w:tcMar>
              <w:top w:w="60" w:type="dxa"/>
              <w:left w:w="120" w:type="dxa"/>
              <w:bottom w:w="30" w:type="dxa"/>
              <w:right w:w="120" w:type="dxa"/>
            </w:tcMar>
            <w:vAlign w:val="center"/>
          </w:tcPr>
          <w:p w14:paraId="69DB0A92">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防冻检修报告、重点时段巡查记录</w:t>
            </w:r>
          </w:p>
        </w:tc>
      </w:tr>
      <w:tr w14:paraId="0FEAD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50" w:hRule="atLeast"/>
        </w:trPr>
        <w:tc>
          <w:tcPr>
            <w:tcW w:w="1256" w:type="dxa"/>
            <w:vMerge w:val="continue"/>
            <w:noWrap w:val="0"/>
            <w:tcMar>
              <w:top w:w="60" w:type="dxa"/>
              <w:left w:w="120" w:type="dxa"/>
              <w:bottom w:w="30" w:type="dxa"/>
              <w:right w:w="120" w:type="dxa"/>
            </w:tcMar>
            <w:vAlign w:val="center"/>
          </w:tcPr>
          <w:p w14:paraId="164F46E2">
            <w:pPr>
              <w:pStyle w:val="10"/>
              <w:jc w:val="center"/>
              <w:rPr>
                <w:rFonts w:hint="eastAsia" w:ascii="宋体" w:hAnsi="宋体" w:eastAsia="宋体" w:cs="宋体"/>
                <w:sz w:val="21"/>
                <w:szCs w:val="21"/>
              </w:rPr>
            </w:pPr>
          </w:p>
        </w:tc>
        <w:tc>
          <w:tcPr>
            <w:tcW w:w="1163" w:type="dxa"/>
            <w:noWrap w:val="0"/>
            <w:tcMar>
              <w:top w:w="60" w:type="dxa"/>
              <w:left w:w="120" w:type="dxa"/>
              <w:bottom w:w="30" w:type="dxa"/>
              <w:right w:w="120" w:type="dxa"/>
            </w:tcMar>
            <w:vAlign w:val="center"/>
          </w:tcPr>
          <w:p w14:paraId="2E3071D3">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问题台账建立</w:t>
            </w:r>
          </w:p>
        </w:tc>
        <w:tc>
          <w:tcPr>
            <w:tcW w:w="700" w:type="dxa"/>
            <w:noWrap w:val="0"/>
            <w:tcMar>
              <w:top w:w="60" w:type="dxa"/>
              <w:left w:w="120" w:type="dxa"/>
              <w:bottom w:w="30" w:type="dxa"/>
              <w:right w:w="120" w:type="dxa"/>
            </w:tcMar>
            <w:vAlign w:val="center"/>
          </w:tcPr>
          <w:p w14:paraId="6404A3E4">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5</w:t>
            </w:r>
          </w:p>
        </w:tc>
        <w:tc>
          <w:tcPr>
            <w:tcW w:w="2687" w:type="dxa"/>
            <w:noWrap w:val="0"/>
            <w:tcMar>
              <w:top w:w="60" w:type="dxa"/>
              <w:left w:w="120" w:type="dxa"/>
              <w:bottom w:w="30" w:type="dxa"/>
              <w:right w:w="120" w:type="dxa"/>
            </w:tcMar>
            <w:vAlign w:val="center"/>
          </w:tcPr>
          <w:p w14:paraId="0C4AAE4F">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巡查发现问题及时登记，明确整改责任人、时限</w:t>
            </w:r>
          </w:p>
        </w:tc>
        <w:tc>
          <w:tcPr>
            <w:tcW w:w="1747" w:type="dxa"/>
            <w:noWrap w:val="0"/>
            <w:tcMar>
              <w:top w:w="60" w:type="dxa"/>
              <w:left w:w="120" w:type="dxa"/>
              <w:bottom w:w="30" w:type="dxa"/>
              <w:right w:w="120" w:type="dxa"/>
            </w:tcMar>
            <w:vAlign w:val="center"/>
          </w:tcPr>
          <w:p w14:paraId="725367D2">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未建立台账扣 5 分，台账要素不全每项扣1分</w:t>
            </w:r>
          </w:p>
        </w:tc>
        <w:tc>
          <w:tcPr>
            <w:tcW w:w="1520" w:type="dxa"/>
            <w:noWrap w:val="0"/>
            <w:tcMar>
              <w:top w:w="60" w:type="dxa"/>
              <w:left w:w="120" w:type="dxa"/>
              <w:bottom w:w="30" w:type="dxa"/>
              <w:right w:w="120" w:type="dxa"/>
            </w:tcMar>
            <w:vAlign w:val="center"/>
          </w:tcPr>
          <w:p w14:paraId="450DAC19">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问题台账清单</w:t>
            </w:r>
          </w:p>
        </w:tc>
      </w:tr>
      <w:tr w14:paraId="26261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358" w:hRule="atLeast"/>
        </w:trPr>
        <w:tc>
          <w:tcPr>
            <w:tcW w:w="1256" w:type="dxa"/>
            <w:vMerge w:val="restart"/>
            <w:noWrap w:val="0"/>
            <w:tcMar>
              <w:top w:w="60" w:type="dxa"/>
              <w:left w:w="120" w:type="dxa"/>
              <w:bottom w:w="30" w:type="dxa"/>
              <w:right w:w="120" w:type="dxa"/>
            </w:tcMar>
            <w:vAlign w:val="center"/>
          </w:tcPr>
          <w:p w14:paraId="7DDB35D6">
            <w:pPr>
              <w:pStyle w:val="10"/>
              <w:numPr>
                <w:ilvl w:val="0"/>
                <w:numId w:val="2"/>
              </w:numPr>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全流程管护服务</w:t>
            </w:r>
          </w:p>
          <w:p w14:paraId="16C2E34F">
            <w:pPr>
              <w:pStyle w:val="10"/>
              <w:numPr>
                <w:ilvl w:val="0"/>
                <w:numId w:val="0"/>
              </w:numPr>
              <w:ind w:leftChars="0"/>
              <w:jc w:val="both"/>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sz w:val="21"/>
                <w:szCs w:val="21"/>
                <w:lang w:val="en-US" w:eastAsia="zh-CN"/>
              </w:rPr>
              <w:t>28</w:t>
            </w:r>
            <w:r>
              <w:rPr>
                <w:rFonts w:hint="eastAsia" w:ascii="宋体" w:hAnsi="宋体" w:eastAsia="宋体" w:cs="宋体"/>
                <w:sz w:val="21"/>
                <w:szCs w:val="21"/>
              </w:rPr>
              <w:t>分）</w:t>
            </w:r>
          </w:p>
        </w:tc>
        <w:tc>
          <w:tcPr>
            <w:tcW w:w="1163" w:type="dxa"/>
            <w:noWrap w:val="0"/>
            <w:tcMar>
              <w:top w:w="60" w:type="dxa"/>
              <w:left w:w="120" w:type="dxa"/>
              <w:bottom w:w="30" w:type="dxa"/>
              <w:right w:w="120" w:type="dxa"/>
            </w:tcMar>
            <w:vAlign w:val="center"/>
          </w:tcPr>
          <w:p w14:paraId="6DC006D6">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设施维护及时率</w:t>
            </w:r>
          </w:p>
        </w:tc>
        <w:tc>
          <w:tcPr>
            <w:tcW w:w="700" w:type="dxa"/>
            <w:noWrap w:val="0"/>
            <w:tcMar>
              <w:top w:w="60" w:type="dxa"/>
              <w:left w:w="120" w:type="dxa"/>
              <w:bottom w:w="30" w:type="dxa"/>
              <w:right w:w="120" w:type="dxa"/>
            </w:tcMar>
            <w:vAlign w:val="center"/>
          </w:tcPr>
          <w:p w14:paraId="741C788E">
            <w:pPr>
              <w:pStyle w:val="10"/>
              <w:spacing w:line="24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16</w:t>
            </w:r>
          </w:p>
        </w:tc>
        <w:tc>
          <w:tcPr>
            <w:tcW w:w="2687" w:type="dxa"/>
            <w:noWrap w:val="0"/>
            <w:tcMar>
              <w:top w:w="60" w:type="dxa"/>
              <w:left w:w="120" w:type="dxa"/>
              <w:bottom w:w="30" w:type="dxa"/>
              <w:right w:w="120" w:type="dxa"/>
            </w:tcMar>
            <w:vAlign w:val="center"/>
          </w:tcPr>
          <w:p w14:paraId="473B560D">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管道、设备、水池等故障 / 隐患48小时内响应处置</w:t>
            </w:r>
          </w:p>
        </w:tc>
        <w:tc>
          <w:tcPr>
            <w:tcW w:w="1747" w:type="dxa"/>
            <w:noWrap w:val="0"/>
            <w:tcMar>
              <w:top w:w="60" w:type="dxa"/>
              <w:left w:w="120" w:type="dxa"/>
              <w:bottom w:w="30" w:type="dxa"/>
              <w:right w:w="120" w:type="dxa"/>
            </w:tcMar>
            <w:vAlign w:val="center"/>
          </w:tcPr>
          <w:p w14:paraId="09D99D27">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未及时维护每项扣</w:t>
            </w:r>
            <w:r>
              <w:rPr>
                <w:rFonts w:hint="eastAsia" w:ascii="宋体" w:hAnsi="宋体" w:eastAsia="宋体" w:cs="宋体"/>
                <w:sz w:val="21"/>
                <w:szCs w:val="21"/>
                <w:lang w:val="en-US" w:eastAsia="zh-CN"/>
              </w:rPr>
              <w:t>4</w:t>
            </w:r>
            <w:r>
              <w:rPr>
                <w:rFonts w:hint="eastAsia" w:ascii="宋体" w:hAnsi="宋体" w:eastAsia="宋体" w:cs="宋体"/>
                <w:sz w:val="21"/>
                <w:szCs w:val="21"/>
              </w:rPr>
              <w:t>分</w:t>
            </w:r>
          </w:p>
        </w:tc>
        <w:tc>
          <w:tcPr>
            <w:tcW w:w="1520" w:type="dxa"/>
            <w:noWrap w:val="0"/>
            <w:tcMar>
              <w:top w:w="60" w:type="dxa"/>
              <w:left w:w="120" w:type="dxa"/>
              <w:bottom w:w="30" w:type="dxa"/>
              <w:right w:w="120" w:type="dxa"/>
            </w:tcMar>
            <w:vAlign w:val="center"/>
          </w:tcPr>
          <w:p w14:paraId="06681697">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维护记录</w:t>
            </w:r>
          </w:p>
        </w:tc>
      </w:tr>
      <w:tr w14:paraId="3A7D2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307" w:hRule="atLeast"/>
        </w:trPr>
        <w:tc>
          <w:tcPr>
            <w:tcW w:w="1256" w:type="dxa"/>
            <w:vMerge w:val="continue"/>
            <w:noWrap w:val="0"/>
            <w:tcMar>
              <w:top w:w="60" w:type="dxa"/>
              <w:left w:w="120" w:type="dxa"/>
              <w:bottom w:w="30" w:type="dxa"/>
              <w:right w:w="120" w:type="dxa"/>
            </w:tcMar>
            <w:vAlign w:val="center"/>
          </w:tcPr>
          <w:p w14:paraId="16335F67">
            <w:pPr>
              <w:pStyle w:val="10"/>
              <w:jc w:val="center"/>
              <w:rPr>
                <w:rFonts w:hint="eastAsia" w:ascii="宋体" w:hAnsi="宋体" w:eastAsia="宋体" w:cs="宋体"/>
                <w:sz w:val="21"/>
                <w:szCs w:val="21"/>
              </w:rPr>
            </w:pPr>
          </w:p>
        </w:tc>
        <w:tc>
          <w:tcPr>
            <w:tcW w:w="1163" w:type="dxa"/>
            <w:noWrap w:val="0"/>
            <w:tcMar>
              <w:top w:w="60" w:type="dxa"/>
              <w:left w:w="120" w:type="dxa"/>
              <w:bottom w:w="30" w:type="dxa"/>
              <w:right w:w="120" w:type="dxa"/>
            </w:tcMar>
            <w:vAlign w:val="center"/>
          </w:tcPr>
          <w:p w14:paraId="6137350C">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三级检修执行</w:t>
            </w:r>
          </w:p>
        </w:tc>
        <w:tc>
          <w:tcPr>
            <w:tcW w:w="700" w:type="dxa"/>
            <w:noWrap w:val="0"/>
            <w:tcMar>
              <w:top w:w="60" w:type="dxa"/>
              <w:left w:w="120" w:type="dxa"/>
              <w:bottom w:w="30" w:type="dxa"/>
              <w:right w:w="120" w:type="dxa"/>
            </w:tcMar>
            <w:vAlign w:val="center"/>
          </w:tcPr>
          <w:p w14:paraId="462B4555">
            <w:pPr>
              <w:pStyle w:val="10"/>
              <w:spacing w:line="24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12</w:t>
            </w:r>
          </w:p>
        </w:tc>
        <w:tc>
          <w:tcPr>
            <w:tcW w:w="2687" w:type="dxa"/>
            <w:noWrap w:val="0"/>
            <w:tcMar>
              <w:top w:w="60" w:type="dxa"/>
              <w:left w:w="120" w:type="dxa"/>
              <w:bottom w:w="30" w:type="dxa"/>
              <w:right w:w="120" w:type="dxa"/>
            </w:tcMar>
            <w:vAlign w:val="center"/>
          </w:tcPr>
          <w:p w14:paraId="52A660CC">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落实日常保养、定期维护、大修理制度，记录完整</w:t>
            </w:r>
          </w:p>
        </w:tc>
        <w:tc>
          <w:tcPr>
            <w:tcW w:w="1747" w:type="dxa"/>
            <w:noWrap w:val="0"/>
            <w:tcMar>
              <w:top w:w="60" w:type="dxa"/>
              <w:left w:w="120" w:type="dxa"/>
              <w:bottom w:w="30" w:type="dxa"/>
              <w:right w:w="120" w:type="dxa"/>
            </w:tcMar>
            <w:vAlign w:val="center"/>
          </w:tcPr>
          <w:p w14:paraId="08A5F07C">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未执行三级检修每项扣</w:t>
            </w:r>
            <w:r>
              <w:rPr>
                <w:rFonts w:hint="eastAsia" w:ascii="宋体" w:hAnsi="宋体" w:eastAsia="宋体" w:cs="宋体"/>
                <w:sz w:val="21"/>
                <w:szCs w:val="21"/>
                <w:lang w:val="en-US" w:eastAsia="zh-CN"/>
              </w:rPr>
              <w:t>4</w:t>
            </w:r>
            <w:r>
              <w:rPr>
                <w:rFonts w:hint="eastAsia" w:ascii="宋体" w:hAnsi="宋体" w:eastAsia="宋体" w:cs="宋体"/>
                <w:sz w:val="21"/>
                <w:szCs w:val="21"/>
              </w:rPr>
              <w:t>分，记录不全扣</w:t>
            </w:r>
            <w:r>
              <w:rPr>
                <w:rFonts w:hint="eastAsia" w:ascii="宋体" w:hAnsi="宋体" w:eastAsia="宋体" w:cs="宋体"/>
                <w:sz w:val="21"/>
                <w:szCs w:val="21"/>
                <w:lang w:val="en-US" w:eastAsia="zh-CN"/>
              </w:rPr>
              <w:t>2</w:t>
            </w:r>
            <w:r>
              <w:rPr>
                <w:rFonts w:hint="eastAsia" w:ascii="宋体" w:hAnsi="宋体" w:eastAsia="宋体" w:cs="宋体"/>
                <w:sz w:val="21"/>
                <w:szCs w:val="21"/>
              </w:rPr>
              <w:t>分 / 项</w:t>
            </w:r>
          </w:p>
        </w:tc>
        <w:tc>
          <w:tcPr>
            <w:tcW w:w="1520" w:type="dxa"/>
            <w:noWrap w:val="0"/>
            <w:tcMar>
              <w:top w:w="60" w:type="dxa"/>
              <w:left w:w="120" w:type="dxa"/>
              <w:bottom w:w="30" w:type="dxa"/>
              <w:right w:w="120" w:type="dxa"/>
            </w:tcMar>
            <w:vAlign w:val="center"/>
          </w:tcPr>
          <w:p w14:paraId="64948A93">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检修台账、设备维护日志</w:t>
            </w:r>
          </w:p>
        </w:tc>
      </w:tr>
      <w:tr w14:paraId="09A9B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256" w:type="dxa"/>
            <w:vMerge w:val="restart"/>
            <w:noWrap w:val="0"/>
            <w:tcMar>
              <w:top w:w="60" w:type="dxa"/>
              <w:left w:w="120" w:type="dxa"/>
              <w:bottom w:w="30" w:type="dxa"/>
              <w:right w:w="120" w:type="dxa"/>
            </w:tcMar>
            <w:vAlign w:val="center"/>
          </w:tcPr>
          <w:p w14:paraId="7C2D6150">
            <w:pPr>
              <w:pStyle w:val="10"/>
              <w:numPr>
                <w:ilvl w:val="0"/>
                <w:numId w:val="2"/>
              </w:numPr>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全时段保障服务</w:t>
            </w:r>
          </w:p>
          <w:p w14:paraId="18535CEB">
            <w:pPr>
              <w:pStyle w:val="10"/>
              <w:numPr>
                <w:ilvl w:val="0"/>
                <w:numId w:val="0"/>
              </w:numPr>
              <w:ind w:leftChars="0"/>
              <w:jc w:val="both"/>
              <w:rPr>
                <w:rFonts w:hint="eastAsia" w:ascii="宋体" w:hAnsi="宋体" w:eastAsia="宋体" w:cs="宋体"/>
                <w:sz w:val="21"/>
                <w:szCs w:val="21"/>
              </w:rPr>
            </w:pPr>
            <w:r>
              <w:rPr>
                <w:rFonts w:hint="eastAsia" w:ascii="宋体" w:hAnsi="宋体" w:eastAsia="宋体" w:cs="宋体"/>
                <w:sz w:val="21"/>
                <w:szCs w:val="21"/>
              </w:rPr>
              <w:t>（25 分）</w:t>
            </w:r>
          </w:p>
        </w:tc>
        <w:tc>
          <w:tcPr>
            <w:tcW w:w="1163" w:type="dxa"/>
            <w:noWrap w:val="0"/>
            <w:tcMar>
              <w:top w:w="60" w:type="dxa"/>
              <w:left w:w="120" w:type="dxa"/>
              <w:bottom w:w="30" w:type="dxa"/>
              <w:right w:w="120" w:type="dxa"/>
            </w:tcMar>
            <w:vAlign w:val="center"/>
          </w:tcPr>
          <w:p w14:paraId="03D50C8C">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应急保障落实</w:t>
            </w:r>
          </w:p>
        </w:tc>
        <w:tc>
          <w:tcPr>
            <w:tcW w:w="700" w:type="dxa"/>
            <w:noWrap w:val="0"/>
            <w:tcMar>
              <w:top w:w="60" w:type="dxa"/>
              <w:left w:w="120" w:type="dxa"/>
              <w:bottom w:w="30" w:type="dxa"/>
              <w:right w:w="120" w:type="dxa"/>
            </w:tcMar>
            <w:vAlign w:val="center"/>
          </w:tcPr>
          <w:p w14:paraId="4735238E">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8</w:t>
            </w:r>
          </w:p>
        </w:tc>
        <w:tc>
          <w:tcPr>
            <w:tcW w:w="2687" w:type="dxa"/>
            <w:noWrap w:val="0"/>
            <w:tcMar>
              <w:top w:w="60" w:type="dxa"/>
              <w:left w:w="120" w:type="dxa"/>
              <w:bottom w:w="30" w:type="dxa"/>
              <w:right w:w="120" w:type="dxa"/>
            </w:tcMar>
            <w:vAlign w:val="center"/>
          </w:tcPr>
          <w:p w14:paraId="333CE54E">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应急预案完备，应急物资储备充足，月度应急演练（或季度演练月度佐证）</w:t>
            </w:r>
          </w:p>
        </w:tc>
        <w:tc>
          <w:tcPr>
            <w:tcW w:w="1747" w:type="dxa"/>
            <w:noWrap w:val="0"/>
            <w:tcMar>
              <w:top w:w="60" w:type="dxa"/>
              <w:left w:w="120" w:type="dxa"/>
              <w:bottom w:w="30" w:type="dxa"/>
              <w:right w:w="120" w:type="dxa"/>
            </w:tcMar>
            <w:vAlign w:val="center"/>
          </w:tcPr>
          <w:p w14:paraId="15B0E8E6">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无应急预案扣5 分，物资储备不足扣3分，未演练扣4分</w:t>
            </w:r>
          </w:p>
        </w:tc>
        <w:tc>
          <w:tcPr>
            <w:tcW w:w="1520" w:type="dxa"/>
            <w:noWrap w:val="0"/>
            <w:tcMar>
              <w:top w:w="60" w:type="dxa"/>
              <w:left w:w="120" w:type="dxa"/>
              <w:bottom w:w="30" w:type="dxa"/>
              <w:right w:w="120" w:type="dxa"/>
            </w:tcMar>
            <w:vAlign w:val="center"/>
          </w:tcPr>
          <w:p w14:paraId="79E70904">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应急预案、物资清单、演练记录</w:t>
            </w:r>
          </w:p>
        </w:tc>
      </w:tr>
      <w:tr w14:paraId="07C38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256" w:type="dxa"/>
            <w:vMerge w:val="continue"/>
            <w:noWrap w:val="0"/>
            <w:tcMar>
              <w:top w:w="60" w:type="dxa"/>
              <w:left w:w="120" w:type="dxa"/>
              <w:bottom w:w="30" w:type="dxa"/>
              <w:right w:w="120" w:type="dxa"/>
            </w:tcMar>
            <w:vAlign w:val="center"/>
          </w:tcPr>
          <w:p w14:paraId="6201A122">
            <w:pPr>
              <w:pStyle w:val="10"/>
              <w:jc w:val="center"/>
              <w:rPr>
                <w:rFonts w:hint="eastAsia" w:ascii="宋体" w:hAnsi="宋体" w:eastAsia="宋体" w:cs="宋体"/>
                <w:sz w:val="21"/>
                <w:szCs w:val="21"/>
              </w:rPr>
            </w:pPr>
          </w:p>
        </w:tc>
        <w:tc>
          <w:tcPr>
            <w:tcW w:w="1163" w:type="dxa"/>
            <w:noWrap w:val="0"/>
            <w:tcMar>
              <w:top w:w="60" w:type="dxa"/>
              <w:left w:w="120" w:type="dxa"/>
              <w:bottom w:w="30" w:type="dxa"/>
              <w:right w:w="120" w:type="dxa"/>
            </w:tcMar>
            <w:vAlign w:val="center"/>
          </w:tcPr>
          <w:p w14:paraId="533927AE">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值班值守规范</w:t>
            </w:r>
          </w:p>
        </w:tc>
        <w:tc>
          <w:tcPr>
            <w:tcW w:w="700" w:type="dxa"/>
            <w:noWrap w:val="0"/>
            <w:tcMar>
              <w:top w:w="60" w:type="dxa"/>
              <w:left w:w="120" w:type="dxa"/>
              <w:bottom w:w="30" w:type="dxa"/>
              <w:right w:w="120" w:type="dxa"/>
            </w:tcMar>
            <w:vAlign w:val="center"/>
          </w:tcPr>
          <w:p w14:paraId="4939DE56">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7</w:t>
            </w:r>
          </w:p>
        </w:tc>
        <w:tc>
          <w:tcPr>
            <w:tcW w:w="2687" w:type="dxa"/>
            <w:noWrap w:val="0"/>
            <w:tcMar>
              <w:top w:w="60" w:type="dxa"/>
              <w:left w:w="120" w:type="dxa"/>
              <w:bottom w:w="30" w:type="dxa"/>
              <w:right w:w="120" w:type="dxa"/>
            </w:tcMar>
            <w:vAlign w:val="center"/>
          </w:tcPr>
          <w:p w14:paraId="5430F707">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节假日 / 汛期执行24 小时双人值守，值班日志完整</w:t>
            </w:r>
          </w:p>
        </w:tc>
        <w:tc>
          <w:tcPr>
            <w:tcW w:w="1747" w:type="dxa"/>
            <w:noWrap w:val="0"/>
            <w:tcMar>
              <w:top w:w="60" w:type="dxa"/>
              <w:left w:w="120" w:type="dxa"/>
              <w:bottom w:w="30" w:type="dxa"/>
              <w:right w:w="120" w:type="dxa"/>
            </w:tcMar>
            <w:vAlign w:val="center"/>
          </w:tcPr>
          <w:p w14:paraId="5BF4BBD3">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未值守扣7分，值守记录不全扣 2分/次</w:t>
            </w:r>
          </w:p>
        </w:tc>
        <w:tc>
          <w:tcPr>
            <w:tcW w:w="1520" w:type="dxa"/>
            <w:noWrap w:val="0"/>
            <w:tcMar>
              <w:top w:w="60" w:type="dxa"/>
              <w:left w:w="120" w:type="dxa"/>
              <w:bottom w:w="30" w:type="dxa"/>
              <w:right w:w="120" w:type="dxa"/>
            </w:tcMar>
            <w:vAlign w:val="center"/>
          </w:tcPr>
          <w:p w14:paraId="3AEE8D02">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值班日志、带班人员签到表</w:t>
            </w:r>
          </w:p>
        </w:tc>
      </w:tr>
      <w:tr w14:paraId="20AC6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256" w:type="dxa"/>
            <w:vMerge w:val="continue"/>
            <w:noWrap w:val="0"/>
            <w:tcMar>
              <w:top w:w="60" w:type="dxa"/>
              <w:left w:w="120" w:type="dxa"/>
              <w:bottom w:w="30" w:type="dxa"/>
              <w:right w:w="120" w:type="dxa"/>
            </w:tcMar>
            <w:vAlign w:val="center"/>
          </w:tcPr>
          <w:p w14:paraId="32A2A8A7">
            <w:pPr>
              <w:pStyle w:val="10"/>
              <w:jc w:val="center"/>
              <w:rPr>
                <w:rFonts w:hint="eastAsia" w:ascii="宋体" w:hAnsi="宋体" w:eastAsia="宋体" w:cs="宋体"/>
                <w:sz w:val="21"/>
                <w:szCs w:val="21"/>
              </w:rPr>
            </w:pPr>
          </w:p>
        </w:tc>
        <w:tc>
          <w:tcPr>
            <w:tcW w:w="1163" w:type="dxa"/>
            <w:noWrap w:val="0"/>
            <w:tcMar>
              <w:top w:w="60" w:type="dxa"/>
              <w:left w:w="120" w:type="dxa"/>
              <w:bottom w:w="30" w:type="dxa"/>
              <w:right w:w="120" w:type="dxa"/>
            </w:tcMar>
            <w:vAlign w:val="center"/>
          </w:tcPr>
          <w:p w14:paraId="0C0E4C4C">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群众诉求响应处置</w:t>
            </w:r>
          </w:p>
        </w:tc>
        <w:tc>
          <w:tcPr>
            <w:tcW w:w="700" w:type="dxa"/>
            <w:noWrap w:val="0"/>
            <w:tcMar>
              <w:top w:w="60" w:type="dxa"/>
              <w:left w:w="120" w:type="dxa"/>
              <w:bottom w:w="30" w:type="dxa"/>
              <w:right w:w="120" w:type="dxa"/>
            </w:tcMar>
            <w:vAlign w:val="center"/>
          </w:tcPr>
          <w:p w14:paraId="608F69AE">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c>
          <w:tcPr>
            <w:tcW w:w="2687" w:type="dxa"/>
            <w:noWrap w:val="0"/>
            <w:tcMar>
              <w:top w:w="60" w:type="dxa"/>
              <w:left w:w="120" w:type="dxa"/>
              <w:bottom w:w="30" w:type="dxa"/>
              <w:right w:w="120" w:type="dxa"/>
            </w:tcMar>
            <w:vAlign w:val="center"/>
          </w:tcPr>
          <w:p w14:paraId="77B6C548">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2 小时响应、24小时回复、15 日内整改，无超时</w:t>
            </w:r>
          </w:p>
        </w:tc>
        <w:tc>
          <w:tcPr>
            <w:tcW w:w="1747" w:type="dxa"/>
            <w:noWrap w:val="0"/>
            <w:tcMar>
              <w:top w:w="60" w:type="dxa"/>
              <w:left w:w="120" w:type="dxa"/>
              <w:bottom w:w="30" w:type="dxa"/>
              <w:right w:w="120" w:type="dxa"/>
            </w:tcMar>
            <w:vAlign w:val="center"/>
          </w:tcPr>
          <w:p w14:paraId="12304882">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超时响应 / 回复每次扣2分，未整改每项扣3分</w:t>
            </w:r>
          </w:p>
        </w:tc>
        <w:tc>
          <w:tcPr>
            <w:tcW w:w="1520" w:type="dxa"/>
            <w:noWrap w:val="0"/>
            <w:tcMar>
              <w:top w:w="60" w:type="dxa"/>
              <w:left w:w="120" w:type="dxa"/>
              <w:bottom w:w="30" w:type="dxa"/>
              <w:right w:w="120" w:type="dxa"/>
            </w:tcMar>
            <w:vAlign w:val="center"/>
          </w:tcPr>
          <w:p w14:paraId="72C52B99">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服务热线记录、诉求处置台账</w:t>
            </w:r>
          </w:p>
        </w:tc>
      </w:tr>
      <w:tr w14:paraId="46DCB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680" w:hRule="atLeast"/>
        </w:trPr>
        <w:tc>
          <w:tcPr>
            <w:tcW w:w="1256" w:type="dxa"/>
            <w:vMerge w:val="continue"/>
            <w:noWrap w:val="0"/>
            <w:tcMar>
              <w:top w:w="60" w:type="dxa"/>
              <w:left w:w="120" w:type="dxa"/>
              <w:bottom w:w="30" w:type="dxa"/>
              <w:right w:w="120" w:type="dxa"/>
            </w:tcMar>
            <w:vAlign w:val="center"/>
          </w:tcPr>
          <w:p w14:paraId="48D9A47C">
            <w:pPr>
              <w:pStyle w:val="10"/>
              <w:jc w:val="center"/>
              <w:rPr>
                <w:rFonts w:hint="eastAsia" w:ascii="宋体" w:hAnsi="宋体" w:eastAsia="宋体" w:cs="宋体"/>
                <w:sz w:val="21"/>
                <w:szCs w:val="21"/>
              </w:rPr>
            </w:pPr>
          </w:p>
        </w:tc>
        <w:tc>
          <w:tcPr>
            <w:tcW w:w="1163" w:type="dxa"/>
            <w:noWrap w:val="0"/>
            <w:tcMar>
              <w:top w:w="60" w:type="dxa"/>
              <w:left w:w="120" w:type="dxa"/>
              <w:bottom w:w="30" w:type="dxa"/>
              <w:right w:w="120" w:type="dxa"/>
            </w:tcMar>
            <w:vAlign w:val="center"/>
          </w:tcPr>
          <w:p w14:paraId="61945135">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安全生产落实</w:t>
            </w:r>
          </w:p>
        </w:tc>
        <w:tc>
          <w:tcPr>
            <w:tcW w:w="700" w:type="dxa"/>
            <w:noWrap w:val="0"/>
            <w:tcMar>
              <w:top w:w="60" w:type="dxa"/>
              <w:left w:w="120" w:type="dxa"/>
              <w:bottom w:w="30" w:type="dxa"/>
              <w:right w:w="120" w:type="dxa"/>
            </w:tcMar>
            <w:vAlign w:val="center"/>
          </w:tcPr>
          <w:p w14:paraId="63AB1907">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4</w:t>
            </w:r>
          </w:p>
        </w:tc>
        <w:tc>
          <w:tcPr>
            <w:tcW w:w="2687" w:type="dxa"/>
            <w:noWrap w:val="0"/>
            <w:tcMar>
              <w:top w:w="60" w:type="dxa"/>
              <w:left w:w="120" w:type="dxa"/>
              <w:bottom w:w="30" w:type="dxa"/>
              <w:right w:w="120" w:type="dxa"/>
            </w:tcMar>
            <w:vAlign w:val="center"/>
          </w:tcPr>
          <w:p w14:paraId="30573255">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危化品规范存储，消防设施完好，人员培训体检</w:t>
            </w:r>
          </w:p>
        </w:tc>
        <w:tc>
          <w:tcPr>
            <w:tcW w:w="1747" w:type="dxa"/>
            <w:noWrap w:val="0"/>
            <w:tcMar>
              <w:top w:w="60" w:type="dxa"/>
              <w:left w:w="120" w:type="dxa"/>
              <w:bottom w:w="30" w:type="dxa"/>
              <w:right w:w="120" w:type="dxa"/>
            </w:tcMar>
            <w:vAlign w:val="center"/>
          </w:tcPr>
          <w:p w14:paraId="413A55E9">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违规存储危化品扣4分，消防设施故障扣2分，人员未培训/体检扣1分/人</w:t>
            </w:r>
          </w:p>
        </w:tc>
        <w:tc>
          <w:tcPr>
            <w:tcW w:w="1520" w:type="dxa"/>
            <w:noWrap w:val="0"/>
            <w:tcMar>
              <w:top w:w="60" w:type="dxa"/>
              <w:left w:w="120" w:type="dxa"/>
              <w:bottom w:w="30" w:type="dxa"/>
              <w:right w:w="120" w:type="dxa"/>
            </w:tcMar>
            <w:vAlign w:val="center"/>
          </w:tcPr>
          <w:p w14:paraId="34919E76">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安全检查记录、培训 / 体检凭证</w:t>
            </w:r>
          </w:p>
        </w:tc>
      </w:tr>
      <w:tr w14:paraId="06D70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63" w:hRule="atLeast"/>
        </w:trPr>
        <w:tc>
          <w:tcPr>
            <w:tcW w:w="1256" w:type="dxa"/>
            <w:vMerge w:val="restart"/>
            <w:noWrap w:val="0"/>
            <w:tcMar>
              <w:top w:w="60" w:type="dxa"/>
              <w:left w:w="120" w:type="dxa"/>
              <w:bottom w:w="30" w:type="dxa"/>
              <w:right w:w="120" w:type="dxa"/>
            </w:tcMar>
            <w:vAlign w:val="center"/>
          </w:tcPr>
          <w:p w14:paraId="07416497">
            <w:pPr>
              <w:pStyle w:val="10"/>
              <w:numPr>
                <w:ilvl w:val="0"/>
                <w:numId w:val="2"/>
              </w:numPr>
              <w:spacing w:line="240" w:lineRule="auto"/>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附加项 / 扣分项</w:t>
            </w:r>
          </w:p>
          <w:p w14:paraId="3D1AD9EA">
            <w:pPr>
              <w:pStyle w:val="10"/>
              <w:numPr>
                <w:ilvl w:val="0"/>
                <w:numId w:val="0"/>
              </w:numPr>
              <w:spacing w:line="240" w:lineRule="auto"/>
              <w:ind w:leftChars="0"/>
              <w:jc w:val="both"/>
              <w:rPr>
                <w:rFonts w:hint="eastAsia" w:ascii="宋体" w:hAnsi="宋体" w:eastAsia="宋体" w:cs="宋体"/>
                <w:sz w:val="21"/>
                <w:szCs w:val="21"/>
              </w:rPr>
            </w:pPr>
            <w:r>
              <w:rPr>
                <w:rFonts w:hint="eastAsia" w:ascii="宋体" w:hAnsi="宋体" w:eastAsia="宋体" w:cs="宋体"/>
                <w:sz w:val="21"/>
                <w:szCs w:val="21"/>
              </w:rPr>
              <w:t>（10 分）</w:t>
            </w:r>
          </w:p>
        </w:tc>
        <w:tc>
          <w:tcPr>
            <w:tcW w:w="1163" w:type="dxa"/>
            <w:noWrap w:val="0"/>
            <w:tcMar>
              <w:top w:w="60" w:type="dxa"/>
              <w:left w:w="120" w:type="dxa"/>
              <w:bottom w:w="30" w:type="dxa"/>
              <w:right w:w="120" w:type="dxa"/>
            </w:tcMar>
            <w:vAlign w:val="center"/>
          </w:tcPr>
          <w:p w14:paraId="44727EF2">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饮水安全宣传</w:t>
            </w:r>
          </w:p>
        </w:tc>
        <w:tc>
          <w:tcPr>
            <w:tcW w:w="700" w:type="dxa"/>
            <w:noWrap w:val="0"/>
            <w:tcMar>
              <w:top w:w="60" w:type="dxa"/>
              <w:left w:w="120" w:type="dxa"/>
              <w:bottom w:w="30" w:type="dxa"/>
              <w:right w:w="120" w:type="dxa"/>
            </w:tcMar>
            <w:vAlign w:val="center"/>
          </w:tcPr>
          <w:p w14:paraId="6A6823A5">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3</w:t>
            </w:r>
          </w:p>
        </w:tc>
        <w:tc>
          <w:tcPr>
            <w:tcW w:w="2687" w:type="dxa"/>
            <w:noWrap w:val="0"/>
            <w:tcMar>
              <w:top w:w="60" w:type="dxa"/>
              <w:left w:w="120" w:type="dxa"/>
              <w:bottom w:w="30" w:type="dxa"/>
              <w:right w:w="120" w:type="dxa"/>
            </w:tcMar>
            <w:vAlign w:val="center"/>
          </w:tcPr>
          <w:p w14:paraId="31EA90FF">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月度开展宣传活动（或年度宣传分摊至月度）</w:t>
            </w:r>
          </w:p>
        </w:tc>
        <w:tc>
          <w:tcPr>
            <w:tcW w:w="1747" w:type="dxa"/>
            <w:noWrap w:val="0"/>
            <w:tcMar>
              <w:top w:w="60" w:type="dxa"/>
              <w:left w:w="120" w:type="dxa"/>
              <w:bottom w:w="30" w:type="dxa"/>
              <w:right w:w="120" w:type="dxa"/>
            </w:tcMar>
            <w:vAlign w:val="center"/>
          </w:tcPr>
          <w:p w14:paraId="27CFA52F">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未开展宣传扣3分</w:t>
            </w:r>
          </w:p>
        </w:tc>
        <w:tc>
          <w:tcPr>
            <w:tcW w:w="1520" w:type="dxa"/>
            <w:noWrap w:val="0"/>
            <w:tcMar>
              <w:top w:w="60" w:type="dxa"/>
              <w:left w:w="120" w:type="dxa"/>
              <w:bottom w:w="30" w:type="dxa"/>
              <w:right w:w="120" w:type="dxa"/>
            </w:tcMar>
            <w:vAlign w:val="center"/>
          </w:tcPr>
          <w:p w14:paraId="754322FC">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宣传照片、活动方案</w:t>
            </w:r>
          </w:p>
        </w:tc>
      </w:tr>
      <w:tr w14:paraId="1D769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83" w:hRule="atLeast"/>
        </w:trPr>
        <w:tc>
          <w:tcPr>
            <w:tcW w:w="1256" w:type="dxa"/>
            <w:vMerge w:val="continue"/>
            <w:noWrap w:val="0"/>
            <w:tcMar>
              <w:top w:w="60" w:type="dxa"/>
              <w:left w:w="120" w:type="dxa"/>
              <w:bottom w:w="30" w:type="dxa"/>
              <w:right w:w="120" w:type="dxa"/>
            </w:tcMar>
            <w:vAlign w:val="center"/>
          </w:tcPr>
          <w:p w14:paraId="11EF7E39">
            <w:pPr>
              <w:pStyle w:val="10"/>
              <w:jc w:val="center"/>
              <w:rPr>
                <w:rFonts w:hint="eastAsia" w:ascii="宋体" w:hAnsi="宋体" w:eastAsia="宋体" w:cs="宋体"/>
                <w:sz w:val="21"/>
                <w:szCs w:val="21"/>
              </w:rPr>
            </w:pPr>
          </w:p>
        </w:tc>
        <w:tc>
          <w:tcPr>
            <w:tcW w:w="1163" w:type="dxa"/>
            <w:noWrap w:val="0"/>
            <w:tcMar>
              <w:top w:w="60" w:type="dxa"/>
              <w:left w:w="120" w:type="dxa"/>
              <w:bottom w:w="30" w:type="dxa"/>
              <w:right w:w="120" w:type="dxa"/>
            </w:tcMar>
            <w:vAlign w:val="center"/>
          </w:tcPr>
          <w:p w14:paraId="5F968F3C">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上级督查配合</w:t>
            </w:r>
          </w:p>
        </w:tc>
        <w:tc>
          <w:tcPr>
            <w:tcW w:w="700" w:type="dxa"/>
            <w:noWrap w:val="0"/>
            <w:tcMar>
              <w:top w:w="60" w:type="dxa"/>
              <w:left w:w="120" w:type="dxa"/>
              <w:bottom w:w="30" w:type="dxa"/>
              <w:right w:w="120" w:type="dxa"/>
            </w:tcMar>
            <w:vAlign w:val="center"/>
          </w:tcPr>
          <w:p w14:paraId="0ABCA040">
            <w:pPr>
              <w:pStyle w:val="10"/>
              <w:spacing w:line="240" w:lineRule="auto"/>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p>
        </w:tc>
        <w:tc>
          <w:tcPr>
            <w:tcW w:w="2687" w:type="dxa"/>
            <w:noWrap w:val="0"/>
            <w:tcMar>
              <w:top w:w="60" w:type="dxa"/>
              <w:left w:w="120" w:type="dxa"/>
              <w:bottom w:w="30" w:type="dxa"/>
              <w:right w:w="120" w:type="dxa"/>
            </w:tcMar>
            <w:vAlign w:val="center"/>
          </w:tcPr>
          <w:p w14:paraId="20638BA0">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配合县级主管部门检查，及时完成整改销号</w:t>
            </w:r>
          </w:p>
        </w:tc>
        <w:tc>
          <w:tcPr>
            <w:tcW w:w="1747" w:type="dxa"/>
            <w:noWrap w:val="0"/>
            <w:tcMar>
              <w:top w:w="60" w:type="dxa"/>
              <w:left w:w="120" w:type="dxa"/>
              <w:bottom w:w="30" w:type="dxa"/>
              <w:right w:w="120" w:type="dxa"/>
            </w:tcMar>
            <w:vAlign w:val="center"/>
          </w:tcPr>
          <w:p w14:paraId="54A040DF">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不配合检查扣</w:t>
            </w:r>
            <w:r>
              <w:rPr>
                <w:rFonts w:hint="eastAsia" w:ascii="宋体" w:hAnsi="宋体" w:eastAsia="宋体" w:cs="宋体"/>
                <w:sz w:val="21"/>
                <w:szCs w:val="21"/>
                <w:lang w:val="en-US" w:eastAsia="zh-CN"/>
              </w:rPr>
              <w:t>3</w:t>
            </w:r>
            <w:r>
              <w:rPr>
                <w:rFonts w:hint="eastAsia" w:ascii="宋体" w:hAnsi="宋体" w:eastAsia="宋体" w:cs="宋体"/>
                <w:sz w:val="21"/>
                <w:szCs w:val="21"/>
              </w:rPr>
              <w:t>分，未按期整改销号扣1分/项</w:t>
            </w:r>
          </w:p>
        </w:tc>
        <w:tc>
          <w:tcPr>
            <w:tcW w:w="1520" w:type="dxa"/>
            <w:noWrap w:val="0"/>
            <w:tcMar>
              <w:top w:w="60" w:type="dxa"/>
              <w:left w:w="120" w:type="dxa"/>
              <w:bottom w:w="30" w:type="dxa"/>
              <w:right w:w="120" w:type="dxa"/>
            </w:tcMar>
            <w:vAlign w:val="center"/>
          </w:tcPr>
          <w:p w14:paraId="6961062C">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督查整改回复单</w:t>
            </w:r>
          </w:p>
        </w:tc>
      </w:tr>
      <w:tr w14:paraId="225E5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1256" w:type="dxa"/>
            <w:vMerge w:val="continue"/>
            <w:noWrap w:val="0"/>
            <w:tcMar>
              <w:top w:w="60" w:type="dxa"/>
              <w:left w:w="120" w:type="dxa"/>
              <w:bottom w:w="30" w:type="dxa"/>
              <w:right w:w="120" w:type="dxa"/>
            </w:tcMar>
            <w:vAlign w:val="center"/>
          </w:tcPr>
          <w:p w14:paraId="0AA622C7">
            <w:pPr>
              <w:pStyle w:val="10"/>
              <w:jc w:val="center"/>
              <w:rPr>
                <w:rFonts w:hint="eastAsia" w:ascii="宋体" w:hAnsi="宋体" w:eastAsia="宋体" w:cs="宋体"/>
                <w:sz w:val="21"/>
                <w:szCs w:val="21"/>
              </w:rPr>
            </w:pPr>
          </w:p>
        </w:tc>
        <w:tc>
          <w:tcPr>
            <w:tcW w:w="1163" w:type="dxa"/>
            <w:noWrap w:val="0"/>
            <w:tcMar>
              <w:top w:w="60" w:type="dxa"/>
              <w:left w:w="120" w:type="dxa"/>
              <w:bottom w:w="30" w:type="dxa"/>
              <w:right w:w="120" w:type="dxa"/>
            </w:tcMar>
            <w:vAlign w:val="center"/>
          </w:tcPr>
          <w:p w14:paraId="643376FD">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群众满意度</w:t>
            </w:r>
          </w:p>
        </w:tc>
        <w:tc>
          <w:tcPr>
            <w:tcW w:w="700" w:type="dxa"/>
            <w:noWrap w:val="0"/>
            <w:tcMar>
              <w:top w:w="60" w:type="dxa"/>
              <w:left w:w="120" w:type="dxa"/>
              <w:bottom w:w="30" w:type="dxa"/>
              <w:right w:w="120" w:type="dxa"/>
            </w:tcMar>
            <w:vAlign w:val="center"/>
          </w:tcPr>
          <w:p w14:paraId="52139B00">
            <w:pPr>
              <w:pStyle w:val="10"/>
              <w:spacing w:line="240" w:lineRule="auto"/>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4</w:t>
            </w:r>
          </w:p>
        </w:tc>
        <w:tc>
          <w:tcPr>
            <w:tcW w:w="2687" w:type="dxa"/>
            <w:noWrap w:val="0"/>
            <w:tcMar>
              <w:top w:w="60" w:type="dxa"/>
              <w:left w:w="120" w:type="dxa"/>
              <w:bottom w:w="30" w:type="dxa"/>
              <w:right w:w="120" w:type="dxa"/>
            </w:tcMar>
            <w:vAlign w:val="center"/>
          </w:tcPr>
          <w:p w14:paraId="17231899">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月度随机抽查10-20户用水户，满意度≥90%</w:t>
            </w:r>
          </w:p>
        </w:tc>
        <w:tc>
          <w:tcPr>
            <w:tcW w:w="1747" w:type="dxa"/>
            <w:noWrap w:val="0"/>
            <w:tcMar>
              <w:top w:w="60" w:type="dxa"/>
              <w:left w:w="120" w:type="dxa"/>
              <w:bottom w:w="30" w:type="dxa"/>
              <w:right w:w="120" w:type="dxa"/>
            </w:tcMar>
            <w:vAlign w:val="center"/>
          </w:tcPr>
          <w:p w14:paraId="3E8C33A1">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每低于1个百分点扣0.</w:t>
            </w:r>
            <w:r>
              <w:rPr>
                <w:rFonts w:hint="eastAsia" w:ascii="宋体" w:hAnsi="宋体" w:eastAsia="宋体" w:cs="宋体"/>
                <w:sz w:val="21"/>
                <w:szCs w:val="21"/>
                <w:lang w:val="en-US" w:eastAsia="zh-CN"/>
              </w:rPr>
              <w:t>4</w:t>
            </w:r>
            <w:r>
              <w:rPr>
                <w:rFonts w:hint="eastAsia" w:ascii="宋体" w:hAnsi="宋体" w:eastAsia="宋体" w:cs="宋体"/>
                <w:sz w:val="21"/>
                <w:szCs w:val="21"/>
              </w:rPr>
              <w:t>分</w:t>
            </w:r>
          </w:p>
        </w:tc>
        <w:tc>
          <w:tcPr>
            <w:tcW w:w="1520" w:type="dxa"/>
            <w:noWrap w:val="0"/>
            <w:tcMar>
              <w:top w:w="60" w:type="dxa"/>
              <w:left w:w="120" w:type="dxa"/>
              <w:bottom w:w="30" w:type="dxa"/>
              <w:right w:w="120" w:type="dxa"/>
            </w:tcMar>
            <w:vAlign w:val="center"/>
          </w:tcPr>
          <w:p w14:paraId="21A8F036">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满意度调查问卷、访谈记录</w:t>
            </w:r>
          </w:p>
        </w:tc>
      </w:tr>
      <w:tr w14:paraId="26447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29" w:hRule="atLeast"/>
        </w:trPr>
        <w:tc>
          <w:tcPr>
            <w:tcW w:w="1256" w:type="dxa"/>
            <w:noWrap w:val="0"/>
            <w:tcMar>
              <w:top w:w="60" w:type="dxa"/>
              <w:left w:w="120" w:type="dxa"/>
              <w:bottom w:w="30" w:type="dxa"/>
              <w:right w:w="120" w:type="dxa"/>
            </w:tcMar>
            <w:vAlign w:val="center"/>
          </w:tcPr>
          <w:p w14:paraId="368B5FE4">
            <w:pPr>
              <w:pStyle w:val="10"/>
              <w:jc w:val="center"/>
              <w:rPr>
                <w:rFonts w:hint="eastAsia" w:ascii="宋体" w:hAnsi="宋体" w:eastAsia="宋体" w:cs="宋体"/>
                <w:sz w:val="21"/>
                <w:szCs w:val="21"/>
              </w:rPr>
            </w:pPr>
            <w:r>
              <w:rPr>
                <w:rFonts w:hint="eastAsia" w:ascii="宋体" w:hAnsi="宋体" w:eastAsia="宋体" w:cs="宋体"/>
                <w:sz w:val="21"/>
                <w:szCs w:val="21"/>
              </w:rPr>
              <w:t>合计</w:t>
            </w:r>
          </w:p>
        </w:tc>
        <w:tc>
          <w:tcPr>
            <w:tcW w:w="1163" w:type="dxa"/>
            <w:noWrap w:val="0"/>
            <w:tcMar>
              <w:top w:w="60" w:type="dxa"/>
              <w:left w:w="120" w:type="dxa"/>
              <w:bottom w:w="30" w:type="dxa"/>
              <w:right w:w="120" w:type="dxa"/>
            </w:tcMar>
            <w:vAlign w:val="center"/>
          </w:tcPr>
          <w:p w14:paraId="4D9E70CD">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w:t>
            </w:r>
          </w:p>
        </w:tc>
        <w:tc>
          <w:tcPr>
            <w:tcW w:w="700" w:type="dxa"/>
            <w:noWrap w:val="0"/>
            <w:tcMar>
              <w:top w:w="60" w:type="dxa"/>
              <w:left w:w="120" w:type="dxa"/>
              <w:bottom w:w="30" w:type="dxa"/>
              <w:right w:w="120" w:type="dxa"/>
            </w:tcMar>
            <w:vAlign w:val="center"/>
          </w:tcPr>
          <w:p w14:paraId="463E0938">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100</w:t>
            </w:r>
          </w:p>
        </w:tc>
        <w:tc>
          <w:tcPr>
            <w:tcW w:w="2687" w:type="dxa"/>
            <w:noWrap w:val="0"/>
            <w:tcMar>
              <w:top w:w="60" w:type="dxa"/>
              <w:left w:w="120" w:type="dxa"/>
              <w:bottom w:w="30" w:type="dxa"/>
              <w:right w:w="120" w:type="dxa"/>
            </w:tcMar>
            <w:vAlign w:val="center"/>
          </w:tcPr>
          <w:p w14:paraId="2D8FE7D6">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w:t>
            </w:r>
          </w:p>
        </w:tc>
        <w:tc>
          <w:tcPr>
            <w:tcW w:w="1747" w:type="dxa"/>
            <w:noWrap w:val="0"/>
            <w:tcMar>
              <w:top w:w="60" w:type="dxa"/>
              <w:left w:w="120" w:type="dxa"/>
              <w:bottom w:w="30" w:type="dxa"/>
              <w:right w:w="120" w:type="dxa"/>
            </w:tcMar>
            <w:vAlign w:val="center"/>
          </w:tcPr>
          <w:p w14:paraId="76FE94F4">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w:t>
            </w:r>
          </w:p>
        </w:tc>
        <w:tc>
          <w:tcPr>
            <w:tcW w:w="1520" w:type="dxa"/>
            <w:noWrap w:val="0"/>
            <w:tcMar>
              <w:top w:w="60" w:type="dxa"/>
              <w:left w:w="120" w:type="dxa"/>
              <w:bottom w:w="30" w:type="dxa"/>
              <w:right w:w="120" w:type="dxa"/>
            </w:tcMar>
            <w:vAlign w:val="center"/>
          </w:tcPr>
          <w:p w14:paraId="6D34E17B">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w:t>
            </w:r>
          </w:p>
        </w:tc>
      </w:tr>
      <w:tr w14:paraId="2F2C9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226" w:hRule="atLeast"/>
        </w:trPr>
        <w:tc>
          <w:tcPr>
            <w:tcW w:w="1256" w:type="dxa"/>
            <w:noWrap w:val="0"/>
            <w:tcMar>
              <w:top w:w="60" w:type="dxa"/>
              <w:left w:w="120" w:type="dxa"/>
              <w:bottom w:w="30" w:type="dxa"/>
              <w:right w:w="120" w:type="dxa"/>
            </w:tcMar>
            <w:vAlign w:val="center"/>
          </w:tcPr>
          <w:p w14:paraId="35BBD9FB">
            <w:pPr>
              <w:pStyle w:val="10"/>
              <w:jc w:val="center"/>
              <w:rPr>
                <w:rFonts w:hint="eastAsia" w:ascii="宋体" w:hAnsi="宋体" w:eastAsia="宋体" w:cs="宋体"/>
                <w:sz w:val="21"/>
                <w:szCs w:val="21"/>
              </w:rPr>
            </w:pPr>
            <w:r>
              <w:rPr>
                <w:rFonts w:hint="eastAsia" w:ascii="宋体" w:hAnsi="宋体" w:eastAsia="宋体" w:cs="宋体"/>
                <w:sz w:val="21"/>
                <w:szCs w:val="21"/>
              </w:rPr>
              <w:t>考核说明</w:t>
            </w:r>
          </w:p>
        </w:tc>
        <w:tc>
          <w:tcPr>
            <w:tcW w:w="7817" w:type="dxa"/>
            <w:gridSpan w:val="5"/>
            <w:noWrap w:val="0"/>
            <w:tcMar>
              <w:top w:w="60" w:type="dxa"/>
              <w:left w:w="120" w:type="dxa"/>
              <w:bottom w:w="30" w:type="dxa"/>
              <w:right w:w="120" w:type="dxa"/>
            </w:tcMar>
            <w:vAlign w:val="center"/>
          </w:tcPr>
          <w:p w14:paraId="5B5809FF">
            <w:pPr>
              <w:pStyle w:val="10"/>
              <w:keepNext w:val="0"/>
              <w:keepLines w:val="0"/>
              <w:pageBreakBefore w:val="0"/>
              <w:widowControl/>
              <w:numPr>
                <w:ilvl w:val="0"/>
                <w:numId w:val="3"/>
              </w:numPr>
              <w:kinsoku/>
              <w:wordWrap/>
              <w:overflowPunct/>
              <w:topLinePunct w:val="0"/>
              <w:autoSpaceDE/>
              <w:autoSpaceDN/>
              <w:bidi w:val="0"/>
              <w:adjustRightInd/>
              <w:snapToGrid/>
              <w:spacing w:before="0" w:after="0" w:line="240" w:lineRule="auto"/>
              <w:jc w:val="left"/>
              <w:textAlignment w:val="auto"/>
              <w:rPr>
                <w:rFonts w:hint="eastAsia" w:ascii="宋体" w:hAnsi="宋体" w:eastAsia="宋体" w:cs="宋体"/>
                <w:sz w:val="21"/>
                <w:szCs w:val="21"/>
              </w:rPr>
            </w:pPr>
            <w:r>
              <w:rPr>
                <w:rFonts w:hint="eastAsia" w:ascii="宋体" w:hAnsi="宋体" w:eastAsia="宋体" w:cs="宋体"/>
                <w:sz w:val="21"/>
                <w:szCs w:val="21"/>
              </w:rPr>
              <w:t>得分≥9</w:t>
            </w:r>
            <w:r>
              <w:rPr>
                <w:rFonts w:hint="eastAsia" w:ascii="宋体" w:hAnsi="宋体" w:eastAsia="宋体" w:cs="宋体"/>
                <w:sz w:val="21"/>
                <w:szCs w:val="21"/>
                <w:lang w:val="en-US" w:eastAsia="zh-CN"/>
              </w:rPr>
              <w:t>5</w:t>
            </w:r>
            <w:r>
              <w:rPr>
                <w:rFonts w:hint="eastAsia" w:ascii="宋体" w:hAnsi="宋体" w:eastAsia="宋体" w:cs="宋体"/>
                <w:sz w:val="21"/>
                <w:szCs w:val="21"/>
              </w:rPr>
              <w:t>分为优秀，80-</w:t>
            </w:r>
            <w:r>
              <w:rPr>
                <w:rFonts w:hint="eastAsia" w:ascii="宋体" w:hAnsi="宋体" w:eastAsia="宋体" w:cs="宋体"/>
                <w:sz w:val="21"/>
                <w:szCs w:val="21"/>
                <w:lang w:val="en-US" w:eastAsia="zh-CN"/>
              </w:rPr>
              <w:t>94</w:t>
            </w:r>
            <w:r>
              <w:rPr>
                <w:rFonts w:hint="eastAsia" w:ascii="宋体" w:hAnsi="宋体" w:eastAsia="宋体" w:cs="宋体"/>
                <w:sz w:val="21"/>
                <w:szCs w:val="21"/>
              </w:rPr>
              <w:t xml:space="preserve"> 分为良好，70-79 分为合格，＜70 分为不合格；佐证材料需随考核表一并提交，未提供视为指标未完成；</w:t>
            </w:r>
          </w:p>
          <w:p w14:paraId="4E494982">
            <w:pPr>
              <w:pStyle w:val="10"/>
              <w:keepNext w:val="0"/>
              <w:keepLines w:val="0"/>
              <w:pageBreakBefore w:val="0"/>
              <w:widowControl/>
              <w:numPr>
                <w:ilvl w:val="0"/>
                <w:numId w:val="3"/>
              </w:numPr>
              <w:kinsoku/>
              <w:wordWrap/>
              <w:overflowPunct/>
              <w:topLinePunct w:val="0"/>
              <w:autoSpaceDE/>
              <w:autoSpaceDN/>
              <w:bidi w:val="0"/>
              <w:adjustRightInd/>
              <w:snapToGrid/>
              <w:spacing w:before="0" w:after="0" w:line="240" w:lineRule="auto"/>
              <w:jc w:val="left"/>
              <w:textAlignment w:val="auto"/>
              <w:rPr>
                <w:rFonts w:hint="eastAsia" w:ascii="宋体" w:hAnsi="宋体" w:eastAsia="宋体" w:cs="宋体"/>
                <w:sz w:val="21"/>
                <w:szCs w:val="21"/>
              </w:rPr>
            </w:pPr>
            <w:r>
              <w:rPr>
                <w:rFonts w:hint="eastAsia" w:ascii="宋体" w:hAnsi="宋体" w:eastAsia="宋体" w:cs="宋体"/>
                <w:sz w:val="21"/>
                <w:szCs w:val="21"/>
              </w:rPr>
              <w:t>同一问题多次出现加倍扣分，重大安全事故（如水质严重不达标、长时间停水）直接判不合格。</w:t>
            </w:r>
          </w:p>
          <w:p w14:paraId="76F52F6F">
            <w:pPr>
              <w:pStyle w:val="10"/>
              <w:keepNext w:val="0"/>
              <w:keepLines w:val="0"/>
              <w:pageBreakBefore w:val="0"/>
              <w:widowControl/>
              <w:numPr>
                <w:ilvl w:val="0"/>
                <w:numId w:val="0"/>
              </w:numPr>
              <w:kinsoku/>
              <w:wordWrap/>
              <w:overflowPunct/>
              <w:topLinePunct w:val="0"/>
              <w:autoSpaceDE/>
              <w:autoSpaceDN/>
              <w:bidi w:val="0"/>
              <w:adjustRightInd/>
              <w:snapToGrid/>
              <w:spacing w:before="0" w:after="0" w:line="240" w:lineRule="auto"/>
              <w:jc w:val="lef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★年度考核分数为12个月考核的平均数。</w:t>
            </w:r>
          </w:p>
        </w:tc>
      </w:tr>
      <w:tr w14:paraId="4F80B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33" w:hRule="atLeast"/>
        </w:trPr>
        <w:tc>
          <w:tcPr>
            <w:tcW w:w="1256" w:type="dxa"/>
            <w:noWrap w:val="0"/>
            <w:tcMar>
              <w:top w:w="60" w:type="dxa"/>
              <w:left w:w="120" w:type="dxa"/>
              <w:bottom w:w="30" w:type="dxa"/>
              <w:right w:w="120" w:type="dxa"/>
            </w:tcMar>
            <w:vAlign w:val="center"/>
          </w:tcPr>
          <w:p w14:paraId="47C08433">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考核人员签字</w:t>
            </w:r>
          </w:p>
        </w:tc>
        <w:tc>
          <w:tcPr>
            <w:tcW w:w="1163" w:type="dxa"/>
            <w:noWrap w:val="0"/>
            <w:tcMar>
              <w:top w:w="60" w:type="dxa"/>
              <w:left w:w="120" w:type="dxa"/>
              <w:bottom w:w="30" w:type="dxa"/>
              <w:right w:w="120" w:type="dxa"/>
            </w:tcMar>
            <w:vAlign w:val="center"/>
          </w:tcPr>
          <w:p w14:paraId="4E52361B">
            <w:pPr>
              <w:pStyle w:val="10"/>
              <w:spacing w:line="240" w:lineRule="auto"/>
              <w:jc w:val="center"/>
              <w:rPr>
                <w:rFonts w:hint="eastAsia" w:ascii="宋体" w:hAnsi="宋体" w:eastAsia="宋体" w:cs="宋体"/>
                <w:sz w:val="21"/>
                <w:szCs w:val="21"/>
              </w:rPr>
            </w:pPr>
          </w:p>
        </w:tc>
        <w:tc>
          <w:tcPr>
            <w:tcW w:w="700" w:type="dxa"/>
            <w:noWrap w:val="0"/>
            <w:tcMar>
              <w:top w:w="60" w:type="dxa"/>
              <w:left w:w="120" w:type="dxa"/>
              <w:bottom w:w="30" w:type="dxa"/>
              <w:right w:w="120" w:type="dxa"/>
            </w:tcMar>
            <w:vAlign w:val="center"/>
          </w:tcPr>
          <w:p w14:paraId="53A50BFE">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考核日期</w:t>
            </w:r>
          </w:p>
        </w:tc>
        <w:tc>
          <w:tcPr>
            <w:tcW w:w="2687" w:type="dxa"/>
            <w:noWrap w:val="0"/>
            <w:tcMar>
              <w:top w:w="60" w:type="dxa"/>
              <w:left w:w="120" w:type="dxa"/>
              <w:bottom w:w="30" w:type="dxa"/>
              <w:right w:w="120" w:type="dxa"/>
            </w:tcMar>
            <w:vAlign w:val="center"/>
          </w:tcPr>
          <w:p w14:paraId="3D52462F">
            <w:pPr>
              <w:pStyle w:val="10"/>
              <w:spacing w:line="240" w:lineRule="auto"/>
              <w:jc w:val="center"/>
              <w:rPr>
                <w:rFonts w:hint="eastAsia" w:ascii="宋体" w:hAnsi="宋体" w:eastAsia="宋体" w:cs="宋体"/>
                <w:sz w:val="21"/>
                <w:szCs w:val="21"/>
              </w:rPr>
            </w:pPr>
          </w:p>
        </w:tc>
        <w:tc>
          <w:tcPr>
            <w:tcW w:w="1747" w:type="dxa"/>
            <w:noWrap w:val="0"/>
            <w:tcMar>
              <w:top w:w="60" w:type="dxa"/>
              <w:left w:w="120" w:type="dxa"/>
              <w:bottom w:w="30" w:type="dxa"/>
              <w:right w:w="120" w:type="dxa"/>
            </w:tcMar>
            <w:vAlign w:val="center"/>
          </w:tcPr>
          <w:p w14:paraId="61A5DBDD">
            <w:pPr>
              <w:pStyle w:val="10"/>
              <w:spacing w:line="240" w:lineRule="auto"/>
              <w:jc w:val="center"/>
              <w:rPr>
                <w:rFonts w:hint="eastAsia" w:ascii="宋体" w:hAnsi="宋体" w:eastAsia="宋体" w:cs="宋体"/>
                <w:sz w:val="21"/>
                <w:szCs w:val="21"/>
              </w:rPr>
            </w:pPr>
            <w:r>
              <w:rPr>
                <w:rFonts w:hint="eastAsia" w:ascii="宋体" w:hAnsi="宋体" w:eastAsia="宋体" w:cs="宋体"/>
                <w:sz w:val="21"/>
                <w:szCs w:val="21"/>
              </w:rPr>
              <w:t>服务提供方确认签字</w:t>
            </w:r>
          </w:p>
        </w:tc>
        <w:tc>
          <w:tcPr>
            <w:tcW w:w="1520" w:type="dxa"/>
            <w:noWrap w:val="0"/>
            <w:tcMar>
              <w:top w:w="60" w:type="dxa"/>
              <w:left w:w="120" w:type="dxa"/>
              <w:bottom w:w="30" w:type="dxa"/>
              <w:right w:w="120" w:type="dxa"/>
            </w:tcMar>
            <w:vAlign w:val="center"/>
          </w:tcPr>
          <w:p w14:paraId="704812D4">
            <w:pPr>
              <w:pStyle w:val="10"/>
              <w:spacing w:line="240" w:lineRule="auto"/>
              <w:jc w:val="center"/>
              <w:rPr>
                <w:rFonts w:hint="eastAsia" w:ascii="宋体" w:hAnsi="宋体" w:eastAsia="宋体" w:cs="宋体"/>
                <w:sz w:val="21"/>
                <w:szCs w:val="21"/>
              </w:rPr>
            </w:pPr>
          </w:p>
        </w:tc>
      </w:tr>
    </w:tbl>
    <w:p w14:paraId="48A2FA7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520" w:lineRule="exact"/>
        <w:ind w:left="0" w:firstLine="562" w:firstLineChars="200"/>
        <w:textAlignment w:val="baseline"/>
        <w:outlineLvl w:val="9"/>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注：以上所有</w:t>
      </w:r>
      <w:r>
        <w:rPr>
          <w:rFonts w:hint="eastAsia" w:ascii="宋体" w:hAnsi="宋体" w:eastAsia="宋体" w:cs="宋体"/>
          <w:b/>
          <w:bCs/>
          <w:color w:val="auto"/>
          <w:sz w:val="28"/>
          <w:szCs w:val="28"/>
          <w:highlight w:val="none"/>
          <w:lang w:val="en-US" w:eastAsia="zh-CN"/>
        </w:rPr>
        <w:t>技术</w:t>
      </w:r>
      <w:r>
        <w:rPr>
          <w:rFonts w:hint="eastAsia" w:ascii="宋体" w:hAnsi="宋体" w:eastAsia="宋体" w:cs="宋体"/>
          <w:b/>
          <w:bCs/>
          <w:color w:val="auto"/>
          <w:sz w:val="28"/>
          <w:szCs w:val="28"/>
          <w:highlight w:val="none"/>
        </w:rPr>
        <w:t>要求均为符合性条款，</w:t>
      </w:r>
      <w:r>
        <w:rPr>
          <w:rFonts w:hint="eastAsia" w:ascii="宋体" w:hAnsi="宋体" w:eastAsia="宋体" w:cs="宋体"/>
          <w:b/>
          <w:bCs/>
          <w:color w:val="auto"/>
          <w:sz w:val="28"/>
          <w:szCs w:val="28"/>
          <w:highlight w:val="none"/>
          <w:lang w:val="en-US" w:eastAsia="zh-CN"/>
        </w:rPr>
        <w:t>响应供应商</w:t>
      </w:r>
      <w:r>
        <w:rPr>
          <w:rFonts w:hint="eastAsia" w:ascii="宋体" w:hAnsi="宋体" w:eastAsia="宋体" w:cs="宋体"/>
          <w:b/>
          <w:bCs/>
          <w:color w:val="auto"/>
          <w:sz w:val="28"/>
          <w:szCs w:val="28"/>
          <w:highlight w:val="none"/>
        </w:rPr>
        <w:t>必须完全满足</w:t>
      </w:r>
      <w:r>
        <w:rPr>
          <w:rFonts w:hint="eastAsia" w:ascii="宋体" w:hAnsi="宋体" w:eastAsia="宋体" w:cs="宋体"/>
          <w:b/>
          <w:bCs/>
          <w:color w:val="auto"/>
          <w:sz w:val="28"/>
          <w:szCs w:val="28"/>
          <w:highlight w:val="none"/>
          <w:lang w:val="en-US" w:eastAsia="zh-CN"/>
        </w:rPr>
        <w:t>或优于</w:t>
      </w:r>
      <w:r>
        <w:rPr>
          <w:rFonts w:hint="eastAsia" w:ascii="宋体" w:hAnsi="宋体" w:eastAsia="宋体" w:cs="宋体"/>
          <w:b/>
          <w:bCs/>
          <w:color w:val="auto"/>
          <w:sz w:val="28"/>
          <w:szCs w:val="28"/>
          <w:highlight w:val="none"/>
        </w:rPr>
        <w:t>，否则</w:t>
      </w:r>
      <w:r>
        <w:rPr>
          <w:rFonts w:hint="eastAsia" w:ascii="宋体" w:hAnsi="宋体" w:eastAsia="宋体" w:cs="宋体"/>
          <w:b/>
          <w:bCs/>
          <w:color w:val="auto"/>
          <w:sz w:val="28"/>
          <w:szCs w:val="28"/>
          <w:highlight w:val="none"/>
          <w:lang w:val="en-US" w:eastAsia="zh-CN"/>
        </w:rPr>
        <w:t>响应</w:t>
      </w:r>
      <w:r>
        <w:rPr>
          <w:rFonts w:hint="eastAsia" w:ascii="宋体" w:hAnsi="宋体" w:eastAsia="宋体" w:cs="宋体"/>
          <w:b/>
          <w:bCs/>
          <w:color w:val="auto"/>
          <w:sz w:val="28"/>
          <w:szCs w:val="28"/>
          <w:highlight w:val="none"/>
        </w:rPr>
        <w:t>无效。</w:t>
      </w:r>
    </w:p>
    <w:p w14:paraId="22B761A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520" w:lineRule="exact"/>
        <w:ind w:left="0"/>
        <w:textAlignment w:val="baseline"/>
        <w:rPr>
          <w:rFonts w:hint="eastAsia" w:ascii="宋体" w:hAnsi="宋体" w:eastAsia="宋体" w:cs="宋体"/>
          <w:b/>
          <w:bCs/>
          <w:color w:val="auto"/>
          <w:spacing w:val="-5"/>
          <w:sz w:val="28"/>
          <w:szCs w:val="28"/>
          <w:highlight w:val="none"/>
          <w:lang w:val="en-US" w:eastAsia="zh-CN"/>
        </w:rPr>
      </w:pPr>
    </w:p>
    <w:p w14:paraId="082A56F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520" w:lineRule="exact"/>
        <w:ind w:left="0"/>
        <w:textAlignment w:val="baseline"/>
        <w:rPr>
          <w:rFonts w:hint="eastAsia" w:ascii="宋体" w:hAnsi="宋体" w:eastAsia="宋体" w:cs="宋体"/>
          <w:b/>
          <w:bCs/>
          <w:color w:val="auto"/>
          <w:spacing w:val="-5"/>
          <w:sz w:val="28"/>
          <w:szCs w:val="28"/>
          <w:highlight w:val="none"/>
          <w:lang w:val="en-US" w:eastAsia="zh-CN"/>
        </w:rPr>
      </w:pPr>
      <w:r>
        <w:rPr>
          <w:rFonts w:hint="eastAsia" w:ascii="宋体" w:hAnsi="宋体" w:eastAsia="宋体" w:cs="宋体"/>
          <w:b/>
          <w:bCs/>
          <w:color w:val="auto"/>
          <w:spacing w:val="-5"/>
          <w:sz w:val="28"/>
          <w:szCs w:val="28"/>
          <w:highlight w:val="none"/>
          <w:lang w:val="en-US" w:eastAsia="zh-CN"/>
        </w:rPr>
        <w:t>（二） 商务要求</w:t>
      </w:r>
    </w:p>
    <w:p w14:paraId="6099D78E">
      <w:pPr>
        <w:keepNext w:val="0"/>
        <w:keepLines w:val="0"/>
        <w:pageBreakBefore w:val="0"/>
        <w:widowControl w:val="0"/>
        <w:kinsoku/>
        <w:wordWrap/>
        <w:overflowPunct/>
        <w:topLinePunct w:val="0"/>
        <w:autoSpaceDE/>
        <w:autoSpaceDN/>
        <w:bidi w:val="0"/>
        <w:adjustRightInd/>
        <w:snapToGrid/>
        <w:spacing w:after="0" w:afterLines="50" w:line="520" w:lineRule="exact"/>
        <w:ind w:left="0" w:firstLine="562" w:firstLineChars="200"/>
        <w:textAlignment w:val="auto"/>
        <w:outlineLvl w:val="9"/>
        <w:rPr>
          <w:rFonts w:hint="eastAsia" w:ascii="宋体" w:hAnsi="宋体" w:eastAsia="宋体" w:cs="宋体"/>
          <w:b/>
          <w:color w:val="auto"/>
          <w:sz w:val="28"/>
          <w:szCs w:val="28"/>
          <w:highlight w:val="none"/>
          <w:lang w:val="en-US" w:eastAsia="zh-CN"/>
        </w:rPr>
      </w:pPr>
      <w:r>
        <w:rPr>
          <w:rFonts w:hint="eastAsia" w:ascii="宋体" w:hAnsi="宋体" w:eastAsia="宋体" w:cs="宋体"/>
          <w:b/>
          <w:color w:val="auto"/>
          <w:sz w:val="28"/>
          <w:szCs w:val="28"/>
          <w:highlight w:val="none"/>
          <w:lang w:val="en-US" w:eastAsia="en-US"/>
        </w:rPr>
        <w:t>一、</w:t>
      </w:r>
      <w:r>
        <w:rPr>
          <w:rFonts w:hint="eastAsia" w:ascii="宋体" w:hAnsi="宋体" w:eastAsia="宋体" w:cs="宋体"/>
          <w:b/>
          <w:color w:val="auto"/>
          <w:sz w:val="28"/>
          <w:szCs w:val="28"/>
          <w:highlight w:val="none"/>
          <w:lang w:val="en-US" w:eastAsia="zh-CN"/>
        </w:rPr>
        <w:t>报价响应要求：</w:t>
      </w:r>
    </w:p>
    <w:p w14:paraId="3B8724C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20" w:lineRule="exact"/>
        <w:ind w:left="0" w:leftChars="0" w:firstLine="560" w:firstLineChars="200"/>
        <w:textAlignment w:val="baseline"/>
        <w:outlineLvl w:val="9"/>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响应供应商的报价应包括完成本项目所需的一切费用，包括但不限于调研费、专家咨询费、培训费、差旅费、交通费、会议费、材料编制费、印刷费、管理费、税金及供应商认为需要的其他费用。响应供应商应充分考虑项目实施过程中可能发生的所有费用（含税），采购人不再另行支付任何额外费用。</w:t>
      </w:r>
    </w:p>
    <w:p w14:paraId="7C20419D">
      <w:pPr>
        <w:keepNext w:val="0"/>
        <w:keepLines w:val="0"/>
        <w:pageBreakBefore w:val="0"/>
        <w:widowControl w:val="0"/>
        <w:kinsoku/>
        <w:wordWrap/>
        <w:overflowPunct/>
        <w:topLinePunct w:val="0"/>
        <w:autoSpaceDE/>
        <w:autoSpaceDN/>
        <w:bidi w:val="0"/>
        <w:adjustRightInd/>
        <w:snapToGrid/>
        <w:spacing w:line="520" w:lineRule="exact"/>
        <w:ind w:left="0" w:firstLine="562" w:firstLineChars="200"/>
        <w:textAlignment w:val="auto"/>
        <w:outlineLvl w:val="9"/>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lang w:val="en-US" w:eastAsia="zh-CN"/>
        </w:rPr>
        <w:t>二、</w:t>
      </w:r>
      <w:r>
        <w:rPr>
          <w:rFonts w:hint="eastAsia" w:ascii="宋体" w:hAnsi="宋体" w:eastAsia="宋体" w:cs="宋体"/>
          <w:b/>
          <w:color w:val="auto"/>
          <w:sz w:val="28"/>
          <w:szCs w:val="28"/>
          <w:highlight w:val="none"/>
        </w:rPr>
        <w:t>付款方式：</w:t>
      </w:r>
      <w:r>
        <w:rPr>
          <w:rFonts w:hint="eastAsia" w:ascii="宋体" w:hAnsi="宋体" w:eastAsia="宋体" w:cs="宋体"/>
          <w:color w:val="auto"/>
          <w:sz w:val="28"/>
          <w:szCs w:val="28"/>
          <w:highlight w:val="none"/>
          <w:lang w:val="en-US" w:eastAsia="zh-CN"/>
        </w:rPr>
        <w:t>本项目款项由采购人支付，政府采购合同签订生效并实施条件，所有服务内容及成果，须月考核经采购人认可后按季度支付服务费。</w:t>
      </w:r>
    </w:p>
    <w:p w14:paraId="296EBE2A">
      <w:pPr>
        <w:spacing w:line="520" w:lineRule="exact"/>
        <w:ind w:firstLine="562" w:firstLineChars="200"/>
        <w:jc w:val="left"/>
        <w:rPr>
          <w:rFonts w:hint="eastAsia" w:ascii="宋体" w:hAnsi="宋体" w:eastAsia="宋体" w:cs="宋体"/>
          <w:color w:val="auto"/>
          <w:sz w:val="28"/>
          <w:szCs w:val="28"/>
        </w:rPr>
      </w:pPr>
      <w:r>
        <w:rPr>
          <w:rFonts w:hint="eastAsia" w:ascii="宋体" w:hAnsi="宋体" w:eastAsia="宋体" w:cs="宋体"/>
          <w:b/>
          <w:color w:val="auto"/>
          <w:sz w:val="28"/>
          <w:szCs w:val="28"/>
          <w:highlight w:val="none"/>
          <w:lang w:val="en-US" w:eastAsia="zh-CN"/>
        </w:rPr>
        <w:t>三</w:t>
      </w:r>
      <w:r>
        <w:rPr>
          <w:rFonts w:hint="eastAsia" w:ascii="宋体" w:hAnsi="宋体" w:eastAsia="宋体" w:cs="宋体"/>
          <w:b/>
          <w:color w:val="auto"/>
          <w:sz w:val="28"/>
          <w:szCs w:val="28"/>
          <w:highlight w:val="none"/>
          <w:lang w:val="en-US" w:eastAsia="en-US"/>
        </w:rPr>
        <w:t>、</w:t>
      </w:r>
      <w:r>
        <w:rPr>
          <w:rFonts w:hint="eastAsia" w:ascii="宋体" w:hAnsi="宋体" w:eastAsia="宋体" w:cs="宋体"/>
          <w:b/>
          <w:color w:val="auto"/>
          <w:sz w:val="28"/>
          <w:szCs w:val="28"/>
          <w:highlight w:val="none"/>
        </w:rPr>
        <w:t>服务期限：</w:t>
      </w:r>
      <w:r>
        <w:rPr>
          <w:rFonts w:hint="eastAsia" w:ascii="宋体" w:hAnsi="宋体" w:eastAsia="宋体" w:cs="宋体"/>
          <w:sz w:val="27"/>
          <w:szCs w:val="27"/>
          <w:lang w:val="en-US" w:eastAsia="zh-CN"/>
        </w:rPr>
        <w:t>三</w:t>
      </w:r>
      <w:r>
        <w:rPr>
          <w:rFonts w:hint="eastAsia" w:ascii="宋体" w:hAnsi="宋体" w:cs="宋体"/>
          <w:sz w:val="27"/>
          <w:szCs w:val="27"/>
        </w:rPr>
        <w:t>年</w:t>
      </w:r>
      <w:r>
        <w:rPr>
          <w:rFonts w:hint="eastAsia" w:ascii="宋体" w:hAnsi="宋体" w:eastAsia="宋体" w:cs="宋体"/>
          <w:sz w:val="27"/>
          <w:szCs w:val="27"/>
          <w:lang w:eastAsia="zh-CN"/>
        </w:rPr>
        <w:t>（</w:t>
      </w:r>
      <w:r>
        <w:rPr>
          <w:rFonts w:hint="eastAsia" w:ascii="宋体" w:hAnsi="宋体" w:eastAsia="宋体" w:cs="宋体"/>
          <w:sz w:val="27"/>
          <w:szCs w:val="27"/>
          <w:lang w:val="en-US" w:eastAsia="zh-CN"/>
        </w:rPr>
        <w:t>1+1+1模式</w:t>
      </w:r>
      <w:r>
        <w:rPr>
          <w:rFonts w:hint="eastAsia" w:ascii="宋体" w:hAnsi="宋体" w:eastAsia="宋体" w:cs="宋体"/>
          <w:sz w:val="27"/>
          <w:szCs w:val="27"/>
          <w:lang w:eastAsia="zh-CN"/>
        </w:rPr>
        <w:t>）</w:t>
      </w:r>
      <w:r>
        <w:rPr>
          <w:rFonts w:hint="eastAsia" w:ascii="宋体" w:hAnsi="宋体" w:cs="宋体"/>
          <w:sz w:val="27"/>
          <w:szCs w:val="27"/>
        </w:rPr>
        <w:t>。（从</w:t>
      </w:r>
      <w:r>
        <w:rPr>
          <w:rFonts w:hint="eastAsia" w:ascii="宋体" w:hAnsi="宋体" w:eastAsia="宋体" w:cs="宋体"/>
          <w:sz w:val="27"/>
          <w:szCs w:val="27"/>
          <w:lang w:val="en-US" w:eastAsia="zh-CN"/>
        </w:rPr>
        <w:t>首次签订合同之日</w:t>
      </w:r>
      <w:r>
        <w:rPr>
          <w:rFonts w:hint="eastAsia" w:ascii="宋体" w:hAnsi="宋体" w:cs="宋体"/>
          <w:sz w:val="27"/>
          <w:szCs w:val="27"/>
        </w:rPr>
        <w:t>计算）。中标人</w:t>
      </w:r>
      <w:r>
        <w:rPr>
          <w:rFonts w:hint="eastAsia" w:ascii="宋体" w:hAnsi="宋体" w:eastAsia="宋体" w:cs="宋体"/>
          <w:sz w:val="27"/>
          <w:szCs w:val="27"/>
          <w:lang w:val="en-US" w:eastAsia="zh-CN"/>
        </w:rPr>
        <w:t>服务</w:t>
      </w:r>
      <w:r>
        <w:rPr>
          <w:rFonts w:hint="eastAsia" w:ascii="宋体" w:hAnsi="宋体" w:cs="宋体"/>
          <w:sz w:val="27"/>
          <w:szCs w:val="27"/>
        </w:rPr>
        <w:t>期满1年后，</w:t>
      </w:r>
      <w:r>
        <w:rPr>
          <w:rFonts w:hint="eastAsia" w:ascii="宋体" w:hAnsi="宋体" w:cs="宋体"/>
          <w:color w:val="auto"/>
          <w:sz w:val="27"/>
          <w:szCs w:val="27"/>
        </w:rPr>
        <w:t>(自 202</w:t>
      </w:r>
      <w:r>
        <w:rPr>
          <w:rFonts w:hint="eastAsia" w:ascii="宋体" w:hAnsi="宋体" w:cs="宋体"/>
          <w:color w:val="auto"/>
          <w:sz w:val="27"/>
          <w:szCs w:val="27"/>
          <w:lang w:val="en-US" w:eastAsia="zh-CN"/>
        </w:rPr>
        <w:t>6</w:t>
      </w:r>
      <w:r>
        <w:rPr>
          <w:rFonts w:hint="eastAsia" w:ascii="宋体" w:hAnsi="宋体" w:cs="宋体"/>
          <w:color w:val="auto"/>
          <w:sz w:val="27"/>
          <w:szCs w:val="27"/>
        </w:rPr>
        <w:t>年</w:t>
      </w:r>
      <w:r>
        <w:rPr>
          <w:rFonts w:hint="eastAsia" w:ascii="宋体" w:hAnsi="宋体" w:cs="宋体"/>
          <w:color w:val="auto"/>
          <w:sz w:val="27"/>
          <w:szCs w:val="27"/>
          <w:lang w:val="en-US" w:eastAsia="zh-CN"/>
        </w:rPr>
        <w:t>7</w:t>
      </w:r>
      <w:r>
        <w:rPr>
          <w:rFonts w:hint="eastAsia" w:ascii="宋体" w:hAnsi="宋体" w:cs="宋体"/>
          <w:color w:val="auto"/>
          <w:sz w:val="27"/>
          <w:szCs w:val="27"/>
        </w:rPr>
        <w:t>月</w:t>
      </w:r>
      <w:r>
        <w:rPr>
          <w:rFonts w:hint="eastAsia" w:ascii="宋体" w:hAnsi="宋体" w:cs="宋体"/>
          <w:color w:val="auto"/>
          <w:sz w:val="27"/>
          <w:szCs w:val="27"/>
          <w:lang w:val="en-US" w:eastAsia="zh-CN"/>
        </w:rPr>
        <w:t>1</w:t>
      </w:r>
      <w:r>
        <w:rPr>
          <w:rFonts w:hint="eastAsia" w:ascii="宋体" w:hAnsi="宋体" w:cs="宋体"/>
          <w:color w:val="auto"/>
          <w:sz w:val="27"/>
          <w:szCs w:val="27"/>
        </w:rPr>
        <w:t xml:space="preserve">日起至 </w:t>
      </w:r>
      <w:r>
        <w:rPr>
          <w:rFonts w:hint="eastAsia" w:ascii="宋体" w:hAnsi="宋体" w:cs="宋体"/>
          <w:color w:val="auto"/>
          <w:sz w:val="27"/>
          <w:szCs w:val="27"/>
          <w:lang w:val="en-US" w:eastAsia="zh-CN"/>
        </w:rPr>
        <w:t>2029</w:t>
      </w:r>
      <w:r>
        <w:rPr>
          <w:rFonts w:hint="eastAsia" w:ascii="宋体" w:hAnsi="宋体" w:cs="宋体"/>
          <w:color w:val="auto"/>
          <w:sz w:val="27"/>
          <w:szCs w:val="27"/>
        </w:rPr>
        <w:t>年</w:t>
      </w:r>
      <w:r>
        <w:rPr>
          <w:rFonts w:hint="eastAsia" w:ascii="宋体" w:hAnsi="宋体" w:eastAsia="宋体" w:cs="宋体"/>
          <w:color w:val="auto"/>
          <w:sz w:val="27"/>
          <w:szCs w:val="27"/>
          <w:lang w:val="en-US" w:eastAsia="zh-CN"/>
        </w:rPr>
        <w:t>60</w:t>
      </w:r>
      <w:r>
        <w:rPr>
          <w:rFonts w:hint="eastAsia" w:ascii="宋体" w:hAnsi="宋体" w:cs="宋体"/>
          <w:color w:val="auto"/>
          <w:sz w:val="27"/>
          <w:szCs w:val="27"/>
        </w:rPr>
        <w:t>月</w:t>
      </w:r>
      <w:r>
        <w:rPr>
          <w:rFonts w:hint="eastAsia" w:ascii="宋体" w:hAnsi="宋体" w:cs="宋体"/>
          <w:color w:val="auto"/>
          <w:sz w:val="27"/>
          <w:szCs w:val="27"/>
          <w:lang w:val="en-US" w:eastAsia="zh-CN"/>
        </w:rPr>
        <w:t>30</w:t>
      </w:r>
      <w:r>
        <w:rPr>
          <w:rFonts w:hint="eastAsia" w:ascii="宋体" w:hAnsi="宋体" w:cs="宋体"/>
          <w:color w:val="auto"/>
          <w:sz w:val="27"/>
          <w:szCs w:val="27"/>
        </w:rPr>
        <w:t>日止)</w:t>
      </w:r>
      <w:r>
        <w:rPr>
          <w:rFonts w:hint="eastAsia" w:ascii="宋体" w:hAnsi="宋体" w:cs="宋体"/>
          <w:sz w:val="27"/>
          <w:szCs w:val="27"/>
        </w:rPr>
        <w:t>每年考核达到</w:t>
      </w:r>
      <w:r>
        <w:rPr>
          <w:rFonts w:hint="eastAsia" w:ascii="宋体" w:hAnsi="宋体" w:eastAsia="宋体" w:cs="宋体"/>
          <w:sz w:val="27"/>
          <w:szCs w:val="27"/>
          <w:lang w:val="en-US" w:eastAsia="zh-CN"/>
        </w:rPr>
        <w:t>采购人要求</w:t>
      </w:r>
      <w:r>
        <w:rPr>
          <w:rFonts w:hint="eastAsia" w:ascii="宋体" w:hAnsi="宋体" w:cs="宋体"/>
          <w:sz w:val="27"/>
          <w:szCs w:val="27"/>
        </w:rPr>
        <w:t>。服务良好，且满意度达到</w:t>
      </w:r>
      <w:r>
        <w:rPr>
          <w:rFonts w:hint="eastAsia" w:ascii="宋体" w:hAnsi="宋体" w:eastAsia="宋体" w:cs="宋体"/>
          <w:sz w:val="27"/>
          <w:szCs w:val="27"/>
          <w:lang w:val="en-US" w:eastAsia="zh-CN"/>
        </w:rPr>
        <w:t>95</w:t>
      </w:r>
      <w:r>
        <w:rPr>
          <w:rFonts w:hint="eastAsia" w:ascii="宋体" w:hAnsi="宋体" w:cs="宋体"/>
          <w:sz w:val="27"/>
          <w:szCs w:val="27"/>
        </w:rPr>
        <w:t>％（含</w:t>
      </w:r>
      <w:r>
        <w:rPr>
          <w:rFonts w:hint="eastAsia" w:ascii="宋体" w:hAnsi="宋体" w:eastAsia="宋体" w:cs="宋体"/>
          <w:sz w:val="27"/>
          <w:szCs w:val="27"/>
          <w:lang w:val="en-US" w:eastAsia="zh-CN"/>
        </w:rPr>
        <w:t>95</w:t>
      </w:r>
      <w:r>
        <w:rPr>
          <w:rFonts w:hint="eastAsia" w:ascii="宋体" w:hAnsi="宋体" w:cs="宋体"/>
          <w:sz w:val="27"/>
          <w:szCs w:val="27"/>
        </w:rPr>
        <w:t>%）以上，经采购人同意后可延长1年服务。若不符合以上要求，采购人有权终止合约。本次项目合同最长服务期不超过3年。</w:t>
      </w:r>
      <w:r>
        <w:rPr>
          <w:rFonts w:hint="eastAsia" w:ascii="宋体" w:hAnsi="宋体" w:eastAsia="宋体" w:cs="宋体"/>
          <w:color w:val="auto"/>
          <w:sz w:val="28"/>
          <w:szCs w:val="28"/>
          <w:highlight w:val="none"/>
          <w:lang w:val="en-US" w:eastAsia="zh-CN"/>
        </w:rPr>
        <w:t xml:space="preserve"> </w:t>
      </w:r>
    </w:p>
    <w:p w14:paraId="43CF0F31">
      <w:pPr>
        <w:keepNext w:val="0"/>
        <w:keepLines w:val="0"/>
        <w:pageBreakBefore w:val="0"/>
        <w:numPr>
          <w:ilvl w:val="0"/>
          <w:numId w:val="0"/>
        </w:numPr>
        <w:wordWrap/>
        <w:overflowPunct/>
        <w:topLinePunct w:val="0"/>
        <w:bidi w:val="0"/>
        <w:spacing w:line="520" w:lineRule="exact"/>
        <w:ind w:left="0" w:firstLine="562" w:firstLineChars="200"/>
        <w:outlineLvl w:val="9"/>
        <w:rPr>
          <w:rFonts w:hint="eastAsia" w:ascii="宋体" w:hAnsi="宋体" w:eastAsia="宋体" w:cs="宋体"/>
          <w:color w:val="auto"/>
          <w:sz w:val="28"/>
          <w:szCs w:val="28"/>
          <w:highlight w:val="none"/>
        </w:rPr>
      </w:pPr>
      <w:r>
        <w:rPr>
          <w:rFonts w:hint="eastAsia" w:ascii="宋体" w:hAnsi="宋体" w:eastAsia="宋体" w:cs="宋体"/>
          <w:b/>
          <w:color w:val="auto"/>
          <w:sz w:val="28"/>
          <w:szCs w:val="28"/>
          <w:highlight w:val="none"/>
          <w:lang w:val="en-US" w:eastAsia="zh-CN"/>
        </w:rPr>
        <w:t>四</w:t>
      </w:r>
      <w:r>
        <w:rPr>
          <w:rFonts w:hint="eastAsia" w:ascii="宋体" w:hAnsi="宋体" w:eastAsia="宋体" w:cs="宋体"/>
          <w:b/>
          <w:color w:val="auto"/>
          <w:sz w:val="28"/>
          <w:szCs w:val="28"/>
          <w:highlight w:val="none"/>
          <w:lang w:val="en-US" w:eastAsia="en-US"/>
        </w:rPr>
        <w:t>、服务地点</w:t>
      </w:r>
      <w:r>
        <w:rPr>
          <w:rFonts w:hint="eastAsia" w:ascii="宋体" w:hAnsi="宋体" w:eastAsia="宋体" w:cs="宋体"/>
          <w:color w:val="auto"/>
          <w:sz w:val="28"/>
          <w:szCs w:val="28"/>
          <w:highlight w:val="none"/>
        </w:rPr>
        <w:t>：</w:t>
      </w:r>
      <w:r>
        <w:rPr>
          <w:rFonts w:hint="eastAsia" w:ascii="宋体" w:hAnsi="宋体" w:eastAsia="宋体" w:cs="宋体"/>
          <w:color w:val="auto"/>
          <w:sz w:val="28"/>
          <w:szCs w:val="28"/>
          <w:highlight w:val="none"/>
          <w:lang w:val="en-US" w:eastAsia="zh-CN"/>
        </w:rPr>
        <w:t>采购人指定地点。</w:t>
      </w:r>
    </w:p>
    <w:p w14:paraId="384353B2">
      <w:pPr>
        <w:keepNext w:val="0"/>
        <w:keepLines w:val="0"/>
        <w:pageBreakBefore w:val="0"/>
        <w:wordWrap/>
        <w:overflowPunct/>
        <w:topLinePunct w:val="0"/>
        <w:bidi w:val="0"/>
        <w:spacing w:line="520" w:lineRule="exact"/>
        <w:ind w:left="0" w:firstLine="562" w:firstLineChars="200"/>
        <w:outlineLvl w:val="9"/>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lang w:val="en-US" w:eastAsia="zh-CN"/>
        </w:rPr>
        <w:t>五</w:t>
      </w:r>
      <w:r>
        <w:rPr>
          <w:rFonts w:hint="eastAsia" w:ascii="宋体" w:hAnsi="宋体" w:eastAsia="宋体" w:cs="宋体"/>
          <w:b/>
          <w:color w:val="auto"/>
          <w:sz w:val="28"/>
          <w:szCs w:val="28"/>
          <w:highlight w:val="none"/>
        </w:rPr>
        <w:t>、履约验收</w:t>
      </w:r>
    </w:p>
    <w:p w14:paraId="50C946D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20" w:lineRule="exact"/>
        <w:ind w:left="0" w:leftChars="0" w:firstLine="560" w:firstLineChars="200"/>
        <w:textAlignment w:val="baseline"/>
        <w:outlineLvl w:val="9"/>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1.</w:t>
      </w:r>
      <w:r>
        <w:rPr>
          <w:rFonts w:hint="eastAsia" w:ascii="宋体" w:hAnsi="宋体" w:eastAsia="宋体" w:cs="宋体"/>
          <w:color w:val="auto"/>
          <w:sz w:val="28"/>
          <w:szCs w:val="28"/>
          <w:highlight w:val="none"/>
          <w:lang w:eastAsia="zh-CN"/>
        </w:rPr>
        <w:t>成交供应商</w:t>
      </w:r>
      <w:r>
        <w:rPr>
          <w:rFonts w:hint="eastAsia" w:ascii="宋体" w:hAnsi="宋体" w:eastAsia="宋体" w:cs="宋体"/>
          <w:color w:val="auto"/>
          <w:sz w:val="28"/>
          <w:szCs w:val="28"/>
          <w:highlight w:val="none"/>
        </w:rPr>
        <w:t>按采购人要求开展服务工作；</w:t>
      </w:r>
    </w:p>
    <w:p w14:paraId="7312CD5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20" w:lineRule="exact"/>
        <w:ind w:left="0" w:leftChars="0" w:firstLine="560" w:firstLineChars="200"/>
        <w:textAlignment w:val="baseline"/>
        <w:outlineLvl w:val="9"/>
        <w:rPr>
          <w:rFonts w:hint="default"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2.成交供应商须做好每月的维养维护台账，并装订成册，一式一份。</w:t>
      </w:r>
    </w:p>
    <w:p w14:paraId="1F8E84F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20" w:lineRule="exact"/>
        <w:ind w:left="0" w:leftChars="0" w:firstLine="560" w:firstLineChars="200"/>
        <w:textAlignment w:val="baseline"/>
        <w:outlineLvl w:val="9"/>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2.</w:t>
      </w:r>
      <w:r>
        <w:rPr>
          <w:rFonts w:hint="eastAsia" w:ascii="宋体" w:hAnsi="宋体" w:eastAsia="宋体" w:cs="宋体"/>
          <w:color w:val="auto"/>
          <w:sz w:val="28"/>
          <w:szCs w:val="28"/>
          <w:highlight w:val="none"/>
          <w:lang w:eastAsia="zh-CN"/>
        </w:rPr>
        <w:t>成交供应商</w:t>
      </w:r>
      <w:r>
        <w:rPr>
          <w:rFonts w:hint="eastAsia" w:ascii="宋体" w:hAnsi="宋体" w:eastAsia="宋体" w:cs="宋体"/>
          <w:color w:val="auto"/>
          <w:sz w:val="28"/>
          <w:szCs w:val="28"/>
          <w:highlight w:val="none"/>
        </w:rPr>
        <w:t>应保证所提供服务内容不侵犯第三方的专利权、商标权、著作权或其他知识产权。若</w:t>
      </w:r>
      <w:r>
        <w:rPr>
          <w:rFonts w:hint="eastAsia" w:ascii="宋体" w:hAnsi="宋体" w:eastAsia="宋体" w:cs="宋体"/>
          <w:color w:val="auto"/>
          <w:sz w:val="28"/>
          <w:szCs w:val="28"/>
          <w:highlight w:val="none"/>
          <w:lang w:eastAsia="zh-CN"/>
        </w:rPr>
        <w:t>成交供应商</w:t>
      </w:r>
      <w:r>
        <w:rPr>
          <w:rFonts w:hint="eastAsia" w:ascii="宋体" w:hAnsi="宋体" w:eastAsia="宋体" w:cs="宋体"/>
          <w:color w:val="auto"/>
          <w:sz w:val="28"/>
          <w:szCs w:val="28"/>
          <w:highlight w:val="none"/>
        </w:rPr>
        <w:t>的行为侵犯了第三方的前述权利，并造成了第三方追究中标人的责任，采购人为此所受到的损失，应由</w:t>
      </w:r>
      <w:r>
        <w:rPr>
          <w:rFonts w:hint="eastAsia" w:ascii="宋体" w:hAnsi="宋体" w:eastAsia="宋体" w:cs="宋体"/>
          <w:color w:val="auto"/>
          <w:sz w:val="28"/>
          <w:szCs w:val="28"/>
          <w:highlight w:val="none"/>
          <w:lang w:eastAsia="zh-CN"/>
        </w:rPr>
        <w:t>成交供应商</w:t>
      </w:r>
      <w:r>
        <w:rPr>
          <w:rFonts w:hint="eastAsia" w:ascii="宋体" w:hAnsi="宋体" w:eastAsia="宋体" w:cs="宋体"/>
          <w:color w:val="auto"/>
          <w:sz w:val="28"/>
          <w:szCs w:val="28"/>
          <w:highlight w:val="none"/>
        </w:rPr>
        <w:t>承担。</w:t>
      </w:r>
    </w:p>
    <w:p w14:paraId="351561F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20" w:lineRule="exact"/>
        <w:ind w:left="0" w:leftChars="0" w:firstLine="560" w:firstLineChars="200"/>
        <w:textAlignment w:val="baseline"/>
        <w:outlineLvl w:val="9"/>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3.采购人按国家相关标准和本采购文件的相关要求自行组织有关专业人员验收。</w:t>
      </w:r>
    </w:p>
    <w:p w14:paraId="65C4201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20" w:lineRule="exact"/>
        <w:ind w:left="0" w:leftChars="0" w:firstLine="560" w:firstLineChars="200"/>
        <w:textAlignment w:val="baseline"/>
        <w:outlineLvl w:val="9"/>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4</w:t>
      </w:r>
      <w:r>
        <w:rPr>
          <w:rFonts w:hint="eastAsia" w:ascii="宋体" w:hAnsi="宋体" w:eastAsia="宋体" w:cs="宋体"/>
          <w:color w:val="auto"/>
          <w:sz w:val="28"/>
          <w:szCs w:val="28"/>
          <w:highlight w:val="none"/>
        </w:rPr>
        <w:t>.采购人在验收时对不满足采购文件要求的服务内容有权拒绝接收并追究违约责任。</w:t>
      </w:r>
    </w:p>
    <w:p w14:paraId="2C345DFF">
      <w:pPr>
        <w:keepNext w:val="0"/>
        <w:keepLines w:val="0"/>
        <w:pageBreakBefore w:val="0"/>
        <w:numPr>
          <w:ilvl w:val="0"/>
          <w:numId w:val="0"/>
        </w:numPr>
        <w:wordWrap/>
        <w:overflowPunct/>
        <w:topLinePunct w:val="0"/>
        <w:bidi w:val="0"/>
        <w:spacing w:line="520" w:lineRule="exact"/>
        <w:ind w:left="0" w:leftChars="0" w:firstLine="562" w:firstLineChars="200"/>
        <w:outlineLvl w:val="9"/>
        <w:rPr>
          <w:rFonts w:hint="eastAsia" w:ascii="宋体" w:hAnsi="宋体" w:eastAsia="宋体" w:cs="宋体"/>
          <w:b/>
          <w:color w:val="auto"/>
          <w:sz w:val="28"/>
          <w:szCs w:val="28"/>
          <w:highlight w:val="none"/>
          <w:lang w:val="en-US" w:eastAsia="zh-CN"/>
        </w:rPr>
      </w:pPr>
      <w:r>
        <w:rPr>
          <w:rFonts w:hint="eastAsia" w:ascii="宋体" w:hAnsi="宋体" w:eastAsia="宋体" w:cs="宋体"/>
          <w:b/>
          <w:color w:val="auto"/>
          <w:sz w:val="28"/>
          <w:szCs w:val="28"/>
          <w:highlight w:val="none"/>
          <w:lang w:val="en-US" w:eastAsia="zh-CN"/>
        </w:rPr>
        <w:t>六</w:t>
      </w:r>
      <w:r>
        <w:rPr>
          <w:rFonts w:hint="eastAsia" w:ascii="宋体" w:hAnsi="宋体" w:eastAsia="宋体" w:cs="宋体"/>
          <w:b/>
          <w:color w:val="auto"/>
          <w:sz w:val="28"/>
          <w:szCs w:val="28"/>
          <w:highlight w:val="none"/>
        </w:rPr>
        <w:t>、</w:t>
      </w:r>
      <w:r>
        <w:rPr>
          <w:rFonts w:hint="eastAsia" w:ascii="宋体" w:hAnsi="宋体" w:eastAsia="宋体" w:cs="宋体"/>
          <w:b/>
          <w:color w:val="auto"/>
          <w:sz w:val="28"/>
          <w:szCs w:val="28"/>
          <w:highlight w:val="none"/>
          <w:lang w:val="en-US" w:eastAsia="zh-CN"/>
        </w:rPr>
        <w:t>验收标准</w:t>
      </w:r>
    </w:p>
    <w:p w14:paraId="5D40430B">
      <w:pPr>
        <w:keepNext w:val="0"/>
        <w:keepLines w:val="0"/>
        <w:pageBreakBefore w:val="0"/>
        <w:wordWrap/>
        <w:overflowPunct/>
        <w:topLinePunct w:val="0"/>
        <w:bidi w:val="0"/>
        <w:spacing w:line="520" w:lineRule="exact"/>
        <w:ind w:left="0" w:firstLine="560" w:firstLineChars="200"/>
        <w:outlineLvl w:val="9"/>
        <w:rPr>
          <w:rFonts w:hint="eastAsia" w:ascii="宋体" w:hAnsi="宋体" w:eastAsia="宋体" w:cs="宋体"/>
          <w:color w:val="auto"/>
          <w:sz w:val="28"/>
          <w:szCs w:val="28"/>
        </w:rPr>
      </w:pPr>
      <w:r>
        <w:rPr>
          <w:rFonts w:hint="eastAsia" w:ascii="宋体" w:hAnsi="宋体" w:eastAsia="宋体" w:cs="宋体"/>
          <w:color w:val="auto"/>
          <w:sz w:val="28"/>
          <w:szCs w:val="28"/>
        </w:rPr>
        <w:t>阶段性验收：采购人对每个阶段的工作进行验收，</w:t>
      </w:r>
      <w:r>
        <w:rPr>
          <w:rFonts w:hint="eastAsia" w:ascii="宋体" w:hAnsi="宋体" w:eastAsia="宋体" w:cs="宋体"/>
          <w:color w:val="auto"/>
          <w:sz w:val="28"/>
          <w:szCs w:val="28"/>
          <w:highlight w:val="none"/>
          <w:lang w:eastAsia="zh-CN"/>
        </w:rPr>
        <w:t>成交供应商</w:t>
      </w:r>
      <w:r>
        <w:rPr>
          <w:rFonts w:hint="eastAsia" w:ascii="宋体" w:hAnsi="宋体" w:eastAsia="宋体" w:cs="宋体"/>
          <w:color w:val="auto"/>
          <w:sz w:val="28"/>
          <w:szCs w:val="28"/>
        </w:rPr>
        <w:t>需提交阶段性工作成果报告，经采购人审核通过后视为阶段性验收合格。</w:t>
      </w:r>
    </w:p>
    <w:p w14:paraId="14297A96">
      <w:pPr>
        <w:keepNext w:val="0"/>
        <w:keepLines w:val="0"/>
        <w:pageBreakBefore w:val="0"/>
        <w:wordWrap/>
        <w:overflowPunct/>
        <w:topLinePunct w:val="0"/>
        <w:bidi w:val="0"/>
        <w:spacing w:line="520" w:lineRule="exact"/>
        <w:ind w:left="0" w:firstLine="560" w:firstLineChars="200"/>
        <w:outlineLvl w:val="9"/>
        <w:rPr>
          <w:rFonts w:hint="eastAsia" w:ascii="宋体" w:hAnsi="宋体" w:eastAsia="宋体" w:cs="宋体"/>
          <w:color w:val="auto"/>
          <w:sz w:val="28"/>
          <w:szCs w:val="28"/>
        </w:rPr>
      </w:pPr>
      <w:r>
        <w:rPr>
          <w:rFonts w:hint="eastAsia" w:ascii="宋体" w:hAnsi="宋体" w:eastAsia="宋体" w:cs="宋体"/>
          <w:color w:val="auto"/>
          <w:sz w:val="28"/>
          <w:szCs w:val="28"/>
        </w:rPr>
        <w:t>最终验收：项目全部完成后，采购人组织相关人员进行最终验收，验收合格的，出具验收报告；验收不合格的，</w:t>
      </w:r>
      <w:r>
        <w:rPr>
          <w:rFonts w:hint="eastAsia" w:ascii="宋体" w:hAnsi="宋体" w:eastAsia="宋体" w:cs="宋体"/>
          <w:color w:val="auto"/>
          <w:sz w:val="28"/>
          <w:szCs w:val="28"/>
          <w:highlight w:val="none"/>
          <w:lang w:eastAsia="zh-CN"/>
        </w:rPr>
        <w:t>成交供应商</w:t>
      </w:r>
      <w:r>
        <w:rPr>
          <w:rFonts w:hint="eastAsia" w:ascii="宋体" w:hAnsi="宋体" w:eastAsia="宋体" w:cs="宋体"/>
          <w:color w:val="auto"/>
          <w:sz w:val="28"/>
          <w:szCs w:val="28"/>
        </w:rPr>
        <w:t>需在采购人规定的时间内整改，</w:t>
      </w:r>
      <w:r>
        <w:rPr>
          <w:rFonts w:hint="eastAsia" w:ascii="宋体" w:hAnsi="宋体" w:eastAsia="宋体" w:cs="宋体"/>
          <w:color w:val="auto"/>
          <w:sz w:val="28"/>
          <w:szCs w:val="28"/>
          <w:lang w:eastAsia="zh-CN"/>
        </w:rPr>
        <w:t>无法完成整改的或者</w:t>
      </w:r>
      <w:r>
        <w:rPr>
          <w:rFonts w:hint="eastAsia" w:ascii="宋体" w:hAnsi="宋体" w:eastAsia="宋体" w:cs="宋体"/>
          <w:color w:val="auto"/>
          <w:sz w:val="28"/>
          <w:szCs w:val="28"/>
        </w:rPr>
        <w:t>整改后仍不合格的，采购人有权解除合同，并追究</w:t>
      </w:r>
      <w:r>
        <w:rPr>
          <w:rFonts w:hint="eastAsia" w:ascii="宋体" w:hAnsi="宋体" w:eastAsia="宋体" w:cs="宋体"/>
          <w:color w:val="auto"/>
          <w:sz w:val="28"/>
          <w:szCs w:val="28"/>
          <w:highlight w:val="none"/>
          <w:lang w:eastAsia="zh-CN"/>
        </w:rPr>
        <w:t>成交供应商</w:t>
      </w:r>
      <w:r>
        <w:rPr>
          <w:rFonts w:hint="eastAsia" w:ascii="宋体" w:hAnsi="宋体" w:eastAsia="宋体" w:cs="宋体"/>
          <w:color w:val="auto"/>
          <w:sz w:val="28"/>
          <w:szCs w:val="28"/>
        </w:rPr>
        <w:t>的</w:t>
      </w:r>
      <w:r>
        <w:rPr>
          <w:rFonts w:hint="eastAsia" w:ascii="宋体" w:hAnsi="宋体" w:eastAsia="宋体" w:cs="宋体"/>
          <w:color w:val="auto"/>
          <w:sz w:val="28"/>
          <w:szCs w:val="28"/>
          <w:lang w:eastAsia="zh-CN"/>
        </w:rPr>
        <w:t>违约</w:t>
      </w:r>
      <w:r>
        <w:rPr>
          <w:rFonts w:hint="eastAsia" w:ascii="宋体" w:hAnsi="宋体" w:eastAsia="宋体" w:cs="宋体"/>
          <w:color w:val="auto"/>
          <w:sz w:val="28"/>
          <w:szCs w:val="28"/>
        </w:rPr>
        <w:t>责任。</w:t>
      </w:r>
    </w:p>
    <w:p w14:paraId="423C2BC9">
      <w:pPr>
        <w:keepNext w:val="0"/>
        <w:keepLines w:val="0"/>
        <w:pageBreakBefore w:val="0"/>
        <w:wordWrap/>
        <w:overflowPunct/>
        <w:topLinePunct w:val="0"/>
        <w:bidi w:val="0"/>
        <w:spacing w:line="520" w:lineRule="exact"/>
        <w:ind w:left="0" w:firstLine="560" w:firstLineChars="200"/>
        <w:outlineLvl w:val="9"/>
        <w:rPr>
          <w:rFonts w:hint="eastAsia" w:ascii="宋体" w:hAnsi="宋体" w:eastAsia="宋体" w:cs="宋体"/>
          <w:b/>
          <w:color w:val="auto"/>
          <w:sz w:val="28"/>
          <w:szCs w:val="28"/>
          <w:highlight w:val="none"/>
          <w:lang w:val="en-US" w:eastAsia="zh-CN"/>
        </w:rPr>
      </w:pPr>
      <w:r>
        <w:rPr>
          <w:rFonts w:hint="eastAsia" w:ascii="宋体" w:hAnsi="宋体" w:eastAsia="宋体" w:cs="宋体"/>
          <w:color w:val="auto"/>
          <w:sz w:val="28"/>
          <w:szCs w:val="28"/>
          <w:lang w:eastAsia="zh-CN"/>
        </w:rPr>
        <w:t>验收标准：</w:t>
      </w:r>
      <w:r>
        <w:rPr>
          <w:rFonts w:hint="eastAsia" w:ascii="宋体" w:hAnsi="宋体" w:eastAsia="宋体" w:cs="宋体"/>
          <w:color w:val="auto"/>
          <w:sz w:val="28"/>
          <w:szCs w:val="28"/>
        </w:rPr>
        <w:t>符合本</w:t>
      </w:r>
      <w:r>
        <w:rPr>
          <w:rFonts w:hint="eastAsia" w:ascii="宋体" w:hAnsi="宋体" w:eastAsia="宋体" w:cs="宋体"/>
          <w:color w:val="auto"/>
          <w:sz w:val="28"/>
          <w:szCs w:val="28"/>
          <w:lang w:eastAsia="zh-CN"/>
        </w:rPr>
        <w:t>采购</w:t>
      </w:r>
      <w:r>
        <w:rPr>
          <w:rFonts w:hint="eastAsia" w:ascii="宋体" w:hAnsi="宋体" w:eastAsia="宋体" w:cs="宋体"/>
          <w:color w:val="auto"/>
          <w:sz w:val="28"/>
          <w:szCs w:val="28"/>
        </w:rPr>
        <w:t>文件要求、投标文件承诺及国家相关标准</w:t>
      </w:r>
      <w:r>
        <w:rPr>
          <w:rFonts w:hint="eastAsia" w:ascii="宋体" w:hAnsi="宋体" w:eastAsia="宋体" w:cs="宋体"/>
          <w:color w:val="auto"/>
          <w:sz w:val="28"/>
          <w:szCs w:val="28"/>
          <w:lang w:eastAsia="zh-CN"/>
        </w:rPr>
        <w:t>。</w:t>
      </w:r>
    </w:p>
    <w:p w14:paraId="28680E71">
      <w:pPr>
        <w:keepNext w:val="0"/>
        <w:keepLines w:val="0"/>
        <w:pageBreakBefore w:val="0"/>
        <w:numPr>
          <w:ilvl w:val="0"/>
          <w:numId w:val="0"/>
        </w:numPr>
        <w:wordWrap/>
        <w:overflowPunct/>
        <w:topLinePunct w:val="0"/>
        <w:bidi w:val="0"/>
        <w:spacing w:line="520" w:lineRule="exact"/>
        <w:ind w:left="0" w:leftChars="0" w:firstLine="281" w:firstLineChars="100"/>
        <w:outlineLvl w:val="9"/>
        <w:rPr>
          <w:rFonts w:hint="eastAsia" w:ascii="宋体" w:hAnsi="宋体" w:eastAsia="宋体" w:cs="宋体"/>
          <w:b/>
          <w:color w:val="auto"/>
          <w:sz w:val="28"/>
          <w:szCs w:val="28"/>
          <w:highlight w:val="none"/>
          <w:lang w:val="en-US" w:eastAsia="zh-CN"/>
        </w:rPr>
      </w:pPr>
      <w:r>
        <w:rPr>
          <w:rFonts w:hint="eastAsia" w:ascii="宋体" w:hAnsi="宋体" w:eastAsia="宋体" w:cs="宋体"/>
          <w:b/>
          <w:color w:val="auto"/>
          <w:sz w:val="28"/>
          <w:szCs w:val="28"/>
          <w:highlight w:val="none"/>
          <w:lang w:val="en-US" w:eastAsia="zh-CN"/>
        </w:rPr>
        <w:t>七、履约要求</w:t>
      </w:r>
    </w:p>
    <w:p w14:paraId="01D692B6">
      <w:pPr>
        <w:keepNext w:val="0"/>
        <w:keepLines w:val="0"/>
        <w:pageBreakBefore w:val="0"/>
        <w:numPr>
          <w:ilvl w:val="0"/>
          <w:numId w:val="0"/>
        </w:numPr>
        <w:wordWrap/>
        <w:overflowPunct/>
        <w:topLinePunct w:val="0"/>
        <w:bidi w:val="0"/>
        <w:spacing w:line="520" w:lineRule="exact"/>
        <w:ind w:firstLine="560" w:firstLineChars="200"/>
        <w:outlineLvl w:val="9"/>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成交供应商提供的服务不</w:t>
      </w:r>
      <w:r>
        <w:rPr>
          <w:rFonts w:hint="eastAsia" w:ascii="宋体" w:hAnsi="宋体" w:eastAsia="宋体" w:cs="宋体"/>
          <w:color w:val="auto"/>
          <w:sz w:val="28"/>
          <w:szCs w:val="28"/>
          <w:lang w:eastAsia="zh-CN"/>
        </w:rPr>
        <w:t>符合本采购文件要求、投标文件承诺、合同约定及国家相关标准，活动宣传效果未达到预期要求，采购人有权追究成交供应商违约责任，并有权从未付款中扣除。</w:t>
      </w:r>
    </w:p>
    <w:p w14:paraId="6D7CC70C">
      <w:pPr>
        <w:keepNext w:val="0"/>
        <w:keepLines w:val="0"/>
        <w:pageBreakBefore w:val="0"/>
        <w:numPr>
          <w:ilvl w:val="0"/>
          <w:numId w:val="0"/>
        </w:numPr>
        <w:wordWrap/>
        <w:overflowPunct/>
        <w:topLinePunct w:val="0"/>
        <w:bidi w:val="0"/>
        <w:spacing w:line="520" w:lineRule="exact"/>
        <w:ind w:left="0" w:leftChars="0" w:firstLine="281" w:firstLineChars="100"/>
        <w:outlineLvl w:val="9"/>
        <w:rPr>
          <w:rFonts w:hint="eastAsia" w:ascii="宋体" w:hAnsi="宋体" w:eastAsia="宋体" w:cs="宋体"/>
          <w:b/>
          <w:color w:val="auto"/>
          <w:sz w:val="28"/>
          <w:szCs w:val="28"/>
          <w:highlight w:val="none"/>
          <w:lang w:val="en-US" w:eastAsia="zh-CN"/>
        </w:rPr>
      </w:pPr>
      <w:r>
        <w:rPr>
          <w:rFonts w:hint="eastAsia" w:ascii="宋体" w:hAnsi="宋体" w:eastAsia="宋体" w:cs="宋体"/>
          <w:b/>
          <w:color w:val="auto"/>
          <w:sz w:val="28"/>
          <w:szCs w:val="28"/>
          <w:highlight w:val="none"/>
          <w:lang w:val="en-US" w:eastAsia="zh-CN"/>
        </w:rPr>
        <w:t>八、其他要求</w:t>
      </w:r>
    </w:p>
    <w:p w14:paraId="271427CF">
      <w:pPr>
        <w:keepNext w:val="0"/>
        <w:keepLines w:val="0"/>
        <w:pageBreakBefore w:val="0"/>
        <w:numPr>
          <w:ilvl w:val="0"/>
          <w:numId w:val="0"/>
        </w:numPr>
        <w:wordWrap/>
        <w:overflowPunct/>
        <w:topLinePunct w:val="0"/>
        <w:bidi w:val="0"/>
        <w:spacing w:line="360" w:lineRule="auto"/>
        <w:ind w:left="0" w:leftChars="0" w:firstLine="560" w:firstLineChars="200"/>
        <w:outlineLvl w:val="9"/>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1.成交供应商须配合采购方接受监督检查、绩效评价、审计核查。</w:t>
      </w:r>
    </w:p>
    <w:p w14:paraId="43972FEA">
      <w:pPr>
        <w:keepNext w:val="0"/>
        <w:keepLines w:val="0"/>
        <w:pageBreakBefore w:val="0"/>
        <w:numPr>
          <w:ilvl w:val="0"/>
          <w:numId w:val="0"/>
        </w:numPr>
        <w:wordWrap/>
        <w:overflowPunct/>
        <w:topLinePunct w:val="0"/>
        <w:bidi w:val="0"/>
        <w:spacing w:line="360" w:lineRule="auto"/>
        <w:ind w:left="0" w:leftChars="0" w:firstLine="560" w:firstLineChars="200"/>
        <w:outlineLvl w:val="9"/>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2.未尽事宜由双方在合同中另行约定。</w:t>
      </w:r>
    </w:p>
    <w:p w14:paraId="5B17921E">
      <w:pPr>
        <w:pageBreakBefore w:val="0"/>
        <w:numPr>
          <w:ilvl w:val="0"/>
          <w:numId w:val="0"/>
        </w:numPr>
        <w:wordWrap/>
        <w:overflowPunct/>
        <w:topLinePunct w:val="0"/>
        <w:bidi w:val="0"/>
        <w:spacing w:line="360" w:lineRule="auto"/>
        <w:ind w:left="0" w:leftChars="0" w:firstLine="560" w:firstLineChars="200"/>
        <w:outlineLvl w:val="9"/>
        <w:rPr>
          <w:rFonts w:hint="eastAsia" w:ascii="宋体" w:hAnsi="宋体" w:cs="宋体"/>
          <w:b/>
          <w:bCs/>
          <w:color w:val="auto"/>
          <w:kern w:val="0"/>
          <w:sz w:val="28"/>
          <w:szCs w:val="28"/>
          <w:highlight w:val="none"/>
        </w:rPr>
      </w:pPr>
    </w:p>
    <w:p w14:paraId="1947B26D">
      <w:pPr>
        <w:pStyle w:val="4"/>
        <w:spacing w:line="360" w:lineRule="auto"/>
        <w:rPr>
          <w:rFonts w:hint="eastAsia" w:ascii="宋体" w:hAnsi="宋体" w:cs="宋体"/>
          <w:b/>
          <w:bCs/>
          <w:color w:val="auto"/>
          <w:kern w:val="0"/>
          <w:sz w:val="28"/>
          <w:szCs w:val="28"/>
          <w:highlight w:val="none"/>
        </w:rPr>
      </w:pPr>
      <w:r>
        <w:rPr>
          <w:rFonts w:hint="eastAsia" w:ascii="宋体" w:hAnsi="宋体" w:cs="宋体"/>
          <w:b/>
          <w:bCs/>
          <w:color w:val="auto"/>
          <w:kern w:val="0"/>
          <w:sz w:val="28"/>
          <w:szCs w:val="28"/>
          <w:highlight w:val="none"/>
        </w:rPr>
        <w:t>注：以上所有商务</w:t>
      </w:r>
      <w:r>
        <w:rPr>
          <w:rFonts w:hint="eastAsia" w:ascii="宋体" w:hAnsi="宋体" w:cs="宋体"/>
          <w:b/>
          <w:bCs/>
          <w:color w:val="auto"/>
          <w:kern w:val="0"/>
          <w:sz w:val="28"/>
          <w:szCs w:val="28"/>
          <w:highlight w:val="none"/>
          <w:lang w:val="en-US" w:eastAsia="zh-CN"/>
        </w:rPr>
        <w:t>要求</w:t>
      </w:r>
      <w:r>
        <w:rPr>
          <w:rFonts w:hint="eastAsia" w:ascii="宋体" w:hAnsi="宋体" w:cs="宋体"/>
          <w:b/>
          <w:bCs/>
          <w:color w:val="auto"/>
          <w:kern w:val="0"/>
          <w:sz w:val="28"/>
          <w:szCs w:val="28"/>
          <w:highlight w:val="none"/>
        </w:rPr>
        <w:t>均为符合性条款，</w:t>
      </w:r>
      <w:r>
        <w:rPr>
          <w:rFonts w:hint="eastAsia" w:ascii="宋体" w:hAnsi="宋体" w:eastAsia="宋体" w:cs="宋体"/>
          <w:b/>
          <w:bCs/>
          <w:color w:val="auto"/>
          <w:kern w:val="0"/>
          <w:sz w:val="28"/>
          <w:szCs w:val="28"/>
          <w:highlight w:val="none"/>
          <w:lang w:val="en-US" w:eastAsia="zh-CN"/>
        </w:rPr>
        <w:t>响应供应商</w:t>
      </w:r>
      <w:r>
        <w:rPr>
          <w:rFonts w:hint="eastAsia" w:ascii="宋体" w:hAnsi="宋体" w:cs="宋体"/>
          <w:b/>
          <w:bCs/>
          <w:color w:val="auto"/>
          <w:kern w:val="0"/>
          <w:sz w:val="28"/>
          <w:szCs w:val="28"/>
          <w:highlight w:val="none"/>
        </w:rPr>
        <w:t>必须完全满足</w:t>
      </w:r>
      <w:r>
        <w:rPr>
          <w:rFonts w:hint="eastAsia" w:ascii="宋体" w:hAnsi="宋体" w:eastAsia="宋体" w:cs="宋体"/>
          <w:b/>
          <w:bCs/>
          <w:color w:val="auto"/>
          <w:kern w:val="0"/>
          <w:sz w:val="28"/>
          <w:szCs w:val="28"/>
          <w:highlight w:val="none"/>
          <w:lang w:val="en-US" w:eastAsia="zh-CN"/>
        </w:rPr>
        <w:t>或优于</w:t>
      </w:r>
      <w:r>
        <w:rPr>
          <w:rFonts w:hint="eastAsia" w:ascii="宋体" w:hAnsi="宋体" w:cs="宋体"/>
          <w:b/>
          <w:bCs/>
          <w:color w:val="auto"/>
          <w:kern w:val="0"/>
          <w:sz w:val="28"/>
          <w:szCs w:val="28"/>
          <w:highlight w:val="none"/>
        </w:rPr>
        <w:t>，否则</w:t>
      </w:r>
      <w:r>
        <w:rPr>
          <w:rFonts w:hint="eastAsia" w:ascii="宋体" w:hAnsi="宋体" w:cs="宋体"/>
          <w:b/>
          <w:bCs/>
          <w:color w:val="auto"/>
          <w:kern w:val="0"/>
          <w:sz w:val="28"/>
          <w:szCs w:val="28"/>
          <w:highlight w:val="none"/>
          <w:lang w:val="en-US" w:eastAsia="zh-CN"/>
        </w:rPr>
        <w:t>响应</w:t>
      </w:r>
      <w:r>
        <w:rPr>
          <w:rFonts w:hint="eastAsia" w:ascii="宋体" w:hAnsi="宋体" w:cs="宋体"/>
          <w:b/>
          <w:bCs/>
          <w:color w:val="auto"/>
          <w:kern w:val="0"/>
          <w:sz w:val="28"/>
          <w:szCs w:val="28"/>
          <w:highlight w:val="none"/>
        </w:rPr>
        <w:t>无效。</w:t>
      </w:r>
    </w:p>
    <w:p w14:paraId="26B6F9DD">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9ACD93"/>
    <w:multiLevelType w:val="singleLevel"/>
    <w:tmpl w:val="AD9ACD93"/>
    <w:lvl w:ilvl="0" w:tentative="0">
      <w:start w:val="1"/>
      <w:numFmt w:val="chineseCounting"/>
      <w:suff w:val="nothing"/>
      <w:lvlText w:val="%1、"/>
      <w:lvlJc w:val="left"/>
      <w:rPr>
        <w:rFonts w:hint="eastAsia"/>
      </w:rPr>
    </w:lvl>
  </w:abstractNum>
  <w:abstractNum w:abstractNumId="1">
    <w:nsid w:val="DEE8CA20"/>
    <w:multiLevelType w:val="singleLevel"/>
    <w:tmpl w:val="DEE8CA20"/>
    <w:lvl w:ilvl="0" w:tentative="0">
      <w:start w:val="1"/>
      <w:numFmt w:val="decimal"/>
      <w:suff w:val="space"/>
      <w:lvlText w:val="%1."/>
      <w:lvlJc w:val="left"/>
    </w:lvl>
  </w:abstractNum>
  <w:abstractNum w:abstractNumId="2">
    <w:nsid w:val="7E0EB133"/>
    <w:multiLevelType w:val="singleLevel"/>
    <w:tmpl w:val="7E0EB133"/>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5078E3"/>
    <w:rsid w:val="545078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semiHidden="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7"/>
    <w:basedOn w:val="1"/>
    <w:next w:val="1"/>
    <w:unhideWhenUsed/>
    <w:qFormat/>
    <w:uiPriority w:val="0"/>
    <w:pPr>
      <w:keepNext/>
      <w:keepLines/>
      <w:spacing w:before="240" w:beforeLines="0" w:beforeAutospacing="0" w:after="64" w:afterLines="0" w:afterAutospacing="0" w:line="317" w:lineRule="auto"/>
      <w:outlineLvl w:val="6"/>
    </w:pPr>
    <w:rPr>
      <w:b/>
      <w:sz w:val="2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next w:val="4"/>
    <w:uiPriority w:val="0"/>
    <w:rPr>
      <w:rFonts w:ascii="仿宋" w:hAnsi="仿宋" w:eastAsia="仿宋" w:cs="仿宋"/>
      <w:sz w:val="30"/>
      <w:szCs w:val="30"/>
    </w:rPr>
  </w:style>
  <w:style w:type="paragraph" w:styleId="4">
    <w:name w:val="Body Text First Indent"/>
    <w:basedOn w:val="3"/>
    <w:uiPriority w:val="0"/>
    <w:pPr>
      <w:ind w:firstLine="420" w:firstLineChars="100"/>
    </w:pPr>
    <w:rPr>
      <w:rFonts w:ascii="Times New Roman" w:hAnsi="Times New Roman" w:eastAsia="宋体" w:cs="Times New Roman"/>
    </w:rPr>
  </w:style>
  <w:style w:type="character" w:customStyle="1" w:styleId="7">
    <w:name w:val="font51"/>
    <w:basedOn w:val="6"/>
    <w:qFormat/>
    <w:uiPriority w:val="0"/>
    <w:rPr>
      <w:rFonts w:hint="eastAsia" w:ascii="宋体" w:hAnsi="宋体" w:eastAsia="宋体" w:cs="宋体"/>
      <w:color w:val="FF0000"/>
      <w:sz w:val="24"/>
      <w:szCs w:val="24"/>
      <w:u w:val="none"/>
    </w:rPr>
  </w:style>
  <w:style w:type="character" w:customStyle="1" w:styleId="8">
    <w:name w:val="font21"/>
    <w:basedOn w:val="6"/>
    <w:uiPriority w:val="0"/>
    <w:rPr>
      <w:rFonts w:hint="eastAsia" w:ascii="宋体" w:hAnsi="宋体" w:eastAsia="宋体" w:cs="宋体"/>
      <w:color w:val="000000"/>
      <w:sz w:val="24"/>
      <w:szCs w:val="24"/>
      <w:u w:val="none"/>
    </w:rPr>
  </w:style>
  <w:style w:type="character" w:customStyle="1" w:styleId="9">
    <w:name w:val="font11"/>
    <w:basedOn w:val="6"/>
    <w:uiPriority w:val="0"/>
    <w:rPr>
      <w:rFonts w:hint="eastAsia" w:ascii="宋体" w:hAnsi="宋体" w:eastAsia="宋体" w:cs="宋体"/>
      <w:color w:val="000000"/>
      <w:sz w:val="24"/>
      <w:szCs w:val="24"/>
      <w:u w:val="none"/>
    </w:rPr>
  </w:style>
  <w:style w:type="paragraph" w:customStyle="1" w:styleId="10">
    <w:name w:val="_Style 13"/>
    <w:qFormat/>
    <w:uiPriority w:val="0"/>
    <w:pPr>
      <w:spacing w:before="120" w:after="120" w:line="288" w:lineRule="auto"/>
      <w:ind w:left="0"/>
      <w:jc w:val="left"/>
    </w:pPr>
    <w:rPr>
      <w:rFonts w:ascii="Arial" w:hAnsi="Arial" w:eastAsia="等线" w:cs="Arial"/>
      <w:sz w:val="22"/>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2026-06-11T04:06:00Z</dcterms:created>
  <dc:creator>Administrator</dc:creator>
  <cp:lastModifiedBy>Administrator</cp:lastModifiedBy>
  <dcterms:modified xsi:type="dcterms:W3CDTF">2026-06-11T04:07:51Z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D8E7745AC4B24096AFF46467D688F212_11</vt:lpwstr>
  </property>
  <property fmtid="{D5CDD505-2E9C-101B-9397-08002B2CF9AE}" pid="4" name="KSOTemplateDocerSaveRecord">
    <vt:lpwstr>eyJoZGlkIjoiYWUwZDJlZDMzMTU2OTZlZjMxZWYzMDc3OTU1NDU3OTUiLCJ1c2VySWQiOiI0MDc2OTMzMjQifQ==</vt:lpwstr>
  </property>
</Properties>
</file>