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70D8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采购需求</w:t>
      </w:r>
    </w:p>
    <w:p w14:paraId="3493BC45">
      <w:pPr>
        <w:pageBreakBefore w:val="0"/>
        <w:widowControl w:val="0"/>
        <w:wordWrap/>
        <w:overflowPunct/>
        <w:topLinePunct w:val="0"/>
        <w:bidi w:val="0"/>
        <w:spacing w:line="257" w:lineRule="auto"/>
        <w:rPr>
          <w:color w:val="auto"/>
          <w:spacing w:val="0"/>
          <w:w w:val="100"/>
          <w:position w:val="0"/>
        </w:rPr>
      </w:pPr>
    </w:p>
    <w:p w14:paraId="62ED7356">
      <w:pPr>
        <w:pageBreakBefore w:val="0"/>
        <w:widowControl w:val="0"/>
        <w:wordWrap/>
        <w:overflowPunct/>
        <w:topLinePunct w:val="0"/>
        <w:bidi w:val="0"/>
        <w:spacing w:line="258" w:lineRule="auto"/>
        <w:rPr>
          <w:color w:val="auto"/>
          <w:spacing w:val="0"/>
          <w:w w:val="100"/>
          <w:position w:val="0"/>
        </w:rPr>
      </w:pPr>
      <w:bookmarkStart w:id="5" w:name="_GoBack"/>
      <w:bookmarkEnd w:id="5"/>
    </w:p>
    <w:p w14:paraId="4901D18A">
      <w:pPr>
        <w:pageBreakBefore w:val="0"/>
        <w:widowControl w:val="0"/>
        <w:wordWrap/>
        <w:overflowPunct/>
        <w:topLinePunct w:val="0"/>
        <w:bidi w:val="0"/>
        <w:spacing w:line="258" w:lineRule="auto"/>
        <w:rPr>
          <w:color w:val="auto"/>
          <w:spacing w:val="0"/>
          <w:w w:val="100"/>
          <w:position w:val="0"/>
        </w:rPr>
      </w:pPr>
    </w:p>
    <w:p w14:paraId="50EC529F">
      <w:pPr>
        <w:pageBreakBefore w:val="0"/>
        <w:widowControl w:val="0"/>
        <w:wordWrap/>
        <w:overflowPunct/>
        <w:topLinePunct w:val="0"/>
        <w:bidi w:val="0"/>
        <w:spacing w:line="258" w:lineRule="auto"/>
        <w:rPr>
          <w:color w:val="auto"/>
          <w:spacing w:val="0"/>
          <w:w w:val="100"/>
          <w:position w:val="0"/>
        </w:rPr>
      </w:pPr>
    </w:p>
    <w:p w14:paraId="79EFFA9B">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（一） 技术需求</w:t>
      </w:r>
    </w:p>
    <w:tbl>
      <w:tblPr>
        <w:tblStyle w:val="4"/>
        <w:tblW w:w="95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7"/>
        <w:gridCol w:w="1092"/>
        <w:gridCol w:w="5706"/>
        <w:gridCol w:w="468"/>
        <w:gridCol w:w="696"/>
        <w:gridCol w:w="1145"/>
      </w:tblGrid>
      <w:tr w14:paraId="3AD98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3" w:hRule="atLeast"/>
          <w:tblHeader/>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D69E1">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84056">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前端设备</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AE4BA">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技术参数</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AC3EF">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单位</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84388">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数量</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71997">
            <w:pPr>
              <w:keepNext w:val="0"/>
              <w:keepLines w:val="0"/>
              <w:widowControl/>
              <w:suppressLineNumbers w:val="0"/>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snapToGrid w:val="0"/>
                <w:color w:val="auto"/>
                <w:kern w:val="0"/>
                <w:sz w:val="21"/>
                <w:szCs w:val="21"/>
                <w:u w:val="none"/>
                <w:lang w:val="en-US" w:eastAsia="zh-CN" w:bidi="ar"/>
              </w:rPr>
              <w:t>中小企业划分标准所属行业</w:t>
            </w:r>
          </w:p>
        </w:tc>
      </w:tr>
      <w:tr w14:paraId="63ED5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73F504">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1.校园网络系统</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424EE">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FC87C">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842E2">
            <w:pPr>
              <w:jc w:val="center"/>
              <w:rPr>
                <w:rFonts w:hint="eastAsia" w:ascii="宋体" w:hAnsi="宋体" w:eastAsia="宋体" w:cs="宋体"/>
                <w:b/>
                <w:bCs/>
                <w:i w:val="0"/>
                <w:iCs w:val="0"/>
                <w:color w:val="auto"/>
                <w:sz w:val="21"/>
                <w:szCs w:val="21"/>
                <w:highlight w:val="none"/>
                <w:u w:val="none"/>
              </w:rPr>
            </w:pPr>
          </w:p>
        </w:tc>
      </w:tr>
      <w:tr w14:paraId="17A00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88C3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D92D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防火墙</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224C4">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1、标准1U机箱，单电源；网络处理能力≥4Gbps，并发连接≥300万，每秒新建连接≥6万/秒；标准配置≥6个10/100/1000M自适应电口，≥2个SFP千兆光口；</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2、标配应用控制、URL过滤、病毒防护、入侵防御、威胁情报功能模块全开的情况下，实际承载的流量带宽≥400Mbps；</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3、支持基于策略的路由负载，支持根据应用和服务进行智能选路，支持源地址目的地址哈希、源地址哈希、轮询、时延负载、备份、随机、流量均衡、源地址轮询、目的地址哈希、最优链路带宽负载、最优链路带宽备份、跳数负载等不少于9种路由负载均衡方式；</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4、支持应用识别，应用特征库包含的应用数量（非应用协议的规则总数）大于3000种，可深度识别每种应用的属性，为每种应用提供预定义的风险系数，并将应用基于类型、数据传输、风险等级等特征分类；</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5、网络协议 产品支持MTU≥8000byte的巨型帧Jumbo Frame；</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6、支持弱口令检查，支持被动和主动两种检测方式。检测匹配项不少于6种；</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7、能够对HTTP/FTP/POP3/SMTP/IMAP/SMB/IPTUX七种协议进行病毒查杀；本地病毒库规模大于3000万，支持样本留存；支持对最多16级的压缩文件进行解压查杀；</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8、支持漏洞防护功能，漏洞防护特征库分类至少包括缓冲区溢出、跨站脚本、拒绝服务、恶意扫描、SQL注入、WEB攻击等；支持间谍软件防护功能，包括木马后门、病毒蠕虫、僵尸网络等，支持自定义TCP、UDP、HTTP协议的间谍软件防护；</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9、支持IPv4和IPv6流量的HTTPS、POP3S、SMTPS、IMAPS协议进行解密，支持解密证书自学习；支持透明部署进行SSL解密，解密协议包括TLS1.3、TLS1.2、TLS1.1、TLS1.0、SSL3.0等；</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10、支持IPv4和IPv6流量策略，支持配置基于源安全域、目的安全域、源地址、目的地址、服务、VLAN的引流策略，并支持强制导流，能够通过设置服务器和端口进行引流；</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11、支持与云端联动，至少实现病毒云查杀、URL云识别、应用云识别、威胁情报云检测等功能；</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12、含三年全功能模块规则库升级授权及三年标准维保服务。</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BA9A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D9A4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FF3E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rPr>
              <w:t>信息传输业</w:t>
            </w:r>
          </w:p>
        </w:tc>
      </w:tr>
      <w:tr w14:paraId="3AC86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0ECD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D5AA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上网行为管理</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BE480">
            <w:pPr>
              <w:keepNext w:val="0"/>
              <w:keepLines w:val="0"/>
              <w:widowControl/>
              <w:numPr>
                <w:ilvl w:val="0"/>
                <w:numId w:val="1"/>
              </w:numPr>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标准1U机箱，单电源；并发连接数≥16万，每秒新建连接数≥3500/s,适用120M带宽/1000人网络环境使用；标准配置≥6个10/100/1000M自适应电口，≥1T硬盘；</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2、支持网关模式、镜像模式、网桥模式以及多路桥接等模式，可根据客户环境灵活部署；</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3、具备物理硬件Bypass按钮，便于设备巡检、设备故障时管理员无需重启、关机、断电即可恢复网络通畅；</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4、终端监控支持自动识别网络中终端的IP地址、MAC地址、终端类型、操作系统、终端厂商和网卡厂商等信息，支持对网络接入的终端进行可视化管理；</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5、支持IP管理功能，能够自动扫描发现网络中已占用的IP地址，支持图形化展示某个IP地址的在线状态、当前使用者、MAC地址和活跃时间；</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6、应用协议库包含的应用数量不低于10000种；其中移动应用不少于4000种，即时消息应不低于100种，虚拟货币交易平台不低于20种</w:t>
            </w:r>
          </w:p>
          <w:p w14:paraId="66C6388E">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7、支持业务系统访问及API接口进行双向扫描、通过敏感信息、安全漏洞、行为接口、自定义接口规则等识别并标识数据及传输风险；</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8、支持网页管理功能，具备≥2.8亿条URL数据；支持搜索关键字、网址访问、网页内容关键、发帖内容等多种类型的审计与管理；</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9、支持对论坛发帖大于等于2800种，代理隧道大于等于90种，并且保持至少每两周一次的更新频率;URL 数据大于等于 2.6亿条；</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10、支持审计和控Oracle,MySql,SqlServer,PostgreSQL等数据库的访问与操作，包括添加、删除、修改、查询等；</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11、含三年规则库升级授权及三年标准维保服务。</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DE31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287C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629B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68D0A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B1B5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2E57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核心交换机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8783B">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1、采用国产化芯片</w:t>
            </w:r>
          </w:p>
          <w:p w14:paraId="03B024C7">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2、交换容量≥150Tbps，包转发率≥25600Mpps ；</w:t>
            </w:r>
          </w:p>
          <w:p w14:paraId="7AC595F1">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3、整机主控引擎≥2，业务板槽位数≥4；</w:t>
            </w:r>
          </w:p>
          <w:p w14:paraId="4D764997">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4、支持颗粒化电源（AC和DC均支持），支持电源个数≥3；</w:t>
            </w:r>
          </w:p>
          <w:p w14:paraId="53EF05AB">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5、支持静态路由、RIP、RIPng、OSPF、OSPFv3、BGP、BGP4+、ISIS、ISISv6，支持路由协议多实例，支持GR for OSPF/IS-IS/BGP；</w:t>
            </w:r>
          </w:p>
          <w:p w14:paraId="1FC47DD3">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6、支持MPLS L3VPN、MPLS L2VPN(VPLS，VLL)、MPLS-TE、MPLS QoS ；</w:t>
            </w:r>
          </w:p>
          <w:p w14:paraId="55FD2C3A">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7、支持GE/10GE端口200ms大缓存；</w:t>
            </w:r>
          </w:p>
          <w:p w14:paraId="64D5619B">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8、支持跨设备链路聚合技术M-LAG，设备可独立部署和升级，M-LAG倒换时间小于30s。</w:t>
            </w:r>
          </w:p>
          <w:p w14:paraId="2BB84718">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9、支持硬件BFD/OAM，不高于10ms稳定均匀发包检测。</w:t>
            </w:r>
          </w:p>
          <w:p w14:paraId="4A9E9260">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bidi="ar"/>
              </w:rPr>
              <w:t>10、单台配置双主控，双交流电源, 2.5万兆光口不低于6个，万兆光口≥16个，千兆光口≥8个，千兆电口≥24个；配置不低于20个无线AP管理授权。</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2C35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E7AA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0677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rPr>
              <w:t>信息传输业</w:t>
            </w:r>
          </w:p>
        </w:tc>
      </w:tr>
      <w:tr w14:paraId="68C7F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B5E5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32BD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汇聚交换机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DFEDC">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1、采用国产化芯片</w:t>
            </w:r>
          </w:p>
          <w:p w14:paraId="5D66773F">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2、交换容量≥1.3Tbps，包转发率≥400Mpps；</w:t>
            </w:r>
          </w:p>
          <w:p w14:paraId="4BDEB94A">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3、端口配置：实配≥24个千兆光口、实配≥4个万兆光口；</w:t>
            </w:r>
          </w:p>
          <w:p w14:paraId="62954A65">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4、为提高设备可靠性，支持并配置模块化可插拔双电源</w:t>
            </w:r>
          </w:p>
          <w:p w14:paraId="2D5FD7BF">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5、支持IGMP v1/v2/v3、PIM-SM、PIM-DM、PIM-SSM；</w:t>
            </w:r>
          </w:p>
          <w:p w14:paraId="29649843">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6、支持防ARP攻击、DOS攻击、ICMP防攻击、CPU保护；</w:t>
            </w:r>
          </w:p>
          <w:p w14:paraId="4604B436">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7、支持静态路由、RIPv1/2、RIPng、OSPF、OSPFv3、ECMP、ISIS、ISISv6、BGP、BGP4+等路由协议；</w:t>
            </w:r>
          </w:p>
          <w:p w14:paraId="1B734555">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8、支持通过命令行、Web、中文图形化配置软件等方式进行配置和管理。</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D2FD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32AD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63F26">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rPr>
              <w:t>信息传输业</w:t>
            </w:r>
          </w:p>
        </w:tc>
      </w:tr>
      <w:tr w14:paraId="5BAF8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7BE2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220A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24口交换机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46531">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1、采用国产化芯片</w:t>
            </w:r>
          </w:p>
          <w:p w14:paraId="3E4269D0">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2、千兆电口≥24个，千兆光口≥4个</w:t>
            </w:r>
          </w:p>
          <w:p w14:paraId="094B078D">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3、交换容量≥672Gbps，包转发率≥177Mpps</w:t>
            </w:r>
          </w:p>
          <w:p w14:paraId="3B99AFB0">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4、POE供电口数量≥24个，最大POE供电≥370W</w:t>
            </w:r>
          </w:p>
          <w:p w14:paraId="776CC14A">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5、支持 256个VLAN，支持最大8K个MAC条目；支持STP（IEEE 802.1d），RSTP  （IEEE 802.1w）；  </w:t>
            </w:r>
          </w:p>
          <w:p w14:paraId="07CBE0B8">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6、支持静态路由；</w:t>
            </w:r>
          </w:p>
          <w:p w14:paraId="7CFB9E66">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7、支持端口隔离、ARP报文限速、ARP网关冲突检、MACSec等安全特性。</w:t>
            </w:r>
          </w:p>
          <w:p w14:paraId="7E74A152">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8、支持LLDP、SNMP、Web 网管等多样化的管理和维护方式</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7F5A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3523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12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E290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rPr>
              <w:t>信息传输业</w:t>
            </w:r>
          </w:p>
        </w:tc>
      </w:tr>
      <w:tr w14:paraId="199E7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7FDE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FFB1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面板AP</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BCAF8">
            <w:pPr>
              <w:widowControl/>
              <w:jc w:val="left"/>
              <w:textAlignment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1、采用国产化芯片</w:t>
            </w:r>
          </w:p>
          <w:p w14:paraId="703B636E">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、支持双路双频802.11ax，整机协商速度≥2975Mbps</w:t>
            </w:r>
          </w:p>
          <w:p w14:paraId="480C5C66">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、1个上联千兆电口，支持poe供电，4个千兆下联LAN口</w:t>
            </w:r>
          </w:p>
          <w:p w14:paraId="0181FA07">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、支持胖/瘦AP两种工作模式的切换 ，在瘦AP工作模式时，AP与控制器之间采用国际标准的CAPWAP协议通信</w:t>
            </w:r>
          </w:p>
          <w:p w14:paraId="3BF5F6FD">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、支持5G优先功能，在双频模式下优先引导用户使用5Ghz频段，保证802.11ac/an网卡的用户高性能接入</w:t>
            </w:r>
          </w:p>
          <w:p w14:paraId="2A5C7DEA">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、支持对无线终端负载均衡，支持本地数据转发</w:t>
            </w:r>
          </w:p>
          <w:p w14:paraId="17E54601">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7</w:t>
            </w:r>
            <w:r>
              <w:rPr>
                <w:rFonts w:hint="eastAsia" w:ascii="宋体" w:hAnsi="宋体" w:eastAsia="宋体" w:cs="宋体"/>
                <w:color w:val="auto"/>
                <w:sz w:val="21"/>
                <w:szCs w:val="21"/>
              </w:rPr>
              <w:t>、支持PSK、WEB、802.1X、MAC、WAPI等认证方式</w:t>
            </w:r>
          </w:p>
          <w:p w14:paraId="2CB56579">
            <w:pPr>
              <w:widowControl/>
              <w:jc w:val="left"/>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8</w:t>
            </w:r>
            <w:r>
              <w:rPr>
                <w:rFonts w:hint="eastAsia" w:ascii="宋体" w:hAnsi="宋体" w:eastAsia="宋体" w:cs="宋体"/>
                <w:color w:val="auto"/>
                <w:sz w:val="21"/>
                <w:szCs w:val="21"/>
              </w:rPr>
              <w:t>、支持IPv6技术，包括报文透传,IPv6终端接入认证</w:t>
            </w:r>
          </w:p>
          <w:p w14:paraId="0B6768E1">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lang w:val="en-US" w:eastAsia="zh-CN"/>
              </w:rPr>
              <w:t>9</w:t>
            </w:r>
            <w:r>
              <w:rPr>
                <w:rFonts w:hint="eastAsia" w:ascii="宋体" w:hAnsi="宋体" w:eastAsia="宋体" w:cs="宋体"/>
                <w:color w:val="auto"/>
                <w:sz w:val="21"/>
                <w:szCs w:val="21"/>
              </w:rPr>
              <w:t>、支持无线用户二层隔离、基于SSID的无线用户隔离</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05F9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9464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20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A56F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rPr>
              <w:t>信息传输业</w:t>
            </w:r>
          </w:p>
        </w:tc>
      </w:tr>
      <w:tr w14:paraId="7B7BC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96B4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3CA5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千兆光模块</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3B97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原厂光纤模块，支持标准的千兆SFP接口，适用于SFP单模接口，1310nm，传输距离10公里</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C0AD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ADC2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28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0293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rPr>
              <w:t>信息传输业</w:t>
            </w:r>
          </w:p>
        </w:tc>
      </w:tr>
      <w:tr w14:paraId="24E94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C600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8</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721F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施工调试</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28D44">
            <w:pPr>
              <w:jc w:val="left"/>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施工安装调试</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1560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BA58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0DE6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rPr>
              <w:t>信息传输业</w:t>
            </w:r>
          </w:p>
        </w:tc>
      </w:tr>
      <w:tr w14:paraId="0EB4B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8332C1">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2.校园安防系统</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F10C1">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1844D">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6FB76">
            <w:pPr>
              <w:jc w:val="center"/>
              <w:rPr>
                <w:rFonts w:hint="eastAsia" w:ascii="宋体" w:hAnsi="宋体" w:eastAsia="宋体" w:cs="宋体"/>
                <w:b/>
                <w:bCs/>
                <w:i w:val="0"/>
                <w:iCs w:val="0"/>
                <w:color w:val="auto"/>
                <w:sz w:val="21"/>
                <w:szCs w:val="21"/>
                <w:highlight w:val="none"/>
                <w:u w:val="none"/>
              </w:rPr>
            </w:pPr>
          </w:p>
        </w:tc>
      </w:tr>
      <w:tr w14:paraId="0FCD3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58069D">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2.1 前端摄像头设备</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63886">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CC5B9">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3CA72">
            <w:pPr>
              <w:jc w:val="center"/>
              <w:rPr>
                <w:rFonts w:hint="eastAsia" w:ascii="宋体" w:hAnsi="宋体" w:eastAsia="宋体" w:cs="宋体"/>
                <w:b/>
                <w:bCs/>
                <w:i w:val="0"/>
                <w:iCs w:val="0"/>
                <w:color w:val="auto"/>
                <w:sz w:val="21"/>
                <w:szCs w:val="21"/>
                <w:highlight w:val="none"/>
                <w:u w:val="none"/>
              </w:rPr>
            </w:pPr>
          </w:p>
        </w:tc>
      </w:tr>
      <w:tr w14:paraId="4E0F9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7AAD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2594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400万全彩筒型网络摄像机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4A4FF">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最高分辨率可达2560 × 1440 @25 fps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智能补光，支持白光/红外双补光，红外光最远可达50 m，白光最远可达30 m</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图像传感器：≥1/2.7" CMOS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音频：≥1个内置麦克风</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网络：≥1个RJ45 10 M/100 M自适应以太网口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供电方式：DC：12 V ± 25%，支持防反接保护</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PoE：IEEE 802.3af，Class 3</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符合IP67防尘防水设计，可靠性高</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0C76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6A00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A959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AC08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11F9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6B79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枪型摄像机支架</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84105">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材质: 铝合金</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8DF0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2067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146</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2FF0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DDB8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3D2E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6C09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400万大模型周界相机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B5F56">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传感器类型：1/2.7" 逐行扫描 CMOS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最低照度：彩色：0.005 Lux @（F1.2，AGC ON），0 Lux with Light</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黑白：0.002 Lux @（F1.2，AGC ON），0 Lux with IR防水防尘：≥IP67</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PoE：IEEE 802.3at，42.5 V~57 V，0.37 A~0.28 A，最大功耗：15.5 W</w:t>
            </w:r>
          </w:p>
          <w:p w14:paraId="75044288">
            <w:pPr>
              <w:pStyle w:val="2"/>
              <w:ind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在环境光照度不高于1lx的情况下，当检测区域存在晃动的树叶、光影时，可对人员、机动车、狗进行目标检测，检测上报廷时不大于2s；</w:t>
            </w:r>
          </w:p>
          <w:p w14:paraId="10B8C2BC">
            <w:pPr>
              <w:pStyle w:val="2"/>
              <w:ind w:firstLine="0" w:firstLineChars="0"/>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可检测设备最大水平视场角范围内，距离设备30m处肩宽不超过20像素的行人(1.7mx0.5m)；</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AB85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29A3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DC3A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5563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5869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C9F4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周界相机支架</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68CAA">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壁装支架/铝合金</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DD37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0FC3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A4D56">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43FB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B19D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C223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400W枪型明厨亮灶摄像头</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4256D">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传感器类型：1/2.7" Progressive Scan CMOS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最大图像尺寸：≥2688 × 1520</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最低照度：彩色：0.005 Lux @（F1.2，AGC ON）</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黑白：0.001 Lux @（F1.2，AGC ON），0 Lux with IR</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宽动态：≥120 dB</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补光灯类型：2颗灯珠，1颗红外、1颗白光</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补光距离：最远可达30 m</w:t>
            </w:r>
          </w:p>
          <w:p w14:paraId="39625FEE">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音频：≥1路输入，≥1路输出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报警：≥1路输入，≥1路输出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PoE：802.3at，Type 2，Class 4</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防护：IP67</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2848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1AD9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A9A0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8FE3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10DF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BFD8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明厨亮灶摄像头支架</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940AE">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壁装支架/铝合金</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B2FB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23F4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9E02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D13A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EBF1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4ACD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400万摄像机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66AC3">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400万海螺型网络摄像机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最高分辨率可达2560 × 1440 @25 fps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1个内置麦克风</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智能补光，支持白光/红外双补光，红外光最远可达30 m，白光最远可达20 m</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符合IP67防尘防水设计，可靠性高</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58B9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5738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126</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DC66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3344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D688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C17A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400万电梯摄像头</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A2AB0">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传感器类型：1/3" Progressive Scan CMOS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最低照度：彩色：0.005 Lux @（F1.2，AGC ON），0 Lux with IR</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宽动态：120 dB</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调节角度：水平：-15°~15°，垂直：0°~75°</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补光距离：最远可达10 m</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最大图像尺寸：2688 × 1520（默认2560 × 1440）</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网络：1个RJ45 10 M/100 M自适应以太网口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PoE：802.3af，Class 3</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1C18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A874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0753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A77A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0F3E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1E1D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电梯网桥</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5530C">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2.4G电梯网桥，802.11n制式</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发射功率：20dBm</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天线增益：8dBi，水平60°，垂直30°，定向天线</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成对包装，距离100米</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单网口设计</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0750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A429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1F1F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FA4C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1198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B0F1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800万全景鹰眼球机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DDEFD">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传感器类型：【全景】1/1.8" Progressive Scan CMOS，【细节】1/1.8" Progressive Scan CMOS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最低照度：【全景】0.0005 Lux @F1.0（彩色），0.0001 Lux @F1.0（黑白）</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【细节】星光级超低照度，0.0005 Lux @F1.0（彩色），0.0001 Lux @F1.0（黑白），0 Lux with IR</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光学变倍：10倍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补光灯距离：白光50米，红外250米</w:t>
            </w:r>
          </w:p>
          <w:p w14:paraId="0F075E31">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卫星定位：支持北斗卫星定位</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网络接口：RJ45网口;自适应10M/100M/1000M网络数据</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报警：≥7路报警输入、2路报警输出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音频：≥2路音频输入、2路音频输出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除雾：支持</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防护：IP66；符合 GB/T 17626.5 认证标准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7CE5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5D76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816C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EDE5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2472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AB62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全景鹰眼支架</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2A7DD">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材质：铝合金</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7A6F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0979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555C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C288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0A62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852E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400万拼接全景枪球</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5C830">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 xml:space="preserve">传感器类型：【全景】1/2.5" Progressive Scan CMOS ；【细节】1/2.8＂ progressive scan CMOS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最低照度：【全景】彩色：0.0005 Lux @（F1.0，AGC ON），0 Lux with Light；【细节】彩色：0.005 Lux @（F1.6，AGC ON），黑白：0.001 Lux @（F1.6，AGC ON），0 Lux with IR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焦距：【全景】2.8 mm；【细节】4.8 mm~110 mm，23倍光学变倍</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白光照射距离：【全景】30 m</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红外照射距离：【细节】100 m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网络接口：RJ45网口;自适应10M/100M网络数据</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报警输入：1路报警输入</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报警输出：1路报警输出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供电方式：DC12V, PoE+除雾：加热玻璃除雾</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防护：抗干扰能力强，适用于严酷的电磁环境，符合GB/T17626.2/3/4/5/6四级标准;IP66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EE81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9938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95B5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B188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CA9D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72C6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全景枪球支架</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E9CBF">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材质：铝合金</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6C7E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4153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1C18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1F7E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606A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47A8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400万可视化烟感</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62201">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传感器类型：1/2.7" Progressive Scan CMOS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最小照度：彩色: 0.015 Lux @ (F2.25, AGC ON), 0 Lux with IR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最远补光距离：15 m</w:t>
            </w:r>
          </w:p>
          <w:p w14:paraId="430FCCCF">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智能报警：火点识别、室内通道占用、在离岗检测、入侵侦测、越界侦测</w:t>
            </w:r>
          </w:p>
          <w:p w14:paraId="6C3DCDC5">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高温报警：支持</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温度报警阈值：可配置范围：54 ℃ ~ 70 ℃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远程消音：支持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报警接口：1路报警输入、1路报警输出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通讯接口：1路RS-485</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1路10M/100M自适应网络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本地报警方式：声、光报警</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使用环境：温度: -10 ℃ ~ 55 ℃，湿度: ≤95%</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CED5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F960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A1E4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E102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5C8A29">
            <w:pPr>
              <w:widowControl/>
              <w:jc w:val="left"/>
              <w:textAlignment w:val="center"/>
              <w:rPr>
                <w:rFonts w:hint="eastAsia" w:ascii="宋体" w:hAnsi="宋体" w:eastAsia="宋体" w:cs="宋体"/>
                <w:color w:val="auto"/>
                <w:sz w:val="21"/>
                <w:szCs w:val="21"/>
                <w:highlight w:val="none"/>
              </w:rPr>
            </w:pPr>
            <w:r>
              <w:rPr>
                <w:rFonts w:hint="eastAsia" w:ascii="宋体" w:hAnsi="宋体" w:eastAsia="宋体" w:cs="宋体"/>
                <w:b/>
                <w:bCs/>
                <w:color w:val="auto"/>
                <w:kern w:val="0"/>
                <w:sz w:val="21"/>
                <w:szCs w:val="21"/>
                <w:highlight w:val="none"/>
                <w:lang w:bidi="ar"/>
              </w:rPr>
              <w:t>2.2 校园安防四个一</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5C1C6">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C867B">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96E1E">
            <w:pPr>
              <w:jc w:val="center"/>
              <w:rPr>
                <w:rFonts w:hint="eastAsia" w:ascii="宋体" w:hAnsi="宋体" w:eastAsia="宋体" w:cs="宋体"/>
                <w:b/>
                <w:bCs/>
                <w:i w:val="0"/>
                <w:iCs w:val="0"/>
                <w:color w:val="auto"/>
                <w:sz w:val="21"/>
                <w:szCs w:val="21"/>
                <w:highlight w:val="none"/>
                <w:u w:val="none"/>
              </w:rPr>
            </w:pPr>
          </w:p>
        </w:tc>
      </w:tr>
      <w:tr w14:paraId="6DA80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D5AF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93AD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紧急报警管理机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1F059">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≥10寸彩色IPS 触摸屏，≥1280*800分辨率</w:t>
            </w:r>
          </w:p>
          <w:p w14:paraId="2A7D616F">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标配鹅颈话筒</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实时对讲：支持与报警盒、报警箱、报警柱、门口机、室内机及管理机之间的可视对讲；</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监听监视：支持实时预览前端设备的音视频；</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报警功能：实时接收、显示前端设备的报警信息</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分组广播：支持对前端设备进行分组广播喊话；支持同时广播50台前端设备，配置TS软件后支持广播最大250台报警盒</w:t>
            </w:r>
          </w:p>
          <w:p w14:paraId="65E1D2EE">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按键类型：触摸按键</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是否支持触摸：支持</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供电方式：DC 12V;标准POE</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5DA4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126D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6867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BB69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B630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AC0E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报警箱</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38A8B">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支持语音对讲功能，内置高灵敏度麦克风，可实现5米对讲</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支持视频采集功能，内置200W 自动红外超广角高清摄像头，实现全天候24小时实时监控</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报警输入：≥2路</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报警输出：≥2路</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警灯输出：≥1个红色警灯，可独立控制</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网络接口：10M/100M自适应网口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音频接口：≥1个音频输入、1个音频输出接口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扬声器：内置≥1路3W扬声器 </w:t>
            </w:r>
          </w:p>
          <w:p w14:paraId="2CCF175F">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有线连接：≥2路RJ45接口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IP等级：IP65</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F870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AB3E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B823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7290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66EA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FBF2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400万人员离岗检测摄像机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59737">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最低照度：彩色：0.005 Lux @（F1.2，AGC ON），0 Lux with Light</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黑白：0.001 Lux @（F1.2，AGC ON），0 Lux with IR</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补光距离：2.8mm：最远可达30m</w:t>
            </w:r>
          </w:p>
          <w:p w14:paraId="5B656B6B">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最大分辨率：≥2688 × 1520</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网络：≥1个RJ45 10 M/100 M自适应以太网口</w:t>
            </w:r>
          </w:p>
          <w:p w14:paraId="64C575AE">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音频：≥1路输入（Line in）、1路输出（Line out）、2个内置麦克风、1个内置扬声器</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报警：1路输入，1路输出</w:t>
            </w:r>
          </w:p>
          <w:p w14:paraId="1549DE07">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PoE：IEEE 802.3af，Class 3</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防护：IP67</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FBCC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D388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10A0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67F2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6752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3EB0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800万球形摄像机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D2ED3">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传感器类型：1/1.8" Progressive Scan CMOS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最低照度：彩色：0.0005 Lux @（F1.5，AGC ON）；黑白：0.0001 Lux @（F1.5，AGC ON）；0 Lux with light</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焦距：5.9-147.5mm，≥25倍光学变倍</w:t>
            </w:r>
          </w:p>
          <w:p w14:paraId="29E18657">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红外照射距离：最远可达200 m，白光照射距离：最远可达30 m</w:t>
            </w:r>
          </w:p>
          <w:p w14:paraId="745115B2">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网络接口：RJ45网口;自适应10M/100M网络数据</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报警：≥2路报警输入、1路报警输出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音频：≥1路音频输入、1路音频输出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防护：IP66；符合GB/T 17626.5 认证标准</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7F4F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332E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D433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60A5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3EBA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A55E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网络音柱</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FB85F">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阵列数量：≥2</w:t>
            </w:r>
          </w:p>
          <w:p w14:paraId="61424179">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网络协议：IPv4, HTTP, HTTPS , SIP, SSL/TLS , DNS,  NTP, TCP, UDP, IGMP, ICMP, DHCP, ARP, SSH</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通信方式：支持有线网络通信</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网口：≥1个RJ45 10 M/100 M自适应以太网口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报警：≥报警输入 × 2</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音频输入：≥Line in × 1</w:t>
            </w:r>
          </w:p>
          <w:p w14:paraId="03EB85FD">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 xml:space="preserve">防护等级：IP66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630C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A226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405B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3D67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B204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FD50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金属安检门</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7A0EC">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显示屏类型：≥7寸LCD</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通道尺寸：≥(mm)1985(高)x730(宽)x600(深)</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外形尺寸：≥(mm)2287(高)x872(宽)x663(深)</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探测区位：18</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灵敏度级数：255级</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频率设置：20级</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工作电源：110V～240V，50/60Hz</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C767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F9E7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86CE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EDA2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6C74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9E4D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金属探测器</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994A0">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具有三个指示灯显示，开机时绿色灯亮，探测时红色指示灯亮，电压降低时黄色指示灯亮</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突出特点是有声光和振动报警双重提示方式,准确快速判断金属位置</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具有高低灵敏度调节按钮，根据实际需求调节探测灵敏度</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灵敏度设置：一枚大头针大小金属物品(离探板距离 3.5cm)</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F6A1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818D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C836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B8E5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8CE5ED">
            <w:pPr>
              <w:widowControl/>
              <w:jc w:val="left"/>
              <w:textAlignment w:val="center"/>
              <w:rPr>
                <w:rFonts w:hint="eastAsia" w:ascii="宋体" w:hAnsi="宋体" w:eastAsia="宋体" w:cs="宋体"/>
                <w:color w:val="auto"/>
                <w:sz w:val="21"/>
                <w:szCs w:val="21"/>
                <w:highlight w:val="none"/>
              </w:rPr>
            </w:pPr>
            <w:r>
              <w:rPr>
                <w:rFonts w:hint="eastAsia" w:ascii="宋体" w:hAnsi="宋体" w:eastAsia="宋体" w:cs="宋体"/>
                <w:b/>
                <w:bCs/>
                <w:color w:val="auto"/>
                <w:kern w:val="0"/>
                <w:sz w:val="21"/>
                <w:szCs w:val="21"/>
                <w:highlight w:val="none"/>
                <w:lang w:bidi="ar"/>
              </w:rPr>
              <w:t>2.3 宿舍一键报警</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93DC1">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0A3CF">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690A0">
            <w:pPr>
              <w:jc w:val="center"/>
              <w:rPr>
                <w:rFonts w:hint="eastAsia" w:ascii="宋体" w:hAnsi="宋体" w:eastAsia="宋体" w:cs="宋体"/>
                <w:b/>
                <w:bCs/>
                <w:i w:val="0"/>
                <w:iCs w:val="0"/>
                <w:color w:val="auto"/>
                <w:sz w:val="21"/>
                <w:szCs w:val="21"/>
                <w:highlight w:val="none"/>
                <w:u w:val="none"/>
              </w:rPr>
            </w:pPr>
          </w:p>
        </w:tc>
      </w:tr>
      <w:tr w14:paraId="1BCF5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F58F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491D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防欺凌可视报警盒</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55BB9">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支持自学习关键词（可学习方言）识别报警，支持学习全国方言音频文本；支持语音交互输入和web文件导入两种方式注册自定义关键词</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关键词识别个数：支持不少于30个固定关键词+10个自学习关键词，终端支持关键词自定义选用</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识别精准：内置4路硅基全指向麦克风，远距离语音识别距离达到8米；</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可视对讲：支持400W摄像头、支持H.264、H.265编码</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对讲广播：支持和管理中心双向语音对讲；支持监听功能、广播功能；</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供电：支持POE供电、支持双网口；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普通话关键词可筛选配置，可选关键词列表：救命、打死你、弄死你、打架了、我要报警、打死他、别打我、别打了、往死里打、打不死你、谁来救救我、你服不服、你去死、求求你、凶什么凶、什么素质、有没有道德、叫保安、老师快来、着火了、快来人、给我跪下、死不死、操你妈、失火了、保安快来、警察来了、叫警察、快报警、打幺幺零</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IP等级：IP54</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4BFE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A339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FC7D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3A4B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9A7E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9FCE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存储卡（SD卡）</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294A2">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TLC晶元，擦写次数500次 标称容量128GB；Class10（读95MB/s，写50MB/s）</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F182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张</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7598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99EE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E4DB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FB23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FC26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综合安防管理云平台-短信服务</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21556">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发送短信的功能：访客管理、事件联动、园区卡口、充电泊位、智能柜管理、智能锁管理、APP注册登录、H5登录</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短信模板编辑：可在平台中编辑短信模板，联动云平台短信发送；在平台中配置短信模板与短信发送配置，使用云平台的短信通道进行短信下发</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F73B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条</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6762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A704A">
            <w:pPr>
              <w:keepNext w:val="0"/>
              <w:keepLines w:val="0"/>
              <w:widowControl/>
              <w:suppressLineNumbers w:val="0"/>
              <w:jc w:val="center"/>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42A55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60AE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52E7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综合安防管理云平台-语音呼叫</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7B288">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联动语音呼叫，当事件发生后，系统会给指定的管理员拨打电话进行语音告警；平台的事件联动组件中，联动语音呼叫，当事件发生后，系统会给指定的管理员拨打电话进行语音告警</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F55F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分钟</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0DF8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1A862">
            <w:pPr>
              <w:keepNext w:val="0"/>
              <w:keepLines w:val="0"/>
              <w:widowControl/>
              <w:suppressLineNumbers w:val="0"/>
              <w:jc w:val="center"/>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74409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7CA50F">
            <w:pPr>
              <w:widowControl/>
              <w:jc w:val="left"/>
              <w:textAlignment w:val="center"/>
              <w:rPr>
                <w:rFonts w:hint="eastAsia" w:ascii="宋体" w:hAnsi="宋体" w:eastAsia="宋体" w:cs="宋体"/>
                <w:color w:val="auto"/>
                <w:sz w:val="21"/>
                <w:szCs w:val="21"/>
                <w:highlight w:val="none"/>
              </w:rPr>
            </w:pPr>
            <w:r>
              <w:rPr>
                <w:rFonts w:hint="eastAsia" w:ascii="宋体" w:hAnsi="宋体" w:eastAsia="宋体" w:cs="宋体"/>
                <w:b/>
                <w:bCs/>
                <w:color w:val="auto"/>
                <w:kern w:val="0"/>
                <w:sz w:val="21"/>
                <w:szCs w:val="21"/>
                <w:highlight w:val="none"/>
                <w:lang w:bidi="ar"/>
              </w:rPr>
              <w:t>2.4 脉冲式电子围栏</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C9900">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29ACA">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CBC19">
            <w:pPr>
              <w:jc w:val="center"/>
              <w:rPr>
                <w:rFonts w:hint="eastAsia" w:ascii="宋体" w:hAnsi="宋体" w:eastAsia="宋体" w:cs="宋体"/>
                <w:b/>
                <w:bCs/>
                <w:i w:val="0"/>
                <w:iCs w:val="0"/>
                <w:color w:val="auto"/>
                <w:sz w:val="21"/>
                <w:szCs w:val="21"/>
                <w:highlight w:val="none"/>
                <w:u w:val="none"/>
              </w:rPr>
            </w:pPr>
          </w:p>
        </w:tc>
      </w:tr>
      <w:tr w14:paraId="6F11E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0E85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21A9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网络版四线双防脉冲主机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A5161">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 xml:space="preserve">防区：≥2个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配置方式：本地配置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异常状态监测：支持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电池接口：支持1路DC12V 1A蓄电池接入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报警输出：4路开关量输出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网络接口：1个RJ45接口 （10/100M）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报警输入：支持1组报警输入NO/NC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数字按键：支持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有线连接：支持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显示屏：≥4寸液晶显示屏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5ADB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13D6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0F7B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3C6D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82EA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BC2E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主机防雨箱&amp;工控箱</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D4490">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 xml:space="preserve">设备材质：冷轧钢板、镀锌喷塑 ，壁厚 1.0mm±0.15mm；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工控配置：2P 16A空开 1个；2P 20kA 防浪涌(防雷)模块 1个；5孔导轨式插座 3个；高压接线端子 2个；接地铜排 1个；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基础配置：十字铜芯一字锁，内置两条工业导轨</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防水等级：IP65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8922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E900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3236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DB67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14AB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1B8B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避雷器（含支架）</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4CDFF">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避雷器</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DC2A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591C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FA2B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95C4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EC47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D27E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室外声光报警器（含支架，电源）</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EFE37">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电子围栏专用</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声光报警器（带转动）/声压≥108分贝/电流≤250毫安/（含电源和支架）</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9A11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C2EE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060E6">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DBC3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FC45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D7B2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四/六线通用中间杆</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4556E">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4/6线通用中间杆； 材质：软性玻璃纤维；6线，口径10mm，杆长850mm</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01B2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1832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64</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A8A6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D911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8B28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B8F4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四线中间杆附件包</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22731">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4线中间杆附件包；含中间杆帽子（口径10）1个、中间杆绝缘子4个、中间杆底座（热镀锌）1个</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0E26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包</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BA69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64</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934A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97C6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DE0F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18D4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四线承力杆附件包</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CB09F">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4线承力杆经济型杆附件包；含4个终端杆绝缘子（套管型）；1个终端杆帽子（32口径）；1个承力杆底座（热镀锌）</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8849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包</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4744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BB74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42F7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E7E0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194C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四线终端杆附件包</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EEFCC">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4线终端杆经济型附件包；含终端杆绝缘子（套管型）4只；终端杆帽子（32口径）1个；终端杆底座（热镀锌）1套；收紧器4个；线线连接器8个</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A090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包</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2C4C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12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C2E4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9FAB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7C1F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EF9A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四线承力/终端通用杆</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B75B2">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4线经济型通用杆850；经济型通用终端、承力杆；4线终端杆，直径32mm,2.0mm 厚，高度：850mm；材质：铝合金管；表面处理：表面氧化；表面颜色：本色</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8D6F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9CE9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20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85AF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6F4F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7557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2445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20#合金线400米/盘</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89D0A">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20#合金线，优良导电率，抗氧化、耐腐蚀,去火功能，多股，每100米2欧姆阻值，400m一盘</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F09A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盘</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8CE1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5141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BEBF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69AE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E768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20#合金线100米/盘</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4F08F">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20#合金线，优良导电率，抗氧化、耐腐蚀,去火功能，多股，每100米2欧姆阻值，100m一盘。</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C943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盘</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D26D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5743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AF56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44AA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E4E3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高压绝缘导线100m/盘</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C5A3D">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高压绝缘导线；合金线为内芯/高压绝缘层抗脉冲电压&gt;20KV/考虑现场可能有出入口、或围墙不连续处，100米/盘</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A24B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盘</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3FDE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5821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A3BC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EA7F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D719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脉冲围栏警示牌</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05685">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警示牌；尺寸：100*200MM/采用稀土发光材料制造/在阴雨天气同样可吸光/双面印刷/夜光显示/每10米挂一块</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67CF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2214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40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09BA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E6AD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E7F7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544E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接地桩</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7577F">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电子围栏接地桩；</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可用于将电子围栏主机和避雷器的接地；角钢，厚度2mm，长1.5米</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7005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1872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ACBE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8049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B343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13CD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接地线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A64DD">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用于连接避雷器和接地桩，长为5米，10mm²的铜导线，每根接地桩配置一根</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CB88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0115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EA00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83C9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A14F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7067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警灯警号</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11531">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 xml:space="preserve">设备类型：声光警号（声光报警器）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警灯颜色：红色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报警音量：105dB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使用环境：室内/外（IP54室外防水）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90B0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1AF6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3997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CE56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D7C8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7488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周界报警主机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DF0A4">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 xml:space="preserve">防区数量：支持通过网络和RS485方式接入电子围栏、张力围栏（其中RS485扩展上限为64路，网络扩展上限为256路）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继电器数量：板载4路（距离50m以内），可通过继电器模块扩展至64路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日志容量：5000条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传输距离：网络传输无限制（局域网可达），RS485传输800米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硬件接口：RS485*1、RJ45*1，PSTN接口*1，4G模块接口*1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供电方式：AC220V（自带电源适配器）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使用环境：室内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0ED6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73F8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9C5C6">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B429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D22E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18</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6A00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报警键盘</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4D6C3">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通讯协议：RS485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传输距离：800m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使用环境：室内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显示屏：LCD</w:t>
            </w:r>
          </w:p>
          <w:p w14:paraId="72759CD7">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 xml:space="preserve">操作按键：≥20个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指示灯：≥5个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蜂鸣器：≥支持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0FE5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D470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4357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2ACF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BFD210">
            <w:pPr>
              <w:widowControl/>
              <w:jc w:val="left"/>
              <w:textAlignment w:val="center"/>
              <w:rPr>
                <w:rFonts w:hint="eastAsia" w:ascii="宋体" w:hAnsi="宋体" w:eastAsia="宋体" w:cs="宋体"/>
                <w:color w:val="auto"/>
                <w:sz w:val="21"/>
                <w:szCs w:val="21"/>
                <w:highlight w:val="none"/>
              </w:rPr>
            </w:pPr>
            <w:r>
              <w:rPr>
                <w:rFonts w:hint="eastAsia" w:ascii="宋体" w:hAnsi="宋体" w:eastAsia="宋体" w:cs="宋体"/>
                <w:b/>
                <w:bCs/>
                <w:color w:val="auto"/>
                <w:kern w:val="0"/>
                <w:sz w:val="21"/>
                <w:szCs w:val="21"/>
                <w:highlight w:val="none"/>
                <w:lang w:bidi="ar"/>
              </w:rPr>
              <w:t>2.5出入口系统</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E1E0A">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AF683">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0E9E4">
            <w:pPr>
              <w:jc w:val="center"/>
              <w:rPr>
                <w:rFonts w:hint="eastAsia" w:ascii="宋体" w:hAnsi="宋体" w:eastAsia="宋体" w:cs="宋体"/>
                <w:b/>
                <w:bCs/>
                <w:i w:val="0"/>
                <w:iCs w:val="0"/>
                <w:color w:val="auto"/>
                <w:sz w:val="21"/>
                <w:szCs w:val="21"/>
                <w:highlight w:val="none"/>
                <w:u w:val="none"/>
              </w:rPr>
            </w:pPr>
          </w:p>
        </w:tc>
      </w:tr>
      <w:tr w14:paraId="597AC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325A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4D9C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抓拍显示一体机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E67E1">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通讯接口：≥1个RJ45 10M/100M 自适应以太网口 、1个RS-232接口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补光灯：内置≥9颗LED补光灯</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外部接口：≥2路触发输入、2路继电器输出；支持道闸开、关、停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防护等级：IP54</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分辨率：32*64</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屏幕类型：LED</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亮度：最大1200cd/m²</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BB02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F245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4FF5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7412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C228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0A4B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道闸</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B7EAB">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有效通行宽度：≥3700mm</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通道宽度：≥4000mm</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道闸高度：≥4700mm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开/关到位输出接口：各1组</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开/关/停控制信号接口：各1组</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红外/地感防砸信号接口：1组</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485控制接口：1组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杆子类型：直杆，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防护等级：IP54</w:t>
            </w:r>
          </w:p>
          <w:p w14:paraId="27C41FFC">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电机类型：直流无刷</w:t>
            </w:r>
          </w:p>
          <w:p w14:paraId="5D7E92B2">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运行速度：抬杆：3s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落杆：3s 3.5s 4s（默认）</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8CAF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890E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B308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667B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AEBB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6F2E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防砸雷达</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D79CC">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 xml:space="preserve">采用79GHz MMIC技术，分辨率更高，检测更稳定；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雷达检测距离可调，检测宽度可调</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采用先进的信号处理技术，可稳定检测到行人和车辆，有效防止“砸车、砸人”事故的发生。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采用LED灯指示雷达工作状态，状态更直观。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自动记录雷达的配置参数，断电重启后可恢复至之前的工作状态；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环境适应性强，检测性能不受电磁干扰、光照、灰尘、雨雪等外界环境影响。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具备检测车和人功能，支持单人过滤。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9B4C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693B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7EF1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682F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AE0A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0038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出入口管理终端</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F80B2">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面板类型：非触控，高清LCD显示屏</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屏幕尺寸：≥21inch</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屏幕比例：16:9</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分辨率：1920*1080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存储功能：10W条名单，100W条过车记录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音频输入：1路3.5MM标准输入</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音频输出：1路3.5MM标准输出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报警输入：4路报警输入</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报警输出：4路报警输出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USB接口：4个USB接口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网络接口：双网卡，1个千兆外网网口，5个百兆内网网口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总车道数：4车道</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存储：标配128G SSD。内部预留1个2.5英寸SATA接口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扬声器与MIC：内置2W*2扬声器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BE52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660F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E0C4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CCF8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26C6F8">
            <w:pPr>
              <w:widowControl/>
              <w:jc w:val="left"/>
              <w:textAlignment w:val="center"/>
              <w:rPr>
                <w:rFonts w:hint="eastAsia" w:ascii="宋体" w:hAnsi="宋体" w:eastAsia="宋体" w:cs="宋体"/>
                <w:color w:val="auto"/>
                <w:sz w:val="21"/>
                <w:szCs w:val="21"/>
                <w:highlight w:val="none"/>
              </w:rPr>
            </w:pPr>
            <w:r>
              <w:rPr>
                <w:rFonts w:hint="eastAsia" w:ascii="宋体" w:hAnsi="宋体" w:eastAsia="宋体" w:cs="宋体"/>
                <w:b/>
                <w:bCs/>
                <w:color w:val="auto"/>
                <w:kern w:val="0"/>
                <w:sz w:val="21"/>
                <w:szCs w:val="21"/>
                <w:highlight w:val="none"/>
                <w:lang w:bidi="ar"/>
              </w:rPr>
              <w:t>2.6监控中心</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61B24">
            <w:pPr>
              <w:jc w:val="center"/>
              <w:rPr>
                <w:rFonts w:hint="eastAsia" w:ascii="宋体" w:hAnsi="宋体" w:eastAsia="宋体" w:cs="宋体"/>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77431">
            <w:pPr>
              <w:jc w:val="center"/>
              <w:rPr>
                <w:rFonts w:hint="eastAsia" w:ascii="宋体" w:hAnsi="宋体" w:eastAsia="宋体" w:cs="宋体"/>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AC771">
            <w:pPr>
              <w:jc w:val="center"/>
              <w:rPr>
                <w:rFonts w:hint="eastAsia" w:ascii="宋体" w:hAnsi="宋体" w:eastAsia="宋体" w:cs="宋体"/>
                <w:i w:val="0"/>
                <w:iCs w:val="0"/>
                <w:color w:val="auto"/>
                <w:sz w:val="21"/>
                <w:szCs w:val="21"/>
                <w:highlight w:val="none"/>
                <w:u w:val="none"/>
              </w:rPr>
            </w:pPr>
          </w:p>
        </w:tc>
      </w:tr>
      <w:tr w14:paraId="70C76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36CE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3797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55寸LCD解码拼接屏</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67C2C">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显示尺寸：55 inch</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背光源类型：D-LED</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物理拼缝：≤3.5 mm</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物理拼缝公差：± 0.8 mm</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物理分辨率：1920 × 1080@60 Hz（向下兼容）</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亮度：500 ± 10% cd/m²</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可视角：178°(H)/178°(V)</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对比度：1000：1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音视频输入接口：HDMI 1.4 × 1、USB 2.0 × 1、1000 Mbps 网口 × 1</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音视频输出接口：1000 Mbps 网口 × 1</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控制接口：IR IN × 1、UART × 1、RS-485 × 1 </w:t>
            </w:r>
          </w:p>
          <w:p w14:paraId="487E6A39">
            <w:pPr>
              <w:pStyle w:val="2"/>
              <w:ind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支持网络视频源的拼接放大显示，最大可支持到12块屏幕拼接放大</w:t>
            </w:r>
          </w:p>
          <w:p w14:paraId="539600A6">
            <w:pPr>
              <w:pStyle w:val="2"/>
              <w:ind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单屏支持1/4/6/8/9/12分屏显示</w:t>
            </w:r>
          </w:p>
          <w:p w14:paraId="5EA6CB71">
            <w:pPr>
              <w:pStyle w:val="2"/>
              <w:ind w:firstLine="0" w:firstLineChars="0"/>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支持2个1080P视频同时播放</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3BD7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5C48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4EDE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B815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AFA7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9BC7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拼接屏前维护支架</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EBEEA">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拼接屏前维护支架</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EDE1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C63B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2A0C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0AD9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FDAD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F8BE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网络键盘</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05793">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显示屏：≥7英寸LCD</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控制方式：网络方式;串口控制</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最大解码分辨率：≥4路1080P </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网络接口：1个</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WiFi：不支持</w:t>
            </w:r>
          </w:p>
          <w:p w14:paraId="58A9619B">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语音对讲输入：3.5mm立体声，可支持语音对讲功能</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语音对讲输出：3.5mm立体声，可支持语音对讲功能</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摇杆类型：四维单按键摇杆</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USB接口：USB2.0x1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3E9E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5C91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409C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2324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2BFC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7179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HDMI线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376AB">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线缆类型（音视频线）：铜缆</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视频版本：HDMI 2.0</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支持最大分辨率：4K 60Hz</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接口类型：HDMI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A600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7270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0D42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EA5E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C0A7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5FDD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统一网络运维管理平台</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89533">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处理器：3.3GHz 2核处理器</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内存：≥8 GB DDR4内存（支持ECC校验）</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系统盘：≥128 G板载SSD，支持掉电保护</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视频接口：≥2路HDMI，≥1路VGA，HDMI/VGA同源输出；支持外接显示器显示平台操作界面</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网络接口类型：≥2个，RJ45 10M/100M/1000M自适应以太网口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串口：≥1个，标准RS-232串行接口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USB接口：≥2个USB2.0（前置）、≥4个USB3.0（后置）</w:t>
            </w:r>
          </w:p>
          <w:p w14:paraId="18210786">
            <w:pPr>
              <w:pStyle w:val="2"/>
              <w:ind w:firstLine="0" w:firstLineChars="0"/>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z w:val="21"/>
                <w:szCs w:val="21"/>
                <w:highlight w:val="none"/>
              </w:rPr>
              <w:t>统一网络运维管理平台支持在线设备的发现、识别， 设备类型包括：交换机、无线网桥、光纤收发器、摄像头、NVR、门禁设备；</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E440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821A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0D80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6123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977A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59CA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128路大模型合智能超脑</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70D16">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存储接口：≥16个SATA口，支持满配20TB硬盘（总容量可达320TB)</w:t>
            </w:r>
          </w:p>
          <w:p w14:paraId="3ABC5B64">
            <w:pPr>
              <w:widowControl/>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输入带宽：≥512Mbps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输出带宽：≥512Mbps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接入能力：≥128路H.264、H.265格式高清码流接入</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解码能力：最大支持32×1080P</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sz w:val="21"/>
                <w:szCs w:val="21"/>
                <w:highlight w:val="none"/>
              </w:rPr>
              <w:t>人脸图片建模成功率不低于90%</w:t>
            </w:r>
          </w:p>
          <w:p w14:paraId="269563D1">
            <w:pPr>
              <w:pStyle w:val="2"/>
              <w:ind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支持64路视频流人脸识别</w:t>
            </w:r>
          </w:p>
          <w:p w14:paraId="5628405F">
            <w:pPr>
              <w:pStyle w:val="2"/>
              <w:ind w:firstLine="0" w:firstLineChars="0"/>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z w:val="21"/>
                <w:szCs w:val="21"/>
                <w:highlight w:val="none"/>
              </w:rPr>
              <w:t>支持108 路图片流人脸识别</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84B0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CCC2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C521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2C70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4785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0B2A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12T监控级硬盘</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D021F">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12TB容量，3.5英寸，SATA3.0接口，7200RPM</w:t>
            </w:r>
          </w:p>
          <w:p w14:paraId="74F5DA60">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传输速率245 MB/s，流畅存储视频有效防止丢帧</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高级格式（AF）512e扇区技术，保障硬盘扇区4K对齐</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满足数据严苛的7*24小时运行可靠性、安全性的需求</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支持5年有限质保服务</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4863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CC9B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2C22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C291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6EF1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6FFE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48盘位磁盘阵列</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EA6C0">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处理器：≥1颗64位多核处理器</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系统内存：≥8GB</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磁盘接口：≥48个SATA接口，支持硬盘热插拔</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网络接口：≥3个2.5G数据网口，1个2.5G管理口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整机电源：1200W，1+1冗余电源</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其他接口：1×COM，2×USB2.0（前置），2×USB3.0（后置），1×VGA（后置），1×HDMI（后置）</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视频性能：最大支持接入450路（最大接入带宽900Mbps）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回放性能：最大支持45路2Mbps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事件录像：最大支持200路2Mbps</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支持视频流直写</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8CE4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496B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8A0B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B843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9819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72B3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r>
              <w:rPr>
                <w:rStyle w:val="6"/>
                <w:rFonts w:hint="eastAsia" w:ascii="宋体" w:hAnsi="宋体" w:eastAsia="宋体" w:cs="宋体"/>
                <w:color w:val="auto"/>
                <w:sz w:val="21"/>
                <w:szCs w:val="21"/>
                <w:highlight w:val="none"/>
                <w:lang w:val="en-US" w:eastAsia="zh-CN" w:bidi="ar"/>
              </w:rPr>
              <w:t>T</w:t>
            </w:r>
            <w:r>
              <w:rPr>
                <w:rStyle w:val="7"/>
                <w:rFonts w:hint="eastAsia" w:ascii="宋体" w:hAnsi="宋体" w:eastAsia="宋体" w:cs="宋体"/>
                <w:color w:val="auto"/>
                <w:sz w:val="21"/>
                <w:szCs w:val="21"/>
                <w:highlight w:val="none"/>
                <w:lang w:val="en-US" w:eastAsia="zh-CN" w:bidi="ar"/>
              </w:rPr>
              <w:t>企业级硬盘</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9D746">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12TB容量，3.5英寸，SATA3.0接口，7200RPM</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传输速率267 MB/s，256MB高速缓存，流畅存储视频有效防止丢帧</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MTBF可达2,000,000小时</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支持5年有限质保服务</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0509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0F02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48</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BD36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58B7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3BBD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A7CE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中心管理服务器</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1DFD0">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技术规格：CPU：配置≥1颗C86架构HG 3350处理器，单处理器物理核心数≥8核，主频≥3.0 GHz，线程数≥16线程</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内存：配置≥64G DDR4，最大支持4根内存插槽；</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硬盘：≥1块960G 2.5寸 SSD硬盘；最大支持4个内置3.5寸/2.5寸硬盘；板载最大可选支持1个 M.2硬盘；</w:t>
            </w:r>
          </w:p>
          <w:p w14:paraId="378F157E">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网口：配置2个千兆电口，1个IPMI管理口；</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其他接口：前置2个USB2.0接口，后置4个USB3.2接口，1个后置VGA显示接口，1个COM串口(RS232)，一组3音频口(麦克风、输入、输出)；</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电源：标配550W CRPS 1+1冗余电源；</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ABE1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2B84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CD92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077E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9567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4727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教育综合安防管理平台-系统管理</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D9093">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支持组织基础信息的增删改查、导入、导出等功能；应用侧支持人事管理，包括学生管理、教职工管理和非编人员管理等。</w:t>
            </w:r>
          </w:p>
          <w:p w14:paraId="323DF642">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提供设备统一接入管理，包括：视频设备、出入口设备、门禁设备、梯控设备、可视对讲设备、食堂消费设备、寻车诱导设备、卡口设备、车载设备、报警设备等。</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支持配置不同角色权限，包括菜单权限、组织权限、区域权限、资源权限、功能控制权限；</w:t>
            </w:r>
          </w:p>
          <w:p w14:paraId="2918F48F">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低代码引擎，支持流程表单引擎和界面编排能力用作简单业务的二次开发。</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9674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DFF7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C959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61EFB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DC79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7A04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教育综合安防管理平台-视频监控</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FE17C">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支持视频实时预览能力，实现预览窗口布局切换、预览画面自适应及全屏切换；</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支持云台控制、实时抓图、紧急录像、即时回放、主子码流切换、声音开启\关闭、辅屏预览（1个辅屏）、对讲、广播、报警输出控制的能力；</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支持全景视频监控预览能力，支持球型鹰眼、全景摄像机的全景模式；</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支持录像回放能力，支持多画面同步回放和异步回放切换、超高倍速回放、分段回放、录像下载、录像剪辑、录像标签、录像锁定、录像抓图；</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支持视频预览与图片实时监控模式切换能力，实现图片监控模式；</w:t>
            </w:r>
          </w:p>
          <w:p w14:paraId="02909357">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支持图片下载能力；</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2049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路</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81E9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300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9D8A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712E7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049D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8FB3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教育综合安防管理平台-防欺凌管理</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DB16B">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支持接收防欺凌预警事件信息，内容包含：预警关键词、发生时间、发生区域、事件源、录像回放、现场抓图、呼叫状态、详情，点击详情，看具体查看事件发生时间、事件源、发生区域、录像回放、现场抓图、呼叫情况；</w:t>
            </w:r>
          </w:p>
          <w:p w14:paraId="20A3F362">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预警通知配置：支持联动短信和电话，支持短信/语音模板内容配置，支持配置多个校区安全责任人；</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8EA6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F4AF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3C5F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3998D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DC6E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9861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教育综合安防管理平台-紧急报警</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88134">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紧急报警应用基于紧急报警设备和事件联动应用服务能力，通过视频、语音对讲能力处理突发的紧急事件、紧急求助，完成报警求助接警业务。</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支持紧急报警实时监测能力，可实时查看现场视频画面，并可报警人员对讲沟通；</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支持历史报警事件查询及导出能力；</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支持报警记录最大存储数量1000W条。</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94A9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路</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778E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F40A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7B072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24FB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DFF8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教育综合安防管理平台-人车融合检索</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4096F">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支持按人员特征、搜图、门禁记录模糊检索系统中人员通行记录；支持同时查询多个后端设备的记录。</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人员特征条件搜索：支持按抓拍设备、性别、年龄段、是否佩戴眼镜、自定义（是否戴帽子、是否戴口罩、上衣颜色、下衣颜色、是否背包、是否拎东西、是否骑车）进行人员检索；检索条件中的抓拍设备，支持设置是否包含下级区域，勾选后可下级区域节点的设备；支持选择某区域中的全部设备。</w:t>
            </w:r>
          </w:p>
          <w:p w14:paraId="2EB70221">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支持按车辆颜色、车辆品牌、车牌等查询车辆信息；支持按照骑车人特征检索非机动车。</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支持查看检索车辆通行记录的动线，包含出入口和园区卡口数据。支持记录关键词及删除历史搜索记录。</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支持车辆检索，支持以车身特征、车牌号等检索抓拍记录；搜索快捷标签包括车牌号、车主姓名或电话；搜索结果支持展示姓名、部门组织、电话、车辆类型和品牌类型等，并支持地图展示搜索结果。</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5493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B6C1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60DF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02094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4215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AE8D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教育综合安防管理平台-入侵报警</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3D05C">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入侵报警应用基于前端防区探测器进行园区范围内的入侵行为或意外事件的迅速感知和处理，实现针对园区内部的高效安全防范。</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支持报警子系统管理能力，包含布防、撤防、消警控制操作；</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支持防区管理能力，包含旁路、旁路恢复操作；</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支持实时入侵报警能力；</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支持历史入侵报警事件查询及导出能力</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F64E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路</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30EA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81B6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1EC77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AC1E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6D6C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教育综合安防管理平台-门禁管理</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D74EB">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支持按组织、人员、人员分组、门禁点维度配置权限；</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支持按人员特征属性生成人员分组，如证件类型、岗位等级、职称等；</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支持按时段配置门的常开常闭状态；</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支持认证方式设置，可按不同时段设置不同的认证方式，如刷卡+人脸、刷卡+指纹；</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319C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门</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6272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66DF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69DA3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7E42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18</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5414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教育综合安防管理平台-出入口车辆放行管理</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B60E4">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支持停车场出入口设备的管理，包含出入口抓拍机、道闸、显示屏等</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支持对停车场的管理，配置停车库的名称、车位数、车道信息、车库管理人员电话</w:t>
            </w:r>
          </w:p>
          <w:p w14:paraId="19F463B1">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支持固定车、临时车、预约车、黑名单车辆的管理</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支持黑名单车辆管控，黑名单车辆进出报警提醒</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支持预约车管理，按次预约和按时段预约</w:t>
            </w:r>
          </w:p>
          <w:p w14:paraId="279E197D">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支持自动放行、手动放行和单进单出等多种放行模式；</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1F17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车道</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21E5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B3EF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5CA7E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8630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19</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FDD5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智慧消防综合管理平台-视频图像火灾报警监测</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55C74">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支持接入智能分析仪、安消智能相机、安消联动相机、可视化烟雾探测器、热成像感温探测器。</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 xml:space="preserve">支持配置智能分析仪的轮询模式，在平台上按算法对监控点进行分组，从平台取视频流在分析仪上进行轮询分析。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AEDC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906C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808C6">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3A5058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B0B5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0319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AR实景地图应用</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083FF">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支持预览高点视频，视频流畅，高点视频画面以画中画及点、线、面、图标的形式展示标签信息，可查看标签的详细信息，画面自适应和原始比例调整，标签位置根据比例自动调整。</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支持在高点视频中以画中画形式展示低点视频画面，可同时播放多个标签的关联视频，可查看标签的详情信息。</w:t>
            </w:r>
          </w:p>
          <w:p w14:paraId="62FF1DDE">
            <w:pPr>
              <w:widowControl/>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kern w:val="0"/>
                <w:sz w:val="21"/>
                <w:szCs w:val="21"/>
                <w:highlight w:val="none"/>
                <w:lang w:bidi="ar"/>
              </w:rPr>
              <w:t>支持对高点视频画面中对标签信息进行添加、删除、修改，可基于点位在视频中的位置手动管理各类标签</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标签资源统计: 支持展示当前场景中已添加的各类标签的统计数据，并可按标签数量降序排序，支持隐藏统计信息。</w:t>
            </w:r>
            <w:r>
              <w:rPr>
                <w:rFonts w:hint="eastAsia" w:ascii="宋体" w:hAnsi="宋体" w:eastAsia="宋体" w:cs="宋体"/>
                <w:color w:val="auto"/>
                <w:kern w:val="0"/>
                <w:sz w:val="21"/>
                <w:szCs w:val="21"/>
                <w:highlight w:val="none"/>
                <w:lang w:bidi="ar"/>
              </w:rPr>
              <w:br w:type="textWrapping"/>
            </w:r>
            <w:r>
              <w:rPr>
                <w:rFonts w:hint="eastAsia" w:ascii="宋体" w:hAnsi="宋体" w:eastAsia="宋体" w:cs="宋体"/>
                <w:color w:val="auto"/>
                <w:kern w:val="0"/>
                <w:sz w:val="21"/>
                <w:szCs w:val="21"/>
                <w:highlight w:val="none"/>
                <w:lang w:bidi="ar"/>
              </w:rPr>
              <w:t>标签跟随: 支持高点视频云台转动或倍率放大缩小时，标签可跟随视频画面移动，实时调整显示位置。</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5292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F675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A05A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31212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F38B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1902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安防管理终端</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B5F8C">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CPU：≥6核12线程</w:t>
            </w:r>
          </w:p>
          <w:p w14:paraId="7454F3A9">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内存：≥8GB，3200MHz频率，最大支持64 GB内存；</w:t>
            </w:r>
          </w:p>
          <w:p w14:paraId="1BF24ECC">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固态硬盘：1个256G SSD</w:t>
            </w:r>
          </w:p>
          <w:p w14:paraId="66FADBA0">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扩展接口：支持4个SATA接口，1个M.2接口，1个PCIE×16插槽，1个PCIE×1插槽，10个USB接口，其中4个USB3.0</w:t>
            </w:r>
          </w:p>
          <w:p w14:paraId="34CA5AC6">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显示器：≥21英寸，分辨率1920x1080，刷新率60HZ</w:t>
            </w:r>
          </w:p>
          <w:p w14:paraId="0D0737FD">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显卡：集显</w:t>
            </w:r>
          </w:p>
          <w:p w14:paraId="7325BB95">
            <w:pPr>
              <w:widowControl/>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支持多窗口播放：可进行12个窗口同时1或2倍速播放，8个窗口同时4倍速播放，2个窗口同时8倍速或16倍速播放</w:t>
            </w:r>
          </w:p>
          <w:p w14:paraId="48AB96A7">
            <w:pPr>
              <w:pStyle w:val="2"/>
              <w:ind w:firstLine="0" w:firstLineChars="0"/>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z w:val="21"/>
                <w:szCs w:val="21"/>
                <w:highlight w:val="none"/>
              </w:rPr>
              <w:t>支持全屏、单屏、2分屏、4分屏、8分屏、12分屏播放</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033B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ABF8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A787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3AB2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6D58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AD26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监控室条屏</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6B0E0">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（1）象数点参数：象数点间距 4.75mm 象数组成 1 红 </w:t>
            </w:r>
          </w:p>
          <w:p w14:paraId="10FF99EA">
            <w:pPr>
              <w:widowControl/>
              <w:jc w:val="left"/>
              <w:textAlignment w:val="center"/>
              <w:rPr>
                <w:rFonts w:hint="eastAsia" w:ascii="宋体" w:hAnsi="宋体" w:eastAsia="宋体" w:cs="宋体"/>
                <w:color w:val="auto"/>
                <w:kern w:val="0"/>
                <w:sz w:val="21"/>
                <w:szCs w:val="21"/>
                <w:highlight w:val="none"/>
                <w:u w:val="single"/>
                <w:lang w:bidi="ar"/>
              </w:rPr>
            </w:pPr>
            <w:r>
              <w:rPr>
                <w:rFonts w:hint="eastAsia" w:ascii="宋体" w:hAnsi="宋体" w:eastAsia="宋体" w:cs="宋体"/>
                <w:color w:val="auto"/>
                <w:kern w:val="0"/>
                <w:sz w:val="21"/>
                <w:szCs w:val="21"/>
                <w:highlight w:val="none"/>
                <w:lang w:bidi="ar"/>
              </w:rPr>
              <w:t>（2）屏体技术参数：单元板像素点 ：分辨率 32 点 x 16 点单元板 尺寸：304mm X 152mm。 显 示 密 度：10000 点/m2；显 示 亮 度： 大于 1000cd/m2；驱 动 方 式：1/ 4 扫描，恒流驱动；视角：110 度（左右视角）；</w:t>
            </w:r>
          </w:p>
          <w:p w14:paraId="10D32824">
            <w:pPr>
              <w:widowControl/>
              <w:jc w:val="left"/>
              <w:textAlignment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（3）含接收卡、钢架构、线缆管材等</w:t>
            </w:r>
          </w:p>
          <w:p w14:paraId="03612579">
            <w:pPr>
              <w:widowControl/>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kern w:val="0"/>
                <w:sz w:val="21"/>
                <w:szCs w:val="21"/>
                <w:highlight w:val="none"/>
                <w:lang w:bidi="ar"/>
              </w:rPr>
              <w:t>（4）与55寸LCD解码拼接屏尺寸匹配</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684F6">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F21E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BAA3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36A4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8860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51AD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施工调试</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901F1">
            <w:pPr>
              <w:jc w:val="left"/>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color w:val="auto"/>
                <w:sz w:val="21"/>
                <w:szCs w:val="21"/>
                <w:highlight w:val="none"/>
              </w:rPr>
              <w:t>安装调试和拼接屏包边</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EA49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53B4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08B6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rPr>
              <w:t>信息传输业</w:t>
            </w:r>
          </w:p>
        </w:tc>
      </w:tr>
      <w:tr w14:paraId="09680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E3BFF9">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3.校园广播系统</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F8D50">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5D011">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2F207">
            <w:pPr>
              <w:jc w:val="center"/>
              <w:rPr>
                <w:rFonts w:hint="eastAsia" w:ascii="宋体" w:hAnsi="宋体" w:eastAsia="宋体" w:cs="宋体"/>
                <w:b/>
                <w:bCs/>
                <w:i w:val="0"/>
                <w:iCs w:val="0"/>
                <w:color w:val="auto"/>
                <w:sz w:val="21"/>
                <w:szCs w:val="21"/>
                <w:highlight w:val="none"/>
                <w:u w:val="none"/>
              </w:rPr>
            </w:pPr>
          </w:p>
        </w:tc>
      </w:tr>
      <w:tr w14:paraId="36725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FF87D">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3.1 广播中心机房主控设备</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378F5">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BA989">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D0BB3">
            <w:pPr>
              <w:jc w:val="center"/>
              <w:rPr>
                <w:rFonts w:hint="eastAsia" w:ascii="宋体" w:hAnsi="宋体" w:eastAsia="宋体" w:cs="宋体"/>
                <w:b/>
                <w:bCs/>
                <w:i w:val="0"/>
                <w:iCs w:val="0"/>
                <w:color w:val="auto"/>
                <w:sz w:val="21"/>
                <w:szCs w:val="21"/>
                <w:highlight w:val="none"/>
                <w:u w:val="none"/>
              </w:rPr>
            </w:pPr>
          </w:p>
        </w:tc>
      </w:tr>
      <w:tr w14:paraId="2904B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E3E6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C88C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控制主机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6D13F">
            <w:pPr>
              <w:keepNext w:val="0"/>
              <w:keepLines w:val="0"/>
              <w:widowControl/>
              <w:suppressLineNumbers w:val="0"/>
              <w:jc w:val="left"/>
              <w:textAlignment w:val="center"/>
              <w:rPr>
                <w:rFonts w:hint="eastAsia" w:ascii="宋体" w:hAnsi="宋体" w:eastAsia="宋体" w:cs="宋体"/>
                <w:i w:val="0"/>
                <w:iCs w:val="0"/>
                <w:color w:val="auto"/>
                <w:kern w:val="2"/>
                <w:sz w:val="21"/>
                <w:szCs w:val="21"/>
                <w:u w:val="none"/>
                <w:lang w:val="en-US" w:eastAsia="zh-CN" w:bidi="ar-SA"/>
              </w:rPr>
            </w:pPr>
            <w:r>
              <w:rPr>
                <w:rFonts w:hint="eastAsia" w:ascii="宋体" w:hAnsi="宋体" w:eastAsia="宋体" w:cs="宋体"/>
                <w:i w:val="0"/>
                <w:iCs w:val="0"/>
                <w:color w:val="auto"/>
                <w:kern w:val="0"/>
                <w:sz w:val="21"/>
                <w:szCs w:val="21"/>
                <w:u w:val="none"/>
                <w:lang w:val="en-US" w:eastAsia="zh-CN" w:bidi="ar"/>
              </w:rPr>
              <w:t>1.采用≥17.3英寸电容触摸屏。</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2.处理器配置≥8核，≥8线程，≥2.7GHz主频；≥1×256G M.2固态硬盘；≥1×8G DDR4内存。</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3.具有≥1×VGA接口、≥1×DVI接口、≥6×COM RS232接口（COM3/4支持RS232/RS485）、≥4×USB2.0接口、≥4xUSB3.0接口、≥1×PS/2接口、≥1×MIC IN接口、≥1×LINE OUT接口、≥1×LINE IN接口、≥1×TRIGGER INPUT接口。</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5BC4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19BD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6693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DCE7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0B81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FFBD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数字化网络广播系统服务平台</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9032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1.系统有多种登录方式，包括账户密码、PIN码、图案密码，可设置登录错误次数限制，可自定义锁定时间。</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2.平台支持新建用户，并对其权限进行管理，包括终端和分组权限；支持高级任务优先级和角色权限分配；同时支持禁用或启用用户。支持对用户进行账号代管操作，支持一键控制代管操作。</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3.系统可对终端进行≥10段均衡器调节，保存为模板，并可应用到其他终端设备。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4.具备电子地图、在线地图功能，可在地图上进行终端部署，在地图上可实时查看终端状态，实时显示设备状态；支持GIS地图功能，支持一键广播。</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5.支持对终端设置不同的灯光模式，可分别自定义设置红灯亮、红灯灭、绿灯/蓝灯亮、绿灯/蓝灯灭时间0-10S。</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6.支持遥控配置功能，可查阅遥控器列表、遥控任务、遥控话筒任务，支持配置≥20个按键任务，可配置任务音量、优先级、混音配置、播放音源信息，播放音源支持选择话筒、快捷音源、音乐播放。</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7.具有多语言功能，支持多语言一键切换，支持中文简体、中文繁体、英文、韩语、葡萄牙语、西班牙语、俄语、法语、阿拉伯语的语言切换。</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8.系统功能模块自定义；首页入口自由配置。可自定义界面模式，包括经典模式、简约模式。</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9.具有资源共享功能，用户可以自定义共享权限，可共享分组管理、定时打铃、定时任务、一键报警任务、云播音室、媒体库。</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10.具有节假日图文推送的功能，并为用户提供了自定义设备图文展示的选项。</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11.具有4×100级自定义配置任务优先级(服务器优先级、任务优先级、用户优先级、终端优先级），满足各种优先级任务自动调度。</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12.具有系统状态（可用硬盘、内存剩余、进程检测、网络检测）、终端状态（CPU、内存、负载均衡、播放状态、声卡状态、链路越点、网络丢包率、最大帧间隔、音频相似度）的系统检测功能。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13.具有系统小助手，实现操作手册、模块说明、任务提醒、意见反馈的快捷查看。</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14.具有用户自定义大数据面板科技仓模式下方的展示标语，展示标语可设置为静态或动态形式。</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15.系统具有抗丢包功能，采用了数据冗余编解码算法，实现在网络丢包严重的网络环境下音频播放无卡顿，可支持≥36%丢包率。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16.支持多套定时打铃方案同时启用，每套定时打铃方案支持多套任务同时进行，支持一键启用/停用所有方案。</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17.定时打铃支持任意条数的定时任务在本方案或跨方案克隆，任务执行与停止控制、定时任务禁用与启用功能。支持一键方案调配功能，可以实现一键调课功能，支持批量一键修改打铃铃声，支持时模式、日模式、周模式、月模式和年模式。</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18.支持设置节假日或特殊日期，实现指定时间停用所有定时任务。</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19.用户可选择特定的终端设备，并设定具体的时间点，系统将在该时间点自动对选定的终端执行音量均衡调整。</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20.具有定时插播模式，可设置执行时间点范围、间隔时间，批量自动生成打铃任务。</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21.具有启用考试模式功能，支持配置终端冻结时间，在终端被冻结期间禁止终端执行任务。</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22.具有一键巡检功能，支持拾取现场音箱声音状态并回传给系统，可逐个自动比对回传的终端数据与任务播放的数据，将音频相似度比对结果输出报告。</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23.具有终端列表的导入/导出功能，定时打铃的导入/导出功能，终端自动上线、终端手动添加使用、音量批量编辑。</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24.支持设置打铃任务和定时任务时选择听书模式。在此模式下，用户可以选择循环播放或随机播放。听书模式具有记忆功能，能够记住上次播放的进度，继续从上次中断处播放。允许用户定义上次的播放进度、定时设置和播放次数、任务结束时间管理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25.具有任务回收站，支持将删除的定时打铃或定时任务放置在此模块中，可实现一键恢复/删除操作。</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26.系统支持监控配置，支持客户端接入≥6路视频监控信号，用户实时查看与设备绑定的监控点现场画面。此外，客户端还具备对特定监控设备关联的广播设备进行广播的功能。系统提供了包括移动侦测、越界侦测、区域入侵侦测、目标进入区域、目标离开区域、遮挡报警、徘徊行为检测监控的配置，并能自动触发预设的音频报警，实现实时告警。</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27.具有数字混音功能，支持任务自定义混音配置，支持对各端的广播/对讲/终端点播任务设置混音配置。支持麦克风前景音与背景音的配置选项，并允许用户调节背景音的音量强度。</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28.平台是整个系统的运行核心，统一管理系统内所有音频终端，包括语音播控台、对讲终端、广播终端和消防接口设备，实时显示音频终端的IP地址、在线状态、任务状态、音量的运行状态。</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29.支撑各音频终端的运行，负责音频流传输管理，响应各音频终端播放请求和音频全双工交换，支持B/S架构，通过网页登录可进行终端管理、用户管理、节目播放管理、音频文件管理、录音存贮、内部通讯调度处理功能。</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95E4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CCA3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1BCF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6A84F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9CD6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A93A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国产桌面操作系统 </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CECF0">
            <w:pPr>
              <w:pStyle w:val="3"/>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国产正版桌面操作系统</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FFA2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E407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94F6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2EEFB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0779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7547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AI广播话筒</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CB3D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1.具有自定义按钮，支持自定义音乐播放、广播功能；具有紧急报警按钮。</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2.内置网络音频解码，支持MP3、WAV、FLAC、OGG、AAC、OPUS主流音频格式，兼容等同或优于8kHz-48kHz全采样率。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3.内置语音识别唤醒功能，支持语音控制任务执行、结束、上一曲、下一曲。</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4.支持节假日祝福图片显示，可自定义祝福图片显示。</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5.桌面式设计，自带≥10.1英寸IPS屏幕，分辨率等同或优于1024x600，支持触摸操控。支持进入休眠、低功耗省电模式，支持账号密码管理。</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6.系统采用数据冗余编解码算法，支持抗丢包恢复功能，网络丢包≥36%时，音频播放无卡顿。</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4A60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BD5B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8EFA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C73C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3A16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0338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话筒</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8F3B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1.指向性：心形指向性</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2.信噪比：≥65dB SPL 1KHz at 1Pa</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3.频率响应等同或优于20-18KHz</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0BF4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只</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3F34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F5EB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2AA2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3213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881F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CD播放器</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7E2D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1.吸入式机芯；</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2.自动播放控制；</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3.可播放：CD/VCD/MP3/DVD碟片；</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6DD8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BD29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078E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1858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2B5A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28C4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调谐器</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E60C0">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1.调频、调幅（AM/FM）立体声二波段接收可选，电台频率记忆存储≥99个；</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2.电台频率自动搜索存储功能，且有断电记忆功能；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3.采用石英锁相环路频率合成器式调谐回路技术；</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F696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CD95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B9FF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36B1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A27E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BB8D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调音台</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21A1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功能特点</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1.专业型紧凑式调音台，采用超低噪声离散式麦克风前置放大器和+48V幻象电源，功能强大齐全，音质动听。</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2.具有4路Mic输入接口兼容4路线路输入接口，话筒输入接口带48V幻像电源。</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3.具有4组立体线性输入，可连接立体设备。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4.每路单声道输入通道设有3段EQ，设有峰值LED指示灯。</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5.具有1组立体声主输出、1组辅助输出、1路耳机监听输出、1组CD/Tape输出。</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6.内置24位DSP效果器，具有100种预设效果。</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技术参数</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1.麦克风输入：4路（4个卡侬接口）</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2.线路输入：4路单插单声道/立体声自动切换混合接口</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3.立体声输入：4组（8路单声道）</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4.CD/Tape输入：1路CD/TAPE RCA立体声输入接口</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5.输出通路：1组立体声主输出、1组辅助输出、1路耳机监听输出、1组CD/Tape输出</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6.效果器：24位DSP效果器（包括人声、小房子、大厅、回声、回声+回响、盘子、声乐板、合唱GTR，旋转GTR、颤音GTR类型），100种预设效果</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7C2B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8923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9F3D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53C1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573B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9B2F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音频采集器</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46D8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产品介绍</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音频采集器，专为IP网络广播系统采集外部模拟音频信号设计，可将模拟音频采集编码成数字音频，通过网络传输到指定区域终端播放。</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功能特点</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1.全铝外壳工艺，体积小巧精致，坚固耐用。</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2.支持2组RCA输入端子，带输入音量电位器调节，灵活适配多种不同灵敏度音频设备，支持输入音频压限功能。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3.具有5分区独立打开、关闭采集功能，配套独立的指示灯显示。</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4.支持定时采播任务、临时采播任务，采播任务优先级别可通过服务器设置。</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5.支持音频触发采集任务；支持AUX输入自动触发采集任务。</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6.内置网络音频编码，支持48kHz采样率。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7.支持播放系统采播任务，在局域网内，播放端延时&lt;5ms</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技术参数</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1.网络接口：标准RJ45输入×1</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2.传输速率：100Mbps</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3.支持协议：TCP/IP、UDP、IGMP、ICMP</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4.采样率：8kHz-48kHz</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5.AUX输入灵敏度：350mV RCA端子</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28C7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2F18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5A4A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7388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1326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19F8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IP网络音箱</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120D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1.内置网络音频解码模块，支持MP3、WAV、FLAC、OGG、AAC、OPUS主流音频格式，兼容等同或优于8kHz-48kHz全采样率。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2.内置DSP音频处理，支持数字混音，≥8段EQ均衡配置。</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3.主音箱内置≥2×20W（MAX）的双通道D类数字功率放大器，≥一路可扩展外接到副音箱，采用高、低音分频设计；具有网络音量设置。</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4.系统采用数据冗余编解码算法，支持抗丢包恢复功能，网络丢包≥36%时，音频播放无卡顿。</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4A48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只</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722B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A36B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F0D6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B3B2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C39E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电源管理器</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16ED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功能特点</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1.设备采用标准1U机箱设计。</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2.8通道电源时序打开/关闭。</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3.远程控制（上电+24V直流信号）8通道电源时序打开/关闭—当船型开关处于off位置时有效。支持配置CH1和CH2通道为受控或不受控状态。</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4.当远程控制有效时同时控制后板ALARM（报警）端口导通以起到级联控制ALARM（报警）功能。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5.单个通道最大负载功率2200W，所有通道负载总功率达6000W。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6.输入连接器：大功率线码式电源连接器。</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7.输出连接器：多用途电源插座。</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8.USB输出接口，可以接LED灯。</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技术参数</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 xml:space="preserve">1.额定输出电压：AC 220V 50Hz </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 xml:space="preserve">2.额定输出电流：30A </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 xml:space="preserve">3.可控制电源：8路 </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 xml:space="preserve">4.每路动作延时时间：1秒 </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 xml:space="preserve">5.供电电源：VAC，220V 50/60Hz ，30A </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C15E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A137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97BD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3270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0948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501E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报警采集器</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6708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产品介绍</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IP报警采集器。适用于学校、办公楼宇、会议中心、报警中心、地铁管理中心等场所。用来接受外部系统干接点触发联动信号，通过网络数字化传输。让系统执行预设定的报警任务或音源采集功能。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功能特点</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1.19英寸机柜式箱体设计，采用全金属材料加工，具有良好的抗撞击能力；工业级喷漆工艺，让机器外观有更好的保护及观感。</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2.面板支持一键复位报警任务功能，方便维护检修或排除故障后消除提示。</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3.具有市电AC220V电压插座接口和DC24V直流电源接口，两种电源模式备份选择。</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4.具有1组线路（AUX IN）输入接口，独立音量电位器调节音量大小。支持本地音源输入采集功能。支持音频信号自动触发执行采集任务功能。音频输入带状态灯指示。当输入音频信号过大时，削峰状态指示灯点亮。</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具有16路(开关量)短路输入接口，支持服务器端配置相应预设功能；具有8路(开关量)短路输出接口，支持服务器端任意配置相应预设输出。每1路(开关量)短路输入和输出采用独立的LED状态指示。面板上的24个LED指示灯，其中16个对应显示短路信号的输入，8个对应显示短路信号的输出。</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6.支持远程固件升级，支持通过网络对设备进行维护，减轻人员工作强度。</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技术参数</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1.网络接口：标准RJ45输入×2</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2.传输速率：100Mbps</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3.支持协议：TCP/IP、UDP、IGMP、ICMP</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2C26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68D5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D6F0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2440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4EA47">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3.2 广播分控设备</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3848C">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CEC10">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182F8">
            <w:pPr>
              <w:jc w:val="center"/>
              <w:rPr>
                <w:rFonts w:hint="eastAsia" w:ascii="宋体" w:hAnsi="宋体" w:eastAsia="宋体" w:cs="宋体"/>
                <w:b/>
                <w:bCs/>
                <w:i w:val="0"/>
                <w:iCs w:val="0"/>
                <w:color w:val="auto"/>
                <w:sz w:val="21"/>
                <w:szCs w:val="21"/>
                <w:highlight w:val="none"/>
                <w:u w:val="none"/>
              </w:rPr>
            </w:pPr>
          </w:p>
        </w:tc>
      </w:tr>
      <w:tr w14:paraId="26E2A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C1EB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CEBD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数字化网络广播系统管理平台</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117D4">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1.支持多种登录方式，包括账户密码、PIN码和图案密码；支持登录错误次数限制设置，可自定义锁定时间。</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2.支持分控端查看终端上下线记录，可设置终端掉线弹窗提示。</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3.支持多语言功能，支持多语言一键切换，支持中文简体、中文繁体、英文、韩语、葡萄牙语、西班牙语、俄语、法语、阿拉伯语的语言切换。</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4.今日任务支持列表模式或时间轴模式显示，在时间轴模式状态下用户可以查看任务在各个时间点的分布情况，可切换查看过去≥30个自然日的任务历史。支持对今日任务状态当天临时禁用1次，第二天自动恢复。</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支持设置打铃任务和定时任务时选择听书模式。在此模式下，用户可以选择循环播放或随机播放。听书模式具有记忆功能，能够记住上次播放的进度，继续从上次中断处播放。允许用户定义上次的播放进度、定时设置和播放次数、任务结束时间管理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6.支持云播音室建立音乐任务，可实现将广播服务器音乐播放到指定终端或分组。</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7.支持本地日志记录,终端离线时支持弹窗和播放声音提醒；支持关闭弹窗提醒。</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8.数字客户端分控软件运行于国产操作系统、Windows操作系统的台式电脑或笔记本电脑，用户登录通过系统服务器的权限验证即可进行对广播系统的控制。</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9.客户端软件利用网络（局域网、广域网）远程登录到服务器，支持多套客户端软件同时登录到服务器，各套客户端软件独立工作。</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D351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E3A3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ED6B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01026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A108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A87A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AI广播话筒</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086B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1.具有自定义按钮，支持自定义音乐播放、广播功能；具有紧急报警按钮。</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2.内置网络音频解码，支持MP3、WAV、FLAC、OGG、AAC、OPUS主流音频格式，兼容等同或优于8kHz-48kHz全采样率。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3.内置语音识别唤醒功能，支持语音控制任务执行、结束、上一曲、下一曲。</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4.支持节假日祝福图片显示，可自定义祝福图片显示。</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5.桌面式设计，自带≥10.1英寸IPS屏幕，分辨率等同或优于1024x600，支持触摸操控。支持进入休眠、低功耗省电模式，支持账号密码管理。</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6.系统采用数据冗余编解码算法，支持抗丢包恢复功能，网络丢包≥36%时，音频播放无卡顿。</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C4C5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2042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6787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C130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2F31D">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3.3 前端设备(各分区分布详见扬声器点位表)</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7F51A">
            <w:pPr>
              <w:jc w:val="center"/>
              <w:rPr>
                <w:rFonts w:hint="eastAsia" w:ascii="宋体" w:hAnsi="宋体" w:eastAsia="宋体" w:cs="宋体"/>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AB383">
            <w:pPr>
              <w:jc w:val="center"/>
              <w:rPr>
                <w:rFonts w:hint="eastAsia" w:ascii="宋体" w:hAnsi="宋体" w:eastAsia="宋体" w:cs="宋体"/>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A430D">
            <w:pPr>
              <w:jc w:val="center"/>
              <w:rPr>
                <w:rFonts w:hint="eastAsia" w:ascii="宋体" w:hAnsi="宋体" w:eastAsia="宋体" w:cs="宋体"/>
                <w:i w:val="0"/>
                <w:iCs w:val="0"/>
                <w:color w:val="auto"/>
                <w:sz w:val="21"/>
                <w:szCs w:val="21"/>
                <w:highlight w:val="none"/>
                <w:u w:val="none"/>
              </w:rPr>
            </w:pPr>
          </w:p>
        </w:tc>
      </w:tr>
      <w:tr w14:paraId="5D2C8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BF3C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ABA0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IP网络音箱（教室）</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41FB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1.内置网络音频解码模块，支持MP3、WAV、FLAC、OGG、AAC、OPUS主流音频格式，兼容等同或优于8kHz-48kHz全采样率。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2.内置DSP音频处理，支持数字混音，≥8段EQ均衡配置。</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3.主音箱内置≥2×20W（MAX）的双通道D类数字功率放大器，≥一路可扩展外接到副音箱，采用高、低音分频设计；具有网络音量设置。</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4.系统采用数据冗余编解码算法，支持抗丢包恢复功能，网络丢包≥36%时，音频播放无卡顿。</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6645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A3BE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14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A4FE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8B7D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A225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E5C1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IP网络功放终端（走廊）</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7F03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1.具有≥1路100V定压信号备份输入接口，在机器无网络的状态下切换到备份通道。支持网络与模拟100V主备切换功能。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2.内置网络音频解码模块，支持MP3、WAV、FLAC、OGG、AAC、OPUS主流音频格式，兼容等同或优于8kHz-48kHz全采样率。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3.设备采用ARM架构等同或优于四核CPU芯片和音频算法处理技术，内置DSP音频处理，支持数字混音，≥9段EQ均衡配置。</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4.面板自带≥3.9英寸TFT彩屏，可以显示动态图像和机器工作状态；具有自旋式飞梭旋钮，可控制终端输出音量大小。</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5.功放输出功率≥500W。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6.系统采用数据冗余编解码算法，支持抗丢包恢复功能，网络丢包≥36%时，音频播放无卡顿。</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9227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8F1D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1E86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F3FE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F209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0A32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壁挂音箱（走廊）</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1D1E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1.额定功率（100V）：≥10W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2.额定功率（70V）：≥5W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3.灵敏度：≥91dB ±3dB</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4.喇叭单元 ：≥6.5"×1，≥2.5"×1</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CF4C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只</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1A5C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28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2A24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8CAA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E87D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B07D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IP网络功放终端（食堂）</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320D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1.具有≥1路100V定压信号备份输入接口，在机器无网络的状态下切换到备份通道。支持网络与模拟100V主备切换功能。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2.内置网络音频解码模块，支持MP3、WAV、FLAC、OGG、AAC、OPUS主流音频格式，兼容等同或优于8kHz-48kHz全采样率。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3.设备采用ARM架构等同或优于四核CPU芯片和音频算法处理技术，内置DSP音频处理，支持数字混音，≥9段EQ均衡配置。</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4.面板自带≥3.9英寸TFT彩屏，可以显示动态图像和机器工作状态；具有自旋式飞梭旋钮，可控制终端输出音量大小。</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5.功放输出功率≥240W。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6.系统采用数据冗余编解码算法，支持抗丢包恢复功能，网络丢包≥36%时，音频播放无卡顿。</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A76B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2D51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1B9C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8984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3245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ACF5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音柱（食堂）</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EAA5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1．额定功率（100V）：≥12.5W,≥25W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2．额定功率（70V）：≥6.2W,≥12.5W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3．灵敏度：≥91dB±3dB</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4．阻抗：黑:COM 白:≤800Ω 绿:≤400Ω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5．频率响应：50Hz-18KHz</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6．喇叭单元：≥4"×2,≥2.5"×1</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7．防护等级：等同或优于IP66</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60FB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只</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F527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4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EA65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32B1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3E50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E565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IP网络功放终端（户外主干道）</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3718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1.具有≥1路100V定压信号备份输入接口，在机器无网络的状态下切换到备份通道。支持网络与模拟100V主备切换功能。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2.内置网络音频解码模块，支持MP3、WAV、FLAC、OGG、AAC、OPUS主流音频格式，兼容等同或优于8kHz-48kHz全采样率。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3.设备采用ARM架构等同或优于四核CPU芯片和音频算法处理技术，内置DSP音频处理，支持数字混音，≥9段EQ均衡配置。</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4.面板自带≥3.9英寸TFT彩屏，可以显示动态图像和机器工作状态；具有自旋式飞梭旋钮，可控制终端输出音量大小。</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5.功放输出功率≥350W。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6.系统采用数据冗余编解码算法，支持抗丢包恢复功能，网络丢包≥36%时，音频播放无卡顿。</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C45D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6B0D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CC2B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1D6E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E94D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2F0B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ZJL系列音柱（户外主干道）</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F270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功能特点</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1.外壳采用铝合金材料，配可调节多种角度支架，安装方便；专业的表面处理工艺，防水防锈；匹配2路扬声器单元，音质更好。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技术参数</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1.额定功率（100V）：22.5W,45W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2.额定功率（70V）：11.2W,22.5W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3.灵敏度：91dB±3dB</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4.阻抗：黑:COM白:440Ω绿:220Ω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5.频率响应：50Hz-18KHz</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6.喇叭单元：4"×4,2.5"×1</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7.防护等级：IP66</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8.材料：铝合金</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3132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只</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77F1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5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F430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8089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9DBF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394E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IP终端（户外运动场）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A8BC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产品介绍</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数字化传输解码器，安装在各个广播管理区的弱电间或分控机房。支持提供2台功率放大器供电接口，并提供智能电源管理控制。适用于行政大厅、走廊、操场等场合的节目音源播放和本地广播。</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功能特点</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1.19英寸机柜式箱体设计，采用全金属材料加工，具有良好的抗撞击能力；工业级喷漆工艺，让机器外观有更好的保护及观感。</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2.面板自带3.9英寸TFT彩屏，可以清晰显示高清动态图像和机器工作状态；自旋式飞梭旋钮，数字编码方式设计，可控制终端输出音量大小。</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3.面板具有3个自定义功能按键，支持系统自定义3个功能按键设置，可定义播放曲目、执行区域、任务音量、优先级、持续时间、播放模式，可实现一键触发报警功能或播放节假日温馨提醒音频功能。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4.具备电源开关和电源指示灯，可接入市电AC220V±10%电压；设备具有2路电源输出插座，受系统智能控制管理。当无音乐或呼叫时，自动切断输出座电源，有信号时自动打开输出座电源。</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5.具有1路USB接口，实现本机点播音频文件，通过按键可控制播放/暂停等功能，操作灵活简单。</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6.具有1组EMC输入接口，支持输入紧急报警语音信号直通，具有最高优先级。</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7.具有1组线路（AUX）和1路话筒（MIC）输入接口，由飞梭电位器控制音量的大小，支持断网本地寻呼功能。</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EA0F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3DAB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4232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5410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7165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5E23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无线话筒</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6156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1.基于数字U段的传输技术，pi/4-DQPSK调制方式，采用国产主控芯片，传输距离≥80米，接收机具有≥2路平衡输出、≥1路非平衡混音输出；具有混响、均衡、智能静音、音频加密、功率调节功能。</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2.具有≥1台接收主机、≥2只手持发射机；频率范围等同或优于470MHz-510MHz、540MHz-590MHz、640MHz-690MHz、807MHz-830MHz四个频段使用。</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接收机前面板具有≥2个显示屏、≥2个编码旋钮、≥2个频率扫描实体按键、≥1个红外对频实体按键、≥1个电源开关按键、≥1个二合一指示灯（红外发射管+对频指示灯）；后面板具有≥1个LINE-OUT接口、≥2个XLR-OUT接口、≥2个BNC接口、≥1个DC接口。发射机具有≥1个OLED 显示屏、≥1个开关机/静音按键、≥1个工作状态指示灯。</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4.具有自动静音功能，麦克风跌落、抛掷时，毫秒级自动静音，可实现静置超时静音和关机，无需手动干预。</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5.具有多档位混响调节功能，混响效果≥12000个，效果占比、回响延时、混响幅度调节，三种音效各具有≥20档调节方式。</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6.具有多频段均衡调节功能，均衡调节≥2197种，麦克风均衡器调节功能，具有高、中、低音三种调节档位，每种效果支持≥13档调节。</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7.具有长时间续航，发射机使用时长≥10小时。</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8.具有ID码防串扰功能，采用32位唯一ID码，用于接收和发射配对，收发ID码必须相同才能对码，能够有效防止相同频率的信号相互串台。</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9.接收机具有≥2个2.2英寸的TFT-LCD显示屏；发射机具有≥0.96英寸OLED显示屏，能够显示频率信息、音频加密状态、功率挡位、静音状态、电量格数信息。</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8CCE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4FA9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8F07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1D5B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63D7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0B20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话筒天线（户外运动场）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8F7F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1.天线接收频段广，可接收等同或优于470-950MHZ的频率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 xml:space="preserve">2.天线极化方式：线极化 </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 xml:space="preserve">3.天线驻波比：≤2.0      </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4.放大器增益：四档可调（-6dB/0dB/6dB/12dB)</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5.指向性：≥90度指向</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363A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EDB4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4076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579A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BB1A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5E73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调音台（户外运动场）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A432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功能特点</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1.专业型紧凑式调音台，采用超低噪声离散式麦克风前置放大器和+48V幻象电源，功能强大齐全，音质动听。</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2.具有4路Mic输入接口兼容4路线路输入接口，话筒输入接口带48V幻像电源。</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3.具有4组立体线性输入，可连接立体设备。</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4.每路单声道输入通道设有3段EQ，设有峰值LED指示灯。</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5.具有1组立体声主输出、1组辅助输出、1路耳机监听输出、1组CD/Tape输出。</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6.内置24位DSP效果器，具有100种预设效果。</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技术参数</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1.麦克风输入：4路（4个卡侬接口）</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2.线路输入：4路单插单声道/立体声自动切换混合接口</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3.立体声输入：4组（8路单声道）</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4.CD/Tape输入：1路CD/TAPE RCA立体声输入接口</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5.输出通路：1组立体声主输出、1组辅助输出、1路耳机监听输出、1组CD/Tape输出</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6.效果器：24位DSP效果器（包括人声、小房子、大厅、回声、回声+回响、盘子、声乐板、合唱GTR，旋转GTR、颤音GTR类型），100种预设效果</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C273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2108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D096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3F20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DAAD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64A6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纯后级功放（户外运动场）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37A1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1.采用D类数字功放技术，功率放大电路设计</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2.额定输出功率：≥1500W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3.具有≥1通道LINE不平衡TRS/XLR高品质多功能输入接口，≥1通道LINE平衡XLR级联输出。</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4.内置智能削顶失真和过流压限系统，能保护扬声器单元。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5.具有过温、过压、欠压、过流、短路多重智能检测保护系统。</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089F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F0AD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18DB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01E3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EC4B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21A4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音柱（户外运动场）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5D00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u w:val="none"/>
                <w:lang w:val="en-US" w:eastAsia="zh-CN" w:bidi="ar"/>
              </w:rPr>
              <w:t>1．额定功率(100V)：120W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2．额定功率(70V)：60W</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3．灵敏度≥94dB</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4．频率响应：100Hz-20KHz</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5．喇叭单元：4"×4,3"×1</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6.防护等级：IP66</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1AAD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只</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7D18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7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F9E0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3407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02497">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3.4 辅助材料</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96C82">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8012C">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90368">
            <w:pPr>
              <w:jc w:val="center"/>
              <w:rPr>
                <w:rFonts w:hint="eastAsia" w:ascii="宋体" w:hAnsi="宋体" w:eastAsia="宋体" w:cs="宋体"/>
                <w:b/>
                <w:bCs/>
                <w:i w:val="0"/>
                <w:iCs w:val="0"/>
                <w:color w:val="auto"/>
                <w:sz w:val="21"/>
                <w:szCs w:val="21"/>
                <w:highlight w:val="none"/>
                <w:u w:val="none"/>
              </w:rPr>
            </w:pPr>
          </w:p>
        </w:tc>
      </w:tr>
      <w:tr w14:paraId="68A08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9960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8169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ZJL系列音频连接线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D7F6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1.8米音频连接线：莲花（RCA）-莲花（RCA）</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1691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根</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496A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2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0467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60D8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16AB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BD4B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ZJL系列音频连接线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AD22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1.8米音频连接线：莲花（RCA）-6.35话筒插头</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6DC5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根</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FBCE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12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F1FC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03BE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A860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61F6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ZJL系列音频连接线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B284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1.8米音频连接线：3.5（耳机插头）-双6.35话筒插头</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2A81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根</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3E6E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2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13E8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35FF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01FA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4471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ZJL系列音频连接线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15E5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1.8米音频连接线：卡侬头（母）-卡侬头（公）</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AF0B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根</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28D6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3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82B9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D955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ED34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A312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施工调试</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545F9">
            <w:pPr>
              <w:jc w:val="left"/>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lang w:val="en-US" w:eastAsia="zh-CN"/>
              </w:rPr>
              <w:t>施工安装调试</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C682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C971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9F58F">
            <w:pPr>
              <w:keepNext w:val="0"/>
              <w:keepLines w:val="0"/>
              <w:widowControl/>
              <w:suppressLineNumbers w:val="0"/>
              <w:jc w:val="center"/>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sz w:val="21"/>
                <w:szCs w:val="21"/>
                <w:highlight w:val="none"/>
                <w:u w:val="none"/>
              </w:rPr>
              <w:t>信息传输业</w:t>
            </w:r>
          </w:p>
        </w:tc>
      </w:tr>
      <w:tr w14:paraId="5D2F2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C21E53">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4.教学一体机及电脑设备</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94151">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F3DF5">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BB0B8">
            <w:pPr>
              <w:jc w:val="center"/>
              <w:rPr>
                <w:rFonts w:hint="eastAsia" w:ascii="宋体" w:hAnsi="宋体" w:eastAsia="宋体" w:cs="宋体"/>
                <w:b/>
                <w:bCs/>
                <w:i w:val="0"/>
                <w:iCs w:val="0"/>
                <w:color w:val="auto"/>
                <w:sz w:val="21"/>
                <w:szCs w:val="21"/>
                <w:highlight w:val="none"/>
                <w:u w:val="none"/>
              </w:rPr>
            </w:pPr>
          </w:p>
        </w:tc>
      </w:tr>
      <w:tr w14:paraId="0BF36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77FA68">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4.1教室班班通</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1AEB6">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DF3B7">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C71DA">
            <w:pPr>
              <w:jc w:val="center"/>
              <w:rPr>
                <w:rFonts w:hint="eastAsia" w:ascii="宋体" w:hAnsi="宋体" w:eastAsia="宋体" w:cs="宋体"/>
                <w:b/>
                <w:bCs/>
                <w:i w:val="0"/>
                <w:iCs w:val="0"/>
                <w:color w:val="auto"/>
                <w:sz w:val="21"/>
                <w:szCs w:val="21"/>
                <w:highlight w:val="none"/>
                <w:u w:val="none"/>
              </w:rPr>
            </w:pPr>
          </w:p>
        </w:tc>
      </w:tr>
      <w:tr w14:paraId="353FD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22F2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8EEF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教学一体机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09534">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一、整机设计</w:t>
            </w:r>
          </w:p>
          <w:p w14:paraId="3C5B281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1、整机外部无任何可见内部功能模块连接线。边角采用弧形设计，表面无尖锐边缘或凸起。</w:t>
            </w:r>
          </w:p>
          <w:p w14:paraId="1B8C95D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2、整机屏幕采用</w:t>
            </w:r>
            <w:r>
              <w:rPr>
                <w:rFonts w:hint="eastAsia" w:ascii="宋体" w:hAnsi="宋体" w:eastAsia="宋体" w:cs="宋体"/>
                <w:color w:val="auto"/>
                <w:sz w:val="21"/>
                <w:szCs w:val="21"/>
                <w:highlight w:val="none"/>
                <w:lang w:val="en-US" w:eastAsia="zh-CN"/>
              </w:rPr>
              <w:t>不小于</w:t>
            </w:r>
            <w:r>
              <w:rPr>
                <w:rFonts w:hint="eastAsia" w:ascii="宋体" w:hAnsi="宋体" w:eastAsia="宋体" w:cs="宋体"/>
                <w:color w:val="auto"/>
                <w:sz w:val="21"/>
                <w:szCs w:val="21"/>
                <w:highlight w:val="none"/>
              </w:rPr>
              <w:t>86英寸液晶显示器。</w:t>
            </w:r>
          </w:p>
          <w:p w14:paraId="5DCD03A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3、整机左、右边框皆具备磁吸功能，边框任意位置可吸附具备磁吸功能的书写笔，吸附稳定不掉落，磁吸拉力≥40g，方便教具的收纳管理。</w:t>
            </w:r>
          </w:p>
          <w:p w14:paraId="504F96F8">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、整机嵌入式系统版本≥Android 15，主频≥1.6GHz，内存≥2GB，DDR最大速率≥2666MT/S，存储空间≥32GB。</w:t>
            </w:r>
          </w:p>
          <w:p w14:paraId="3A0A8E0E">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、长时间无人使用屏幕可自动息屏，用户可通过整机内置触摸中控菜单进行开启和关闭，可自定义无人操作息屏时间间隔为1小时、2小时。</w:t>
            </w:r>
          </w:p>
          <w:p w14:paraId="0D3CEA5A">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、整机能感应并自动调节屏幕亮度来达到在不同光照环境下的不同亮度显示效果。此功能可自行开启或关闭。</w:t>
            </w:r>
          </w:p>
          <w:p w14:paraId="3AEEBA09">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、整机设备内置2.2声道扬声器，前朝向发声，≥10W高音扬声器2个，上朝向≥</w:t>
            </w:r>
            <w:r>
              <w:rPr>
                <w:rFonts w:hint="eastAsia" w:ascii="宋体" w:hAnsi="宋体" w:eastAsia="宋体" w:cs="宋体"/>
                <w:color w:val="auto"/>
                <w:sz w:val="21"/>
                <w:szCs w:val="21"/>
                <w:highlight w:val="none"/>
                <w:lang w:val="en-US" w:eastAsia="zh-CN"/>
              </w:rPr>
              <w:t>20</w:t>
            </w:r>
            <w:r>
              <w:rPr>
                <w:rFonts w:hint="eastAsia" w:ascii="宋体" w:hAnsi="宋体" w:eastAsia="宋体" w:cs="宋体"/>
                <w:color w:val="auto"/>
                <w:sz w:val="21"/>
                <w:szCs w:val="21"/>
                <w:highlight w:val="none"/>
              </w:rPr>
              <w:t>W中低音扬声器2个，最大功率≥60W。</w:t>
            </w:r>
          </w:p>
          <w:p w14:paraId="5462D196">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、可通过内置麦克风采集教室物理环境声音，自动生成符合当前教室物理环境的频音效。</w:t>
            </w:r>
          </w:p>
          <w:p w14:paraId="5298DB6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rPr>
              <w:t>、整机听力模式下具备AI人声语言增强功能，支持两挡强弱调节。扩声系统语言传输指数（STIPA）≥0.60。</w:t>
            </w:r>
          </w:p>
          <w:p w14:paraId="2E7FFB84">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、整机内置语音助手，通过整机麦克风及智能笔以唤醒词调起语音助手，支持语音交互的方式调节整机音量，语音操控打开系统已安装应用如：教学白板、浏览器。</w:t>
            </w:r>
          </w:p>
          <w:p w14:paraId="75D6C02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、整机系统支持手势上滑调出人工智能画质调节模式（AI-PQ），开启AI-PQ功能后，播放视频即可根据屏幕内容自动调节画质参数，当屏幕出现人物、建筑时，自动调整对比度、饱和度。</w:t>
            </w:r>
          </w:p>
          <w:p w14:paraId="55914FDB">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、整机全通道支持纸质护眼模式，可实现画面纹理的实时调整；支持纸质纹理：牛皮纸、素描纸、宣纸、水彩纸、水纹纸；支持透明度调节；支持色温调节。</w:t>
            </w:r>
          </w:p>
          <w:p w14:paraId="0514F951">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、整机具备前置物理按键，可实现开关机、音量＋－、护眼、录屏、设置功能。整机为适配教学场景的便捷使用，设备按键采用简洁化设计，前置接口与按键在设备同一侧。</w:t>
            </w:r>
          </w:p>
          <w:p w14:paraId="27FA2DFD">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、整机上边框内置非独立摄像头，采用一体化集成设计，⽀持输出4:3、16:9⽐例的图⽚和视频，支持拍摄照片和视频，支持输出 4k 分辨率的视频。</w:t>
            </w:r>
          </w:p>
          <w:p w14:paraId="452807F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、整机采用红外触控技术，Windows系统和Android系统均支持≥50点触控及书写划线。</w:t>
            </w:r>
          </w:p>
          <w:p w14:paraId="2C12D65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、整机设备支持多种身份识别方式，支持通过账号登录、手机扫码登录、人脸识别登录，并支持账号安全登录检测。</w:t>
            </w:r>
          </w:p>
          <w:p w14:paraId="32A1861A">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、整机Windows通道支持文件传输应用，支持通过扫码、wifi直连两种方式与手机进行握手连接，实现文件传输功能。</w:t>
            </w:r>
          </w:p>
          <w:p w14:paraId="1A95677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、整机内置微课制作工具，支持对全屏/区域的屏幕内容、整机声音内容进行录制，支持切换录制分辨率，支持录制过程中进行画笔标注与擦除。</w:t>
            </w:r>
          </w:p>
          <w:p w14:paraId="064933C3">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二、内置电脑模块</w:t>
            </w:r>
          </w:p>
          <w:p w14:paraId="58069552">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1、搭载</w:t>
            </w:r>
            <w:r>
              <w:rPr>
                <w:rFonts w:hint="eastAsia" w:ascii="宋体" w:hAnsi="宋体" w:eastAsia="宋体" w:cs="宋体"/>
                <w:color w:val="auto"/>
                <w:sz w:val="21"/>
                <w:szCs w:val="21"/>
                <w:highlight w:val="none"/>
                <w:lang w:val="en-US" w:eastAsia="zh-CN"/>
              </w:rPr>
              <w:t>8核或以上</w:t>
            </w:r>
            <w:r>
              <w:rPr>
                <w:rFonts w:hint="eastAsia" w:ascii="宋体" w:hAnsi="宋体" w:eastAsia="宋体" w:cs="宋体"/>
                <w:color w:val="auto"/>
                <w:sz w:val="21"/>
                <w:szCs w:val="21"/>
                <w:highlight w:val="none"/>
              </w:rPr>
              <w:t>CPU</w:t>
            </w:r>
          </w:p>
          <w:p w14:paraId="4E2C2B6C">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2、内存：8GB DDR4笔记本内存或以上配置。</w:t>
            </w:r>
          </w:p>
          <w:p w14:paraId="3B91D96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3、硬盘：256GB或以上SSD固态硬盘</w:t>
            </w:r>
          </w:p>
          <w:p w14:paraId="3FECA76B">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、无需工具就可快速拆卸电脑模块。</w:t>
            </w:r>
          </w:p>
          <w:p w14:paraId="3D53633D">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、具有独立非外扩展的电脑USB接口：≥3路USB。</w:t>
            </w:r>
          </w:p>
          <w:p w14:paraId="1021C37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三、交互教学应用</w:t>
            </w:r>
          </w:p>
          <w:p w14:paraId="184EBED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1、支持云教案功能，提供教案模板，预置模板包含表格式、提纲式、集备式等不少于4个。支持校本模板，管理员在教研管理后台设置校本模板后，老师可在云教案模板调用。</w:t>
            </w:r>
          </w:p>
          <w:p w14:paraId="0D1F9BA2">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2、支持云教案功能，云教案与云课件可一对多关联绑定，产生绑定后，在课件页和教案页均支持在同一面板打开关联的云课件或云教案预览。</w:t>
            </w:r>
          </w:p>
          <w:p w14:paraId="54246723">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3、提供党建微课视频：提供50节党建微课视频，包含革命篇、建设篇2个篇章。微课内容可在线点播，下载至课件播放。</w:t>
            </w:r>
          </w:p>
          <w:p w14:paraId="1073176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4、支持移动端，移动端支持空白页、课件页录制微课，支持将教师声音与对课件、画布的操作过程数据打点绑定，生成播放链接。</w:t>
            </w:r>
          </w:p>
          <w:p w14:paraId="651F1F8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实现信息化集体备课，可选择教案、课件、胶囊资源上传发起集备研讨，能够设置多重访问权限，可通过手机号搜索邀请外校老师，用于跨校教研场景。参备人可通过评论区发表观点，可对他人评论的观点进行点赞，评论消息会实时提醒，支持图片的上传。（提供软件功能截图）</w:t>
            </w:r>
          </w:p>
          <w:p w14:paraId="0A42F8F8">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6、支持为教师提供100T的云存储空间，教师可在个人云空间中上传存储互动课件、云教案和其他教学资源。</w:t>
            </w:r>
          </w:p>
          <w:p w14:paraId="739962D9">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7、支持拼音卡片、古诗词、中文听写、英汉词典、英文听写、元素周期表、化学方程式、星球工具等多种学科工具。</w:t>
            </w:r>
          </w:p>
          <w:p w14:paraId="7E826C8B">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8、提供互动式教学课件资源，包含学科教育各学段各地区教材版本；包含学科教育各学段教材版本全部教学章节、专题教育多个主题教育两大分类不少于120000份的互动课件。</w:t>
            </w:r>
          </w:p>
          <w:p w14:paraId="07029A7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9、支持获取校本多媒体资源到本地查看，也可选择插入校本资源库中的多媒体资源。</w:t>
            </w:r>
          </w:p>
          <w:p w14:paraId="10F0F6E4">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支持智能生成课件，基于已明确的教学大纲，生成完整的教学课件；支持智能扩展单页课件，允许手动输入描述和根据上下文智能推荐内容；支持对大纲节点进行编辑并同步生成更新课件；支持对生成的文字进行润色、扩写、精简三种操作模式；支持修改、删除课件文字；支持更换课件生成的图片；支持通过拖动方式调整文字的布局;支持一键更换课件主题风格，演示预览课件，分享课件，一键复制教学设计。（提供软件功能截图）</w:t>
            </w:r>
          </w:p>
          <w:p w14:paraId="4BA0DFE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11、内置教学活动设计、奖状制作、学生评语、教学反思等6个智能体，结合大模型给老师生成符合教学和管理要求的内容。</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CA5F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9C2C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8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C080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B14E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97B9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6B65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推拉黑板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BCADD">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1.结构：双层结构，内层为两块固定书写板左右各一块，中间预留放置电子产品空间，外层为两块滑动书写板，开闭自如确保一体机的安全管理，支持电子产品居中放置。</w:t>
            </w:r>
          </w:p>
          <w:p w14:paraId="5786D671">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2.尺寸：长度≥4000mm，高度可根据所配电子产品适当调整，确保与电子产品的有效配套。当搭配电子产品正面为标准长方形无凸起时，安装完毕后教学书写板正面、侧面均不可露墙。</w:t>
            </w:r>
          </w:p>
          <w:p w14:paraId="46283A16">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3.内板：正面左右两侧无边框设计，上下边框正面高度不超15mm，最大限度的增大书写面。</w:t>
            </w:r>
          </w:p>
          <w:p w14:paraId="2647DEA9">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板面：采用金属烤漆书写板面，亚光、墨绿色，光泽度≤12光泽单位，没有因教学书写板本身原因产生的眩光，书写流畅字迹清晰、色彩协调可视效果佳，有效的缓解学生视觉疲劳；可吸附磁钉、磁片，便于教学。为确保师生健康，板面应无铅镉汞等重金属物质，并提供检测报告。</w:t>
            </w:r>
          </w:p>
          <w:p w14:paraId="6E972C1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5.背板：采用优质镀锌钢板，机械化流水线一次成型。</w:t>
            </w:r>
          </w:p>
          <w:p w14:paraId="0A15A8FA">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6.衬板：选用高强度、吸音、防潮、阻燃聚苯乙烯板,厚度≥14mm。</w:t>
            </w:r>
          </w:p>
          <w:p w14:paraId="1F6ADED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7.覆板：采用自动化流水线覆板作业，避免人工作业刷胶不均导致粘贴不牢、起鼓等现象，并提供证明文件。甲醛释放量≤0.2mg/L，符合GB 28231-2011《书写板安全卫生要求》</w:t>
            </w:r>
          </w:p>
          <w:p w14:paraId="3EF2759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8.边框：采用高强度香槟色电泳铝合金型材，横框规格≥57mm×78mm，立框规格≥29mm×100mm。轨道上置隐藏式滑动系统，杜绝灰尘及杂物进入，结构性解决滑动受灰尘影响的问题。</w:t>
            </w:r>
          </w:p>
          <w:p w14:paraId="66601E7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粉尘槽：应配有宽度≥30mm的粉尘槽，粉尘槽应与滑动系统分离，不影响滑动板滑动。可放置书写笔、教鞭等教具，也可用于灰尘集中处理；粉尘槽采用U型结构以便于承载粉笔末等，应避免使用L型等开放式结构。粉尘槽应与边框一体式设计，以增加强度。</w:t>
            </w:r>
          </w:p>
          <w:p w14:paraId="1CE5B10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10.限位档：横框内部两侧安装限位档，避免滑动板推拉过程中撞击立框及夹手，禁止安装于立框。</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1610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B9A9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8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79F4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8789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312A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2A81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高拍仪</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92FB8">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1.采用 USB五伏电源直接供电，无需额外配置电源适配器，环保无辐射；箱内USB连线采用隐藏式设计，箱内无可见连线且USB口下出，有效防止积尘，且方便布线和返修。 </w:t>
            </w:r>
          </w:p>
          <w:p w14:paraId="35C60D6A">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采用≥800万像素摄像头；</w:t>
            </w:r>
          </w:p>
          <w:p w14:paraId="626A45A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A4大小拍摄幅面，1080P动态视频预览达到30帧/秒；托板及挂墙部分采用金属加强，托板可承重3kg，整机壁挂式安装。</w:t>
            </w:r>
          </w:p>
          <w:p w14:paraId="2253227E">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支持展台成像画面实时批注，预设多种笔划粗细及颜色供选择，且支持对展台成像画面联同批注内容进行同步缩放、移动。</w:t>
            </w:r>
          </w:p>
          <w:p w14:paraId="614FA71A">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 展示托板正上方具备LED补光灯，保证展示区域的亮度及展示效果，补光灯开关采用触摸按键设计，同时可通过交互智能平板中的软件直接控制开关；</w:t>
            </w:r>
          </w:p>
          <w:p w14:paraId="4CB72BA4">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 带自动对焦摄像头；外壳在摄像头部分带保护镜片密封，防止灰尘沾染摄像头。</w:t>
            </w:r>
          </w:p>
          <w:p w14:paraId="45E47B8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 具有故障自动检测功能：在调用展台却无法出现镜头采集画面信号时，可自动出现检测链接，并给出导致性原因（如硬件连接、摄像头占用、配套软件版本等问题）。"</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408B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2F40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8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25EE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BDA9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0305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92C0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集控软件</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8EF06">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1、支持管理者开启掌上看班服务，开启/关闭掌上看班的管控功能；拥有掌上看班权限的老师可在移动端或PC客户端实时巡班，并进行基础远程管控。</w:t>
            </w:r>
          </w:p>
          <w:p w14:paraId="1C94C03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支持通过微信小程序，实时查看设备运行状态、异常情况；支持向在线设备下发指令，并可查看每个指令的执行情况；支持查看设备的基础使用数据，包含设备日均开机时长分布、设备活跃趋势分析、软件活跃度分析、软件使用时长排行、设备健康度排行。</w:t>
            </w:r>
          </w:p>
          <w:p w14:paraId="05AF1664">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分析解读教师使用数据，提供信息化素养提升建议；支持根据各学科/设备/老师使用数据分析经验丰富的老师，并提供信息化素养提升建议；支持根据不同类型软件的使用明细分析本校常用软件，并提供软件普及、替换或拦截建议。（提供软件功能截图）</w:t>
            </w:r>
          </w:p>
          <w:p w14:paraId="5F15590C">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自定义数据看板功能：支持定制功能，通过拖拽数据组件的方式，完成自定义数据中心；支持配置数据中心可见角色，支持设置多个可见角色；支持学校自定义不少于3个看板，默认支持配置教育治理，教师发展。</w:t>
            </w:r>
          </w:p>
          <w:p w14:paraId="4A924C8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点播巡视功能：支持根据班级课程表，自动获取正在上课或者即将上课的科目、老师列表，快速定位老师所在教室，实时远程听课；支持听课过程中针对本节课的教学过程进行评价，支持创建和使用多个评课表，并将评价记录于巡视记录。（提供软件功能截图）</w:t>
            </w:r>
          </w:p>
          <w:p w14:paraId="69117B1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6、支持基建优化建议功能：支持解读设备运行数据，提供基建优化建议；支持根据网络带宽利用率分析网络稳定性并提供优化方案。</w:t>
            </w:r>
          </w:p>
          <w:p w14:paraId="6F45D81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支持多终端播放功能：支持面向班班通设备、班牌设备、校园屏显设备发送节目单指令；支持实时预览内容，支持设置按照每周循环播放、指定日期播放、自定义日期播放3种节目播放机制；支持播完即结束、指定时间循环播两种循环模式；支持同时添加不少于5个不同的播放周期，进行定时播放。</w:t>
            </w:r>
          </w:p>
          <w:p w14:paraId="1D4D63E3">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8、支持工作台配置：针对不同的客户诉求，提供个性化工作台自定义功能，在工作台配置页面，可通过拖拉拽可视化配置组件的方式，完成个性化工作台的配置；工作台可配置组件数量不小于20个。</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C006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6AFC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8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2DA8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57F17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2A75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C42B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有源音箱</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9D75D">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采用功放与有源音箱一体化设计，内置麦克风无线接收模块，帮助教师实现多媒体扩音以及本地扩声功能。</w:t>
            </w:r>
          </w:p>
          <w:p w14:paraId="50B6CC4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输出额定功率≥ 2x15W。</w:t>
            </w:r>
          </w:p>
          <w:p w14:paraId="5D0383C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音箱灵敏度≥85dB，1W/1M。</w:t>
            </w:r>
          </w:p>
          <w:p w14:paraId="4334E14C">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信噪比≥80dB@额定功率、A计权。</w:t>
            </w:r>
          </w:p>
          <w:p w14:paraId="226C4B04">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全频喇叭单元尺寸≥5英寸。</w:t>
            </w:r>
          </w:p>
          <w:p w14:paraId="7E25A17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THD+N≤1%。</w:t>
            </w:r>
          </w:p>
          <w:p w14:paraId="619487AC">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 声频响110Hz-16kHz。</w:t>
            </w:r>
          </w:p>
          <w:p w14:paraId="34671556">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 距离音箱10米处声压级≥75dB。</w:t>
            </w:r>
          </w:p>
          <w:p w14:paraId="310CE96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 具备≥1路电源开关、1路LINE IN、1路USB 接口。USB接口可外接U盘设备对音箱固件进行升级。</w:t>
            </w:r>
          </w:p>
          <w:p w14:paraId="582D16DE">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 支持无线麦克风扩音接收，采用Wi-Fi射频2.4GHz与 5GHz双频段传输，有效避免环境中运营商U段（700MHz）的信号干扰。</w:t>
            </w:r>
          </w:p>
          <w:p w14:paraId="55EE83D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 采用红外对码方式，避免连接到其他教室音箱。可快速完成与教学扩声麦克风对码，无需繁琐操作。</w:t>
            </w:r>
          </w:p>
          <w:p w14:paraId="37C16979">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 配置独立音频数字信号处理芯片，支持啸叫抑制功能。</w:t>
            </w:r>
          </w:p>
          <w:p w14:paraId="519091C9">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 支持蓝牙无线接收，可分享移动设备上的音频。支持密码模式，防止学生连接。</w:t>
            </w:r>
          </w:p>
          <w:p w14:paraId="273B782C">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 支持安卓手机通过蓝牙无线连接音箱，实现控制有源音箱的音量、设置蓝牙名称、设置蓝牙密码等功能，方便教师对音箱的管控。</w:t>
            </w:r>
          </w:p>
          <w:p w14:paraId="45471AC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15. 主音箱与副音箱采用有线连接，音箱采用木质材质，保证声音还原度。</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55AB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03E6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8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1868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2393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28FE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10A9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领夹式无线麦克风</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FBEBC">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1.无线麦克风集音频发射处理器、天线、电池、拾音麦克风于一体，配合一体化有源音箱，无需任何外接辅助设备即可实现本地扩声功能。</w:t>
            </w:r>
          </w:p>
          <w:p w14:paraId="0C1208D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2.采样率≥48KHz，16bit；扩音增益≥15dB；声频响100Hz-16kHz，底噪≤100uVrms，声信噪比≥60dB；配合一体化有源音箱，扩音延时≤35ms。</w:t>
            </w:r>
          </w:p>
          <w:p w14:paraId="1ACE692C">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3.用Wi-Fi射频频段传输，有效避免环境中运营商U段（700MHz）信号干扰。</w:t>
            </w:r>
          </w:p>
          <w:p w14:paraId="7E773F4E">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.电续航时间≥5小时，满电状态可满足一天内7节课（45分钟/一节课）的高频授课，充电10分钟满足一节课（45分钟/一节课）授课时间。</w:t>
            </w:r>
          </w:p>
          <w:p w14:paraId="6EED012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.采用红外对码方式连接，避免连接到其他教室音箱。可在5S内快速完成与教学扩声音箱对码，无需繁琐操作。</w:t>
            </w:r>
          </w:p>
          <w:p w14:paraId="56E5B22D">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.支持两个无线麦克风同时配对一个一体化有源音箱使用，实现两个麦克风混音输出进行扩音。</w:t>
            </w:r>
          </w:p>
          <w:p w14:paraId="1C2C938B">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.具备Type-c外置麦克风接口，与充电接口复用。可搭配Type-C接口的麦克风进行使用，比如头戴式、挂耳式的外置麦克风。</w:t>
            </w:r>
          </w:p>
          <w:p w14:paraId="4254F962">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.空旷无干扰的环境，无线传输有效距离≥15 米。</w:t>
            </w:r>
          </w:p>
          <w:p w14:paraId="24395AF0">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rPr>
              <w:t>.一体化领夹设计，无需额外配件便可实现麦克风的领夹式使用。</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47C7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1105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8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F202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0428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010D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DA59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辅材</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0B1E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电源插线板、穿线管、焊锡丝、扎线带、胶布及各种螺丝螺母等</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0777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EC80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8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0790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82E3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E2FDB0">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4.2 教室办公+云机房</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5B6E3">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15865">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C16D1">
            <w:pPr>
              <w:jc w:val="center"/>
              <w:rPr>
                <w:rFonts w:hint="eastAsia" w:ascii="宋体" w:hAnsi="宋体" w:eastAsia="宋体" w:cs="宋体"/>
                <w:b/>
                <w:bCs/>
                <w:i w:val="0"/>
                <w:iCs w:val="0"/>
                <w:color w:val="auto"/>
                <w:sz w:val="21"/>
                <w:szCs w:val="21"/>
                <w:highlight w:val="none"/>
                <w:u w:val="none"/>
              </w:rPr>
            </w:pPr>
          </w:p>
        </w:tc>
      </w:tr>
      <w:tr w14:paraId="5DD15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98F9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12F1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教学管理软件</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0CF12">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.可实现实时监控学生机画面、以及进行统一的教学管理，文件共享和回收。</w:t>
            </w:r>
          </w:p>
          <w:p w14:paraId="7ACB3B4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.学校超级管理员可以添加教师和管理员的角色，添加之后管理员能够绑定设备和进行正常的授课工作，教师只能在终端应用软件进行授课操作。</w:t>
            </w:r>
          </w:p>
          <w:p w14:paraId="77FBBB2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.教师发起屏幕广播后支持把学生接收端原先的播放的音频输出关闭。</w:t>
            </w:r>
          </w:p>
          <w:p w14:paraId="0FCE48B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.教师在屏幕广播状态下，提供授课小工具，包括提供可自由调整笔迹颜色及笔触粗细的画笔、以及支持撤销和加页码，最多支持增加页数到6页。</w:t>
            </w:r>
          </w:p>
          <w:p w14:paraId="6DBCB9E4">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.支持同步课堂活动的课件并支持下发，下发后学生拖动答案进行作答，系统将自动判断正误。</w:t>
            </w:r>
          </w:p>
          <w:p w14:paraId="071F38B3">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.教师可以在管理后台预先录入学生名单。授课时，教师选择相应的班级，学生在课程开始后只需输入自己的姓名即可完成签到。同时，教师端能够实时显示尚未签到的学生名单。</w:t>
            </w:r>
          </w:p>
          <w:p w14:paraId="4F286ACC">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.教师可通过同品牌移动教学软件，在不同局域网环境下实现屏幕共享，支持屏幕画面自动广播至学生端。</w:t>
            </w:r>
          </w:p>
          <w:p w14:paraId="5BA854BB">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.支持教师把云空间的文件批量共享给指定的多个授课班级。</w:t>
            </w:r>
          </w:p>
          <w:p w14:paraId="7D00A18E">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rPr>
              <w:t>.支持教师统一配置授课是否开启离线黑屏。</w:t>
            </w:r>
          </w:p>
          <w:p w14:paraId="032BDBB3">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.支持教师对最近一节课的违规使用应用程序进行一键禁用。</w:t>
            </w:r>
          </w:p>
          <w:p w14:paraId="486A1A52">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11</w:t>
            </w:r>
            <w:r>
              <w:rPr>
                <w:rFonts w:hint="eastAsia" w:ascii="宋体" w:hAnsi="宋体" w:eastAsia="宋体" w:cs="宋体"/>
                <w:color w:val="auto"/>
                <w:sz w:val="21"/>
                <w:szCs w:val="21"/>
                <w:highlight w:val="none"/>
              </w:rPr>
              <w:t>.教师机可以监视全体、单一学生机的实时画面。</w:t>
            </w:r>
          </w:p>
          <w:p w14:paraId="37A2D73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.支持在管理后台导入、增加、删除、更改、查询班级学生名单，并同步到终端应用教学软件中。</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C53C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5DD3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9A6E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2A765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A962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4AC2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机房云桌面系统</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8469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为便于不同场景、环境下的使用，支持单个终端部署多个系统镜像，多个系统镜像共享整个磁盘空间，系统运行互不影响；在云桌面系统、Windows、统信UOS、银河麒麟等操作系统下都可实现直接切换到目标系统镜像；支持镜像灵活快速复制，修改复制后的新镜像满足镜像差异化需求。</w:t>
            </w:r>
          </w:p>
          <w:p w14:paraId="6D82DB39">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、为便于分享文件，集成局域网内网盘功能，可直接访问局域网网盘管理端；并根据不同的年级、班级或者需求，创建多个共享空间。</w:t>
            </w:r>
          </w:p>
          <w:p w14:paraId="6A4DF582">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、支持计划任务设置，可以设置每日、每周、每月、指定日期和指定时间点进行定时执行各种任务类型，包括开机、关机、还原、切换镜像等。</w:t>
            </w:r>
          </w:p>
          <w:p w14:paraId="07A84CE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、支持设备的座位编号、设备名称 、IP地址、子网掩码、网关地址、DNS的批量配置，通过表格方式批量编辑设备相应信息，拖动单元格可自动按顺序生成设备信息，设备信息互相独立，编辑好信息后一键批量下发给对应多台设备；支持批量配置表格内容的导出、导入，以满足设备环境的临时变更和快速还原到之前的配置。</w:t>
            </w:r>
          </w:p>
          <w:p w14:paraId="25D44E9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支持批量下发软件到终端安装；支持自定义软件安装参数；支持下发后合并且更新镜像，适用于软件永久使用场景，还原后依然可以保留下发的软件更新；支持静默下发且不更新镜像，适用于软件临时使用场景，终端重启还原后删除软件更新内容。</w:t>
            </w:r>
          </w:p>
          <w:p w14:paraId="46BC868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、支持局域网网盘监控统计，可统计PV、UV、总文件数、文件总大小以及对应的周环比和日环比指标；支持统计下载量TOP5的文件和活跃TOP5的IP。</w:t>
            </w:r>
          </w:p>
          <w:p w14:paraId="575F7F5E">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、支持手机扫码配置管理平台绑定，支持手机扫码查看设备SN、软件版本、BIOS版本；支持连续扫码多台设备并配置关联学校、分组、编号、设备名称等信息。</w:t>
            </w:r>
          </w:p>
          <w:p w14:paraId="0B649199">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、支持硬盘保护，支持常见硬盘，如SSD硬盘，不受病毒影响，重启即可还原；支持使用U盘/移动硬盘在脱机的情况下（完全没有网络）脱机恢复桌面。</w:t>
            </w:r>
          </w:p>
          <w:p w14:paraId="7607DFD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rPr>
              <w:t>、支持脱网运行，终端可在没有网络连接的情况下可离线运行与在线状态下一致的操作系统及软件，并保证同一桌面环境在线与离线数据一致。</w:t>
            </w:r>
          </w:p>
          <w:p w14:paraId="28418ED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支持监测网络状态，支持查看当前网络类型，支持查看终端设备IP地址，支持查看与管理平台的网络连接质量，支持IP冲突、网关连通状态、互联网连通状态检测；支持诊断网络，支持检测与管理平台的通讯状态，服务状态、支持TCP延迟、CONNECT延迟、ICMP延迟、外网上传下载速度检测，支持导出诊断结果。</w:t>
            </w:r>
          </w:p>
          <w:p w14:paraId="7AEA7A48">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11</w:t>
            </w:r>
            <w:r>
              <w:rPr>
                <w:rFonts w:hint="eastAsia" w:ascii="宋体" w:hAnsi="宋体" w:eastAsia="宋体" w:cs="宋体"/>
                <w:color w:val="auto"/>
                <w:sz w:val="21"/>
                <w:szCs w:val="21"/>
                <w:highlight w:val="none"/>
              </w:rPr>
              <w:t>、支持配置终端防盗用状态监控，当设备在管理员授权外的网络环境下使用终端设备时，会自动锁定设备，无法启动云桌面镜像或自动退出云桌面镜像；以免设备被挪用脱离管控。</w:t>
            </w:r>
          </w:p>
          <w:p w14:paraId="62F9533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为方便设备运维维护以及提前预知问题，支持查看设备型号、关联学校、镜像数量、网络状态、IP地址、掩码、网关、速率、丢包率；支持使用PING进行IP或域名的网络连通性检测，支持导出结果；支持查看设备磁盘使用容量、磁盘型号、磁盘读写速度、BIOS版本信息，支持导出结果。</w:t>
            </w:r>
          </w:p>
          <w:p w14:paraId="7D966E8B">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千兆环境（千兆网线、千兆网卡、千兆交换机）下的同传峰值速度不低于220MB/S（1600Mb/S），平均速度不低于118MB/S（1100Mb/S）；百兆环境（百兆网线、百兆网卡、百兆交换机）下的同传峰值速度不低于30MB/S（240Mb/S），平均速度不低于18MB/S（120Mb/S）。</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8B8B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AEE1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51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ED9F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5C8C5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1275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3FC8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学生云桌面终端</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100D2">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1.CPU:</w:t>
            </w:r>
            <w:r>
              <w:rPr>
                <w:rFonts w:hint="eastAsia" w:ascii="宋体" w:hAnsi="宋体" w:eastAsia="宋体" w:cs="宋体"/>
                <w:i w:val="0"/>
                <w:iCs w:val="0"/>
                <w:color w:val="auto"/>
                <w:kern w:val="0"/>
                <w:sz w:val="21"/>
                <w:szCs w:val="21"/>
                <w:highlight w:val="none"/>
                <w:u w:val="none"/>
                <w:lang w:val="en-US" w:eastAsia="zh-CN" w:bidi="ar"/>
              </w:rPr>
              <w:t>核心数6核或以上</w:t>
            </w:r>
          </w:p>
          <w:p w14:paraId="1AAB97E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2.内存：8GB DDR4 3200MT/s内存或以上。最大可支持拓展64GB。</w:t>
            </w:r>
          </w:p>
          <w:p w14:paraId="797BFDAD">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3.硬盘：≥</w:t>
            </w:r>
            <w:r>
              <w:rPr>
                <w:rFonts w:hint="eastAsia" w:ascii="宋体" w:hAnsi="宋体" w:eastAsia="宋体" w:cs="宋体"/>
                <w:color w:val="auto"/>
                <w:sz w:val="21"/>
                <w:szCs w:val="21"/>
                <w:highlight w:val="none"/>
                <w:lang w:val="en-US" w:eastAsia="zh-CN"/>
              </w:rPr>
              <w:t>256</w:t>
            </w:r>
            <w:r>
              <w:rPr>
                <w:rFonts w:hint="eastAsia" w:ascii="宋体" w:hAnsi="宋体" w:eastAsia="宋体" w:cs="宋体"/>
                <w:color w:val="auto"/>
                <w:sz w:val="21"/>
                <w:szCs w:val="21"/>
                <w:highlight w:val="none"/>
              </w:rPr>
              <w:t>GB M.2 NVMe SSD硬盘，支持机械硬盘拓展。</w:t>
            </w:r>
          </w:p>
          <w:p w14:paraId="01F8DC5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4.支持1000Mbps。网口支持wake on LAN。</w:t>
            </w:r>
          </w:p>
          <w:p w14:paraId="749D0C1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5.前置面板：USB3.0≥2个；USB2.0≥2个；TypeC≥1；音频输入≥1个，音频输出≥1个。</w:t>
            </w:r>
          </w:p>
          <w:p w14:paraId="72691B50">
            <w:pPr>
              <w:keepNext w:val="0"/>
              <w:keepLines w:val="0"/>
              <w:widowControl/>
              <w:suppressLineNumbers w:val="0"/>
              <w:jc w:val="left"/>
              <w:textAlignment w:val="center"/>
              <w:rPr>
                <w:rFonts w:hint="eastAsia" w:ascii="宋体" w:hAnsi="宋体" w:eastAsia="宋体" w:cs="宋体"/>
                <w:strike/>
                <w:dstrike w:val="0"/>
                <w:color w:val="auto"/>
                <w:sz w:val="21"/>
                <w:szCs w:val="21"/>
                <w:highlight w:val="none"/>
              </w:rPr>
            </w:pPr>
            <w:r>
              <w:rPr>
                <w:rFonts w:hint="eastAsia" w:ascii="宋体" w:hAnsi="宋体" w:eastAsia="宋体" w:cs="宋体"/>
                <w:color w:val="auto"/>
                <w:sz w:val="21"/>
                <w:szCs w:val="21"/>
                <w:highlight w:val="none"/>
              </w:rPr>
              <w:t>6.后置面板：USB3.0≥2个；USB2.0≥2个；HDMI输出≥1；VGA输出≥1；音频输入≥1；音频输出≥1；RJ45≥1。</w:t>
            </w:r>
          </w:p>
          <w:p w14:paraId="1C57647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不小于</w:t>
            </w:r>
            <w:r>
              <w:rPr>
                <w:rFonts w:hint="eastAsia" w:ascii="宋体" w:hAnsi="宋体" w:eastAsia="宋体" w:cs="宋体"/>
                <w:color w:val="auto"/>
                <w:sz w:val="21"/>
                <w:szCs w:val="21"/>
                <w:highlight w:val="none"/>
              </w:rPr>
              <w:t>23.8寸高清显示器。</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56CB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2749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50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58F0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1537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EC33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CE8D6">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教师云桌面管理终端</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122F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一、硬件</w:t>
            </w:r>
          </w:p>
          <w:p w14:paraId="5C99BEB8">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1.CPU:</w:t>
            </w:r>
            <w:r>
              <w:rPr>
                <w:rFonts w:hint="eastAsia" w:ascii="宋体" w:hAnsi="宋体" w:eastAsia="宋体" w:cs="宋体"/>
                <w:i w:val="0"/>
                <w:iCs w:val="0"/>
                <w:color w:val="auto"/>
                <w:kern w:val="0"/>
                <w:sz w:val="21"/>
                <w:szCs w:val="21"/>
                <w:highlight w:val="none"/>
                <w:u w:val="none"/>
                <w:lang w:val="en-US" w:eastAsia="zh-CN" w:bidi="ar"/>
              </w:rPr>
              <w:t>核心数8核或以上</w:t>
            </w:r>
          </w:p>
          <w:p w14:paraId="5A63AEB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2.内存：16GB DDR4 3200MT/s内存或以上。最大可支持拓展64GB。</w:t>
            </w:r>
          </w:p>
          <w:p w14:paraId="732761E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3.硬盘：≥512GB M.2 NVMe SSD硬盘，支持机械硬盘拓展。</w:t>
            </w:r>
          </w:p>
          <w:p w14:paraId="01272DEB">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4.支持1000Mbps。网口支持wake on LAN。</w:t>
            </w:r>
          </w:p>
          <w:p w14:paraId="749764E4">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5.前置面板：USB3.0≥2个；USB2.0≥2个；TypeC≥1个；音频输入≥1个，音频输出≥1个。</w:t>
            </w:r>
          </w:p>
          <w:p w14:paraId="58C72C61">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6.后置面板：USB3.0≥2个；USB2.0≥2个；HDMI输出≥1；VGA输出≥1；音频输入≥1；音频输出≥1；RJ45≥1。</w:t>
            </w:r>
          </w:p>
          <w:p w14:paraId="3059AF8B">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不小于</w:t>
            </w:r>
            <w:r>
              <w:rPr>
                <w:rFonts w:hint="eastAsia" w:ascii="宋体" w:hAnsi="宋体" w:eastAsia="宋体" w:cs="宋体"/>
                <w:color w:val="auto"/>
                <w:sz w:val="21"/>
                <w:szCs w:val="21"/>
                <w:highlight w:val="none"/>
              </w:rPr>
              <w:t>23.8寸高清显示器。</w:t>
            </w:r>
          </w:p>
          <w:p w14:paraId="6BE7D333">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二、电脑助手软件</w:t>
            </w:r>
          </w:p>
          <w:p w14:paraId="681C63C8">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1、登录方式：支持帐号/密码和手机微信扫码两种登录方式。用户首次登录时绑定微信ID与帐号的对应关系。</w:t>
            </w:r>
          </w:p>
          <w:p w14:paraId="1FAC4F44">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2、文件发送：支持一次发送单个或多个文件给多个接收端软件。接收端离线时文件能够暂存在云端，在线后可进行自动下载。支持发送图片、视频、文档等类型的文件，支持查看发送进度。</w:t>
            </w:r>
          </w:p>
          <w:p w14:paraId="05E76964">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快捷打开：终端应用软件具备桌面快捷操作栏功能，固定在桌面，可具备展示用户添加的应用、网站和组件，点击后即可快速打开。支持在终端应用软件内打开包含备课、课件库、校本资源、集体备课、作业本、文件发送、设备信息等功能的快捷方式；并支持支持在软件内切换、关闭标签；能对窗口进行最小化、最大化、关闭。</w:t>
            </w:r>
          </w:p>
          <w:p w14:paraId="13A0717B">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4、最近使用课件和教案：终端应用软件的桌面快捷操作栏可展示至少最近使用的前2条课件和 2条教案，点击课件和教案支持软件内打开和编辑。</w:t>
            </w:r>
          </w:p>
          <w:p w14:paraId="5FC58908">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5、发送到接收端：用户可在云盘中把多个文件发送至接收端软件中，发送的文件不限格式，接收端软件自动下载该文件。</w:t>
            </w:r>
          </w:p>
          <w:p w14:paraId="418A139D">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移动：终端应用软件支持用户将固定在桌面上的快捷操作栏拖动到屏幕的任意位置，当用户拖动快捷操作栏靠近屏幕边缘时会自动收到侧边；鼠标悬浮在侧边的时候，会弹出该快捷操作栏，再次拖动快捷操作栏会取消收起。</w:t>
            </w:r>
          </w:p>
          <w:p w14:paraId="5CCDDA1C">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截屏：支持自定义框选屏幕的内容；截取的内容支持画笔标注，支持选择画笔粗细和画笔颜色；支持识别出截取的文字内容，并能对文字进行复制；支持保存截图到电脑本地或者快速发送到接收端软件中；支持保存截图到剪切板，并能粘贴到目标位置；支持快捷键唤起截图功能。</w:t>
            </w:r>
          </w:p>
          <w:p w14:paraId="6C86EB3B">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8、长截图：支持长截图功能，可通过滚动鼠标滚轮方式对可截取区域进行长截图，截取完毕后，支持保存截图到电脑本地。</w:t>
            </w:r>
          </w:p>
          <w:p w14:paraId="7375769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清除笔迹：支持通过本地上传图片、复制粘贴图片（包括但不限于直接从网页、本地资源管理器中可复制的图片资源）、手机拍照上传的方式上传图片，通过对图片中书写的笔迹进行识别，可清除图片中手写的笔迹，支持清除的笔迹包括不限于手写的字母、手写的汉字、手写的图形、手写的符号。</w:t>
            </w:r>
          </w:p>
          <w:p w14:paraId="06A9283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AI意图识别：支持用户输入文字，对输入文字的意图进行大模型的语义分析，理解和判断，识别其可能期望进行的动作，并推荐对应功能，对会议、待办、AI生成课件、AI传屏、AI提问等内容，可以自动识别主题并填入，可以快速拉起对应应用中对应模块。</w:t>
            </w:r>
          </w:p>
          <w:p w14:paraId="3E407812">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智能生成课件：基于已明确的教学大纲，生成完整的教学课件；支持智能扩展单页课件，允许手动输入描述和根据上下文智能推荐内容；支持对大纲节点进行编辑并同步生成更新课件；支持对生成的文字进行润色、扩写两种操作模式。</w:t>
            </w:r>
          </w:p>
          <w:p w14:paraId="66C10B7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12、快速剪辑：支持提取视频的声音并转换成文字，自动识别出语气词，用户可选择删除，支持手动删除文字。"</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9B17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4B3A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1D48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02E4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7CE2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8476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教师办公终端</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9757A">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一、硬件</w:t>
            </w:r>
          </w:p>
          <w:p w14:paraId="5B01FB7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1.CPU:</w:t>
            </w:r>
            <w:r>
              <w:rPr>
                <w:rFonts w:hint="eastAsia" w:ascii="宋体" w:hAnsi="宋体" w:eastAsia="宋体" w:cs="宋体"/>
                <w:i w:val="0"/>
                <w:iCs w:val="0"/>
                <w:color w:val="auto"/>
                <w:kern w:val="0"/>
                <w:sz w:val="21"/>
                <w:szCs w:val="21"/>
                <w:highlight w:val="none"/>
                <w:u w:val="none"/>
                <w:lang w:val="en-US" w:eastAsia="zh-CN" w:bidi="ar"/>
              </w:rPr>
              <w:t>核心数8核或以上</w:t>
            </w:r>
          </w:p>
          <w:p w14:paraId="6B5961D5">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2.内存：16GB DDR4 3200MT/s内存或以上。最大可支持拓展64GB。</w:t>
            </w:r>
          </w:p>
          <w:p w14:paraId="5DDBC56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3.硬盘：≥512GB M.2 NVMe SSD硬盘，支持机械硬盘拓展。</w:t>
            </w:r>
          </w:p>
          <w:p w14:paraId="7241B420">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4.支持1000Mbps。网口支持wake on LAN。</w:t>
            </w:r>
          </w:p>
          <w:p w14:paraId="4AC000F3">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5.前置面板：USB3.0≥2个；USB2.0≥2个；TypeC≥1个；音频输入≥1个，音频输出≥1个。</w:t>
            </w:r>
          </w:p>
          <w:p w14:paraId="248275E6">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6.后置面板：USB3.0≥2个；USB2.0≥2个；HDMI输出≥1；VGA输出≥1；音频输入≥1；音频输出≥1；RJ45≥1。</w:t>
            </w:r>
          </w:p>
          <w:p w14:paraId="0A27B0D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不小于</w:t>
            </w:r>
            <w:r>
              <w:rPr>
                <w:rFonts w:hint="eastAsia" w:ascii="宋体" w:hAnsi="宋体" w:eastAsia="宋体" w:cs="宋体"/>
                <w:color w:val="auto"/>
                <w:sz w:val="21"/>
                <w:szCs w:val="21"/>
                <w:highlight w:val="none"/>
              </w:rPr>
              <w:t>23.8寸高清显示器。</w:t>
            </w:r>
          </w:p>
          <w:p w14:paraId="5B370966">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二、电脑助手软件</w:t>
            </w:r>
          </w:p>
          <w:p w14:paraId="247DF04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1、登录方式：支持帐号/密码和手机微信扫码两种登录方式。用户首次登录时绑定微信ID与帐号的对应关系。</w:t>
            </w:r>
          </w:p>
          <w:p w14:paraId="2D7653D6">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2、文件发送：支持一次发送单个或多个文件给多个接收端软件。接收端离线时文件能够暂存在云端，在线后可进行自动下载。支持发送图片、视频、文档等类型的文件，支持查看发送进度。</w:t>
            </w:r>
          </w:p>
          <w:p w14:paraId="2D13B712">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快捷打开：终端应用软件具备桌面快捷操作栏功能，固定在桌面，可具备展示用户添加的应用、网站和组件，点击后即可快速打开。支持在终端应用软件内打开包含备课、课件库、校本资源、集体备课、作业本、文件发送、设备信息等功能的快捷方式；并支持支持在软件内切换、关闭标签；能对窗口进行最小化、最大化、关闭。</w:t>
            </w:r>
          </w:p>
          <w:p w14:paraId="454190BD">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4、最近使用课件和教案：终端应用软件的桌面快捷操作栏可展示至少最近使用的前2条课件和 2条教案，点击课件和教案支持软件内打开和编辑。</w:t>
            </w:r>
          </w:p>
          <w:p w14:paraId="437F8447">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5、发送到接收端：用户可在云盘中把多个文件发送至接收端软件中，发送的文件不限格式，接收端软件自动下载该文件。</w:t>
            </w:r>
          </w:p>
          <w:p w14:paraId="33279BD8">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移动：终端应用软件支持用户将固定在桌面上的快捷操作栏拖动到屏幕的任意位置，当用户拖动快捷操作栏靠近屏幕边缘时会自动收到侧边；鼠标悬浮在侧边的时候，会弹出该快捷操作栏，再次拖动快捷操作栏会取消收起。</w:t>
            </w:r>
          </w:p>
          <w:p w14:paraId="0A6EF544">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截屏：支持自定义框选屏幕的内容；截取的内容支持画笔标注，支持选择画笔粗细和画笔颜色；支持识别出截取的文字内容，并能对文字进行复制；支持保存截图到电脑本地或者快速发送到接收端软件中；支持保存截图到剪切板，并能粘贴到目标位置；支持快捷键唤起截图功能。</w:t>
            </w:r>
          </w:p>
          <w:p w14:paraId="54C7B8B9">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8、长截图：支持长截图功能，可通过滚动鼠标滚轮方式对可截取区域进行长截图，截取完毕后，支持保存截图到电脑本地。</w:t>
            </w:r>
          </w:p>
          <w:p w14:paraId="00D1D311">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清除笔迹：支持通过本地上传图片、复制粘贴图片（包括但不限于直接从网页、本地资源管理器中可复制的图片资源）、手机拍照上传的方式上传图片，通过对图片中书写的笔迹进行识别，可清除图片中手写的笔迹，支持清除的笔迹包括不限于手写的字母、手写的汉字、手写的图形、手写的符号。</w:t>
            </w:r>
          </w:p>
          <w:p w14:paraId="440044CF">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AI意图识别：支持用户输入文字，对输入文字的意图进行大模型的语义分析，理解和判断，识别其可能期望进行的动作，并推荐对应功能，对会议、待办、AI生成课件、AI传屏、AI提问等内容，可以自动识别主题并填入，可以快速拉起对应应用中对应模块。</w:t>
            </w:r>
          </w:p>
          <w:p w14:paraId="18D74B0B">
            <w:pPr>
              <w:keepNext w:val="0"/>
              <w:keepLines w:val="0"/>
              <w:widowControl/>
              <w:suppressLineNumbers w:val="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智能生成课件：基于已明确的教学大纲，生成完整的教学课件；支持智能扩展单页课件，允许手动输入描述和根据上下文智能推荐内容；支持对大纲节点进行编辑并同步生成更新课件；支持对生成的文字进行润色、扩写两种操作模式。</w:t>
            </w:r>
          </w:p>
          <w:p w14:paraId="0CF3C141">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color w:val="auto"/>
                <w:sz w:val="21"/>
                <w:szCs w:val="21"/>
                <w:highlight w:val="none"/>
              </w:rPr>
              <w:t>12、快速剪辑：支持提取视频的声音并转换成文字，自动识别出语气词，用户可选择删除，支持手动删除文字。</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AA72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642E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60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14CA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3DE9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4A51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6611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电脑桌椅</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A10C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尺寸：0.6m*0.6m*0.8m单人位、整体为钢木结构、桌面面板采用防火板、钢脚方椅、整体焊接，壁厚≥1.0㎜</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5977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1FB1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51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468C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9E81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E7A5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B34E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升降电脑椅</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03AB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常规、面料:网孔布料，海绵：采用PU高密度环保海绵；配件：黑色PP料背架，带固定腰靠，尼龙五星脚及扶手。</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589C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把</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A53C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8F0B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6F84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9881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8</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4DED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防静电地板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9D5E7">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陶瓷无边防静电地板，背底镀锌0.5mm钢板，规格：600*600mm,厚度≥35mm，集中载荷≥4300N，防火等级：BFL级，支架300mm高度。含静电地板支架、地板收边条，与计算机教室匹配。</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D90B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5B4D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55C0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3CCA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87E1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5FD3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布线辅材</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155D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机房所需网线(六类)、水晶头、电源线、插座、金属线槽、音视频线、音箱壁架、穿线管、工固定件、扎带、绝缘胶布、水晶头、配套音频跳线等。</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9C01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6050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51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1458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718A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8809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10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0BAD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施工调试</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0209E">
            <w:pPr>
              <w:jc w:val="left"/>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lang w:val="en-US" w:eastAsia="zh-CN"/>
              </w:rPr>
              <w:t>施工安装调试</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14BF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B4E5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3F8F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rPr>
              <w:t>信息传输业</w:t>
            </w:r>
          </w:p>
        </w:tc>
      </w:tr>
      <w:tr w14:paraId="45BB9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6B6852">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5.巡更系统</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3EA3A">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CAE53">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9323F">
            <w:pPr>
              <w:jc w:val="center"/>
              <w:rPr>
                <w:rFonts w:hint="eastAsia" w:ascii="宋体" w:hAnsi="宋体" w:eastAsia="宋体" w:cs="宋体"/>
                <w:b/>
                <w:bCs/>
                <w:i w:val="0"/>
                <w:iCs w:val="0"/>
                <w:color w:val="auto"/>
                <w:sz w:val="21"/>
                <w:szCs w:val="21"/>
                <w:highlight w:val="none"/>
                <w:u w:val="none"/>
              </w:rPr>
            </w:pPr>
          </w:p>
        </w:tc>
      </w:tr>
      <w:tr w14:paraId="38EB1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94F4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6ADD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巡检器（带指纹、带手电筒、显示屏、闹钟、语音提示等）</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D8D9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巡检器集成了实时传输、SOS报警为一体的实时巡检器。</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在线式巡检器采用ABS工程塑料，双色一体注塑，整体设计紧凑，所有元件和板件固定均无螺钉。外形美观具有杰出的物理性能和热性能，军工设计完全实现防水、防摔、防震，从30米高处自由落下仍能正常工作，真正做到了坚固三防的感应式巡检器。采用新型防水防破坏的触点式USB通讯，主要为巡检器下载通讯参数；</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附加功能：闹钟提示</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1.温   度 -40℃～+85℃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2.湿   度 100%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3.尺   寸 ≥120mm×65mm×30mm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4.重   量 不超过240g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5.电   源 3.7V可充电锂电池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6.电  池 ≥3400mAH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7.存   储 ≥6万条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8.125K读卡 3CM～5CM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9.通讯方式 GPRS/4G，USB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10.防护等级 IP67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11.其它：</w:t>
            </w:r>
          </w:p>
          <w:p w14:paraId="7D1C481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无线传输：每条记录0.51KB，30M流量可上传3万条数据。</w:t>
            </w:r>
          </w:p>
          <w:p w14:paraId="065980F4">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报警模式：巡检器低电后，自动上传管理中心。避免因低电漏巡；</w:t>
            </w:r>
          </w:p>
          <w:p w14:paraId="6E3D8BA5">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紧急报警：当巡逻人员遇到危险后，通过SOS按键上传管理中心。</w:t>
            </w:r>
          </w:p>
          <w:p w14:paraId="770F94C7">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完全防水：完全密封防水设计，可在雨天巡逻使用；</w:t>
            </w:r>
          </w:p>
          <w:p w14:paraId="7038F9A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低电关机：巡检器设计了低电自动关机功能，保证巡检器的续航能力。</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5C91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0FD3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F0E4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F86C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16F5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9982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夜光型</w:t>
            </w:r>
            <w:r>
              <w:rPr>
                <w:rStyle w:val="8"/>
                <w:rFonts w:hint="eastAsia" w:ascii="宋体" w:hAnsi="宋体" w:eastAsia="宋体" w:cs="宋体"/>
                <w:color w:val="auto"/>
                <w:sz w:val="21"/>
                <w:szCs w:val="21"/>
                <w:highlight w:val="none"/>
                <w:lang w:val="en-US" w:eastAsia="zh-CN" w:bidi="ar"/>
              </w:rPr>
              <w:t>地点卡</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AFFBB">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感应式巡更点无需电源，无需布线，具有防水、防尘、防腐蚀、耐高低温、使用寿命长且体积小等特点。具有静电保护功能及唯一性无法复制。</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1. 温度 -40℃～+85℃  </w:t>
            </w:r>
          </w:p>
          <w:p w14:paraId="5089982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2 .湿度 100%  </w:t>
            </w:r>
          </w:p>
          <w:p w14:paraId="466F8E19">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3 .工作频率 125KHz  </w:t>
            </w:r>
          </w:p>
          <w:p w14:paraId="4C29D2B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4.尺寸76mm×56mm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5.带夜光功能</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8897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595A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6824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DE90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09C7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30D2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人员卡</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5235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 用于区分每个巡检人员</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2. 使用寿命：&gt;20年</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3. 供电方式：无需电源</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4. 工作温度: -40~85℃</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7E8B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张</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FBE2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C287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047F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EF92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5E79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云平台版本管理软件</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C168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1、按照需求编制计划</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2、无限制录入地点信息和人员信息</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3、统计报表和漏巡，迟到信息等随时查看，导出</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4、软件兼容多款设备，可共用一套软件</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5、临时计划：可设置临时计划</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6、特殊计划：可设置次计划</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7、可设置操作员权限，避免造成数据损坏</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8、可通过浏览器登录，不限定电脑</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9、可通过手机app（安卓、苹果）查看巡逻报表</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10、数据保存在云端厂家的服务器中，终身使用，数据循环保存一年。</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767D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3D7A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8B14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1B5E0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7888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92D0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施工调试</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39FAC">
            <w:pPr>
              <w:jc w:val="both"/>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lang w:val="en-US" w:eastAsia="zh-CN"/>
              </w:rPr>
              <w:t>施工安装调试</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7FB9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7155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4711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rPr>
              <w:t>信息传输业</w:t>
            </w:r>
          </w:p>
        </w:tc>
      </w:tr>
      <w:tr w14:paraId="62DCD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228C0B">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lang w:val="en-US"/>
              </w:rPr>
            </w:pPr>
            <w:r>
              <w:rPr>
                <w:rFonts w:hint="eastAsia" w:ascii="宋体" w:hAnsi="宋体" w:eastAsia="宋体" w:cs="宋体"/>
                <w:b/>
                <w:bCs/>
                <w:i w:val="0"/>
                <w:iCs w:val="0"/>
                <w:color w:val="auto"/>
                <w:kern w:val="0"/>
                <w:sz w:val="21"/>
                <w:szCs w:val="21"/>
                <w:highlight w:val="none"/>
                <w:u w:val="none"/>
                <w:lang w:val="en-US" w:eastAsia="zh-CN" w:bidi="ar"/>
              </w:rPr>
              <w:t>6.标准化考场</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83AD2">
            <w:pPr>
              <w:jc w:val="center"/>
              <w:rPr>
                <w:rFonts w:hint="eastAsia" w:ascii="宋体" w:hAnsi="宋体" w:eastAsia="宋体" w:cs="宋体"/>
                <w:b/>
                <w:bCs/>
                <w:i w:val="0"/>
                <w:iCs w:val="0"/>
                <w:color w:val="auto"/>
                <w:sz w:val="21"/>
                <w:szCs w:val="21"/>
                <w:highlight w:val="none"/>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1FE97">
            <w:pPr>
              <w:jc w:val="center"/>
              <w:rPr>
                <w:rFonts w:hint="eastAsia" w:ascii="宋体" w:hAnsi="宋体" w:eastAsia="宋体" w:cs="宋体"/>
                <w:b/>
                <w:bCs/>
                <w:i w:val="0"/>
                <w:iCs w:val="0"/>
                <w:color w:val="auto"/>
                <w:sz w:val="21"/>
                <w:szCs w:val="21"/>
                <w:highlight w:val="none"/>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72CDB">
            <w:pPr>
              <w:jc w:val="center"/>
              <w:rPr>
                <w:rFonts w:hint="eastAsia" w:ascii="宋体" w:hAnsi="宋体" w:eastAsia="宋体" w:cs="宋体"/>
                <w:b/>
                <w:bCs/>
                <w:i w:val="0"/>
                <w:iCs w:val="0"/>
                <w:color w:val="auto"/>
                <w:sz w:val="21"/>
                <w:szCs w:val="21"/>
                <w:highlight w:val="none"/>
                <w:u w:val="none"/>
              </w:rPr>
            </w:pPr>
          </w:p>
        </w:tc>
      </w:tr>
      <w:tr w14:paraId="245EE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9506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9ED1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标考高清SIP转发管理三合一平台</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6D909">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Style w:val="9"/>
                <w:rFonts w:hint="eastAsia" w:ascii="宋体" w:hAnsi="宋体" w:eastAsia="宋体" w:cs="宋体"/>
                <w:color w:val="auto"/>
                <w:sz w:val="21"/>
                <w:szCs w:val="21"/>
                <w:highlight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符合《国家教育考试网上巡查系统视频标准技术规范（2017版）》相关技术规范；</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具备实时操作系统国产-CentOS7.3，本身具有抗病毒和抗攻击能力。</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3.</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支持标准SIP2.0；</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4.</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支持系统管理员用户分组，可对平台设置多个管理员，对每个管理员赋予不同的管理权限，如添加删除设备、帐号权限，查看权限、设置权限等；</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5.</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支持多转发分布式部署协同工作，满足大路数高清视频流的转发需求，转发吞吐量在600Mbps以上（千兆网络条件下）；</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6.</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支持根据网络情况和使用需求，动态调整视频分辨率；</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7.</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支持系统基本参数设置，如是否跨级管理、上级SIP参数、本级SIP参数、转发参数、端口等设置；</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8.</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支持核心数据库的备份；</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9.</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采用基于B/S架构的管理模式；</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10.</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支持查看系统内设备的在线信息；</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11.</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支持SIP向上级的主动注册与多级注册管理；</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12.</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支持IP、UDP、RTP、RTCP、SIP、TCP/IP、DHCP、PPPOE等网络协议；</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13.</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支持媒体流分发，支持点播、组播、广播；</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14.</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支持通过web端无需安装任何播放插件的情况下直接播放实时音视频图像；</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15.</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支持网络拥塞控制等功能；</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16.</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支持视频多路复用、视频路由控制；</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17.</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支持视频传输优先级控制；</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18.</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支持音/视频数据压缩及封装；</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19.</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支持图形化机构拓扑呈现、设备拓扑呈现；</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20.</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支持生成设备清单报表；</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21.</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支持查看上级实时拉流列表，并支持一键上墙上级拉流列表；</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22.</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支持远程运维功能；</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23.</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支持外接USB设备，支持≥2个 RJ-45 千兆以太网口；</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24.</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产品性能：CPU处理器性能≥四核,主频3.0GHz，内存≥16G DDR4；</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AB49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FE5B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545A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39BE0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C3C0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C4B88">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标考网络流媒体存储平台</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F0034">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Style w:val="9"/>
                <w:rFonts w:hint="eastAsia" w:ascii="宋体" w:hAnsi="宋体" w:eastAsia="宋体" w:cs="宋体"/>
                <w:color w:val="auto"/>
                <w:sz w:val="21"/>
                <w:szCs w:val="21"/>
                <w:highlight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符合《国家教育考试网上巡查系统视频标准技术规范（2017版）》相关技术规范；</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支持嵌入式国产系统，工业级嵌入式微控制器；</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3.</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支持16路网络视频接入，网络性能接入384Mbps，储存384Mbps，转发384Mbps；</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4.</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支持12M/4K/5M/3M/1080P/UXGA/1.3M/720P IPC分辨率接入；</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5.</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最大支持16路视频回放；</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6.</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支持1路VGA输出，2路HDMI输出，支持VGA和HDMI1同源输出，双HDMI 4K分辨率异源输出；</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7.</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支持N+M集群管理功能，当主机发生故障时，备机可替换故障主机继续录像，故障恢复后，备机可将存储的录像回传至故障主机；</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8.</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支持16个SATA接口（可热插拔），单盘容量支持10TB，支持Raid0、Raid1、Raid5、Raid6、Raid10、JBOD等多种数据模式；</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9.</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支持16路报警输入、8路报警输出，支持开关量输入输出模式；</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10.</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支持IPv4、IPv6、HTTP、UPnP、NTP、SNMP、PPPOE、DNS、FTP、SIP、RTP、RTCP；</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11.</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支持根据考试计划自动锁定录像功能，即可以按年、月、日的方式进行考试计划设置，到处于考试时间内时，存储设备在录像时将自动对考试计划时间内的录像进行锁定，对锁定的图像不进行覆盖；</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12.</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支持断点续传，前端摄像机装有存储卡时，在摄像机断网恢复后，存储设备能自动连接到摄像机，并对断网时间内的图像进行自动下载，补齐缺失录像；</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13.</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支持考试录像本机同步双备份，通过存储设备的ESATA接口外接硬盘对考试期间的视频图像进行同步备份，考试结束后可以直接将外接硬盘上交，上交的硬盘可直接在PC电脑上进行图像回放查看；</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14.</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支持16个SATA接口，1个ESATA接口，1个miniSAS接口；</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15.</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4个RJ-45 10/100/1000Mbps自适应以太网口，支持容错、负载均衡和双网分离，可用作前端接入；</w:t>
            </w:r>
            <w:r>
              <w:rPr>
                <w:rStyle w:val="9"/>
                <w:rFonts w:hint="eastAsia" w:ascii="宋体" w:hAnsi="宋体" w:eastAsia="宋体" w:cs="宋体"/>
                <w:color w:val="auto"/>
                <w:sz w:val="21"/>
                <w:szCs w:val="21"/>
                <w:highlight w:val="none"/>
                <w:lang w:val="en-US" w:eastAsia="zh-CN" w:bidi="ar"/>
              </w:rPr>
              <w:br w:type="textWrapping"/>
            </w:r>
            <w:r>
              <w:rPr>
                <w:rStyle w:val="9"/>
                <w:rFonts w:hint="eastAsia" w:ascii="宋体" w:hAnsi="宋体" w:eastAsia="宋体" w:cs="宋体"/>
                <w:color w:val="auto"/>
                <w:sz w:val="21"/>
                <w:szCs w:val="21"/>
                <w:highlight w:val="none"/>
                <w:lang w:val="en-US" w:eastAsia="zh-CN" w:bidi="ar"/>
              </w:rPr>
              <w:t>16.</w:t>
            </w:r>
            <w:r>
              <w:rPr>
                <w:rFonts w:hint="eastAsia" w:ascii="宋体" w:hAnsi="宋体" w:eastAsia="宋体" w:cs="宋体"/>
                <w:i w:val="0"/>
                <w:iCs w:val="0"/>
                <w:color w:val="auto"/>
                <w:kern w:val="0"/>
                <w:sz w:val="21"/>
                <w:szCs w:val="21"/>
                <w:highlight w:val="none"/>
                <w:u w:val="none"/>
                <w:lang w:val="en-US" w:eastAsia="zh-CN" w:bidi="ar"/>
              </w:rPr>
              <w:t xml:space="preserve"> </w:t>
            </w:r>
            <w:r>
              <w:rPr>
                <w:rStyle w:val="9"/>
                <w:rFonts w:hint="eastAsia" w:ascii="宋体" w:hAnsi="宋体" w:eastAsia="宋体" w:cs="宋体"/>
                <w:color w:val="auto"/>
                <w:sz w:val="21"/>
                <w:szCs w:val="21"/>
                <w:highlight w:val="none"/>
                <w:lang w:val="en-US" w:eastAsia="zh-CN" w:bidi="ar"/>
              </w:rPr>
              <w:t>2个千兆光口，支持容错、负载均衡和双网分离，可用作远程传输；</w:t>
            </w:r>
            <w:r>
              <w:rPr>
                <w:rStyle w:val="9"/>
                <w:rFonts w:hint="eastAsia" w:ascii="宋体" w:hAnsi="宋体" w:eastAsia="宋体" w:cs="宋体"/>
                <w:color w:val="auto"/>
                <w:sz w:val="21"/>
                <w:szCs w:val="21"/>
                <w:highlight w:val="none"/>
                <w:lang w:val="en-US" w:eastAsia="zh-CN" w:bidi="ar"/>
              </w:rPr>
              <w:br w:type="textWrapping"/>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73B8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65C2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A26B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spacing w:val="-15"/>
                <w:w w:val="97"/>
                <w:sz w:val="21"/>
                <w:szCs w:val="21"/>
                <w:highlight w:val="none"/>
                <w:lang w:eastAsia="zh-CN"/>
              </w:rPr>
              <w:t>软件和信息技术服务业</w:t>
            </w:r>
          </w:p>
        </w:tc>
      </w:tr>
      <w:tr w14:paraId="3CA2A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3497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8744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硬盘</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C7CD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12T容量</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0429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BD39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3788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2EFE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7745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06F475">
            <w:pPr>
              <w:keepNext w:val="0"/>
              <w:keepLines w:val="0"/>
              <w:widowControl/>
              <w:suppressLineNumbers w:val="0"/>
              <w:jc w:val="left"/>
              <w:textAlignment w:val="center"/>
              <w:rPr>
                <w:rFonts w:hint="eastAsia" w:ascii="宋体" w:hAnsi="宋体" w:eastAsia="宋体" w:cs="宋体"/>
                <w:i w:val="0"/>
                <w:iCs w:val="0"/>
                <w:color w:val="auto"/>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标考红外高清半球摄像机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8A5F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ab/>
            </w:r>
            <w:r>
              <w:rPr>
                <w:rFonts w:hint="eastAsia" w:ascii="宋体" w:hAnsi="宋体" w:eastAsia="宋体" w:cs="宋体"/>
                <w:i w:val="0"/>
                <w:iCs w:val="0"/>
                <w:color w:val="auto"/>
                <w:kern w:val="0"/>
                <w:sz w:val="21"/>
                <w:szCs w:val="21"/>
                <w:highlight w:val="none"/>
                <w:u w:val="none"/>
                <w:lang w:val="en-US" w:eastAsia="zh-CN" w:bidi="ar"/>
              </w:rPr>
              <w:t>符合《国家教育考试网上巡查系统视频标准技术规范（2017版）》相关技术规范；</w:t>
            </w:r>
          </w:p>
          <w:p w14:paraId="3F0F819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ab/>
            </w:r>
            <w:r>
              <w:rPr>
                <w:rFonts w:hint="eastAsia" w:ascii="宋体" w:hAnsi="宋体" w:eastAsia="宋体" w:cs="宋体"/>
                <w:i w:val="0"/>
                <w:iCs w:val="0"/>
                <w:color w:val="auto"/>
                <w:kern w:val="0"/>
                <w:sz w:val="21"/>
                <w:szCs w:val="21"/>
                <w:highlight w:val="none"/>
                <w:u w:val="none"/>
                <w:lang w:val="en-US" w:eastAsia="zh-CN" w:bidi="ar"/>
              </w:rPr>
              <w:t>采用高性能两百万像素1/3英寸或以上CMOS图像传感器，低照度效果好，图像清晰度高；</w:t>
            </w:r>
          </w:p>
          <w:p w14:paraId="38831939">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w:t>
            </w:r>
            <w:r>
              <w:rPr>
                <w:rFonts w:hint="eastAsia" w:ascii="宋体" w:hAnsi="宋体" w:eastAsia="宋体" w:cs="宋体"/>
                <w:i w:val="0"/>
                <w:iCs w:val="0"/>
                <w:color w:val="auto"/>
                <w:kern w:val="0"/>
                <w:sz w:val="21"/>
                <w:szCs w:val="21"/>
                <w:highlight w:val="none"/>
                <w:u w:val="none"/>
                <w:lang w:val="en-US" w:eastAsia="zh-CN" w:bidi="ar"/>
              </w:rPr>
              <w:tab/>
            </w:r>
            <w:r>
              <w:rPr>
                <w:rFonts w:hint="eastAsia" w:ascii="宋体" w:hAnsi="宋体" w:eastAsia="宋体" w:cs="宋体"/>
                <w:i w:val="0"/>
                <w:iCs w:val="0"/>
                <w:color w:val="auto"/>
                <w:kern w:val="0"/>
                <w:sz w:val="21"/>
                <w:szCs w:val="21"/>
                <w:highlight w:val="none"/>
                <w:u w:val="none"/>
                <w:lang w:val="en-US" w:eastAsia="zh-CN" w:bidi="ar"/>
              </w:rPr>
              <w:t>可输出200万（1920×1080）@25fps；</w:t>
            </w:r>
          </w:p>
          <w:p w14:paraId="0417DF74">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w:t>
            </w:r>
            <w:r>
              <w:rPr>
                <w:rFonts w:hint="eastAsia" w:ascii="宋体" w:hAnsi="宋体" w:eastAsia="宋体" w:cs="宋体"/>
                <w:i w:val="0"/>
                <w:iCs w:val="0"/>
                <w:color w:val="auto"/>
                <w:kern w:val="0"/>
                <w:sz w:val="21"/>
                <w:szCs w:val="21"/>
                <w:highlight w:val="none"/>
                <w:u w:val="none"/>
                <w:lang w:val="en-US" w:eastAsia="zh-CN" w:bidi="ar"/>
              </w:rPr>
              <w:tab/>
            </w:r>
            <w:r>
              <w:rPr>
                <w:rFonts w:hint="eastAsia" w:ascii="宋体" w:hAnsi="宋体" w:eastAsia="宋体" w:cs="宋体"/>
                <w:i w:val="0"/>
                <w:iCs w:val="0"/>
                <w:color w:val="auto"/>
                <w:kern w:val="0"/>
                <w:sz w:val="21"/>
                <w:szCs w:val="21"/>
                <w:highlight w:val="none"/>
                <w:u w:val="none"/>
                <w:lang w:val="en-US" w:eastAsia="zh-CN" w:bidi="ar"/>
              </w:rPr>
              <w:t>支持H.265编码，压缩比高，超低码流；</w:t>
            </w:r>
          </w:p>
          <w:p w14:paraId="61C60EA8">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5.</w:t>
            </w:r>
            <w:r>
              <w:rPr>
                <w:rFonts w:hint="eastAsia" w:ascii="宋体" w:hAnsi="宋体" w:eastAsia="宋体" w:cs="宋体"/>
                <w:i w:val="0"/>
                <w:iCs w:val="0"/>
                <w:color w:val="auto"/>
                <w:kern w:val="0"/>
                <w:sz w:val="21"/>
                <w:szCs w:val="21"/>
                <w:highlight w:val="none"/>
                <w:u w:val="none"/>
                <w:lang w:val="en-US" w:eastAsia="zh-CN" w:bidi="ar"/>
              </w:rPr>
              <w:tab/>
            </w:r>
            <w:r>
              <w:rPr>
                <w:rFonts w:hint="eastAsia" w:ascii="宋体" w:hAnsi="宋体" w:eastAsia="宋体" w:cs="宋体"/>
                <w:i w:val="0"/>
                <w:iCs w:val="0"/>
                <w:color w:val="auto"/>
                <w:kern w:val="0"/>
                <w:sz w:val="21"/>
                <w:szCs w:val="21"/>
                <w:highlight w:val="none"/>
                <w:u w:val="none"/>
                <w:lang w:val="en-US" w:eastAsia="zh-CN" w:bidi="ar"/>
              </w:rPr>
              <w:t>最大红外监控距离30米；</w:t>
            </w:r>
          </w:p>
          <w:p w14:paraId="20AC8EE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w:t>
            </w:r>
            <w:r>
              <w:rPr>
                <w:rFonts w:hint="eastAsia" w:ascii="宋体" w:hAnsi="宋体" w:eastAsia="宋体" w:cs="宋体"/>
                <w:i w:val="0"/>
                <w:iCs w:val="0"/>
                <w:color w:val="auto"/>
                <w:kern w:val="0"/>
                <w:sz w:val="21"/>
                <w:szCs w:val="21"/>
                <w:highlight w:val="none"/>
                <w:u w:val="none"/>
                <w:lang w:val="en-US" w:eastAsia="zh-CN" w:bidi="ar"/>
              </w:rPr>
              <w:tab/>
            </w:r>
            <w:r>
              <w:rPr>
                <w:rFonts w:hint="eastAsia" w:ascii="宋体" w:hAnsi="宋体" w:eastAsia="宋体" w:cs="宋体"/>
                <w:i w:val="0"/>
                <w:iCs w:val="0"/>
                <w:color w:val="auto"/>
                <w:kern w:val="0"/>
                <w:sz w:val="21"/>
                <w:szCs w:val="21"/>
                <w:highlight w:val="none"/>
                <w:u w:val="none"/>
                <w:lang w:val="en-US" w:eastAsia="zh-CN" w:bidi="ar"/>
              </w:rPr>
              <w:t>支持走廊模式，宽动态，3D降噪，强光抑制，背光补偿，数字水印，适用不同监控环境；</w:t>
            </w:r>
          </w:p>
          <w:p w14:paraId="2DD8F96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7.</w:t>
            </w:r>
            <w:r>
              <w:rPr>
                <w:rFonts w:hint="eastAsia" w:ascii="宋体" w:hAnsi="宋体" w:eastAsia="宋体" w:cs="宋体"/>
                <w:i w:val="0"/>
                <w:iCs w:val="0"/>
                <w:color w:val="auto"/>
                <w:kern w:val="0"/>
                <w:sz w:val="21"/>
                <w:szCs w:val="21"/>
                <w:highlight w:val="none"/>
                <w:u w:val="none"/>
                <w:lang w:val="en-US" w:eastAsia="zh-CN" w:bidi="ar"/>
              </w:rPr>
              <w:tab/>
            </w:r>
            <w:r>
              <w:rPr>
                <w:rFonts w:hint="eastAsia" w:ascii="宋体" w:hAnsi="宋体" w:eastAsia="宋体" w:cs="宋体"/>
                <w:i w:val="0"/>
                <w:iCs w:val="0"/>
                <w:color w:val="auto"/>
                <w:kern w:val="0"/>
                <w:sz w:val="21"/>
                <w:szCs w:val="21"/>
                <w:highlight w:val="none"/>
                <w:u w:val="none"/>
                <w:lang w:val="en-US" w:eastAsia="zh-CN" w:bidi="ar"/>
              </w:rPr>
              <w:t>支持ROI，SMART H.264/H.265，灵活编码，适用不同带宽和存储环境；</w:t>
            </w:r>
          </w:p>
          <w:p w14:paraId="1CAC613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8.</w:t>
            </w:r>
            <w:r>
              <w:rPr>
                <w:rFonts w:hint="eastAsia" w:ascii="宋体" w:hAnsi="宋体" w:eastAsia="宋体" w:cs="宋体"/>
                <w:i w:val="0"/>
                <w:iCs w:val="0"/>
                <w:color w:val="auto"/>
                <w:kern w:val="0"/>
                <w:sz w:val="21"/>
                <w:szCs w:val="21"/>
                <w:highlight w:val="none"/>
                <w:u w:val="none"/>
                <w:lang w:val="en-US" w:eastAsia="zh-CN" w:bidi="ar"/>
              </w:rPr>
              <w:tab/>
            </w:r>
            <w:r>
              <w:rPr>
                <w:rFonts w:hint="eastAsia" w:ascii="宋体" w:hAnsi="宋体" w:eastAsia="宋体" w:cs="宋体"/>
                <w:i w:val="0"/>
                <w:iCs w:val="0"/>
                <w:color w:val="auto"/>
                <w:kern w:val="0"/>
                <w:sz w:val="21"/>
                <w:szCs w:val="21"/>
                <w:highlight w:val="none"/>
                <w:u w:val="none"/>
                <w:lang w:val="en-US" w:eastAsia="zh-CN" w:bidi="ar"/>
              </w:rPr>
              <w:t>支持多类报警：无SD卡、SD卡空间不足、SD卡出错、网络断开、IP冲突、移动检测、视频遮挡、非法访问、安全异常、外部报警等；</w:t>
            </w:r>
          </w:p>
          <w:p w14:paraId="6183BE7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9.</w:t>
            </w:r>
            <w:r>
              <w:rPr>
                <w:rFonts w:hint="eastAsia" w:ascii="宋体" w:hAnsi="宋体" w:eastAsia="宋体" w:cs="宋体"/>
                <w:i w:val="0"/>
                <w:iCs w:val="0"/>
                <w:color w:val="auto"/>
                <w:kern w:val="0"/>
                <w:sz w:val="21"/>
                <w:szCs w:val="21"/>
                <w:highlight w:val="none"/>
                <w:u w:val="none"/>
                <w:lang w:val="en-US" w:eastAsia="zh-CN" w:bidi="ar"/>
              </w:rPr>
              <w:tab/>
            </w:r>
            <w:r>
              <w:rPr>
                <w:rFonts w:hint="eastAsia" w:ascii="宋体" w:hAnsi="宋体" w:eastAsia="宋体" w:cs="宋体"/>
                <w:i w:val="0"/>
                <w:iCs w:val="0"/>
                <w:color w:val="auto"/>
                <w:kern w:val="0"/>
                <w:sz w:val="21"/>
                <w:szCs w:val="21"/>
                <w:highlight w:val="none"/>
                <w:u w:val="none"/>
                <w:lang w:val="en-US" w:eastAsia="zh-CN" w:bidi="ar"/>
              </w:rPr>
              <w:t>支持插拔128G SD卡；</w:t>
            </w:r>
          </w:p>
          <w:p w14:paraId="7EB7348D">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10.</w:t>
            </w:r>
            <w:r>
              <w:rPr>
                <w:rFonts w:hint="eastAsia" w:ascii="宋体" w:hAnsi="宋体" w:eastAsia="宋体" w:cs="宋体"/>
                <w:i w:val="0"/>
                <w:iCs w:val="0"/>
                <w:color w:val="auto"/>
                <w:kern w:val="0"/>
                <w:sz w:val="21"/>
                <w:szCs w:val="21"/>
                <w:highlight w:val="none"/>
                <w:u w:val="none"/>
                <w:lang w:val="en-US" w:eastAsia="zh-CN" w:bidi="ar"/>
              </w:rPr>
              <w:tab/>
            </w:r>
            <w:r>
              <w:rPr>
                <w:rFonts w:hint="eastAsia" w:ascii="宋体" w:hAnsi="宋体" w:eastAsia="宋体" w:cs="宋体"/>
                <w:i w:val="0"/>
                <w:iCs w:val="0"/>
                <w:color w:val="auto"/>
                <w:kern w:val="0"/>
                <w:sz w:val="21"/>
                <w:szCs w:val="21"/>
                <w:highlight w:val="none"/>
                <w:u w:val="none"/>
                <w:lang w:val="en-US" w:eastAsia="zh-CN" w:bidi="ar"/>
              </w:rPr>
              <w:t>支持DC12V/POE供电方式，支持DC12V电源返送；</w:t>
            </w:r>
          </w:p>
          <w:p w14:paraId="507F6020">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11.</w:t>
            </w:r>
            <w:r>
              <w:rPr>
                <w:rFonts w:hint="eastAsia" w:ascii="宋体" w:hAnsi="宋体" w:eastAsia="宋体" w:cs="宋体"/>
                <w:i w:val="0"/>
                <w:iCs w:val="0"/>
                <w:color w:val="auto"/>
                <w:kern w:val="0"/>
                <w:sz w:val="21"/>
                <w:szCs w:val="21"/>
                <w:highlight w:val="none"/>
                <w:u w:val="none"/>
                <w:lang w:val="en-US" w:eastAsia="zh-CN" w:bidi="ar"/>
              </w:rPr>
              <w:tab/>
            </w:r>
            <w:r>
              <w:rPr>
                <w:rFonts w:hint="eastAsia" w:ascii="宋体" w:hAnsi="宋体" w:eastAsia="宋体" w:cs="宋体"/>
                <w:i w:val="0"/>
                <w:iCs w:val="0"/>
                <w:color w:val="auto"/>
                <w:kern w:val="0"/>
                <w:sz w:val="21"/>
                <w:szCs w:val="21"/>
                <w:highlight w:val="none"/>
                <w:u w:val="none"/>
                <w:lang w:val="en-US" w:eastAsia="zh-CN" w:bidi="ar"/>
              </w:rPr>
              <w:t>支持IP66防护等级；</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1E27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E46B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2C33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3C0E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D6C4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7BFE68">
            <w:pPr>
              <w:keepNext w:val="0"/>
              <w:keepLines w:val="0"/>
              <w:widowControl/>
              <w:suppressLineNumbers w:val="0"/>
              <w:jc w:val="left"/>
              <w:textAlignment w:val="center"/>
              <w:rPr>
                <w:rFonts w:hint="eastAsia" w:ascii="宋体" w:hAnsi="宋体" w:eastAsia="宋体" w:cs="宋体"/>
                <w:i w:val="0"/>
                <w:iCs w:val="0"/>
                <w:color w:val="auto"/>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直流开关电源</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90DDD">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DC 12V 20A</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88F1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9000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8017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F5CE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7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903A9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7.综合布线</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852F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A991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AC82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r>
      <w:tr w14:paraId="21246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3B62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8E03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4芯光缆</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8DA5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4芯光缆</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5362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85D6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1F18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736D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7B5B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8A33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24芯光缆</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C27B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24芯光缆</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BD29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7CA7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F45B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37CD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2100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FA78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24芯光纤配线架</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59E4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24芯光纤配线架</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3F45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70C0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3876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99D0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048A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277F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6类网线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00FC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6类网线</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C9C9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A39B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AA43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4B61E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CDDC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1F2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主干电源线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89A1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RVV2*2.5</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093F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628C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B95B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1752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0E5A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9F4E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分支电源线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B8003">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RVV2*1.5</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06DA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0369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E79D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9962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55DA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B414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安防智能化管理终端</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94BD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一、硬件</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1.CPU:核心数10核或以上</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2.内存：16GB DDR4 3200MT/s内存或以上。最大可支持拓展64GB。</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3.硬盘：≥512GB M.2 NVMe SSD硬盘，支持机械硬盘拓展。</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4.支持1000Mbps。网口支持wake on LAN。</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5.前置面板：USB3.0≥2个；USB2.0≥2个；TypeC≥1个；音频输入≥1个，音频输出≥1个。</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6.后置面板：USB3.0≥2个；USB2.0≥2个；HDMI输出≥1；VGA输出≥1；音频输入≥1；音频输出≥1；RJ45≥1。</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F5CA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25D1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2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4752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D1B9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6DC5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ABF3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机柜</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6E66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600*600*2000</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D93A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2FE7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131A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67CDB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6CFE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91E6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机柜</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9355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1200*600*2000</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EAE5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19BF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EDAE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5B6EA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F582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57DA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机柜</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D9B3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600*600*1200</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FA02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F8FE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FC21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50AE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868C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3D43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4联操作台</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7CBE0">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1.规格：4位操作台</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2.操作台框架;采用 2.0mm 优质冷乳钢板 </w:t>
            </w:r>
          </w:p>
          <w:p w14:paraId="2849795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3.操作台侧板，面板：采用 2.0mm 优质冷轧钢板 </w:t>
            </w:r>
          </w:p>
          <w:p w14:paraId="6F02E1D5">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4.操作台台面板;采用优质高密度防火板 </w:t>
            </w:r>
          </w:p>
          <w:p w14:paraId="14872D1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5.操作台拖板，门板:采用 2.0mm 优质冷轧钢板 </w:t>
            </w:r>
          </w:p>
          <w:p w14:paraId="4EB5A385">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6.锁：采用国产优质锁 </w:t>
            </w:r>
          </w:p>
          <w:p w14:paraId="2F822CA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7.安装螺丝：采用国产优质标准件</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A0C1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1313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4717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FCF6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846D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6536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UPS</w:t>
            </w:r>
            <w:r>
              <w:rPr>
                <w:rStyle w:val="10"/>
                <w:rFonts w:hint="eastAsia" w:ascii="宋体" w:hAnsi="宋体" w:eastAsia="宋体" w:cs="宋体"/>
                <w:color w:val="auto"/>
                <w:sz w:val="21"/>
                <w:szCs w:val="21"/>
                <w:highlight w:val="none"/>
                <w:lang w:val="en-US" w:eastAsia="zh-CN" w:bidi="ar"/>
              </w:rPr>
              <w:t>主机</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9A4F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1.采用高频型UPS，220V输入输出，容量不低于10kVA/9kW，</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2.输入功率因数＞0.99（100%、50%、30%非线性负载时）。</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3.输入电流总谐波成份：100％额定非线性负载≤4.2%，50％额定非线性负载≤6.1%，30％额定非线性负载≤7.8%。</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4.输出额定电压应AC220/230/240V可调。</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5.UPS主机人机界面应配置LCD显示屏，同时应配置LED故障、状态显示灯，方便现场运维；主机具备电池自检功能，操作面板可显示电池剩余电量。</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0F37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套</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BC7C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B93B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2CC53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7CF5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86FD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蓄电池</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A7B7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1.本项目应采用阀控式密封铅酸蓄电池，外观不得有变形、漏液、裂纹及污迹。单节蓄电池标称电压12V，单节蓄电池容量：≥100Ah。单节重量≥28kg</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2.蓄电池正常浮充状态下，其浮充期待寿命可达10年。</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3.蓄电池静置28天后容量保存率应≥97.2%，密封反应效率应≥98.1%。</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4.蓄电池端电压均衡性：开路应≤13mV，浮充应≤14mV，放电应≤0.5V。</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F6E8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节</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5448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16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DA92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C098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7246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F432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电池空开箱</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F899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3P/150A</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E29E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9251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A64F6">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1F738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E08D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216F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电池柜</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E562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电池柜尺寸780*470*1185;含电池连接线，电池组开关;主机到电池组连接线</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EEF9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5849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77D1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4EFDA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DBF9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16</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D2B7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防静电地板</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09E5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陶瓷无边防静电地板，背底镀锌0.5mm钢板，规格：600*600mm,厚度≥35mm，集中载荷≥4300N，防火等级：BFL级，支架300mm高度。含静电地板支架、地板收边条，与监控机房匹配。</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A9E8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63E6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7055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6E831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EA29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D8B8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墙柜</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A3DB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6U</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E28D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6EB5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8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96AE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35C8D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2151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18</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4B71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PDU</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D8D7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8位10APDU供电单元，含防雷模块</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064B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个</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47CB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16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B7F6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F2A1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333B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19</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53D8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户外监控立杆</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A9FF1">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高度4000mm   横臂1000mm  立杆直径110-90 厚度3mm（含地笼  挂箱）</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94BC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62D8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8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2C5C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71106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F301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2565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布线辅材</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9AE33">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机房所需网线(六类)、水晶头、电源线、插座、线槽、音视频线、音箱壁架、穿线管、工固定件、扎带、绝缘胶布、水晶头、配套跳线等。</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3676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1934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D32C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lang w:val="en-US" w:eastAsia="zh-CN"/>
              </w:rPr>
              <w:t>工业</w:t>
            </w:r>
          </w:p>
        </w:tc>
      </w:tr>
      <w:tr w14:paraId="0A5F8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893C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D7B0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施工调试</w:t>
            </w:r>
          </w:p>
        </w:tc>
        <w:tc>
          <w:tcPr>
            <w:tcW w:w="5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F1F1A">
            <w:pPr>
              <w:jc w:val="left"/>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lang w:val="en-US" w:eastAsia="zh-CN"/>
              </w:rPr>
              <w:t>施工安装调试</w:t>
            </w:r>
          </w:p>
        </w:tc>
        <w:tc>
          <w:tcPr>
            <w:tcW w:w="4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9464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7631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1 </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B34A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z w:val="21"/>
                <w:szCs w:val="21"/>
                <w:highlight w:val="none"/>
                <w:u w:val="none"/>
              </w:rPr>
              <w:t>信息传输业</w:t>
            </w:r>
          </w:p>
        </w:tc>
      </w:tr>
    </w:tbl>
    <w:p w14:paraId="0C882B47">
      <w:pPr>
        <w:pageBreakBefore w:val="0"/>
        <w:widowControl w:val="0"/>
        <w:wordWrap/>
        <w:overflowPunct/>
        <w:topLinePunct w:val="0"/>
        <w:bidi w:val="0"/>
        <w:spacing w:line="242" w:lineRule="auto"/>
        <w:rPr>
          <w:color w:val="auto"/>
          <w:spacing w:val="0"/>
          <w:w w:val="100"/>
          <w:position w:val="0"/>
        </w:rPr>
      </w:pPr>
    </w:p>
    <w:p w14:paraId="73A09A20">
      <w:pPr>
        <w:adjustRightInd w:val="0"/>
        <w:snapToGrid w:val="0"/>
        <w:spacing w:line="500" w:lineRule="exac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注：1、</w:t>
      </w:r>
      <w:r>
        <w:rPr>
          <w:rFonts w:hint="eastAsia" w:ascii="宋体" w:hAnsi="宋体" w:eastAsia="宋体" w:cs="宋体"/>
          <w:b/>
          <w:bCs/>
          <w:color w:val="auto"/>
          <w:sz w:val="24"/>
          <w:szCs w:val="24"/>
          <w:highlight w:val="none"/>
        </w:rPr>
        <w:t>属于政府强制采购节能产品</w:t>
      </w:r>
      <w:r>
        <w:rPr>
          <w:rFonts w:hint="eastAsia" w:ascii="宋体" w:hAnsi="宋体" w:eastAsia="宋体" w:cs="宋体"/>
          <w:b/>
          <w:bCs/>
          <w:color w:val="auto"/>
          <w:sz w:val="24"/>
          <w:szCs w:val="24"/>
          <w:highlight w:val="none"/>
          <w:lang w:val="en-US" w:eastAsia="zh-CN"/>
        </w:rPr>
        <w:t>的</w:t>
      </w: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投标</w:t>
      </w:r>
      <w:r>
        <w:rPr>
          <w:rFonts w:hint="eastAsia" w:ascii="宋体" w:hAnsi="宋体" w:eastAsia="宋体" w:cs="宋体"/>
          <w:b/>
          <w:bCs/>
          <w:color w:val="auto"/>
          <w:sz w:val="24"/>
          <w:szCs w:val="24"/>
          <w:highlight w:val="none"/>
        </w:rPr>
        <w:t>文件中必须提供具有相关资质的认证机构出具有效的节能产品认证证书</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否则投标无效</w:t>
      </w:r>
      <w:r>
        <w:rPr>
          <w:rFonts w:hint="eastAsia" w:ascii="宋体" w:hAnsi="宋体" w:eastAsia="宋体" w:cs="宋体"/>
          <w:b/>
          <w:bCs/>
          <w:color w:val="auto"/>
          <w:sz w:val="24"/>
          <w:szCs w:val="24"/>
          <w:highlight w:val="none"/>
        </w:rPr>
        <w:t>。</w:t>
      </w:r>
    </w:p>
    <w:p w14:paraId="5617692F">
      <w:pPr>
        <w:numPr>
          <w:ilvl w:val="0"/>
          <w:numId w:val="0"/>
        </w:numPr>
        <w:adjustRightInd w:val="0"/>
        <w:snapToGrid w:val="0"/>
        <w:spacing w:line="500" w:lineRule="exact"/>
        <w:rPr>
          <w:rFonts w:hint="eastAsia" w:ascii="宋体" w:hAnsi="宋体" w:eastAsia="宋体" w:cs="宋体"/>
          <w:b/>
          <w:bCs/>
          <w:color w:val="auto"/>
          <w:sz w:val="24"/>
          <w:szCs w:val="24"/>
          <w:highlight w:val="none"/>
          <w:lang w:val="en-US" w:eastAsia="zh-CN"/>
        </w:rPr>
      </w:pPr>
      <w:r>
        <w:rPr>
          <w:rFonts w:hint="eastAsia" w:ascii="宋体" w:hAnsi="宋体" w:eastAsia="宋体" w:cs="宋体"/>
          <w:b/>
          <w:bCs/>
          <w:snapToGrid w:val="0"/>
          <w:color w:val="auto"/>
          <w:sz w:val="24"/>
          <w:szCs w:val="24"/>
          <w:lang w:val="en-US" w:eastAsia="zh-CN" w:bidi="ar-SA"/>
        </w:rPr>
        <w:t>2、</w:t>
      </w:r>
      <w:r>
        <w:rPr>
          <w:rFonts w:hint="eastAsia" w:ascii="宋体" w:hAnsi="宋体" w:eastAsia="宋体" w:cs="宋体"/>
          <w:b/>
          <w:bCs/>
          <w:color w:val="auto"/>
          <w:sz w:val="24"/>
          <w:szCs w:val="24"/>
          <w:highlight w:val="none"/>
          <w:lang w:val="en-US" w:eastAsia="zh-CN"/>
        </w:rPr>
        <w:t>项目团队要求（不少于5人）：项目经理1名，项目技术负责人1名，团队其他成员3人。</w:t>
      </w:r>
    </w:p>
    <w:p w14:paraId="7D42B9AB">
      <w:pPr>
        <w:numPr>
          <w:ilvl w:val="0"/>
          <w:numId w:val="0"/>
        </w:numPr>
        <w:adjustRightInd w:val="0"/>
        <w:snapToGrid w:val="0"/>
        <w:spacing w:line="500" w:lineRule="exact"/>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snapToGrid w:val="0"/>
          <w:color w:val="auto"/>
          <w:spacing w:val="0"/>
          <w:w w:val="100"/>
          <w:position w:val="0"/>
          <w:sz w:val="24"/>
          <w:szCs w:val="24"/>
          <w:lang w:val="en-US" w:eastAsia="zh-CN" w:bidi="ar-SA"/>
        </w:rPr>
        <w:t>3、</w:t>
      </w:r>
      <w:r>
        <w:rPr>
          <w:rFonts w:hint="eastAsia" w:ascii="宋体" w:hAnsi="宋体" w:eastAsia="宋体" w:cs="宋体"/>
          <w:b/>
          <w:bCs/>
          <w:color w:val="auto"/>
          <w:sz w:val="24"/>
          <w:szCs w:val="24"/>
          <w:highlight w:val="none"/>
          <w:lang w:val="en-US" w:eastAsia="zh-CN"/>
        </w:rPr>
        <w:t>中标结果公示之日起七个工作日内，中标人须提供投标文件中的检测报告原件进行核查，如不提供或提供不实将取消该中标人的中标资格。</w:t>
      </w:r>
    </w:p>
    <w:p w14:paraId="42CCBFA8">
      <w:pPr>
        <w:numPr>
          <w:ilvl w:val="0"/>
          <w:numId w:val="0"/>
        </w:numPr>
        <w:adjustRightInd w:val="0"/>
        <w:snapToGrid w:val="0"/>
        <w:spacing w:line="500" w:lineRule="exact"/>
        <w:rPr>
          <w:rFonts w:ascii="宋体" w:hAnsi="宋体" w:eastAsia="宋体" w:cs="宋体"/>
          <w:color w:val="auto"/>
          <w:spacing w:val="0"/>
          <w:w w:val="100"/>
          <w:position w:val="0"/>
          <w:sz w:val="24"/>
          <w:szCs w:val="24"/>
          <w:lang w:eastAsia="zh-CN"/>
        </w:rPr>
      </w:pPr>
      <w:r>
        <w:rPr>
          <w:rFonts w:hint="eastAsia" w:ascii="宋体" w:hAnsi="宋体" w:eastAsia="宋体" w:cs="宋体"/>
          <w:b/>
          <w:bCs/>
          <w:snapToGrid w:val="0"/>
          <w:color w:val="auto"/>
          <w:spacing w:val="0"/>
          <w:w w:val="100"/>
          <w:position w:val="0"/>
          <w:sz w:val="24"/>
          <w:szCs w:val="24"/>
          <w:lang w:val="en-US" w:eastAsia="zh-CN" w:bidi="ar-SA"/>
        </w:rPr>
        <w:t>4、</w:t>
      </w:r>
      <w:r>
        <w:rPr>
          <w:rFonts w:hint="eastAsia" w:ascii="宋体" w:hAnsi="宋体" w:eastAsia="宋体" w:cs="宋体"/>
          <w:b/>
          <w:bCs/>
          <w:color w:val="auto"/>
          <w:sz w:val="24"/>
          <w:szCs w:val="24"/>
          <w:highlight w:val="none"/>
          <w:lang w:val="en-US" w:eastAsia="zh-CN"/>
        </w:rPr>
        <w:t>所投核心产品，要求中标人中标后需提供投标同型号样机用于现场测评，是否完全满足招标要求的功能项（包含其响应的评审依据中的功能项）。如测试不通过将取消该中标人的中标资格。</w:t>
      </w:r>
      <w:r>
        <w:rPr>
          <w:rFonts w:ascii="宋体" w:hAnsi="宋体" w:eastAsia="宋体" w:cs="宋体"/>
          <w:color w:val="auto"/>
          <w:spacing w:val="0"/>
          <w:w w:val="100"/>
          <w:position w:val="0"/>
          <w:sz w:val="24"/>
          <w:szCs w:val="24"/>
          <w:lang w:eastAsia="zh-CN"/>
        </w:rPr>
        <w:br w:type="page"/>
      </w:r>
    </w:p>
    <w:p w14:paraId="74FBE158">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（二） 商务条件</w:t>
      </w:r>
    </w:p>
    <w:p w14:paraId="3C95B95D">
      <w:pPr>
        <w:keepNext/>
        <w:keepLines/>
        <w:widowControl w:val="0"/>
        <w:numPr>
          <w:ilvl w:val="0"/>
          <w:numId w:val="0"/>
        </w:numPr>
        <w:bidi w:val="0"/>
        <w:spacing w:before="50" w:beforeLines="50" w:after="50" w:afterLines="50" w:line="240" w:lineRule="auto"/>
        <w:ind w:left="0" w:leftChars="0" w:firstLine="420" w:firstLineChars="0"/>
        <w:jc w:val="left"/>
        <w:outlineLvl w:val="2"/>
        <w:rPr>
          <w:rFonts w:hint="eastAsia" w:ascii="宋体" w:hAnsi="宋体" w:eastAsia="宋体" w:cs="宋体"/>
          <w:b/>
          <w:bCs/>
          <w:color w:val="auto"/>
          <w:kern w:val="2"/>
          <w:sz w:val="24"/>
          <w:szCs w:val="32"/>
          <w:highlight w:val="none"/>
          <w:lang w:val="en-US" w:eastAsia="zh-CN" w:bidi="ar-SA"/>
        </w:rPr>
      </w:pPr>
      <w:bookmarkStart w:id="0" w:name="_Toc14132"/>
      <w:r>
        <w:rPr>
          <w:rFonts w:hint="eastAsia" w:ascii="宋体" w:hAnsi="宋体" w:eastAsia="宋体" w:cs="宋体"/>
          <w:b/>
          <w:bCs/>
          <w:snapToGrid w:val="0"/>
          <w:color w:val="auto"/>
          <w:kern w:val="2"/>
          <w:sz w:val="24"/>
          <w:szCs w:val="32"/>
          <w:lang w:val="en-US" w:eastAsia="zh-CN" w:bidi="ar-SA"/>
        </w:rPr>
        <w:t>一、</w:t>
      </w:r>
      <w:r>
        <w:rPr>
          <w:rFonts w:hint="eastAsia" w:ascii="宋体" w:hAnsi="宋体" w:eastAsia="宋体" w:cs="宋体"/>
          <w:b/>
          <w:bCs/>
          <w:color w:val="auto"/>
          <w:kern w:val="2"/>
          <w:sz w:val="24"/>
          <w:szCs w:val="32"/>
          <w:highlight w:val="none"/>
          <w:lang w:val="en-US" w:eastAsia="zh-CN" w:bidi="ar-SA"/>
        </w:rPr>
        <w:t>货物要求</w:t>
      </w:r>
      <w:bookmarkEnd w:id="0"/>
    </w:p>
    <w:p w14:paraId="307EA167">
      <w:pPr>
        <w:numPr>
          <w:ilvl w:val="0"/>
          <w:numId w:val="0"/>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default" w:ascii="仿宋" w:hAnsi="仿宋" w:eastAsia="仿宋" w:cs="仿宋"/>
          <w:snapToGrid w:val="0"/>
          <w:color w:val="auto"/>
          <w:sz w:val="24"/>
          <w:szCs w:val="20"/>
          <w:lang w:val="en-US" w:eastAsia="en-US" w:bidi="ar-SA"/>
        </w:rPr>
        <w:t>1．</w:t>
      </w:r>
      <w:r>
        <w:rPr>
          <w:rFonts w:hint="eastAsia" w:ascii="宋体" w:hAnsi="宋体" w:eastAsia="宋体" w:cs="宋体"/>
          <w:color w:val="auto"/>
          <w:sz w:val="24"/>
          <w:szCs w:val="20"/>
          <w:highlight w:val="none"/>
          <w:lang w:eastAsia="zh-CN"/>
        </w:rPr>
        <w:t>投标人</w:t>
      </w:r>
      <w:r>
        <w:rPr>
          <w:rFonts w:hint="eastAsia" w:ascii="宋体" w:hAnsi="宋体" w:eastAsia="宋体" w:cs="宋体"/>
          <w:color w:val="auto"/>
          <w:sz w:val="24"/>
          <w:szCs w:val="20"/>
          <w:highlight w:val="none"/>
        </w:rPr>
        <w:t>为本项目提供的所有货物、辅材中属于《国家强制性货物认证目录》范围内货物的，均通过国家强制性货物认证并取得认证证书。</w:t>
      </w:r>
      <w:r>
        <w:rPr>
          <w:rFonts w:hint="eastAsia" w:ascii="宋体" w:hAnsi="宋体" w:eastAsia="宋体" w:cs="宋体"/>
          <w:color w:val="auto"/>
          <w:sz w:val="24"/>
          <w:szCs w:val="20"/>
          <w:highlight w:val="none"/>
          <w:lang w:eastAsia="zh-CN"/>
        </w:rPr>
        <w:t>投标人</w:t>
      </w:r>
      <w:r>
        <w:rPr>
          <w:rFonts w:hint="eastAsia" w:ascii="宋体" w:hAnsi="宋体" w:eastAsia="宋体" w:cs="宋体"/>
          <w:color w:val="auto"/>
          <w:sz w:val="24"/>
          <w:szCs w:val="20"/>
          <w:highlight w:val="none"/>
        </w:rPr>
        <w:t>为本项目提供的所有货物、辅材符合现行的强制性国家相关标准、行业标准。</w:t>
      </w:r>
    </w:p>
    <w:p w14:paraId="369ACD57">
      <w:pPr>
        <w:numPr>
          <w:ilvl w:val="0"/>
          <w:numId w:val="0"/>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default" w:ascii="仿宋" w:hAnsi="仿宋" w:eastAsia="仿宋" w:cs="仿宋"/>
          <w:snapToGrid w:val="0"/>
          <w:color w:val="auto"/>
          <w:sz w:val="24"/>
          <w:szCs w:val="20"/>
          <w:lang w:val="en-US" w:eastAsia="en-US" w:bidi="ar-SA"/>
        </w:rPr>
        <w:t>2．</w:t>
      </w:r>
      <w:r>
        <w:rPr>
          <w:rFonts w:hint="eastAsia" w:ascii="宋体" w:hAnsi="宋体" w:eastAsia="宋体" w:cs="宋体"/>
          <w:color w:val="auto"/>
          <w:sz w:val="24"/>
          <w:szCs w:val="20"/>
          <w:highlight w:val="none"/>
        </w:rPr>
        <w:t>包装方式</w:t>
      </w:r>
    </w:p>
    <w:p w14:paraId="392D8B84">
      <w:pPr>
        <w:bidi w:val="0"/>
        <w:spacing w:before="50" w:beforeLines="50" w:line="240" w:lineRule="auto"/>
        <w:ind w:firstLine="480" w:firstLineChars="200"/>
        <w:rPr>
          <w:rFonts w:hint="eastAsia" w:ascii="宋体" w:hAnsi="宋体" w:eastAsia="宋体" w:cs="宋体"/>
          <w:color w:val="auto"/>
          <w:sz w:val="24"/>
          <w:szCs w:val="20"/>
          <w:highlight w:val="none"/>
        </w:rPr>
      </w:pPr>
      <w:r>
        <w:rPr>
          <w:rFonts w:hint="eastAsia" w:ascii="宋体" w:hAnsi="宋体" w:eastAsia="宋体" w:cs="宋体"/>
          <w:color w:val="auto"/>
          <w:sz w:val="24"/>
          <w:szCs w:val="20"/>
          <w:highlight w:val="none"/>
        </w:rPr>
        <w:t>商品包装和快递包装要求：本项目中所有产品的包装和快递，均需参考《商品包装政府采购需求标准（试行）》和《快递包装政府采购需求标准（试行）》要求执行。</w:t>
      </w:r>
    </w:p>
    <w:p w14:paraId="2B980C31">
      <w:pPr>
        <w:numPr>
          <w:ilvl w:val="0"/>
          <w:numId w:val="0"/>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default" w:ascii="仿宋" w:hAnsi="仿宋" w:eastAsia="仿宋" w:cs="仿宋"/>
          <w:snapToGrid w:val="0"/>
          <w:color w:val="auto"/>
          <w:sz w:val="24"/>
          <w:szCs w:val="20"/>
          <w:lang w:val="en-US" w:eastAsia="en-US" w:bidi="ar-SA"/>
        </w:rPr>
        <w:t>3．</w:t>
      </w:r>
      <w:r>
        <w:rPr>
          <w:rFonts w:hint="eastAsia" w:ascii="宋体" w:hAnsi="宋体" w:eastAsia="宋体" w:cs="宋体"/>
          <w:color w:val="auto"/>
          <w:sz w:val="24"/>
          <w:szCs w:val="20"/>
          <w:highlight w:val="none"/>
        </w:rPr>
        <w:t>质量保修范围和保修期</w:t>
      </w:r>
      <w:r>
        <w:rPr>
          <w:rFonts w:hint="eastAsia" w:ascii="宋体" w:hAnsi="宋体" w:eastAsia="宋体" w:cs="宋体"/>
          <w:color w:val="auto"/>
          <w:sz w:val="24"/>
          <w:szCs w:val="20"/>
          <w:highlight w:val="none"/>
        </w:rPr>
        <w:tab/>
      </w:r>
    </w:p>
    <w:p w14:paraId="2E49E2CC">
      <w:pPr>
        <w:keepNext w:val="0"/>
        <w:keepLines w:val="0"/>
        <w:pageBreakBefore w:val="0"/>
        <w:widowControl w:val="0"/>
        <w:numPr>
          <w:ilvl w:val="0"/>
          <w:numId w:val="0"/>
        </w:numPr>
        <w:kinsoku/>
        <w:wordWrap/>
        <w:overflowPunct/>
        <w:topLinePunct w:val="0"/>
        <w:autoSpaceDE/>
        <w:autoSpaceDN/>
        <w:bidi w:val="0"/>
        <w:adjustRightInd/>
        <w:snapToGrid/>
        <w:spacing w:before="50" w:beforeLines="50" w:line="240" w:lineRule="auto"/>
        <w:ind w:firstLine="482" w:firstLineChars="200"/>
        <w:textAlignment w:val="auto"/>
        <w:outlineLvl w:val="9"/>
        <w:rPr>
          <w:rFonts w:hint="eastAsia" w:ascii="宋体" w:hAnsi="宋体" w:eastAsia="宋体" w:cs="宋体"/>
          <w:color w:val="auto"/>
          <w:sz w:val="24"/>
          <w:szCs w:val="24"/>
          <w:highlight w:val="none"/>
          <w:u w:val="none"/>
          <w:lang w:val="en-US" w:eastAsia="zh-CN"/>
        </w:rPr>
      </w:pPr>
      <w:r>
        <w:rPr>
          <w:rFonts w:hint="eastAsia" w:ascii="宋体" w:hAnsi="宋体" w:eastAsia="宋体" w:cs="宋体"/>
          <w:b/>
          <w:bCs/>
          <w:color w:val="auto"/>
          <w:sz w:val="24"/>
          <w:szCs w:val="24"/>
          <w:highlight w:val="none"/>
          <w:u w:val="none"/>
          <w:lang w:val="en-US" w:eastAsia="zh-CN"/>
        </w:rPr>
        <w:t>整体质保36个月</w:t>
      </w:r>
      <w:r>
        <w:rPr>
          <w:rFonts w:hint="eastAsia" w:ascii="宋体" w:hAnsi="宋体" w:eastAsia="宋体" w:cs="宋体"/>
          <w:b w:val="0"/>
          <w:bCs w:val="0"/>
          <w:color w:val="auto"/>
          <w:sz w:val="24"/>
          <w:szCs w:val="24"/>
          <w:highlight w:val="none"/>
          <w:u w:val="none"/>
          <w:lang w:val="en-US" w:eastAsia="zh-CN"/>
        </w:rPr>
        <w:t>；质保期自甲方在项目整体验收单上签</w:t>
      </w:r>
      <w:r>
        <w:rPr>
          <w:rFonts w:hint="eastAsia" w:ascii="宋体" w:hAnsi="宋体" w:eastAsia="宋体" w:cs="宋体"/>
          <w:color w:val="auto"/>
          <w:sz w:val="24"/>
          <w:szCs w:val="24"/>
          <w:highlight w:val="none"/>
          <w:u w:val="none"/>
          <w:lang w:val="en-US" w:eastAsia="zh-CN"/>
        </w:rPr>
        <w:t>字之日起计算，保修费用计入总价。</w:t>
      </w:r>
    </w:p>
    <w:p w14:paraId="3CA85340">
      <w:pPr>
        <w:numPr>
          <w:ilvl w:val="0"/>
          <w:numId w:val="0"/>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default" w:ascii="仿宋" w:hAnsi="仿宋" w:eastAsia="仿宋" w:cs="仿宋"/>
          <w:snapToGrid w:val="0"/>
          <w:color w:val="auto"/>
          <w:sz w:val="24"/>
          <w:szCs w:val="20"/>
          <w:lang w:val="en-US" w:eastAsia="en-US" w:bidi="ar-SA"/>
        </w:rPr>
        <w:t>4．</w:t>
      </w:r>
      <w:r>
        <w:rPr>
          <w:rFonts w:hint="eastAsia" w:ascii="宋体" w:hAnsi="宋体" w:eastAsia="宋体" w:cs="宋体"/>
          <w:color w:val="auto"/>
          <w:sz w:val="24"/>
          <w:szCs w:val="20"/>
          <w:highlight w:val="none"/>
        </w:rPr>
        <w:t>其他要求</w:t>
      </w:r>
    </w:p>
    <w:p w14:paraId="72D34D8E">
      <w:pPr>
        <w:numPr>
          <w:ilvl w:val="0"/>
          <w:numId w:val="0"/>
        </w:numPr>
        <w:bidi w:val="0"/>
        <w:spacing w:before="50" w:beforeLines="50" w:line="240" w:lineRule="auto"/>
        <w:ind w:left="425" w:leftChars="0" w:firstLine="55" w:firstLineChars="0"/>
        <w:rPr>
          <w:rFonts w:hint="eastAsia" w:ascii="宋体" w:hAnsi="宋体" w:eastAsia="宋体" w:cs="宋体"/>
          <w:color w:val="auto"/>
          <w:sz w:val="24"/>
          <w:szCs w:val="20"/>
          <w:highlight w:val="none"/>
          <w:lang w:eastAsia="zh-CN"/>
        </w:rPr>
      </w:pPr>
      <w:r>
        <w:rPr>
          <w:rFonts w:hint="default" w:ascii="宋体" w:hAnsi="宋体" w:eastAsia="宋体" w:cs="宋体"/>
          <w:snapToGrid w:val="0"/>
          <w:color w:val="auto"/>
          <w:sz w:val="24"/>
          <w:szCs w:val="20"/>
          <w:lang w:val="en-US" w:eastAsia="zh-CN" w:bidi="ar-SA"/>
        </w:rPr>
        <w:t>(1)</w:t>
      </w:r>
      <w:r>
        <w:rPr>
          <w:rFonts w:hint="eastAsia" w:ascii="宋体" w:hAnsi="宋体" w:eastAsia="宋体" w:cs="宋体"/>
          <w:color w:val="auto"/>
          <w:sz w:val="24"/>
          <w:szCs w:val="20"/>
          <w:highlight w:val="none"/>
          <w:lang w:eastAsia="zh-CN"/>
        </w:rPr>
        <w:t>采购项目满足的服务标准：根据国家规范、行业规范及采购单位的要求进行提供安装、管理、培训等服务。</w:t>
      </w:r>
    </w:p>
    <w:p w14:paraId="39069ADB">
      <w:pPr>
        <w:numPr>
          <w:ilvl w:val="0"/>
          <w:numId w:val="0"/>
        </w:numPr>
        <w:bidi w:val="0"/>
        <w:spacing w:before="50" w:beforeLines="50" w:line="240" w:lineRule="auto"/>
        <w:ind w:left="425" w:leftChars="0" w:firstLine="55" w:firstLineChars="0"/>
        <w:rPr>
          <w:rFonts w:hint="eastAsia" w:ascii="宋体" w:hAnsi="宋体" w:eastAsia="宋体" w:cs="宋体"/>
          <w:color w:val="auto"/>
          <w:sz w:val="24"/>
          <w:szCs w:val="20"/>
          <w:highlight w:val="none"/>
          <w:lang w:eastAsia="zh-CN"/>
        </w:rPr>
      </w:pPr>
      <w:r>
        <w:rPr>
          <w:rFonts w:hint="default" w:ascii="宋体" w:hAnsi="宋体" w:eastAsia="宋体" w:cs="宋体"/>
          <w:snapToGrid w:val="0"/>
          <w:color w:val="auto"/>
          <w:sz w:val="24"/>
          <w:szCs w:val="20"/>
          <w:lang w:val="en-US" w:eastAsia="zh-CN" w:bidi="ar-SA"/>
        </w:rPr>
        <w:t>(2)</w:t>
      </w:r>
      <w:r>
        <w:rPr>
          <w:rFonts w:hint="eastAsia" w:ascii="宋体" w:hAnsi="宋体" w:eastAsia="宋体" w:cs="宋体"/>
          <w:color w:val="auto"/>
          <w:sz w:val="24"/>
          <w:szCs w:val="20"/>
          <w:highlight w:val="none"/>
          <w:lang w:eastAsia="zh-CN"/>
        </w:rPr>
        <w:t>法定意外情形的处理：出现法定意外情况，如重大疫情、不可抗力因素等导致无法满足提供服务的条件，服务时间、地点、方式由采购单位和成交供应商以有利于履约为前提另行约定。</w:t>
      </w:r>
    </w:p>
    <w:p w14:paraId="33ECBA8C">
      <w:pPr>
        <w:keepNext/>
        <w:keepLines/>
        <w:widowControl w:val="0"/>
        <w:numPr>
          <w:ilvl w:val="0"/>
          <w:numId w:val="0"/>
        </w:numPr>
        <w:bidi w:val="0"/>
        <w:spacing w:before="50" w:beforeLines="50" w:after="50" w:afterLines="50" w:line="240" w:lineRule="auto"/>
        <w:ind w:left="0" w:leftChars="0" w:firstLine="420" w:firstLineChars="0"/>
        <w:jc w:val="left"/>
        <w:outlineLvl w:val="2"/>
        <w:rPr>
          <w:rFonts w:hint="eastAsia" w:ascii="宋体" w:hAnsi="宋体" w:eastAsia="宋体" w:cs="宋体"/>
          <w:b/>
          <w:bCs/>
          <w:color w:val="auto"/>
          <w:kern w:val="2"/>
          <w:sz w:val="24"/>
          <w:szCs w:val="32"/>
          <w:highlight w:val="none"/>
          <w:lang w:val="en-US" w:eastAsia="zh-CN" w:bidi="ar-SA"/>
        </w:rPr>
      </w:pPr>
      <w:bookmarkStart w:id="1" w:name="_Toc2993"/>
      <w:r>
        <w:rPr>
          <w:rFonts w:hint="eastAsia" w:ascii="宋体" w:hAnsi="宋体" w:eastAsia="宋体" w:cs="宋体"/>
          <w:b/>
          <w:bCs/>
          <w:snapToGrid w:val="0"/>
          <w:color w:val="auto"/>
          <w:kern w:val="2"/>
          <w:sz w:val="24"/>
          <w:szCs w:val="32"/>
          <w:lang w:val="en-US" w:eastAsia="zh-CN" w:bidi="ar-SA"/>
        </w:rPr>
        <w:t>二、</w:t>
      </w:r>
      <w:r>
        <w:rPr>
          <w:rFonts w:hint="eastAsia" w:ascii="宋体" w:hAnsi="宋体" w:eastAsia="宋体" w:cs="宋体"/>
          <w:b/>
          <w:bCs/>
          <w:color w:val="auto"/>
          <w:kern w:val="2"/>
          <w:sz w:val="24"/>
          <w:szCs w:val="32"/>
          <w:highlight w:val="none"/>
          <w:lang w:val="en-US" w:eastAsia="zh-CN" w:bidi="ar-SA"/>
        </w:rPr>
        <w:t>合同价款、付款进度和支付方式</w:t>
      </w:r>
      <w:bookmarkEnd w:id="1"/>
    </w:p>
    <w:p w14:paraId="06A6B8C2">
      <w:pPr>
        <w:numPr>
          <w:ilvl w:val="0"/>
          <w:numId w:val="2"/>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eastAsia" w:ascii="宋体" w:hAnsi="宋体" w:eastAsia="宋体" w:cs="宋体"/>
          <w:color w:val="auto"/>
          <w:sz w:val="24"/>
          <w:szCs w:val="20"/>
          <w:highlight w:val="none"/>
        </w:rPr>
        <w:t xml:space="preserve">付款进度安排： 验收合格之后一次性付清全款。  </w:t>
      </w:r>
    </w:p>
    <w:p w14:paraId="092681AE">
      <w:pPr>
        <w:numPr>
          <w:ilvl w:val="0"/>
          <w:numId w:val="2"/>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eastAsia" w:ascii="宋体" w:hAnsi="宋体" w:eastAsia="宋体" w:cs="宋体"/>
          <w:color w:val="auto"/>
          <w:sz w:val="24"/>
          <w:szCs w:val="20"/>
          <w:highlight w:val="none"/>
        </w:rPr>
        <w:t>资金支付方式：按照合同中的账户信息，采用公对公转账的方式支付。</w:t>
      </w:r>
    </w:p>
    <w:p w14:paraId="164AD4F3">
      <w:pPr>
        <w:keepNext/>
        <w:keepLines/>
        <w:widowControl w:val="0"/>
        <w:numPr>
          <w:ilvl w:val="0"/>
          <w:numId w:val="0"/>
        </w:numPr>
        <w:bidi w:val="0"/>
        <w:spacing w:before="50" w:beforeLines="50" w:after="50" w:afterLines="50" w:line="240" w:lineRule="auto"/>
        <w:ind w:left="0" w:leftChars="0" w:firstLine="420" w:firstLineChars="0"/>
        <w:jc w:val="left"/>
        <w:outlineLvl w:val="2"/>
        <w:rPr>
          <w:rFonts w:hint="eastAsia" w:ascii="宋体" w:hAnsi="宋体" w:eastAsia="宋体" w:cs="宋体"/>
          <w:b/>
          <w:bCs/>
          <w:color w:val="auto"/>
          <w:kern w:val="2"/>
          <w:sz w:val="24"/>
          <w:szCs w:val="32"/>
          <w:highlight w:val="none"/>
          <w:lang w:val="en-US" w:eastAsia="zh-CN" w:bidi="ar-SA"/>
        </w:rPr>
      </w:pPr>
      <w:bookmarkStart w:id="2" w:name="_Toc17426"/>
      <w:r>
        <w:rPr>
          <w:rFonts w:hint="eastAsia" w:ascii="宋体" w:hAnsi="宋体" w:eastAsia="宋体" w:cs="宋体"/>
          <w:b/>
          <w:bCs/>
          <w:snapToGrid w:val="0"/>
          <w:color w:val="auto"/>
          <w:kern w:val="2"/>
          <w:sz w:val="24"/>
          <w:szCs w:val="32"/>
          <w:lang w:val="en-US" w:eastAsia="zh-CN" w:bidi="ar-SA"/>
        </w:rPr>
        <w:t>三、</w:t>
      </w:r>
      <w:r>
        <w:rPr>
          <w:rFonts w:hint="eastAsia" w:ascii="宋体" w:hAnsi="宋体" w:eastAsia="宋体" w:cs="宋体"/>
          <w:b/>
          <w:bCs/>
          <w:color w:val="auto"/>
          <w:kern w:val="2"/>
          <w:sz w:val="24"/>
          <w:szCs w:val="32"/>
          <w:highlight w:val="none"/>
          <w:lang w:val="en-US" w:eastAsia="zh-CN" w:bidi="ar-SA"/>
        </w:rPr>
        <w:t>交货时间、地点和方式</w:t>
      </w:r>
      <w:bookmarkEnd w:id="2"/>
    </w:p>
    <w:p w14:paraId="7A1E1629">
      <w:pPr>
        <w:numPr>
          <w:ilvl w:val="0"/>
          <w:numId w:val="0"/>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eastAsia" w:ascii="宋体" w:hAnsi="宋体" w:eastAsia="宋体" w:cs="宋体"/>
          <w:snapToGrid w:val="0"/>
          <w:color w:val="auto"/>
          <w:sz w:val="24"/>
          <w:szCs w:val="20"/>
          <w:lang w:val="en-US" w:eastAsia="zh-CN" w:bidi="ar-SA"/>
        </w:rPr>
        <w:t>1</w:t>
      </w:r>
      <w:r>
        <w:rPr>
          <w:rFonts w:hint="eastAsia" w:ascii="宋体" w:hAnsi="宋体" w:eastAsia="宋体" w:cs="宋体"/>
          <w:snapToGrid w:val="0"/>
          <w:color w:val="auto"/>
          <w:sz w:val="24"/>
          <w:szCs w:val="20"/>
          <w:lang w:val="en-US" w:eastAsia="en-US" w:bidi="ar-SA"/>
        </w:rPr>
        <w:t>．</w:t>
      </w:r>
      <w:r>
        <w:rPr>
          <w:rFonts w:hint="eastAsia" w:ascii="宋体" w:hAnsi="宋体" w:eastAsia="宋体" w:cs="宋体"/>
          <w:color w:val="auto"/>
          <w:sz w:val="24"/>
          <w:szCs w:val="20"/>
          <w:highlight w:val="none"/>
        </w:rPr>
        <w:t>采购项目交付的时间（履约期限）：</w:t>
      </w:r>
      <w:r>
        <w:rPr>
          <w:rFonts w:hint="eastAsia" w:ascii="宋体" w:hAnsi="宋体" w:eastAsia="宋体" w:cs="宋体"/>
          <w:color w:val="auto"/>
          <w:sz w:val="24"/>
          <w:szCs w:val="20"/>
          <w:highlight w:val="none"/>
          <w:lang w:val="en-US" w:eastAsia="zh-CN"/>
        </w:rPr>
        <w:t>合同签订后30天内交付使用</w:t>
      </w:r>
      <w:r>
        <w:rPr>
          <w:rFonts w:hint="eastAsia" w:ascii="宋体" w:hAnsi="宋体" w:eastAsia="宋体" w:cs="宋体"/>
          <w:color w:val="auto"/>
          <w:sz w:val="24"/>
          <w:szCs w:val="20"/>
          <w:highlight w:val="none"/>
        </w:rPr>
        <w:t>。</w:t>
      </w:r>
    </w:p>
    <w:p w14:paraId="6E84F1C9">
      <w:pPr>
        <w:numPr>
          <w:ilvl w:val="0"/>
          <w:numId w:val="0"/>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eastAsia" w:ascii="宋体" w:hAnsi="宋体" w:eastAsia="宋体" w:cs="宋体"/>
          <w:snapToGrid w:val="0"/>
          <w:color w:val="auto"/>
          <w:sz w:val="24"/>
          <w:szCs w:val="20"/>
          <w:lang w:val="en-US" w:eastAsia="zh-CN" w:bidi="ar-SA"/>
        </w:rPr>
        <w:t>2</w:t>
      </w:r>
      <w:r>
        <w:rPr>
          <w:rFonts w:hint="eastAsia" w:ascii="宋体" w:hAnsi="宋体" w:eastAsia="宋体" w:cs="宋体"/>
          <w:snapToGrid w:val="0"/>
          <w:color w:val="auto"/>
          <w:sz w:val="24"/>
          <w:szCs w:val="20"/>
          <w:lang w:val="en-US" w:eastAsia="en-US" w:bidi="ar-SA"/>
        </w:rPr>
        <w:t>．</w:t>
      </w:r>
      <w:r>
        <w:rPr>
          <w:rFonts w:hint="eastAsia" w:ascii="宋体" w:hAnsi="宋体" w:eastAsia="宋体" w:cs="宋体"/>
          <w:color w:val="auto"/>
          <w:sz w:val="24"/>
          <w:szCs w:val="20"/>
          <w:highlight w:val="none"/>
        </w:rPr>
        <w:t>采购项目交付的地点：由采购单位指定地点。</w:t>
      </w:r>
    </w:p>
    <w:p w14:paraId="5E36AAE2">
      <w:pPr>
        <w:keepNext/>
        <w:keepLines/>
        <w:widowControl w:val="0"/>
        <w:numPr>
          <w:ilvl w:val="0"/>
          <w:numId w:val="0"/>
        </w:numPr>
        <w:bidi w:val="0"/>
        <w:spacing w:before="50" w:beforeLines="50" w:after="50" w:afterLines="50" w:line="240" w:lineRule="auto"/>
        <w:ind w:left="0" w:leftChars="0" w:firstLine="420" w:firstLineChars="0"/>
        <w:jc w:val="left"/>
        <w:outlineLvl w:val="2"/>
        <w:rPr>
          <w:rFonts w:hint="eastAsia" w:ascii="宋体" w:hAnsi="宋体" w:eastAsia="宋体" w:cs="宋体"/>
          <w:b/>
          <w:bCs/>
          <w:color w:val="auto"/>
          <w:kern w:val="2"/>
          <w:sz w:val="24"/>
          <w:szCs w:val="32"/>
          <w:highlight w:val="none"/>
          <w:lang w:val="en-US" w:eastAsia="zh-CN" w:bidi="ar-SA"/>
        </w:rPr>
      </w:pPr>
      <w:bookmarkStart w:id="3" w:name="_Toc29588"/>
      <w:r>
        <w:rPr>
          <w:rFonts w:hint="eastAsia" w:ascii="宋体" w:hAnsi="宋体" w:eastAsia="宋体" w:cs="宋体"/>
          <w:b/>
          <w:bCs/>
          <w:snapToGrid w:val="0"/>
          <w:color w:val="auto"/>
          <w:kern w:val="2"/>
          <w:sz w:val="24"/>
          <w:szCs w:val="32"/>
          <w:lang w:val="en-US" w:eastAsia="zh-CN" w:bidi="ar-SA"/>
        </w:rPr>
        <w:t>四、</w:t>
      </w:r>
      <w:r>
        <w:rPr>
          <w:rFonts w:hint="eastAsia" w:ascii="宋体" w:hAnsi="宋体" w:eastAsia="宋体" w:cs="宋体"/>
          <w:b/>
          <w:bCs/>
          <w:color w:val="auto"/>
          <w:kern w:val="2"/>
          <w:sz w:val="24"/>
          <w:szCs w:val="32"/>
          <w:highlight w:val="none"/>
          <w:lang w:val="en-US" w:eastAsia="zh-CN" w:bidi="ar-SA"/>
        </w:rPr>
        <w:t>履约保证金</w:t>
      </w:r>
      <w:bookmarkEnd w:id="3"/>
    </w:p>
    <w:p w14:paraId="0FBFF631">
      <w:pPr>
        <w:bidi w:val="0"/>
        <w:spacing w:before="50" w:beforeLines="50" w:line="240" w:lineRule="auto"/>
        <w:ind w:firstLine="480" w:firstLineChars="200"/>
        <w:rPr>
          <w:rFonts w:hint="eastAsia" w:ascii="宋体" w:hAnsi="宋体" w:eastAsia="宋体" w:cs="宋体"/>
          <w:color w:val="auto"/>
          <w:sz w:val="24"/>
          <w:szCs w:val="20"/>
          <w:highlight w:val="none"/>
        </w:rPr>
      </w:pPr>
      <w:r>
        <w:rPr>
          <w:rFonts w:hint="eastAsia" w:ascii="宋体" w:hAnsi="宋体" w:eastAsia="宋体" w:cs="宋体"/>
          <w:color w:val="auto"/>
          <w:sz w:val="24"/>
          <w:szCs w:val="20"/>
          <w:highlight w:val="none"/>
        </w:rPr>
        <w:t>无。</w:t>
      </w:r>
    </w:p>
    <w:p w14:paraId="34982210">
      <w:pPr>
        <w:keepNext/>
        <w:keepLines/>
        <w:widowControl w:val="0"/>
        <w:numPr>
          <w:ilvl w:val="0"/>
          <w:numId w:val="0"/>
        </w:numPr>
        <w:bidi w:val="0"/>
        <w:spacing w:before="50" w:beforeLines="50" w:after="50" w:afterLines="50" w:line="240" w:lineRule="auto"/>
        <w:ind w:left="0" w:leftChars="0" w:firstLine="420" w:firstLineChars="0"/>
        <w:jc w:val="left"/>
        <w:outlineLvl w:val="2"/>
        <w:rPr>
          <w:rFonts w:hint="eastAsia" w:ascii="宋体" w:hAnsi="宋体" w:eastAsia="宋体" w:cs="宋体"/>
          <w:b/>
          <w:bCs/>
          <w:color w:val="auto"/>
          <w:kern w:val="2"/>
          <w:sz w:val="24"/>
          <w:szCs w:val="32"/>
          <w:highlight w:val="none"/>
          <w:lang w:val="en-US" w:eastAsia="zh-CN" w:bidi="ar-SA"/>
        </w:rPr>
      </w:pPr>
      <w:bookmarkStart w:id="4" w:name="_Toc11406"/>
      <w:r>
        <w:rPr>
          <w:rFonts w:hint="eastAsia" w:ascii="宋体" w:hAnsi="宋体" w:eastAsia="宋体" w:cs="宋体"/>
          <w:b/>
          <w:bCs/>
          <w:snapToGrid w:val="0"/>
          <w:color w:val="auto"/>
          <w:kern w:val="2"/>
          <w:sz w:val="24"/>
          <w:szCs w:val="32"/>
          <w:lang w:val="en-US" w:eastAsia="zh-CN" w:bidi="ar-SA"/>
        </w:rPr>
        <w:t>五、</w:t>
      </w:r>
      <w:r>
        <w:rPr>
          <w:rFonts w:hint="eastAsia" w:ascii="宋体" w:hAnsi="宋体" w:eastAsia="宋体" w:cs="宋体"/>
          <w:b/>
          <w:bCs/>
          <w:color w:val="auto"/>
          <w:kern w:val="2"/>
          <w:sz w:val="24"/>
          <w:szCs w:val="32"/>
          <w:highlight w:val="none"/>
          <w:lang w:val="en-US" w:eastAsia="zh-CN" w:bidi="ar-SA"/>
        </w:rPr>
        <w:t>验收标准和方法</w:t>
      </w:r>
      <w:bookmarkEnd w:id="4"/>
    </w:p>
    <w:p w14:paraId="014D5726">
      <w:pPr>
        <w:numPr>
          <w:ilvl w:val="0"/>
          <w:numId w:val="0"/>
        </w:numPr>
        <w:bidi w:val="0"/>
        <w:spacing w:before="50" w:beforeLines="50" w:line="240" w:lineRule="auto"/>
        <w:ind w:left="0" w:leftChars="0" w:firstLine="420" w:firstLineChars="0"/>
        <w:rPr>
          <w:rFonts w:hint="eastAsia" w:ascii="宋体" w:hAnsi="宋体" w:eastAsia="宋体" w:cs="宋体"/>
          <w:b/>
          <w:bCs/>
          <w:color w:val="auto"/>
          <w:sz w:val="24"/>
          <w:szCs w:val="20"/>
          <w:highlight w:val="none"/>
        </w:rPr>
      </w:pPr>
      <w:r>
        <w:rPr>
          <w:rFonts w:hint="eastAsia" w:ascii="宋体" w:hAnsi="宋体" w:eastAsia="宋体" w:cs="宋体"/>
          <w:b/>
          <w:bCs/>
          <w:snapToGrid w:val="0"/>
          <w:color w:val="auto"/>
          <w:sz w:val="24"/>
          <w:szCs w:val="20"/>
          <w:lang w:val="en-US" w:eastAsia="en-US" w:bidi="ar-SA"/>
        </w:rPr>
        <w:t>（一）</w:t>
      </w:r>
      <w:r>
        <w:rPr>
          <w:rFonts w:hint="eastAsia" w:ascii="宋体" w:hAnsi="宋体" w:eastAsia="宋体" w:cs="宋体"/>
          <w:b/>
          <w:bCs/>
          <w:color w:val="auto"/>
          <w:sz w:val="24"/>
          <w:szCs w:val="20"/>
          <w:highlight w:val="none"/>
        </w:rPr>
        <w:t>验收要求</w:t>
      </w:r>
    </w:p>
    <w:p w14:paraId="79EFA7F7">
      <w:pPr>
        <w:bidi w:val="0"/>
        <w:spacing w:before="50" w:beforeLines="50" w:line="240" w:lineRule="auto"/>
        <w:ind w:firstLine="480" w:firstLineChars="200"/>
        <w:rPr>
          <w:rFonts w:hint="eastAsia" w:ascii="宋体" w:hAnsi="宋体" w:eastAsia="宋体" w:cs="宋体"/>
          <w:color w:val="auto"/>
          <w:sz w:val="24"/>
          <w:szCs w:val="20"/>
          <w:highlight w:val="none"/>
        </w:rPr>
      </w:pPr>
      <w:r>
        <w:rPr>
          <w:rFonts w:hint="eastAsia" w:ascii="宋体" w:hAnsi="宋体" w:eastAsia="宋体" w:cs="宋体"/>
          <w:color w:val="auto"/>
          <w:sz w:val="24"/>
          <w:szCs w:val="20"/>
          <w:highlight w:val="none"/>
        </w:rPr>
        <w:t>采购单位可根据项目实际情况选择邀请一方或者多方组织不少于3人的验收小组进行验收。验收小组依据采购合同约定和</w:t>
      </w:r>
      <w:r>
        <w:rPr>
          <w:rFonts w:hint="eastAsia" w:ascii="宋体" w:hAnsi="宋体" w:eastAsia="宋体" w:cs="宋体"/>
          <w:color w:val="auto"/>
          <w:sz w:val="24"/>
          <w:szCs w:val="20"/>
          <w:highlight w:val="none"/>
          <w:lang w:eastAsia="zh-CN"/>
        </w:rPr>
        <w:t>采购文件</w:t>
      </w:r>
      <w:r>
        <w:rPr>
          <w:rFonts w:hint="eastAsia" w:ascii="宋体" w:hAnsi="宋体" w:eastAsia="宋体" w:cs="宋体"/>
          <w:color w:val="auto"/>
          <w:sz w:val="24"/>
          <w:szCs w:val="20"/>
          <w:highlight w:val="none"/>
        </w:rPr>
        <w:t>要求，对供应商履约的每一项技术、服务、安全标准的履约情况进行验收，凡验收不合格的，限期整改；整改不到位的，不予拨付采购资金，并追究该供应商相应责任。由此造成的任何损失由成交供应商自行承担。</w:t>
      </w:r>
    </w:p>
    <w:p w14:paraId="04011EEA">
      <w:pPr>
        <w:numPr>
          <w:ilvl w:val="0"/>
          <w:numId w:val="0"/>
        </w:numPr>
        <w:bidi w:val="0"/>
        <w:spacing w:before="50" w:beforeLines="50" w:line="240" w:lineRule="auto"/>
        <w:ind w:left="0" w:leftChars="0" w:firstLine="420" w:firstLineChars="0"/>
        <w:rPr>
          <w:rFonts w:hint="eastAsia" w:ascii="宋体" w:hAnsi="宋体" w:eastAsia="宋体" w:cs="宋体"/>
          <w:b/>
          <w:bCs/>
          <w:color w:val="auto"/>
          <w:sz w:val="24"/>
          <w:szCs w:val="20"/>
          <w:highlight w:val="none"/>
        </w:rPr>
      </w:pPr>
      <w:r>
        <w:rPr>
          <w:rFonts w:hint="eastAsia" w:ascii="宋体" w:hAnsi="宋体" w:eastAsia="宋体" w:cs="宋体"/>
          <w:b/>
          <w:bCs/>
          <w:snapToGrid w:val="0"/>
          <w:color w:val="auto"/>
          <w:sz w:val="24"/>
          <w:szCs w:val="20"/>
          <w:lang w:val="en-US" w:eastAsia="en-US" w:bidi="ar-SA"/>
        </w:rPr>
        <w:t>（二）</w:t>
      </w:r>
      <w:r>
        <w:rPr>
          <w:rFonts w:hint="eastAsia" w:ascii="宋体" w:hAnsi="宋体" w:eastAsia="宋体" w:cs="宋体"/>
          <w:b/>
          <w:bCs/>
          <w:color w:val="auto"/>
          <w:sz w:val="24"/>
          <w:szCs w:val="20"/>
          <w:highlight w:val="none"/>
        </w:rPr>
        <w:t>验收方案</w:t>
      </w:r>
    </w:p>
    <w:p w14:paraId="2601362F">
      <w:pPr>
        <w:numPr>
          <w:ilvl w:val="0"/>
          <w:numId w:val="0"/>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default" w:ascii="宋体" w:hAnsi="宋体" w:eastAsia="宋体" w:cs="宋体"/>
          <w:snapToGrid w:val="0"/>
          <w:color w:val="auto"/>
          <w:sz w:val="24"/>
          <w:szCs w:val="20"/>
          <w:lang w:val="en-US" w:eastAsia="en-US" w:bidi="ar-SA"/>
        </w:rPr>
        <w:t>1．</w:t>
      </w:r>
      <w:r>
        <w:rPr>
          <w:rFonts w:hint="eastAsia" w:ascii="宋体" w:hAnsi="宋体" w:eastAsia="宋体" w:cs="宋体"/>
          <w:color w:val="auto"/>
          <w:sz w:val="24"/>
          <w:szCs w:val="20"/>
          <w:highlight w:val="none"/>
        </w:rPr>
        <w:t>验收的时间：甲乙双方约定。</w:t>
      </w:r>
    </w:p>
    <w:p w14:paraId="12425F9A">
      <w:pPr>
        <w:numPr>
          <w:ilvl w:val="0"/>
          <w:numId w:val="0"/>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default" w:ascii="宋体" w:hAnsi="宋体" w:eastAsia="宋体" w:cs="宋体"/>
          <w:snapToGrid w:val="0"/>
          <w:color w:val="auto"/>
          <w:sz w:val="24"/>
          <w:szCs w:val="20"/>
          <w:lang w:val="en-US" w:eastAsia="en-US" w:bidi="ar-SA"/>
        </w:rPr>
        <w:t>2．</w:t>
      </w:r>
      <w:r>
        <w:rPr>
          <w:rFonts w:hint="eastAsia" w:ascii="宋体" w:hAnsi="宋体" w:eastAsia="宋体" w:cs="宋体"/>
          <w:color w:val="auto"/>
          <w:sz w:val="24"/>
          <w:szCs w:val="20"/>
          <w:highlight w:val="none"/>
        </w:rPr>
        <w:t>验收的方式：由成交供应商同时提供供货产品及服务的出厂检验合格证明、到货检验证明、安装调试检验证明等及验收所需要的相关工具。由验收小组对本项目进行整体验收。</w:t>
      </w:r>
    </w:p>
    <w:p w14:paraId="4052DA59">
      <w:pPr>
        <w:numPr>
          <w:ilvl w:val="0"/>
          <w:numId w:val="0"/>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default" w:ascii="宋体" w:hAnsi="宋体" w:eastAsia="宋体" w:cs="宋体"/>
          <w:snapToGrid w:val="0"/>
          <w:color w:val="auto"/>
          <w:sz w:val="24"/>
          <w:szCs w:val="20"/>
          <w:lang w:val="en-US" w:eastAsia="en-US" w:bidi="ar-SA"/>
        </w:rPr>
        <w:t>3．</w:t>
      </w:r>
      <w:r>
        <w:rPr>
          <w:rFonts w:hint="eastAsia" w:ascii="宋体" w:hAnsi="宋体" w:eastAsia="宋体" w:cs="宋体"/>
          <w:color w:val="auto"/>
          <w:sz w:val="24"/>
          <w:szCs w:val="20"/>
          <w:highlight w:val="none"/>
        </w:rPr>
        <w:t>验收合格标准：验收小组依据采购合同约定，对成交供应商履约的每一项技术、服务、安全标准的履约情况进行验收，成交供应商履约的所有事项均需符合采购合同约定，即为合格。否则验收不合格。</w:t>
      </w:r>
    </w:p>
    <w:p w14:paraId="796B52D6">
      <w:pPr>
        <w:numPr>
          <w:ilvl w:val="0"/>
          <w:numId w:val="0"/>
        </w:numPr>
        <w:bidi w:val="0"/>
        <w:spacing w:before="50" w:beforeLines="50" w:line="240" w:lineRule="auto"/>
        <w:ind w:left="0" w:leftChars="0" w:firstLine="480" w:firstLineChars="200"/>
        <w:rPr>
          <w:rFonts w:hint="eastAsia" w:ascii="宋体" w:hAnsi="宋体" w:eastAsia="宋体" w:cs="宋体"/>
          <w:color w:val="auto"/>
          <w:sz w:val="24"/>
          <w:szCs w:val="20"/>
          <w:highlight w:val="none"/>
        </w:rPr>
      </w:pPr>
      <w:r>
        <w:rPr>
          <w:rFonts w:hint="default" w:ascii="宋体" w:hAnsi="宋体" w:eastAsia="宋体" w:cs="宋体"/>
          <w:snapToGrid w:val="0"/>
          <w:color w:val="auto"/>
          <w:sz w:val="24"/>
          <w:szCs w:val="20"/>
          <w:lang w:val="en-US" w:eastAsia="en-US" w:bidi="ar-SA"/>
        </w:rPr>
        <w:t>4．</w:t>
      </w:r>
      <w:r>
        <w:rPr>
          <w:rFonts w:hint="eastAsia" w:ascii="宋体" w:hAnsi="宋体" w:eastAsia="宋体" w:cs="宋体"/>
          <w:color w:val="auto"/>
          <w:sz w:val="24"/>
          <w:szCs w:val="20"/>
          <w:highlight w:val="none"/>
        </w:rPr>
        <w:t>验收的程序：</w:t>
      </w:r>
    </w:p>
    <w:p w14:paraId="3DD05494">
      <w:pPr>
        <w:numPr>
          <w:ilvl w:val="0"/>
          <w:numId w:val="0"/>
        </w:numPr>
        <w:bidi w:val="0"/>
        <w:spacing w:before="50" w:beforeLines="50" w:line="240" w:lineRule="auto"/>
        <w:ind w:left="425" w:leftChars="0" w:firstLine="55" w:firstLineChars="0"/>
        <w:rPr>
          <w:rFonts w:hint="eastAsia" w:ascii="宋体" w:hAnsi="宋体" w:eastAsia="宋体" w:cs="宋体"/>
          <w:color w:val="auto"/>
          <w:sz w:val="24"/>
          <w:szCs w:val="24"/>
          <w:highlight w:val="none"/>
        </w:rPr>
      </w:pPr>
      <w:r>
        <w:rPr>
          <w:rFonts w:hint="default" w:ascii="宋体" w:hAnsi="宋体" w:eastAsia="宋体" w:cs="宋体"/>
          <w:snapToGrid w:val="0"/>
          <w:color w:val="auto"/>
          <w:sz w:val="24"/>
          <w:szCs w:val="24"/>
          <w:lang w:val="en-US" w:eastAsia="en-US" w:bidi="ar-SA"/>
        </w:rPr>
        <w:t>(1)</w:t>
      </w:r>
      <w:r>
        <w:rPr>
          <w:rFonts w:hint="eastAsia" w:ascii="宋体" w:hAnsi="宋体" w:eastAsia="宋体" w:cs="宋体"/>
          <w:color w:val="auto"/>
          <w:sz w:val="24"/>
          <w:szCs w:val="24"/>
          <w:highlight w:val="none"/>
        </w:rPr>
        <w:t>成交供应商根据采购合同的要求完成所有产品供货及服务并认为达到交付标准后，由成交供应商提出验收建议申请（提出验收建议申请前，成交供应商应自行准备好供货产品的出厂检验合格证明、到货检验证明、安装调试检验证明和建设服务内容，以上证明均由成交供应商自行出具，格式自拟，并盖章，均作为履约验收资料一并存档。），采购单位在收到验收建议申请后7个工作日内组织完成验收事宜。</w:t>
      </w:r>
    </w:p>
    <w:p w14:paraId="6D90B64B">
      <w:pPr>
        <w:numPr>
          <w:ilvl w:val="0"/>
          <w:numId w:val="0"/>
        </w:numPr>
        <w:bidi w:val="0"/>
        <w:spacing w:before="50" w:beforeLines="50" w:line="240" w:lineRule="auto"/>
        <w:ind w:left="425" w:leftChars="0" w:firstLine="55" w:firstLineChars="0"/>
        <w:rPr>
          <w:rFonts w:hint="eastAsia" w:ascii="宋体" w:hAnsi="宋体" w:eastAsia="宋体" w:cs="宋体"/>
          <w:color w:val="auto"/>
          <w:sz w:val="24"/>
          <w:szCs w:val="24"/>
          <w:highlight w:val="none"/>
        </w:rPr>
      </w:pPr>
      <w:r>
        <w:rPr>
          <w:rFonts w:hint="default" w:ascii="宋体" w:hAnsi="宋体" w:eastAsia="宋体" w:cs="宋体"/>
          <w:snapToGrid w:val="0"/>
          <w:color w:val="auto"/>
          <w:sz w:val="24"/>
          <w:szCs w:val="24"/>
          <w:lang w:val="en-US" w:eastAsia="en-US" w:bidi="ar-SA"/>
        </w:rPr>
        <w:t>(2)</w:t>
      </w:r>
      <w:r>
        <w:rPr>
          <w:rFonts w:hint="eastAsia" w:ascii="宋体" w:hAnsi="宋体" w:eastAsia="宋体" w:cs="宋体"/>
          <w:color w:val="auto"/>
          <w:sz w:val="24"/>
          <w:szCs w:val="24"/>
          <w:highlight w:val="none"/>
        </w:rPr>
        <w:t>本项目由验收小组对本项目进行整体验收。</w:t>
      </w:r>
    </w:p>
    <w:p w14:paraId="6FCD6AD0">
      <w:pPr>
        <w:numPr>
          <w:ilvl w:val="0"/>
          <w:numId w:val="0"/>
        </w:numPr>
        <w:bidi w:val="0"/>
        <w:spacing w:before="50" w:beforeLines="50" w:line="240" w:lineRule="auto"/>
        <w:ind w:left="425" w:leftChars="0" w:firstLine="55" w:firstLineChars="0"/>
        <w:rPr>
          <w:rFonts w:hint="eastAsia" w:ascii="宋体" w:hAnsi="宋体" w:eastAsia="宋体" w:cs="宋体"/>
          <w:color w:val="auto"/>
          <w:sz w:val="24"/>
          <w:szCs w:val="24"/>
          <w:highlight w:val="none"/>
        </w:rPr>
      </w:pPr>
      <w:r>
        <w:rPr>
          <w:rFonts w:hint="default" w:ascii="宋体" w:hAnsi="宋体" w:eastAsia="宋体" w:cs="宋体"/>
          <w:snapToGrid w:val="0"/>
          <w:color w:val="auto"/>
          <w:spacing w:val="0"/>
          <w:w w:val="100"/>
          <w:position w:val="0"/>
          <w:sz w:val="24"/>
          <w:szCs w:val="24"/>
          <w:lang w:val="en-US" w:eastAsia="zh-CN" w:bidi="ar-SA"/>
        </w:rPr>
        <w:t>(3)</w:t>
      </w:r>
      <w:r>
        <w:rPr>
          <w:rFonts w:hint="eastAsia" w:ascii="宋体" w:hAnsi="宋体" w:eastAsia="宋体" w:cs="宋体"/>
          <w:color w:val="auto"/>
          <w:sz w:val="24"/>
          <w:szCs w:val="24"/>
          <w:highlight w:val="none"/>
        </w:rPr>
        <w:t>验收小组依据采购合同约定，对成交供应商履约的每一项技术、服务、安全标准的履约情况进行验收，凡验收不合格的，限期整改；整改不到位的，不予拨付采购资金，并追究该成交供应商相应责任。由此造成的任何损失由成交供应商自行承担。</w:t>
      </w:r>
    </w:p>
    <w:p w14:paraId="29210EE9">
      <w:pPr>
        <w:numPr>
          <w:ilvl w:val="0"/>
          <w:numId w:val="0"/>
        </w:numPr>
        <w:bidi w:val="0"/>
        <w:spacing w:before="50" w:beforeLines="50" w:line="240" w:lineRule="auto"/>
        <w:ind w:left="425" w:leftChars="0" w:firstLine="55" w:firstLineChars="0"/>
      </w:pPr>
      <w:r>
        <w:rPr>
          <w:rFonts w:hint="default" w:ascii="宋体" w:hAnsi="宋体" w:eastAsia="宋体" w:cs="宋体"/>
          <w:snapToGrid w:val="0"/>
          <w:color w:val="auto"/>
          <w:spacing w:val="0"/>
          <w:w w:val="100"/>
          <w:position w:val="0"/>
          <w:sz w:val="24"/>
          <w:szCs w:val="24"/>
          <w:lang w:val="en-US" w:eastAsia="zh-CN" w:bidi="ar-SA"/>
        </w:rPr>
        <w:t>(4)</w:t>
      </w:r>
      <w:r>
        <w:rPr>
          <w:rFonts w:hint="eastAsia" w:ascii="宋体" w:hAnsi="宋体" w:eastAsia="宋体" w:cs="宋体"/>
          <w:color w:val="auto"/>
          <w:sz w:val="24"/>
          <w:szCs w:val="24"/>
          <w:highlight w:val="none"/>
        </w:rPr>
        <w:t>所有参与验收人员应当书面签字以示负责。《验收报告》格式可由成交供应商向政府采购代理机构索要。</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490789"/>
    <w:multiLevelType w:val="singleLevel"/>
    <w:tmpl w:val="8C490789"/>
    <w:lvl w:ilvl="0" w:tentative="0">
      <w:start w:val="1"/>
      <w:numFmt w:val="decimal"/>
      <w:suff w:val="nothing"/>
      <w:lvlText w:val="%1．"/>
      <w:lvlJc w:val="left"/>
      <w:pPr>
        <w:ind w:left="0" w:firstLine="400"/>
      </w:pPr>
      <w:rPr>
        <w:rFonts w:hint="default"/>
      </w:rPr>
    </w:lvl>
  </w:abstractNum>
  <w:abstractNum w:abstractNumId="1">
    <w:nsid w:val="CBAFD85B"/>
    <w:multiLevelType w:val="singleLevel"/>
    <w:tmpl w:val="CBAFD85B"/>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6308CE"/>
    <w:rsid w:val="42231EE9"/>
    <w:rsid w:val="56AE53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rPr>
      <w:kern w:val="0"/>
      <w:sz w:val="20"/>
    </w:rPr>
  </w:style>
  <w:style w:type="paragraph" w:styleId="3">
    <w:name w:val="annotation text"/>
    <w:basedOn w:val="1"/>
    <w:qFormat/>
    <w:uiPriority w:val="0"/>
    <w:pPr>
      <w:jc w:val="left"/>
    </w:pPr>
  </w:style>
  <w:style w:type="character" w:customStyle="1" w:styleId="6">
    <w:name w:val="font151"/>
    <w:basedOn w:val="5"/>
    <w:qFormat/>
    <w:uiPriority w:val="0"/>
    <w:rPr>
      <w:rFonts w:hint="eastAsia" w:ascii="宋体" w:hAnsi="宋体" w:eastAsia="宋体" w:cs="宋体"/>
      <w:color w:val="000000"/>
      <w:sz w:val="18"/>
      <w:szCs w:val="18"/>
      <w:u w:val="none"/>
    </w:rPr>
  </w:style>
  <w:style w:type="character" w:customStyle="1" w:styleId="7">
    <w:name w:val="font161"/>
    <w:basedOn w:val="5"/>
    <w:qFormat/>
    <w:uiPriority w:val="0"/>
    <w:rPr>
      <w:rFonts w:hint="eastAsia" w:ascii="宋体" w:hAnsi="宋体" w:eastAsia="宋体" w:cs="宋体"/>
      <w:color w:val="000000"/>
      <w:sz w:val="24"/>
      <w:szCs w:val="24"/>
      <w:u w:val="none"/>
    </w:rPr>
  </w:style>
  <w:style w:type="character" w:customStyle="1" w:styleId="8">
    <w:name w:val="font171"/>
    <w:basedOn w:val="5"/>
    <w:qFormat/>
    <w:uiPriority w:val="0"/>
    <w:rPr>
      <w:rFonts w:hint="eastAsia" w:ascii="宋体" w:hAnsi="宋体" w:eastAsia="宋体" w:cs="宋体"/>
      <w:color w:val="000000"/>
      <w:sz w:val="21"/>
      <w:szCs w:val="21"/>
      <w:u w:val="none"/>
    </w:rPr>
  </w:style>
  <w:style w:type="character" w:customStyle="1" w:styleId="9">
    <w:name w:val="font21"/>
    <w:basedOn w:val="5"/>
    <w:qFormat/>
    <w:uiPriority w:val="0"/>
    <w:rPr>
      <w:rFonts w:hint="eastAsia" w:ascii="宋体" w:hAnsi="宋体" w:eastAsia="宋体" w:cs="宋体"/>
      <w:color w:val="000000"/>
      <w:sz w:val="20"/>
      <w:szCs w:val="20"/>
      <w:u w:val="none"/>
    </w:rPr>
  </w:style>
  <w:style w:type="character" w:customStyle="1" w:styleId="10">
    <w:name w:val="font181"/>
    <w:basedOn w:val="5"/>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40</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2026-04-13T00:46:00Z</dcterms:created>
  <dc:creator>Administrator</dc:creator>
  <cp:lastModifiedBy>Rain</cp:lastModifiedBy>
  <dcterms:modified xsi:type="dcterms:W3CDTF">2026-06-10T14:53:15Z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6B175CBE452B4294A4DABE814478C6DB_12</vt:lpwstr>
  </property>
  <property fmtid="{D5CDD505-2E9C-101B-9397-08002B2CF9AE}" pid="4" name="KSOTemplateDocerSaveRecord">
    <vt:lpwstr>eyJoZGlkIjoiZDZhZWQ3YmUxNmM5ZTE2ZWI2ODAwZmE1MDMwOGI3NDQiLCJ1c2VySWQiOiIxOTU0MDY2OTAifQ==</vt:lpwstr>
  </property>
</Properties>
</file>