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2D50E9">
      <w:pPr>
        <w:pageBreakBefore w:val="0"/>
        <w:widowControl w:val="0"/>
        <w:kinsoku/>
        <w:wordWrap/>
        <w:overflowPunct/>
        <w:topLinePunct w:val="0"/>
        <w:bidi w:val="0"/>
        <w:spacing w:line="242" w:lineRule="auto"/>
        <w:rPr>
          <w:color w:val="auto"/>
          <w:highlight w:val="none"/>
        </w:rPr>
      </w:pPr>
      <w:bookmarkStart w:id="1" w:name="_GoBack"/>
      <w:bookmarkEnd w:id="1"/>
    </w:p>
    <w:p w14:paraId="6315CE89">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rPr>
          <w:rFonts w:hint="eastAsia" w:ascii="宋体" w:hAnsi="宋体" w:eastAsia="宋体" w:cs="宋体"/>
          <w:b/>
          <w:bCs/>
          <w:color w:val="auto"/>
          <w:kern w:val="2"/>
          <w:sz w:val="24"/>
          <w:szCs w:val="24"/>
          <w:lang w:val="en-US" w:eastAsia="zh-CN" w:bidi="ar-SA"/>
          <w14:ligatures w14:val="standardContextual"/>
        </w:rPr>
      </w:pPr>
      <w:r>
        <w:rPr>
          <w:rFonts w:hint="eastAsia" w:ascii="宋体" w:hAnsi="宋体" w:eastAsia="宋体" w:cs="宋体"/>
          <w:b/>
          <w:bCs/>
          <w:color w:val="auto"/>
          <w:kern w:val="2"/>
          <w:sz w:val="24"/>
          <w:szCs w:val="24"/>
          <w:lang w:val="en-US" w:eastAsia="zh-CN" w:bidi="ar-SA"/>
          <w14:ligatures w14:val="standardContextual"/>
        </w:rPr>
        <w:t>1.采购清单</w:t>
      </w:r>
    </w:p>
    <w:tbl>
      <w:tblPr>
        <w:tblStyle w:val="19"/>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autofit"/>
        <w:tblCellMar>
          <w:top w:w="0" w:type="dxa"/>
          <w:left w:w="108" w:type="dxa"/>
          <w:bottom w:w="0" w:type="dxa"/>
          <w:right w:w="108" w:type="dxa"/>
        </w:tblCellMar>
      </w:tblPr>
      <w:tblGrid>
        <w:gridCol w:w="1221"/>
        <w:gridCol w:w="1893"/>
        <w:gridCol w:w="3381"/>
        <w:gridCol w:w="973"/>
        <w:gridCol w:w="1079"/>
      </w:tblGrid>
      <w:tr w14:paraId="2F3F1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35"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7C3F72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bookmarkStart w:id="0" w:name="_Hlk138759328"/>
            <w:r>
              <w:rPr>
                <w:rFonts w:hint="eastAsia" w:ascii="宋体" w:hAnsi="宋体" w:eastAsia="宋体" w:cs="宋体"/>
                <w:b/>
                <w:bCs/>
                <w:i w:val="0"/>
                <w:iCs w:val="0"/>
                <w:color w:val="auto"/>
                <w:kern w:val="0"/>
                <w:sz w:val="24"/>
                <w:szCs w:val="24"/>
                <w:highlight w:val="none"/>
                <w:u w:val="none"/>
                <w:lang w:val="en-US" w:eastAsia="zh-CN" w:bidi="ar"/>
              </w:rPr>
              <w:t>序号</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015EBC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lang w:val="en-US"/>
              </w:rPr>
            </w:pPr>
            <w:r>
              <w:rPr>
                <w:rFonts w:hint="eastAsia" w:ascii="宋体" w:hAnsi="宋体" w:eastAsia="宋体" w:cs="宋体"/>
                <w:b/>
                <w:bCs/>
                <w:i w:val="0"/>
                <w:iCs w:val="0"/>
                <w:color w:val="auto"/>
                <w:kern w:val="0"/>
                <w:sz w:val="24"/>
                <w:szCs w:val="24"/>
                <w:highlight w:val="none"/>
                <w:u w:val="none"/>
                <w:lang w:val="en-US" w:eastAsia="zh-CN" w:bidi="ar"/>
              </w:rPr>
              <w:t>产品名称</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85BC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lang w:val="en-US" w:eastAsia="zh-CN"/>
              </w:rPr>
            </w:pPr>
            <w:r>
              <w:rPr>
                <w:rFonts w:hint="eastAsia" w:ascii="宋体" w:hAnsi="宋体" w:eastAsia="宋体" w:cs="宋体"/>
                <w:b/>
                <w:bCs/>
                <w:i w:val="0"/>
                <w:iCs w:val="0"/>
                <w:color w:val="auto"/>
                <w:sz w:val="24"/>
                <w:szCs w:val="24"/>
                <w:highlight w:val="none"/>
                <w:u w:val="none"/>
                <w:lang w:val="en-US" w:eastAsia="zh-CN"/>
              </w:rPr>
              <w:t>参数要求</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061CD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lang w:val="en-US" w:eastAsia="zh-CN"/>
              </w:rPr>
            </w:pPr>
            <w:r>
              <w:rPr>
                <w:rFonts w:hint="eastAsia" w:ascii="宋体" w:hAnsi="宋体" w:eastAsia="宋体" w:cs="宋体"/>
                <w:b/>
                <w:bCs/>
                <w:i w:val="0"/>
                <w:iCs w:val="0"/>
                <w:color w:val="auto"/>
                <w:sz w:val="24"/>
                <w:szCs w:val="24"/>
                <w:highlight w:val="none"/>
                <w:u w:val="none"/>
                <w:lang w:val="en-US" w:eastAsia="zh-CN"/>
              </w:rPr>
              <w:t>单位</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E5E61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数量</w:t>
            </w:r>
          </w:p>
        </w:tc>
      </w:tr>
      <w:tr w14:paraId="41F9D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65"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FBCA2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1C14EC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color w:val="auto"/>
                <w:kern w:val="2"/>
                <w:sz w:val="24"/>
                <w:szCs w:val="24"/>
                <w:highlight w:val="none"/>
                <w:vertAlign w:val="baseline"/>
                <w:lang w:val="en-US" w:eastAsia="zh-CN" w:bidi="ar-SA"/>
              </w:rPr>
            </w:pPr>
            <w:r>
              <w:rPr>
                <w:rFonts w:hint="eastAsia" w:ascii="宋体" w:hAnsi="宋体" w:eastAsia="宋体" w:cs="宋体"/>
                <w:b w:val="0"/>
                <w:bCs w:val="0"/>
                <w:i w:val="0"/>
                <w:iCs w:val="0"/>
                <w:color w:val="auto"/>
                <w:kern w:val="0"/>
                <w:sz w:val="24"/>
                <w:szCs w:val="24"/>
                <w:highlight w:val="none"/>
                <w:u w:val="none"/>
                <w:lang w:val="en-US" w:eastAsia="zh-CN" w:bidi="ar"/>
              </w:rPr>
              <w:t>HIS服务器</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7C652E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rPr>
            </w:pPr>
            <w:r>
              <w:rPr>
                <w:rFonts w:hint="eastAsia" w:ascii="宋体" w:hAnsi="宋体" w:eastAsia="宋体" w:cs="宋体"/>
                <w:b w:val="0"/>
                <w:bCs w:val="0"/>
                <w:color w:val="auto"/>
                <w:sz w:val="24"/>
                <w:szCs w:val="24"/>
                <w:highlight w:val="none"/>
                <w:vertAlign w:val="baseline"/>
                <w:lang w:val="en-US" w:eastAsia="zh-CN"/>
              </w:rPr>
              <w:t>详见</w:t>
            </w:r>
            <w:r>
              <w:rPr>
                <w:rFonts w:hint="eastAsia" w:ascii="宋体" w:hAnsi="宋体" w:eastAsia="宋体" w:cs="宋体"/>
                <w:b w:val="0"/>
                <w:bCs w:val="0"/>
                <w:color w:val="auto"/>
                <w:sz w:val="24"/>
                <w:szCs w:val="24"/>
                <w:highlight w:val="none"/>
              </w:rPr>
              <w:t>HIS服务器技术参数表</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ACE6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台</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D8679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2</w:t>
            </w:r>
          </w:p>
        </w:tc>
      </w:tr>
      <w:tr w14:paraId="2B770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97"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4570A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353121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color w:val="auto"/>
                <w:kern w:val="2"/>
                <w:sz w:val="24"/>
                <w:szCs w:val="24"/>
                <w:highlight w:val="none"/>
                <w:vertAlign w:val="baseline"/>
                <w:lang w:val="en-US" w:eastAsia="zh-CN" w:bidi="ar-SA"/>
              </w:rPr>
            </w:pPr>
            <w:r>
              <w:rPr>
                <w:rFonts w:hint="eastAsia" w:ascii="宋体" w:hAnsi="宋体" w:eastAsia="宋体" w:cs="宋体"/>
                <w:b w:val="0"/>
                <w:bCs w:val="0"/>
                <w:i w:val="0"/>
                <w:iCs w:val="0"/>
                <w:color w:val="auto"/>
                <w:kern w:val="0"/>
                <w:sz w:val="24"/>
                <w:szCs w:val="24"/>
                <w:highlight w:val="none"/>
                <w:u w:val="none"/>
                <w:lang w:val="en-US" w:eastAsia="zh-CN" w:bidi="ar"/>
              </w:rPr>
              <w:t>存储</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078A86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b w:val="0"/>
                <w:bCs w:val="0"/>
                <w:color w:val="auto"/>
                <w:sz w:val="24"/>
                <w:szCs w:val="24"/>
                <w:highlight w:val="none"/>
                <w:vertAlign w:val="baseline"/>
                <w:lang w:val="en-US" w:eastAsia="zh-CN"/>
              </w:rPr>
              <w:t>详见</w:t>
            </w:r>
            <w:r>
              <w:rPr>
                <w:rFonts w:hint="eastAsia" w:ascii="宋体" w:hAnsi="宋体" w:eastAsia="宋体" w:cs="宋体"/>
                <w:b w:val="0"/>
                <w:bCs w:val="0"/>
                <w:color w:val="auto"/>
                <w:sz w:val="24"/>
                <w:szCs w:val="24"/>
                <w:highlight w:val="none"/>
              </w:rPr>
              <w:t>存储技术参数表</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906A3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29E00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r>
      <w:tr w14:paraId="05A6D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8"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B511714">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sz w:val="24"/>
                <w:szCs w:val="24"/>
                <w:vertAlign w:val="baseline"/>
                <w:lang w:val="en-US" w:eastAsia="zh-CN"/>
              </w:rPr>
              <w:t>3</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1E48CB5B">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val="0"/>
                <w:bCs w:val="0"/>
                <w:color w:val="auto"/>
                <w:kern w:val="2"/>
                <w:sz w:val="24"/>
                <w:szCs w:val="24"/>
                <w:highlight w:val="none"/>
                <w:vertAlign w:val="baseline"/>
                <w:lang w:val="en-US" w:eastAsia="zh-CN" w:bidi="ar-SA"/>
              </w:rPr>
            </w:pPr>
            <w:r>
              <w:rPr>
                <w:rFonts w:hint="eastAsia" w:ascii="宋体" w:hAnsi="宋体" w:eastAsia="宋体" w:cs="宋体"/>
                <w:color w:val="000000"/>
                <w:sz w:val="24"/>
                <w:szCs w:val="24"/>
              </w:rPr>
              <w:t>数据库改造</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29B5A0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详见</w:t>
            </w:r>
            <w:r>
              <w:rPr>
                <w:rFonts w:hint="eastAsia" w:ascii="宋体" w:hAnsi="宋体" w:eastAsia="宋体" w:cs="宋体"/>
                <w:color w:val="000000"/>
                <w:sz w:val="24"/>
                <w:szCs w:val="24"/>
              </w:rPr>
              <w:t>数据库改造</w:t>
            </w:r>
            <w:r>
              <w:rPr>
                <w:rFonts w:hint="eastAsia" w:ascii="宋体" w:hAnsi="宋体" w:eastAsia="宋体" w:cs="宋体"/>
                <w:i w:val="0"/>
                <w:iCs w:val="0"/>
                <w:color w:val="auto"/>
                <w:kern w:val="0"/>
                <w:sz w:val="24"/>
                <w:szCs w:val="24"/>
                <w:highlight w:val="none"/>
                <w:u w:val="none"/>
                <w:lang w:val="en-US" w:eastAsia="zh-CN" w:bidi="ar"/>
              </w:rPr>
              <w:t>技术参数</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AAFC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项</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ED60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w:t>
            </w:r>
          </w:p>
        </w:tc>
      </w:tr>
      <w:tr w14:paraId="45372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03"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CFE99D8">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5A1C93C8">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color w:val="000000"/>
                <w:sz w:val="24"/>
                <w:szCs w:val="24"/>
              </w:rPr>
            </w:pPr>
            <w:r>
              <w:rPr>
                <w:rFonts w:hint="eastAsia" w:ascii="宋体" w:hAnsi="宋体" w:eastAsia="宋体" w:cs="宋体"/>
                <w:sz w:val="24"/>
                <w:szCs w:val="24"/>
              </w:rPr>
              <w:t>HI</w:t>
            </w:r>
            <w:r>
              <w:rPr>
                <w:rFonts w:hint="eastAsia" w:ascii="宋体" w:hAnsi="宋体" w:eastAsia="宋体" w:cs="宋体"/>
                <w:sz w:val="24"/>
                <w:szCs w:val="24"/>
                <w:lang w:val="en-US" w:eastAsia="zh-CN"/>
              </w:rPr>
              <w:t>S数</w:t>
            </w:r>
            <w:r>
              <w:rPr>
                <w:rFonts w:hint="eastAsia" w:ascii="宋体" w:hAnsi="宋体" w:eastAsia="宋体" w:cs="宋体"/>
                <w:sz w:val="24"/>
                <w:szCs w:val="24"/>
              </w:rPr>
              <w:t>据迁移</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182765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详见</w:t>
            </w:r>
            <w:r>
              <w:rPr>
                <w:rFonts w:hint="eastAsia" w:ascii="宋体" w:hAnsi="宋体" w:eastAsia="宋体" w:cs="宋体"/>
                <w:sz w:val="24"/>
                <w:szCs w:val="24"/>
              </w:rPr>
              <w:t>HI</w:t>
            </w:r>
            <w:r>
              <w:rPr>
                <w:rFonts w:hint="eastAsia" w:ascii="宋体" w:hAnsi="宋体" w:eastAsia="宋体" w:cs="宋体"/>
                <w:sz w:val="24"/>
                <w:szCs w:val="24"/>
                <w:lang w:val="en-US" w:eastAsia="zh-CN"/>
              </w:rPr>
              <w:t>S数</w:t>
            </w:r>
            <w:r>
              <w:rPr>
                <w:rFonts w:hint="eastAsia" w:ascii="宋体" w:hAnsi="宋体" w:eastAsia="宋体" w:cs="宋体"/>
                <w:sz w:val="24"/>
                <w:szCs w:val="24"/>
              </w:rPr>
              <w:t>据迁移</w:t>
            </w:r>
            <w:r>
              <w:rPr>
                <w:rFonts w:hint="eastAsia" w:ascii="宋体" w:hAnsi="宋体" w:eastAsia="宋体" w:cs="宋体"/>
                <w:i w:val="0"/>
                <w:iCs w:val="0"/>
                <w:color w:val="auto"/>
                <w:kern w:val="0"/>
                <w:sz w:val="24"/>
                <w:szCs w:val="24"/>
                <w:highlight w:val="none"/>
                <w:u w:val="none"/>
                <w:lang w:val="en-US" w:eastAsia="zh-CN" w:bidi="ar"/>
              </w:rPr>
              <w:t>技术参数</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FE39E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项</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F76E3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w:t>
            </w:r>
          </w:p>
        </w:tc>
      </w:tr>
      <w:tr w14:paraId="3EF7B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29"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615D66B">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34B81B33">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数据库性能调优</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137FD4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详见</w:t>
            </w:r>
            <w:r>
              <w:rPr>
                <w:rFonts w:hint="eastAsia" w:ascii="宋体" w:hAnsi="宋体" w:eastAsia="宋体" w:cs="宋体"/>
                <w:sz w:val="24"/>
                <w:szCs w:val="24"/>
              </w:rPr>
              <w:t>数据库性能调优</w:t>
            </w:r>
            <w:r>
              <w:rPr>
                <w:rFonts w:hint="eastAsia" w:ascii="宋体" w:hAnsi="宋体" w:eastAsia="宋体" w:cs="宋体"/>
                <w:i w:val="0"/>
                <w:iCs w:val="0"/>
                <w:color w:val="auto"/>
                <w:kern w:val="0"/>
                <w:sz w:val="24"/>
                <w:szCs w:val="24"/>
                <w:highlight w:val="none"/>
                <w:u w:val="none"/>
                <w:lang w:val="en-US" w:eastAsia="zh-CN" w:bidi="ar"/>
              </w:rPr>
              <w:t>技术参数</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DD5B5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项</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1F31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w:t>
            </w:r>
          </w:p>
        </w:tc>
      </w:tr>
      <w:tr w14:paraId="183D6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15"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732489EB">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6</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6753D5C8">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超融合</w:t>
            </w:r>
            <w:r>
              <w:rPr>
                <w:rFonts w:hint="eastAsia" w:ascii="宋体" w:hAnsi="宋体" w:eastAsia="宋体" w:cs="宋体"/>
                <w:sz w:val="24"/>
                <w:szCs w:val="24"/>
                <w:highlight w:val="none"/>
                <w:lang w:val="en-US" w:eastAsia="zh-CN"/>
              </w:rPr>
              <w:t>软件</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26A443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详见超融合软件技术参数</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68FC6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套</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57FE7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2</w:t>
            </w:r>
          </w:p>
        </w:tc>
      </w:tr>
      <w:tr w14:paraId="6C44E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04" w:hRule="atLeast"/>
        </w:trPr>
        <w:tc>
          <w:tcPr>
            <w:tcW w:w="714"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674CC0F">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vertAlign w:val="baseline"/>
                <w:lang w:val="en-US" w:eastAsia="zh-CN" w:bidi="ar-SA"/>
              </w:rPr>
            </w:pPr>
            <w:r>
              <w:rPr>
                <w:rFonts w:hint="eastAsia" w:ascii="宋体" w:hAnsi="宋体" w:eastAsia="宋体" w:cs="宋体"/>
                <w:sz w:val="24"/>
                <w:szCs w:val="24"/>
                <w:vertAlign w:val="baseline"/>
                <w:lang w:val="en-US" w:eastAsia="zh-CN"/>
              </w:rPr>
              <w:t>7</w:t>
            </w:r>
          </w:p>
        </w:tc>
        <w:tc>
          <w:tcPr>
            <w:tcW w:w="110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3A866C58">
            <w:pPr>
              <w:pStyle w:val="44"/>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pacing w:val="-1"/>
                <w:sz w:val="24"/>
                <w:szCs w:val="24"/>
                <w:highlight w:val="none"/>
                <w:lang w:val="en-US" w:eastAsia="zh-CN"/>
              </w:rPr>
            </w:pPr>
            <w:r>
              <w:rPr>
                <w:rFonts w:hint="eastAsia" w:ascii="宋体" w:hAnsi="宋体" w:eastAsia="宋体" w:cs="宋体"/>
                <w:sz w:val="24"/>
                <w:szCs w:val="24"/>
                <w:vertAlign w:val="baseline"/>
                <w:lang w:val="en-US" w:eastAsia="zh-CN"/>
              </w:rPr>
              <w:t>内存扩容</w:t>
            </w:r>
          </w:p>
        </w:tc>
        <w:tc>
          <w:tcPr>
            <w:tcW w:w="1977" w:type="pct"/>
            <w:tcBorders>
              <w:top w:val="single" w:color="000000" w:sz="4" w:space="0"/>
              <w:left w:val="single" w:color="000000" w:sz="4" w:space="0"/>
              <w:bottom w:val="single" w:color="000000" w:sz="4" w:space="0"/>
              <w:right w:val="single" w:color="000000" w:sz="4" w:space="0"/>
            </w:tcBorders>
            <w:shd w:val="clear" w:color="auto" w:fill="FFFFFF" w:themeFill="background1"/>
            <w:noWrap w:val="0"/>
            <w:vAlign w:val="center"/>
          </w:tcPr>
          <w:p w14:paraId="614E9F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详见</w:t>
            </w:r>
            <w:r>
              <w:rPr>
                <w:rFonts w:hint="eastAsia" w:ascii="宋体" w:hAnsi="宋体" w:eastAsia="宋体" w:cs="宋体"/>
                <w:sz w:val="24"/>
                <w:szCs w:val="24"/>
                <w:vertAlign w:val="baseline"/>
                <w:lang w:val="en-US" w:eastAsia="zh-CN"/>
              </w:rPr>
              <w:t>内存扩容</w:t>
            </w:r>
            <w:r>
              <w:rPr>
                <w:rFonts w:hint="eastAsia" w:ascii="宋体" w:hAnsi="宋体" w:eastAsia="宋体" w:cs="宋体"/>
                <w:i w:val="0"/>
                <w:iCs w:val="0"/>
                <w:color w:val="auto"/>
                <w:kern w:val="0"/>
                <w:sz w:val="24"/>
                <w:szCs w:val="24"/>
                <w:highlight w:val="none"/>
                <w:u w:val="none"/>
                <w:lang w:val="en-US" w:eastAsia="zh-CN" w:bidi="ar"/>
              </w:rPr>
              <w:t>技术参数</w:t>
            </w:r>
          </w:p>
        </w:tc>
        <w:tc>
          <w:tcPr>
            <w:tcW w:w="569"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228D2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根</w:t>
            </w:r>
          </w:p>
        </w:tc>
        <w:tc>
          <w:tcPr>
            <w:tcW w:w="631"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87EBF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12</w:t>
            </w:r>
          </w:p>
        </w:tc>
      </w:tr>
      <w:bookmarkEnd w:id="0"/>
    </w:tbl>
    <w:p w14:paraId="68C63F16">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lang w:val="en-US" w:eastAsia="zh-CN"/>
        </w:rPr>
      </w:pPr>
    </w:p>
    <w:p w14:paraId="52C52CF8">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1B187B7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3964E400">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221E47DD">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12CD7CD4">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6186F4AA">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480ADE7A">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481EF18E">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695B7AAB">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1E0D600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rPr>
          <w:rFonts w:hint="eastAsia" w:ascii="宋体" w:hAnsi="宋体" w:eastAsia="宋体" w:cs="宋体"/>
          <w:b/>
          <w:bCs/>
          <w:kern w:val="2"/>
          <w:sz w:val="24"/>
          <w:szCs w:val="24"/>
          <w:lang w:val="en-US" w:eastAsia="zh-CN" w:bidi="ar-SA"/>
          <w14:ligatures w14:val="standardContextual"/>
        </w:rPr>
      </w:pPr>
    </w:p>
    <w:p w14:paraId="4D5199A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rPr>
          <w:rFonts w:hint="eastAsia" w:ascii="宋体" w:hAnsi="宋体" w:eastAsia="宋体" w:cs="宋体"/>
          <w:b/>
          <w:bCs/>
          <w:kern w:val="2"/>
          <w:sz w:val="24"/>
          <w:szCs w:val="24"/>
          <w:lang w:val="en-US" w:eastAsia="zh-CN" w:bidi="ar-SA"/>
          <w14:ligatures w14:val="standardContextual"/>
        </w:rPr>
      </w:pPr>
      <w:r>
        <w:rPr>
          <w:rFonts w:hint="eastAsia" w:ascii="宋体" w:hAnsi="宋体" w:eastAsia="宋体" w:cs="宋体"/>
          <w:b/>
          <w:bCs/>
          <w:kern w:val="2"/>
          <w:sz w:val="24"/>
          <w:szCs w:val="24"/>
          <w:lang w:val="en-US" w:eastAsia="zh-CN" w:bidi="ar-SA"/>
          <w14:ligatures w14:val="standardContextual"/>
        </w:rPr>
        <w:t>2.技术要求</w:t>
      </w:r>
    </w:p>
    <w:tbl>
      <w:tblPr>
        <w:tblStyle w:val="20"/>
        <w:tblW w:w="101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186"/>
        <w:gridCol w:w="7195"/>
        <w:gridCol w:w="593"/>
        <w:gridCol w:w="491"/>
      </w:tblGrid>
      <w:tr w14:paraId="03F48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677" w:type="dxa"/>
            <w:vAlign w:val="center"/>
          </w:tcPr>
          <w:p w14:paraId="5A0E69D3">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序号</w:t>
            </w:r>
          </w:p>
        </w:tc>
        <w:tc>
          <w:tcPr>
            <w:tcW w:w="1186" w:type="dxa"/>
            <w:vAlign w:val="center"/>
          </w:tcPr>
          <w:p w14:paraId="5E0087F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产品名称</w:t>
            </w:r>
          </w:p>
        </w:tc>
        <w:tc>
          <w:tcPr>
            <w:tcW w:w="7195" w:type="dxa"/>
            <w:vAlign w:val="center"/>
          </w:tcPr>
          <w:p w14:paraId="2C9CFC3D">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技术参数</w:t>
            </w:r>
          </w:p>
        </w:tc>
        <w:tc>
          <w:tcPr>
            <w:tcW w:w="593" w:type="dxa"/>
            <w:vAlign w:val="center"/>
          </w:tcPr>
          <w:p w14:paraId="203B8716">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数量</w:t>
            </w:r>
          </w:p>
        </w:tc>
        <w:tc>
          <w:tcPr>
            <w:tcW w:w="491" w:type="dxa"/>
            <w:vAlign w:val="center"/>
          </w:tcPr>
          <w:p w14:paraId="3DEA87D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单位</w:t>
            </w:r>
          </w:p>
        </w:tc>
      </w:tr>
      <w:tr w14:paraId="1F18E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2" w:hRule="atLeast"/>
          <w:jc w:val="center"/>
        </w:trPr>
        <w:tc>
          <w:tcPr>
            <w:tcW w:w="677" w:type="dxa"/>
            <w:vAlign w:val="center"/>
          </w:tcPr>
          <w:p w14:paraId="41BC44D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1186" w:type="dxa"/>
            <w:shd w:val="clear" w:color="auto" w:fill="auto"/>
            <w:vAlign w:val="center"/>
          </w:tcPr>
          <w:p w14:paraId="67FC2871">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b w:val="0"/>
                <w:bCs w:val="0"/>
                <w:i w:val="0"/>
                <w:iCs w:val="0"/>
                <w:color w:val="auto"/>
                <w:kern w:val="0"/>
                <w:sz w:val="24"/>
                <w:szCs w:val="24"/>
                <w:highlight w:val="none"/>
                <w:u w:val="none"/>
                <w:lang w:val="en-US" w:eastAsia="zh-CN" w:bidi="ar"/>
              </w:rPr>
              <w:t>HIS</w:t>
            </w:r>
            <w:r>
              <w:rPr>
                <w:rFonts w:hint="eastAsia" w:ascii="宋体" w:hAnsi="宋体" w:eastAsia="宋体" w:cs="宋体"/>
                <w:sz w:val="24"/>
                <w:szCs w:val="24"/>
                <w:highlight w:val="none"/>
                <w:lang w:val="en-US" w:eastAsia="zh-CN"/>
              </w:rPr>
              <w:t>服务器</w:t>
            </w:r>
          </w:p>
        </w:tc>
        <w:tc>
          <w:tcPr>
            <w:tcW w:w="7195" w:type="dxa"/>
            <w:vAlign w:val="top"/>
          </w:tcPr>
          <w:p w14:paraId="0AA29B4D">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1.规格：2U标准机式，国产自研品牌，非OEM贴牌</w:t>
            </w:r>
            <w:r>
              <w:rPr>
                <w:rFonts w:hint="eastAsia" w:ascii="宋体" w:hAnsi="宋体" w:eastAsia="宋体" w:cs="宋体"/>
                <w:sz w:val="24"/>
                <w:szCs w:val="24"/>
                <w:highlight w:val="none"/>
                <w:lang w:eastAsia="zh-CN"/>
              </w:rPr>
              <w:t>。</w:t>
            </w:r>
          </w:p>
          <w:p w14:paraId="22539039">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2.处理器：2颗X86架构处理器，单颗处理器核心数≥32C 主频 2.1GHz</w:t>
            </w:r>
            <w:r>
              <w:rPr>
                <w:rFonts w:hint="eastAsia" w:ascii="宋体" w:hAnsi="宋体" w:eastAsia="宋体" w:cs="宋体"/>
                <w:sz w:val="24"/>
                <w:szCs w:val="24"/>
                <w:highlight w:val="none"/>
                <w:lang w:eastAsia="zh-CN"/>
              </w:rPr>
              <w:t>。</w:t>
            </w:r>
          </w:p>
          <w:p w14:paraId="15D684D6">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3.内存：配置≥512GB DDR5内存,支持高级内存纠错（ECC）、内存镜像、内存等级保护等高级功能，最大支持4TB内存容量，支持5600MT/s工作频率；最大支持32个内存插槽</w:t>
            </w:r>
            <w:r>
              <w:rPr>
                <w:rFonts w:hint="eastAsia" w:ascii="宋体" w:hAnsi="宋体" w:eastAsia="宋体" w:cs="宋体"/>
                <w:sz w:val="24"/>
                <w:szCs w:val="24"/>
                <w:highlight w:val="none"/>
                <w:lang w:eastAsia="zh-CN"/>
              </w:rPr>
              <w:t>。</w:t>
            </w:r>
          </w:p>
          <w:p w14:paraId="3C061C07">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4.本地存储：配置≥2块960G_SSD, 最大可支持37个硬盘位，</w:t>
            </w:r>
            <w:r>
              <w:rPr>
                <w:rFonts w:hint="eastAsia" w:ascii="宋体" w:hAnsi="宋体" w:eastAsia="宋体" w:cs="宋体"/>
                <w:sz w:val="24"/>
                <w:szCs w:val="24"/>
                <w:highlight w:val="none"/>
                <w:lang w:val="en-US" w:eastAsia="zh-CN"/>
              </w:rPr>
              <w:t>支持</w:t>
            </w:r>
            <w:r>
              <w:rPr>
                <w:rFonts w:hint="eastAsia" w:ascii="宋体" w:hAnsi="宋体" w:eastAsia="宋体" w:cs="宋体"/>
                <w:sz w:val="24"/>
                <w:szCs w:val="24"/>
                <w:highlight w:val="none"/>
              </w:rPr>
              <w:t>SAS/SATA/NVMe接口</w:t>
            </w:r>
            <w:r>
              <w:rPr>
                <w:rFonts w:hint="eastAsia" w:ascii="宋体" w:hAnsi="宋体" w:eastAsia="宋体" w:cs="宋体"/>
                <w:sz w:val="24"/>
                <w:szCs w:val="24"/>
                <w:highlight w:val="none"/>
                <w:lang w:eastAsia="zh-CN"/>
              </w:rPr>
              <w:t>。</w:t>
            </w:r>
          </w:p>
          <w:p w14:paraId="1A33BD5E">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5.RAID：高性能RAID功能</w:t>
            </w:r>
            <w:r>
              <w:rPr>
                <w:rFonts w:hint="eastAsia" w:ascii="宋体" w:hAnsi="宋体" w:eastAsia="宋体" w:cs="宋体"/>
                <w:sz w:val="24"/>
                <w:szCs w:val="24"/>
                <w:highlight w:val="none"/>
                <w:lang w:eastAsia="zh-CN"/>
              </w:rPr>
              <w:t>。</w:t>
            </w:r>
          </w:p>
          <w:p w14:paraId="123E7F20">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6.网络接口：≥1块*4口千兆网卡；≥1块*双口万兆网卡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含万兆多模模块</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；≥1块*16Gb_2Port_HBA；支持OCP3.0网络模块(支持1Gb/10GB/25Gb/100Gb速率)</w:t>
            </w:r>
            <w:r>
              <w:rPr>
                <w:rFonts w:hint="eastAsia" w:ascii="宋体" w:hAnsi="宋体" w:eastAsia="宋体" w:cs="宋体"/>
                <w:sz w:val="24"/>
                <w:szCs w:val="24"/>
                <w:highlight w:val="none"/>
                <w:lang w:eastAsia="zh-CN"/>
              </w:rPr>
              <w:t>。</w:t>
            </w:r>
          </w:p>
          <w:p w14:paraId="3059275C">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7.电源模块：单电功率800W, 1+1冗余电源</w:t>
            </w:r>
            <w:r>
              <w:rPr>
                <w:rFonts w:hint="eastAsia" w:ascii="宋体" w:hAnsi="宋体" w:eastAsia="宋体" w:cs="宋体"/>
                <w:sz w:val="24"/>
                <w:szCs w:val="24"/>
                <w:highlight w:val="none"/>
                <w:lang w:eastAsia="zh-CN"/>
              </w:rPr>
              <w:t>。</w:t>
            </w:r>
          </w:p>
          <w:p w14:paraId="01CC3B75">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8.I/O扩展配置：最大支持16个PCIe x8/x16后置插槽包括2个OCP3.0</w:t>
            </w:r>
            <w:r>
              <w:rPr>
                <w:rFonts w:hint="eastAsia" w:ascii="宋体" w:hAnsi="宋体" w:eastAsia="宋体" w:cs="宋体"/>
                <w:sz w:val="24"/>
                <w:szCs w:val="24"/>
                <w:highlight w:val="none"/>
                <w:lang w:eastAsia="zh-CN"/>
              </w:rPr>
              <w:t>。</w:t>
            </w:r>
          </w:p>
          <w:p w14:paraId="49C3664A">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9.标准接口：前置1个USB3.0接口，1个USB2.0接口，1个VGA接口 后置2个USB3.0接口，1个VGA接口， 1个UART串口，1个管理口</w:t>
            </w:r>
            <w:r>
              <w:rPr>
                <w:rFonts w:hint="eastAsia" w:ascii="宋体" w:hAnsi="宋体" w:eastAsia="宋体" w:cs="宋体"/>
                <w:sz w:val="24"/>
                <w:szCs w:val="24"/>
                <w:highlight w:val="none"/>
                <w:lang w:eastAsia="zh-CN"/>
              </w:rPr>
              <w:t>。</w:t>
            </w:r>
          </w:p>
          <w:p w14:paraId="43B0D432">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10.系统管理：板载BMC管理模块，提供1个千兆管理网口，专门用于IPMI的远程管理，支持BMC Flash芯片冗余，带外管理软件达到EAL4 级的安全标准；服务器配套管理软件需支持对于服务器带外BMC密码托管，实现定期按照规则进行修改，确保服务器BMC密码的安全性</w:t>
            </w:r>
            <w:r>
              <w:rPr>
                <w:rFonts w:hint="eastAsia" w:ascii="宋体" w:hAnsi="宋体" w:eastAsia="宋体" w:cs="宋体"/>
                <w:sz w:val="24"/>
                <w:szCs w:val="24"/>
                <w:highlight w:val="none"/>
                <w:lang w:eastAsia="zh-CN"/>
              </w:rPr>
              <w:t>。</w:t>
            </w:r>
          </w:p>
          <w:p w14:paraId="1BE58877">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11.系统安全：服务器预留加固操作系统的接口，支持与主机同品牌主机安全加固系统软件提升操作系统的安全等级，实现文件强制访问控制、进程强制访问，彻底解决因操作系统漏洞带来的安全问题，使操作系统彻底免疫已知、未知病毒及黑客的攻击；配置机箱入侵侦测，在外部打开机箱时提供告警功能。</w:t>
            </w:r>
          </w:p>
          <w:p w14:paraId="0CCF4DE5">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12.信息安全：服务器支持访问控制，支持对用户访问进行鉴别与控制，防止未授权访问；支持安全审计，支持审计范围涉及到系统所有用户。收集用户登录及其他关键操作的日志信息。日志内容包括事件的操作时间、操作者、操作ip、操作结果及其他与审计相关的信息。对日志管理模块有访问权限，仅有超级管理员可以访问，对日志信息查询、重置、统计等功能。不允许删除、修改、覆盖日志信息。</w:t>
            </w:r>
          </w:p>
          <w:p w14:paraId="3D123ED0">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13.服务：提供与服务器同品牌正版服务器操作系统，支持中英文的图形操作界面，并提供现场部署实施服务，完成后提供针对本项目客户的产品授权书加盖公章，三年免费整机硬件保修</w:t>
            </w:r>
            <w:r>
              <w:rPr>
                <w:rFonts w:hint="eastAsia" w:ascii="宋体" w:hAnsi="宋体" w:eastAsia="宋体" w:cs="宋体"/>
                <w:sz w:val="24"/>
                <w:szCs w:val="24"/>
                <w:highlight w:val="none"/>
                <w:lang w:eastAsia="zh-CN"/>
              </w:rPr>
              <w:t>。</w:t>
            </w:r>
          </w:p>
          <w:p w14:paraId="36458EAE">
            <w:pPr>
              <w:pStyle w:val="44"/>
              <w:keepNext w:val="0"/>
              <w:keepLines w:val="0"/>
              <w:pageBreakBefore w:val="0"/>
              <w:widowControl w:val="0"/>
              <w:kinsoku/>
              <w:wordWrap/>
              <w:overflowPunct/>
              <w:topLinePunct w:val="0"/>
              <w:autoSpaceDE/>
              <w:autoSpaceDN/>
              <w:bidi w:val="0"/>
              <w:adjustRightInd/>
              <w:snapToGrid/>
              <w:spacing w:line="440" w:lineRule="exact"/>
              <w:jc w:val="both"/>
              <w:textAlignment w:val="baseline"/>
              <w:rPr>
                <w:rFonts w:hint="eastAsia" w:ascii="宋体" w:hAnsi="宋体" w:eastAsia="宋体" w:cs="宋体"/>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14.注：满足财政部、工业和信息化部制定的《通用服务器政府采购需求标准（2023年版）》中加“*”指标的要求。若以上参数与“*”指标有不一致的，以两参数中标准更高的参数作为响应项（响应本条参数即可）</w:t>
            </w:r>
          </w:p>
        </w:tc>
        <w:tc>
          <w:tcPr>
            <w:tcW w:w="593" w:type="dxa"/>
            <w:vAlign w:val="center"/>
          </w:tcPr>
          <w:p w14:paraId="2CDEDAEA">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491" w:type="dxa"/>
            <w:vAlign w:val="center"/>
          </w:tcPr>
          <w:p w14:paraId="3890BBEE">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台</w:t>
            </w:r>
          </w:p>
        </w:tc>
      </w:tr>
      <w:tr w14:paraId="162CA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7" w:type="dxa"/>
            <w:vAlign w:val="center"/>
          </w:tcPr>
          <w:p w14:paraId="579EB212">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86" w:type="dxa"/>
            <w:shd w:val="clear" w:color="auto" w:fill="auto"/>
            <w:vAlign w:val="center"/>
          </w:tcPr>
          <w:p w14:paraId="43F808F8">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存储</w:t>
            </w:r>
          </w:p>
        </w:tc>
        <w:tc>
          <w:tcPr>
            <w:tcW w:w="7195" w:type="dxa"/>
            <w:vAlign w:val="center"/>
          </w:tcPr>
          <w:p w14:paraId="63DD653B">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国产自研品牌，</w:t>
            </w:r>
            <w:r>
              <w:rPr>
                <w:rFonts w:hint="eastAsia" w:ascii="宋体" w:hAnsi="宋体" w:eastAsia="宋体" w:cs="宋体"/>
                <w:sz w:val="24"/>
                <w:szCs w:val="24"/>
                <w:highlight w:val="none"/>
              </w:rPr>
              <w:t>非OEM或者贴牌</w:t>
            </w:r>
            <w:r>
              <w:rPr>
                <w:rFonts w:hint="eastAsia" w:ascii="宋体" w:hAnsi="宋体" w:eastAsia="宋体" w:cs="宋体"/>
                <w:sz w:val="24"/>
                <w:szCs w:val="24"/>
                <w:highlight w:val="none"/>
                <w:lang w:eastAsia="zh-CN"/>
              </w:rPr>
              <w:t>。</w:t>
            </w:r>
          </w:p>
          <w:p w14:paraId="0B1ACAA4">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2、控制器：多控制器架构，SAN+NAS架构采用SAN和NAS统一集成的控制器架构，统一管理；（具备FC/IP SAN和NAS融合组网能力）</w:t>
            </w:r>
            <w:r>
              <w:rPr>
                <w:rFonts w:hint="eastAsia" w:ascii="宋体" w:hAnsi="宋体" w:eastAsia="宋体" w:cs="宋体"/>
                <w:sz w:val="24"/>
                <w:szCs w:val="24"/>
                <w:highlight w:val="none"/>
                <w:lang w:eastAsia="zh-CN"/>
              </w:rPr>
              <w:t>。</w:t>
            </w:r>
          </w:p>
          <w:p w14:paraId="48155DB4">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3、控制柜：支持2U25控制柜</w:t>
            </w:r>
            <w:r>
              <w:rPr>
                <w:rFonts w:hint="eastAsia" w:ascii="宋体" w:hAnsi="宋体" w:eastAsia="宋体" w:cs="宋体"/>
                <w:sz w:val="24"/>
                <w:szCs w:val="24"/>
                <w:highlight w:val="none"/>
                <w:lang w:eastAsia="zh-CN"/>
              </w:rPr>
              <w:t>。</w:t>
            </w:r>
          </w:p>
          <w:p w14:paraId="1C6A839E">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4、扩展柜：支持2U25扩展柜</w:t>
            </w:r>
            <w:r>
              <w:rPr>
                <w:rFonts w:hint="eastAsia" w:ascii="宋体" w:hAnsi="宋体" w:eastAsia="宋体" w:cs="宋体"/>
                <w:sz w:val="24"/>
                <w:szCs w:val="24"/>
                <w:highlight w:val="none"/>
                <w:lang w:eastAsia="zh-CN"/>
              </w:rPr>
              <w:t>。</w:t>
            </w:r>
          </w:p>
          <w:p w14:paraId="68A97557">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5、控制器：配置2个X86架构存储控制器，最大可以扩展到≥8个控制器引擎。（不包括外接虚拟化网关或者NAS控制器，GUI统一管理，存储联邦等功能实现多控制器架构）</w:t>
            </w:r>
            <w:r>
              <w:rPr>
                <w:rFonts w:hint="eastAsia" w:ascii="宋体" w:hAnsi="宋体" w:eastAsia="宋体" w:cs="宋体"/>
                <w:color w:val="auto"/>
                <w:sz w:val="24"/>
                <w:szCs w:val="24"/>
                <w:highlight w:val="none"/>
              </w:rPr>
              <w:t>每个控制器中的单颗</w:t>
            </w:r>
            <w:r>
              <w:rPr>
                <w:rFonts w:hint="eastAsia" w:ascii="宋体" w:hAnsi="宋体" w:eastAsia="宋体" w:cs="宋体"/>
                <w:sz w:val="24"/>
                <w:szCs w:val="24"/>
                <w:highlight w:val="none"/>
              </w:rPr>
              <w:t>存储处理器核数≥10核，单颗CPU频率≥2.2GHz</w:t>
            </w:r>
            <w:r>
              <w:rPr>
                <w:rFonts w:hint="eastAsia" w:ascii="宋体" w:hAnsi="宋体" w:eastAsia="宋体" w:cs="宋体"/>
                <w:sz w:val="24"/>
                <w:szCs w:val="24"/>
                <w:highlight w:val="none"/>
                <w:lang w:eastAsia="zh-CN"/>
              </w:rPr>
              <w:t>。</w:t>
            </w:r>
          </w:p>
          <w:p w14:paraId="319E600C">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6、主机接口：支持16/32Gb FC、1/10Gb Ethernet等，配置≥8个1Gb iSCSI主机接口；配置≥2*HBA_16G_2Port 主机接口</w:t>
            </w:r>
            <w:r>
              <w:rPr>
                <w:rFonts w:hint="eastAsia" w:ascii="宋体" w:hAnsi="宋体" w:eastAsia="宋体" w:cs="宋体"/>
                <w:sz w:val="24"/>
                <w:szCs w:val="24"/>
                <w:highlight w:val="none"/>
                <w:lang w:eastAsia="zh-CN"/>
              </w:rPr>
              <w:t>。</w:t>
            </w:r>
          </w:p>
          <w:p w14:paraId="0B79333F">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7、掉电保护：支持缓存保护，并配置BBU电池保护模组，支持2次备电，保证掉电时Cache数据可安全写入Flash或硬盘永久保存，可以支撑2次以上的数据备份时间，实现无限时断电保护Cache数据的目的。</w:t>
            </w:r>
          </w:p>
          <w:p w14:paraId="51DAA8C3">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8、缓存：双控配置高速缓存≥</w:t>
            </w:r>
            <w:r>
              <w:rPr>
                <w:rFonts w:hint="eastAsia" w:ascii="宋体" w:hAnsi="宋体" w:eastAsia="宋体" w:cs="宋体"/>
                <w:sz w:val="24"/>
                <w:szCs w:val="24"/>
                <w:highlight w:val="none"/>
                <w:lang w:val="en-US" w:eastAsia="zh-CN"/>
              </w:rPr>
              <w:t>256</w:t>
            </w:r>
            <w:r>
              <w:rPr>
                <w:rFonts w:hint="eastAsia" w:ascii="宋体" w:hAnsi="宋体" w:eastAsia="宋体" w:cs="宋体"/>
                <w:sz w:val="24"/>
                <w:szCs w:val="24"/>
                <w:highlight w:val="none"/>
              </w:rPr>
              <w:t>G，集群最大可支持1TB高速缓存（缓存不包含SSD磁盘、PCI-E SSD、闪存、压缩或重删缓存和NAS控制器缓存）</w:t>
            </w:r>
            <w:r>
              <w:rPr>
                <w:rFonts w:hint="eastAsia" w:ascii="宋体" w:hAnsi="宋体" w:eastAsia="宋体" w:cs="宋体"/>
                <w:sz w:val="24"/>
                <w:szCs w:val="24"/>
                <w:highlight w:val="none"/>
                <w:lang w:eastAsia="zh-CN"/>
              </w:rPr>
              <w:t>。</w:t>
            </w:r>
          </w:p>
          <w:p w14:paraId="6E0DE8A9">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9、磁盘：配置≥</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块1.92T SSD;双控最大支持1681块企业级硬盘</w:t>
            </w:r>
            <w:r>
              <w:rPr>
                <w:rFonts w:hint="eastAsia" w:ascii="宋体" w:hAnsi="宋体" w:eastAsia="宋体" w:cs="宋体"/>
                <w:sz w:val="24"/>
                <w:szCs w:val="24"/>
                <w:highlight w:val="none"/>
                <w:lang w:eastAsia="zh-CN"/>
              </w:rPr>
              <w:t>。</w:t>
            </w:r>
          </w:p>
          <w:p w14:paraId="2861CE4E">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10、高级软件特性：配置（快照、卷镜像、卷克隆、卷备份、迁移、自精简、QoS、DRAID功能）,支持:智能NAS,智能虚拟化</w:t>
            </w:r>
            <w:r>
              <w:rPr>
                <w:rFonts w:hint="eastAsia" w:ascii="宋体" w:hAnsi="宋体" w:eastAsia="宋体" w:cs="宋体"/>
                <w:sz w:val="24"/>
                <w:szCs w:val="24"/>
                <w:highlight w:val="none"/>
                <w:lang w:eastAsia="zh-CN"/>
              </w:rPr>
              <w:t>。</w:t>
            </w:r>
          </w:p>
          <w:p w14:paraId="78EB3B64">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11、支持存储远程复制功能；支持与同厂商高端型号以及全闪存阵列间实现存储底层复制，包括远程复制和可在线迁移卷；支持全面的企业级容灾功能，必须包含同步、异步周期和异步复制三种主流模式，支持3DC远程复制组网模式</w:t>
            </w:r>
            <w:r>
              <w:rPr>
                <w:rFonts w:hint="eastAsia" w:ascii="宋体" w:hAnsi="宋体" w:eastAsia="宋体" w:cs="宋体"/>
                <w:sz w:val="24"/>
                <w:szCs w:val="24"/>
                <w:highlight w:val="none"/>
                <w:lang w:eastAsia="zh-CN"/>
              </w:rPr>
              <w:t>。</w:t>
            </w:r>
          </w:p>
          <w:p w14:paraId="0BF87155">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12、支持云备份，无需购买备份软件即可实现数据到云端的备份，降低备份复杂程度，有效保护客户的数据安全</w:t>
            </w:r>
            <w:r>
              <w:rPr>
                <w:rFonts w:hint="eastAsia" w:ascii="宋体" w:hAnsi="宋体" w:eastAsia="宋体" w:cs="宋体"/>
                <w:sz w:val="24"/>
                <w:szCs w:val="24"/>
                <w:highlight w:val="none"/>
                <w:lang w:eastAsia="zh-CN"/>
              </w:rPr>
              <w:t>。</w:t>
            </w:r>
          </w:p>
          <w:p w14:paraId="13C3CD87">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13、支持存储对称双活功能，当其中一台存储出现故障时，会自动切换到另一台，前端业务无感知，数据无丢失</w:t>
            </w:r>
            <w:r>
              <w:rPr>
                <w:rFonts w:hint="eastAsia" w:ascii="宋体" w:hAnsi="宋体" w:eastAsia="宋体" w:cs="宋体"/>
                <w:sz w:val="24"/>
                <w:szCs w:val="24"/>
                <w:highlight w:val="none"/>
                <w:lang w:eastAsia="zh-CN"/>
              </w:rPr>
              <w:t>。</w:t>
            </w:r>
          </w:p>
        </w:tc>
        <w:tc>
          <w:tcPr>
            <w:tcW w:w="593" w:type="dxa"/>
            <w:vAlign w:val="center"/>
          </w:tcPr>
          <w:p w14:paraId="1EC3EBA5">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91" w:type="dxa"/>
            <w:vAlign w:val="center"/>
          </w:tcPr>
          <w:p w14:paraId="5B273583">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台</w:t>
            </w:r>
          </w:p>
        </w:tc>
      </w:tr>
      <w:tr w14:paraId="1CAA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677" w:type="dxa"/>
            <w:vAlign w:val="center"/>
          </w:tcPr>
          <w:p w14:paraId="755BE0DE">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86" w:type="dxa"/>
            <w:vAlign w:val="center"/>
          </w:tcPr>
          <w:p w14:paraId="5413641E">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数据库改造</w:t>
            </w:r>
          </w:p>
        </w:tc>
        <w:tc>
          <w:tcPr>
            <w:tcW w:w="7195" w:type="dxa"/>
            <w:vAlign w:val="center"/>
          </w:tcPr>
          <w:p w14:paraId="3DC5EE3E">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投标人须负责将现有HIS系统所依托的数据库从11G版本升级至19C版本，并将所有医疗数据从原存储平台完整迁移至新设备。升级迁移过程中，须确保数据字典、存储过程及业务逻辑的兼容性，保障数据完整准确、账务平衡，同时合理安排窗口期，最大限度降低对临床业务的影响，确保升级后系统运行稳定、性能满足业务需求。</w:t>
            </w:r>
          </w:p>
        </w:tc>
        <w:tc>
          <w:tcPr>
            <w:tcW w:w="593" w:type="dxa"/>
            <w:vAlign w:val="center"/>
          </w:tcPr>
          <w:p w14:paraId="7B4A7E0A">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91" w:type="dxa"/>
            <w:vAlign w:val="center"/>
          </w:tcPr>
          <w:p w14:paraId="4F03709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项</w:t>
            </w:r>
          </w:p>
        </w:tc>
      </w:tr>
      <w:tr w14:paraId="76432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4" w:hRule="atLeast"/>
          <w:jc w:val="center"/>
        </w:trPr>
        <w:tc>
          <w:tcPr>
            <w:tcW w:w="677" w:type="dxa"/>
            <w:vAlign w:val="center"/>
          </w:tcPr>
          <w:p w14:paraId="54FA75B4">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86" w:type="dxa"/>
            <w:vAlign w:val="center"/>
          </w:tcPr>
          <w:p w14:paraId="4AEA66D8">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HIs</w:t>
            </w:r>
            <w:r>
              <w:rPr>
                <w:rFonts w:hint="eastAsia" w:ascii="宋体" w:hAnsi="宋体" w:eastAsia="宋体" w:cs="宋体"/>
                <w:sz w:val="24"/>
                <w:szCs w:val="24"/>
                <w:highlight w:val="none"/>
                <w:lang w:val="en-US" w:eastAsia="zh-CN"/>
              </w:rPr>
              <w:t>数</w:t>
            </w:r>
            <w:r>
              <w:rPr>
                <w:rFonts w:hint="eastAsia" w:ascii="宋体" w:hAnsi="宋体" w:eastAsia="宋体" w:cs="宋体"/>
                <w:sz w:val="24"/>
                <w:szCs w:val="24"/>
                <w:highlight w:val="none"/>
              </w:rPr>
              <w:t>据迁移</w:t>
            </w:r>
          </w:p>
        </w:tc>
        <w:tc>
          <w:tcPr>
            <w:tcW w:w="7195" w:type="dxa"/>
            <w:vAlign w:val="center"/>
          </w:tcPr>
          <w:p w14:paraId="2199C31F">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投标人须负责将现有HIS系统中的全部历史数据完整迁移至新设备中，并确保迁移后数据准确一致、历史记录可追溯，同时在迁移及割接期间采取有效措施保障业务连续性。</w:t>
            </w:r>
          </w:p>
        </w:tc>
        <w:tc>
          <w:tcPr>
            <w:tcW w:w="593" w:type="dxa"/>
            <w:vAlign w:val="center"/>
          </w:tcPr>
          <w:p w14:paraId="6707D820">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91" w:type="dxa"/>
            <w:vAlign w:val="center"/>
          </w:tcPr>
          <w:p w14:paraId="640EF5E7">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项</w:t>
            </w:r>
          </w:p>
        </w:tc>
      </w:tr>
      <w:tr w14:paraId="288F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677" w:type="dxa"/>
            <w:vAlign w:val="center"/>
          </w:tcPr>
          <w:p w14:paraId="0BF176B6">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86" w:type="dxa"/>
            <w:vAlign w:val="center"/>
          </w:tcPr>
          <w:p w14:paraId="079B1CE5">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数据库性能调优</w:t>
            </w:r>
          </w:p>
        </w:tc>
        <w:tc>
          <w:tcPr>
            <w:tcW w:w="7195" w:type="dxa"/>
            <w:vAlign w:val="center"/>
          </w:tcPr>
          <w:p w14:paraId="6B40691A">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投标人须对数据库进行全面性能评估与调优，包括但不限于参数配置优化、SQL语句执行效率分析、索引结构重整及存储资源分配调整，确保数据库在高并发业务场景下响应迅速、运行稳定，满足临床各业务系统的实际使用需求。</w:t>
            </w:r>
          </w:p>
        </w:tc>
        <w:tc>
          <w:tcPr>
            <w:tcW w:w="593" w:type="dxa"/>
            <w:vAlign w:val="center"/>
          </w:tcPr>
          <w:p w14:paraId="6ED3F707">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91" w:type="dxa"/>
            <w:vAlign w:val="center"/>
          </w:tcPr>
          <w:p w14:paraId="1749703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项</w:t>
            </w:r>
          </w:p>
        </w:tc>
      </w:tr>
      <w:tr w14:paraId="325D9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4" w:hRule="atLeast"/>
          <w:jc w:val="center"/>
        </w:trPr>
        <w:tc>
          <w:tcPr>
            <w:tcW w:w="677" w:type="dxa"/>
            <w:vAlign w:val="center"/>
          </w:tcPr>
          <w:p w14:paraId="47886C01">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86" w:type="dxa"/>
            <w:vAlign w:val="center"/>
          </w:tcPr>
          <w:p w14:paraId="3C834334">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超融合</w:t>
            </w:r>
            <w:r>
              <w:rPr>
                <w:rFonts w:hint="eastAsia" w:ascii="宋体" w:hAnsi="宋体" w:eastAsia="宋体" w:cs="宋体"/>
                <w:sz w:val="24"/>
                <w:szCs w:val="24"/>
                <w:highlight w:val="none"/>
                <w:lang w:val="en-US" w:eastAsia="zh-CN"/>
              </w:rPr>
              <w:t>软件</w:t>
            </w:r>
          </w:p>
        </w:tc>
        <w:tc>
          <w:tcPr>
            <w:tcW w:w="7195" w:type="dxa"/>
            <w:vAlign w:val="center"/>
          </w:tcPr>
          <w:p w14:paraId="168984A8">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1、超融合软件，每套包含2颗服务器虚拟化、存储虚拟化、网络虚拟化授权。</w:t>
            </w:r>
          </w:p>
          <w:p w14:paraId="011032BB">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2、支持业务整体可靠性指标的集中展示，包括业务可靠性、平台可靠性和硬件可靠性，方便管理员能直观地掌握整个数据中心的可靠性状态。</w:t>
            </w:r>
          </w:p>
          <w:p w14:paraId="23B658F9">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3、在可视化的WEB管理平台上，可以查看虚拟分布式存储对应的容量大小、容量使用率等信息，方便为IT管理做为有效的决策依据。</w:t>
            </w:r>
          </w:p>
          <w:p w14:paraId="6BADB089">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4、主机资源告警项支持主机CPU利用率、主机内存利用率，主机交换分区利用率，主机CPU温度异常，主机网口丢包率，并检测异常状态持续时间；用户可自定义告警项并支持通过邮件和短信进行告警。</w:t>
            </w:r>
          </w:p>
          <w:p w14:paraId="509BF2DC">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5、具有合理的内存调度机制，并支持手动设置内存超配机制，能够实现内存的过量使用，保证内存资源的充分利用。</w:t>
            </w:r>
          </w:p>
          <w:p w14:paraId="38F473C9">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6、支持对虚拟机业务按照小时/天/周自定义设置定时快照策略，以便业务发生故障时可以快速回滚覆盖原虚拟机进而恢复至业务健康状态。</w:t>
            </w:r>
          </w:p>
          <w:p w14:paraId="144320B9">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7、支持数据自动重建机制，当主机或者磁盘故障后，自动利用集群内空闲磁盘空间，将故障数据重新恢复，且重建速度最快可达30min/TB以上，快速恢复副本的完整性和冗余度，确保用户数据的可靠性和安全性。</w:t>
            </w:r>
          </w:p>
          <w:p w14:paraId="5CACC41A">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8、支持平台中的集群资源环境一键检测，对网络配置状态、存储卷状态等，进行多个维度进行检查，提供快速定位问题功能，确保系统最佳状态。</w:t>
            </w:r>
          </w:p>
        </w:tc>
        <w:tc>
          <w:tcPr>
            <w:tcW w:w="593" w:type="dxa"/>
            <w:vAlign w:val="center"/>
          </w:tcPr>
          <w:p w14:paraId="7FC28711">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491" w:type="dxa"/>
            <w:vAlign w:val="center"/>
          </w:tcPr>
          <w:p w14:paraId="33E61AD3">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套</w:t>
            </w:r>
          </w:p>
        </w:tc>
      </w:tr>
      <w:tr w14:paraId="3697F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7" w:type="dxa"/>
            <w:shd w:val="clear" w:color="auto" w:fill="auto"/>
            <w:vAlign w:val="center"/>
          </w:tcPr>
          <w:p w14:paraId="370CC542">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86" w:type="dxa"/>
            <w:shd w:val="clear" w:color="auto" w:fill="auto"/>
            <w:vAlign w:val="center"/>
          </w:tcPr>
          <w:p w14:paraId="68FB7926">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内存扩容</w:t>
            </w:r>
          </w:p>
        </w:tc>
        <w:tc>
          <w:tcPr>
            <w:tcW w:w="7195" w:type="dxa"/>
            <w:shd w:val="clear" w:color="auto" w:fill="auto"/>
            <w:vAlign w:val="center"/>
          </w:tcPr>
          <w:p w14:paraId="211BFBDA">
            <w:pPr>
              <w:pStyle w:val="44"/>
              <w:keepNext w:val="0"/>
              <w:keepLines w:val="0"/>
              <w:pageBreakBefore w:val="0"/>
              <w:widowControl w:val="0"/>
              <w:kinsoku/>
              <w:wordWrap/>
              <w:overflowPunct/>
              <w:topLinePunct w:val="0"/>
              <w:autoSpaceDE/>
              <w:autoSpaceDN/>
              <w:bidi w:val="0"/>
              <w:adjustRightInd/>
              <w:snapToGrid/>
              <w:spacing w:line="440" w:lineRule="exact"/>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供应商须针对现有服务器进行内存扩容，提供32GB DDR4-3200 RDIMM内存条共计12条，并负责完成硬件的上架安装及服务器识别配置。扩容后须确保新内存与现有服务器硬件兼容，保障系统整体稳定运行，满足业务应用对内存资源增长的需求。投标人须配合完成扩容后的系统验证，确保设备状态正常、资源生效，并对扩容期间的系统稳定性和后续兼容性负责。</w:t>
            </w:r>
          </w:p>
        </w:tc>
        <w:tc>
          <w:tcPr>
            <w:tcW w:w="593" w:type="dxa"/>
            <w:vAlign w:val="center"/>
          </w:tcPr>
          <w:p w14:paraId="0C405A5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491" w:type="dxa"/>
            <w:vAlign w:val="center"/>
          </w:tcPr>
          <w:p w14:paraId="744F51CB">
            <w:pPr>
              <w:pStyle w:val="44"/>
              <w:keepNext w:val="0"/>
              <w:keepLines w:val="0"/>
              <w:pageBreakBefore w:val="0"/>
              <w:widowControl w:val="0"/>
              <w:kinsoku/>
              <w:wordWrap/>
              <w:overflowPunct/>
              <w:topLinePunct w:val="0"/>
              <w:autoSpaceDE/>
              <w:autoSpaceDN/>
              <w:bidi w:val="0"/>
              <w:adjustRightInd/>
              <w:snapToGrid/>
              <w:spacing w:line="440" w:lineRule="exact"/>
              <w:jc w:val="center"/>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根</w:t>
            </w:r>
          </w:p>
        </w:tc>
      </w:tr>
    </w:tbl>
    <w:p w14:paraId="1D1C7038">
      <w:pPr>
        <w:pageBreakBefore w:val="0"/>
        <w:widowControl w:val="0"/>
        <w:kinsoku/>
        <w:wordWrap/>
        <w:overflowPunct/>
        <w:topLinePunct w:val="0"/>
        <w:bidi w:val="0"/>
        <w:spacing w:line="242" w:lineRule="auto"/>
        <w:rPr>
          <w:rFonts w:hint="eastAsia" w:ascii="宋体" w:hAnsi="宋体" w:eastAsia="宋体" w:cs="宋体"/>
          <w:b/>
          <w:color w:val="000000"/>
          <w:szCs w:val="28"/>
        </w:rPr>
      </w:pPr>
    </w:p>
    <w:p w14:paraId="50E8BBA3">
      <w:pPr>
        <w:pageBreakBefore w:val="0"/>
        <w:widowControl w:val="0"/>
        <w:kinsoku/>
        <w:wordWrap/>
        <w:overflowPunct/>
        <w:topLinePunct w:val="0"/>
        <w:bidi w:val="0"/>
        <w:rPr>
          <w:color w:val="auto"/>
          <w:highlight w:val="none"/>
          <w:lang w:eastAsia="zh-CN"/>
        </w:rPr>
      </w:pPr>
    </w:p>
    <w:sectPr>
      <w:footerReference r:id="rId3" w:type="default"/>
      <w:pgSz w:w="11906" w:h="16839"/>
      <w:pgMar w:top="1429" w:right="1786" w:bottom="1429" w:left="1786"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panose1 w:val="03000509000000000000"/>
    <w:charset w:val="86"/>
    <w:family w:val="auto"/>
    <w:pitch w:val="default"/>
    <w:sig w:usb0="00000001" w:usb1="080E0000" w:usb2="00000000" w:usb3="00000000" w:csb0="00040000" w:csb1="00000000"/>
  </w:font>
  <w:font w:name="Cambria Math">
    <w:panose1 w:val="02040503050406030204"/>
    <w:charset w:val="00"/>
    <w:family w:val="auto"/>
    <w:pitch w:val="default"/>
    <w:sig w:usb0="E00006FF" w:usb1="420024FF" w:usb2="02000000" w:usb3="00000000" w:csb0="2000019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1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1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8CFDC7">
                    <w:pPr>
                      <w:pStyle w:val="1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CB1EB4"/>
    <w:rsid w:val="00CD47AB"/>
    <w:rsid w:val="00D6521D"/>
    <w:rsid w:val="00F72BE7"/>
    <w:rsid w:val="013D404E"/>
    <w:rsid w:val="014707D5"/>
    <w:rsid w:val="017460A8"/>
    <w:rsid w:val="0183453D"/>
    <w:rsid w:val="01CD660B"/>
    <w:rsid w:val="01E178D6"/>
    <w:rsid w:val="01F176F8"/>
    <w:rsid w:val="01F52447"/>
    <w:rsid w:val="01F77570"/>
    <w:rsid w:val="02A34F63"/>
    <w:rsid w:val="02B367FB"/>
    <w:rsid w:val="02B46BE7"/>
    <w:rsid w:val="02F62DEB"/>
    <w:rsid w:val="03A14F29"/>
    <w:rsid w:val="03EC0D64"/>
    <w:rsid w:val="04441D61"/>
    <w:rsid w:val="044D1E30"/>
    <w:rsid w:val="04F64D19"/>
    <w:rsid w:val="05137B8D"/>
    <w:rsid w:val="052B325D"/>
    <w:rsid w:val="055B2658"/>
    <w:rsid w:val="058979DF"/>
    <w:rsid w:val="05D76C05"/>
    <w:rsid w:val="05F07017"/>
    <w:rsid w:val="062D088E"/>
    <w:rsid w:val="067B409D"/>
    <w:rsid w:val="06DB57B4"/>
    <w:rsid w:val="071105A0"/>
    <w:rsid w:val="076566A7"/>
    <w:rsid w:val="079A2F4B"/>
    <w:rsid w:val="07B64740"/>
    <w:rsid w:val="081F5E69"/>
    <w:rsid w:val="08D800EA"/>
    <w:rsid w:val="08D86F1C"/>
    <w:rsid w:val="095E67BC"/>
    <w:rsid w:val="098C4275"/>
    <w:rsid w:val="099C2AD0"/>
    <w:rsid w:val="09AA42C7"/>
    <w:rsid w:val="0A422CFE"/>
    <w:rsid w:val="0A5474C3"/>
    <w:rsid w:val="0A5F7AD5"/>
    <w:rsid w:val="0A630BD7"/>
    <w:rsid w:val="0A8C0FEA"/>
    <w:rsid w:val="0AA646F1"/>
    <w:rsid w:val="0AAA50E9"/>
    <w:rsid w:val="0AB46CFE"/>
    <w:rsid w:val="0ABB6AF5"/>
    <w:rsid w:val="0BA41BD7"/>
    <w:rsid w:val="0BCE5A19"/>
    <w:rsid w:val="0BD25EA5"/>
    <w:rsid w:val="0C027923"/>
    <w:rsid w:val="0C0F4180"/>
    <w:rsid w:val="0C1E16F8"/>
    <w:rsid w:val="0C3D24CD"/>
    <w:rsid w:val="0C490294"/>
    <w:rsid w:val="0C580AA0"/>
    <w:rsid w:val="0D643188"/>
    <w:rsid w:val="0D8A419C"/>
    <w:rsid w:val="0DB63714"/>
    <w:rsid w:val="0DBF7C0D"/>
    <w:rsid w:val="0DD264ED"/>
    <w:rsid w:val="0DD809E2"/>
    <w:rsid w:val="0DEF0184"/>
    <w:rsid w:val="0E045967"/>
    <w:rsid w:val="0E0571F1"/>
    <w:rsid w:val="0E306947"/>
    <w:rsid w:val="0E644B9F"/>
    <w:rsid w:val="0EFB5712"/>
    <w:rsid w:val="0F0A4535"/>
    <w:rsid w:val="0F8346BB"/>
    <w:rsid w:val="0FA80009"/>
    <w:rsid w:val="0FAD17DF"/>
    <w:rsid w:val="103068A4"/>
    <w:rsid w:val="1054157E"/>
    <w:rsid w:val="107F306E"/>
    <w:rsid w:val="10C02092"/>
    <w:rsid w:val="10D80401"/>
    <w:rsid w:val="10F92125"/>
    <w:rsid w:val="114948FA"/>
    <w:rsid w:val="11D46C43"/>
    <w:rsid w:val="122A278C"/>
    <w:rsid w:val="12302D61"/>
    <w:rsid w:val="125725D9"/>
    <w:rsid w:val="126757A9"/>
    <w:rsid w:val="128B5679"/>
    <w:rsid w:val="1292624E"/>
    <w:rsid w:val="129C0FBA"/>
    <w:rsid w:val="12C6657A"/>
    <w:rsid w:val="12F13861"/>
    <w:rsid w:val="12FF31A9"/>
    <w:rsid w:val="135950FD"/>
    <w:rsid w:val="139F6FB4"/>
    <w:rsid w:val="141507A2"/>
    <w:rsid w:val="143A7066"/>
    <w:rsid w:val="143E0B0F"/>
    <w:rsid w:val="14AE0FEE"/>
    <w:rsid w:val="14B561ED"/>
    <w:rsid w:val="14F13A81"/>
    <w:rsid w:val="14F90C59"/>
    <w:rsid w:val="1538599A"/>
    <w:rsid w:val="15740EF8"/>
    <w:rsid w:val="15877D00"/>
    <w:rsid w:val="158B0678"/>
    <w:rsid w:val="15A703A2"/>
    <w:rsid w:val="15BA7068"/>
    <w:rsid w:val="16285EE5"/>
    <w:rsid w:val="16352C02"/>
    <w:rsid w:val="16750023"/>
    <w:rsid w:val="16A356CC"/>
    <w:rsid w:val="16E02B0E"/>
    <w:rsid w:val="16FA5928"/>
    <w:rsid w:val="170F4A2E"/>
    <w:rsid w:val="171442DD"/>
    <w:rsid w:val="173418E5"/>
    <w:rsid w:val="17342109"/>
    <w:rsid w:val="17D60801"/>
    <w:rsid w:val="17E92059"/>
    <w:rsid w:val="182E6B2B"/>
    <w:rsid w:val="18363C5F"/>
    <w:rsid w:val="186009B5"/>
    <w:rsid w:val="18846779"/>
    <w:rsid w:val="18C96716"/>
    <w:rsid w:val="18C97898"/>
    <w:rsid w:val="18E84F59"/>
    <w:rsid w:val="18F643B3"/>
    <w:rsid w:val="19241D0A"/>
    <w:rsid w:val="193E2DCB"/>
    <w:rsid w:val="196206F1"/>
    <w:rsid w:val="19F33BB6"/>
    <w:rsid w:val="1A551963"/>
    <w:rsid w:val="1A730DD9"/>
    <w:rsid w:val="1AA05479"/>
    <w:rsid w:val="1AD231D6"/>
    <w:rsid w:val="1AF44F33"/>
    <w:rsid w:val="1B1738D4"/>
    <w:rsid w:val="1B4548E5"/>
    <w:rsid w:val="1B702014"/>
    <w:rsid w:val="1B8F6D81"/>
    <w:rsid w:val="1BD47A17"/>
    <w:rsid w:val="1C0C4494"/>
    <w:rsid w:val="1C3A1777"/>
    <w:rsid w:val="1D085BCA"/>
    <w:rsid w:val="1D326E14"/>
    <w:rsid w:val="1D3F2EDA"/>
    <w:rsid w:val="1D5A2728"/>
    <w:rsid w:val="1D74500E"/>
    <w:rsid w:val="1DD800C0"/>
    <w:rsid w:val="1E43791C"/>
    <w:rsid w:val="1E614342"/>
    <w:rsid w:val="1E6272E3"/>
    <w:rsid w:val="1E77744A"/>
    <w:rsid w:val="1EEE2C2C"/>
    <w:rsid w:val="1EF5499E"/>
    <w:rsid w:val="1F1330A4"/>
    <w:rsid w:val="1F1B2614"/>
    <w:rsid w:val="1F2952CA"/>
    <w:rsid w:val="1F52137F"/>
    <w:rsid w:val="1F5C6639"/>
    <w:rsid w:val="1F9C0172"/>
    <w:rsid w:val="1FAB6CE1"/>
    <w:rsid w:val="20026D16"/>
    <w:rsid w:val="20471F15"/>
    <w:rsid w:val="206155F1"/>
    <w:rsid w:val="20B54DB2"/>
    <w:rsid w:val="20E1211D"/>
    <w:rsid w:val="21042B4C"/>
    <w:rsid w:val="21234595"/>
    <w:rsid w:val="213A566A"/>
    <w:rsid w:val="2195298B"/>
    <w:rsid w:val="21CE72BA"/>
    <w:rsid w:val="22072FB3"/>
    <w:rsid w:val="22112B50"/>
    <w:rsid w:val="22380D16"/>
    <w:rsid w:val="224433AA"/>
    <w:rsid w:val="225E6B4F"/>
    <w:rsid w:val="22603DB2"/>
    <w:rsid w:val="22791318"/>
    <w:rsid w:val="22A85555"/>
    <w:rsid w:val="22FD3CF7"/>
    <w:rsid w:val="23056708"/>
    <w:rsid w:val="231774C1"/>
    <w:rsid w:val="234D0A23"/>
    <w:rsid w:val="23746473"/>
    <w:rsid w:val="239A1546"/>
    <w:rsid w:val="23C04A55"/>
    <w:rsid w:val="23F6464D"/>
    <w:rsid w:val="24D215F5"/>
    <w:rsid w:val="24F03F18"/>
    <w:rsid w:val="24F9313B"/>
    <w:rsid w:val="25533D7B"/>
    <w:rsid w:val="25823163"/>
    <w:rsid w:val="25B61F3B"/>
    <w:rsid w:val="25E2090D"/>
    <w:rsid w:val="25E7466C"/>
    <w:rsid w:val="25F37706"/>
    <w:rsid w:val="265B64A7"/>
    <w:rsid w:val="268262A9"/>
    <w:rsid w:val="26A548FA"/>
    <w:rsid w:val="26BE3321"/>
    <w:rsid w:val="2722776F"/>
    <w:rsid w:val="27457A1B"/>
    <w:rsid w:val="274B704D"/>
    <w:rsid w:val="27580973"/>
    <w:rsid w:val="279C2686"/>
    <w:rsid w:val="27AE6BCB"/>
    <w:rsid w:val="27EF1D1C"/>
    <w:rsid w:val="280660E7"/>
    <w:rsid w:val="28153891"/>
    <w:rsid w:val="28225427"/>
    <w:rsid w:val="28706D19"/>
    <w:rsid w:val="28851500"/>
    <w:rsid w:val="28CD2D8F"/>
    <w:rsid w:val="28CF7D70"/>
    <w:rsid w:val="28DC3E47"/>
    <w:rsid w:val="290147E9"/>
    <w:rsid w:val="29080D00"/>
    <w:rsid w:val="29086724"/>
    <w:rsid w:val="291F3D28"/>
    <w:rsid w:val="293C2B2F"/>
    <w:rsid w:val="29D23BEF"/>
    <w:rsid w:val="2A071140"/>
    <w:rsid w:val="2AC967C3"/>
    <w:rsid w:val="2ADD5507"/>
    <w:rsid w:val="2B0F5B99"/>
    <w:rsid w:val="2B55735F"/>
    <w:rsid w:val="2B91168E"/>
    <w:rsid w:val="2BB04CB3"/>
    <w:rsid w:val="2BDA2720"/>
    <w:rsid w:val="2BE041B6"/>
    <w:rsid w:val="2BE93C1A"/>
    <w:rsid w:val="2BED313B"/>
    <w:rsid w:val="2C695F59"/>
    <w:rsid w:val="2CA90A4C"/>
    <w:rsid w:val="2CF55C1F"/>
    <w:rsid w:val="2D467101"/>
    <w:rsid w:val="2D665E74"/>
    <w:rsid w:val="2D99286E"/>
    <w:rsid w:val="2DB33B3D"/>
    <w:rsid w:val="2DF41412"/>
    <w:rsid w:val="2E123976"/>
    <w:rsid w:val="2E16720C"/>
    <w:rsid w:val="2E1F6F0B"/>
    <w:rsid w:val="2E234DC0"/>
    <w:rsid w:val="2E2B0E5E"/>
    <w:rsid w:val="2E575FCC"/>
    <w:rsid w:val="2E693B84"/>
    <w:rsid w:val="2EB108A7"/>
    <w:rsid w:val="2EBB05EA"/>
    <w:rsid w:val="2F0C15A1"/>
    <w:rsid w:val="2F121A5A"/>
    <w:rsid w:val="2F5F3B7C"/>
    <w:rsid w:val="2F7C33C4"/>
    <w:rsid w:val="2FB63E0A"/>
    <w:rsid w:val="2FC17E5A"/>
    <w:rsid w:val="30142680"/>
    <w:rsid w:val="305E1890"/>
    <w:rsid w:val="31353885"/>
    <w:rsid w:val="314D409C"/>
    <w:rsid w:val="31526CE7"/>
    <w:rsid w:val="316B62D0"/>
    <w:rsid w:val="318178A1"/>
    <w:rsid w:val="31AC0DC2"/>
    <w:rsid w:val="31C55E0D"/>
    <w:rsid w:val="31E76326"/>
    <w:rsid w:val="31FE5396"/>
    <w:rsid w:val="321C6AB4"/>
    <w:rsid w:val="3233535A"/>
    <w:rsid w:val="329A3D4F"/>
    <w:rsid w:val="32A54BE3"/>
    <w:rsid w:val="32BE2A91"/>
    <w:rsid w:val="33074498"/>
    <w:rsid w:val="3315558B"/>
    <w:rsid w:val="332350B4"/>
    <w:rsid w:val="334F7BF0"/>
    <w:rsid w:val="33AE791F"/>
    <w:rsid w:val="33DB464B"/>
    <w:rsid w:val="33F26834"/>
    <w:rsid w:val="3408478C"/>
    <w:rsid w:val="34325184"/>
    <w:rsid w:val="34580AC6"/>
    <w:rsid w:val="346E1C27"/>
    <w:rsid w:val="34996881"/>
    <w:rsid w:val="34DF14AF"/>
    <w:rsid w:val="34F27B67"/>
    <w:rsid w:val="351D5B33"/>
    <w:rsid w:val="35591BE5"/>
    <w:rsid w:val="356738AC"/>
    <w:rsid w:val="35E62BB6"/>
    <w:rsid w:val="36064E50"/>
    <w:rsid w:val="3623033D"/>
    <w:rsid w:val="362863AF"/>
    <w:rsid w:val="36323721"/>
    <w:rsid w:val="36363DFB"/>
    <w:rsid w:val="36597105"/>
    <w:rsid w:val="36844F22"/>
    <w:rsid w:val="36D178DD"/>
    <w:rsid w:val="36F47CE2"/>
    <w:rsid w:val="36F93AB8"/>
    <w:rsid w:val="374A3249"/>
    <w:rsid w:val="37B55267"/>
    <w:rsid w:val="380C0970"/>
    <w:rsid w:val="3899102A"/>
    <w:rsid w:val="38C732C9"/>
    <w:rsid w:val="38EC2AF6"/>
    <w:rsid w:val="39225E0E"/>
    <w:rsid w:val="39536F7B"/>
    <w:rsid w:val="39912668"/>
    <w:rsid w:val="39A956B2"/>
    <w:rsid w:val="39D96E5F"/>
    <w:rsid w:val="3A1B5E20"/>
    <w:rsid w:val="3A1E36DF"/>
    <w:rsid w:val="3A6B125E"/>
    <w:rsid w:val="3AA60379"/>
    <w:rsid w:val="3AE122AC"/>
    <w:rsid w:val="3AEA295B"/>
    <w:rsid w:val="3B027CA5"/>
    <w:rsid w:val="3B04723D"/>
    <w:rsid w:val="3B163B4E"/>
    <w:rsid w:val="3B7E51F7"/>
    <w:rsid w:val="3B8811A4"/>
    <w:rsid w:val="3BAC10D3"/>
    <w:rsid w:val="3BD9187C"/>
    <w:rsid w:val="3BF41AEA"/>
    <w:rsid w:val="3C027C16"/>
    <w:rsid w:val="3C0F220A"/>
    <w:rsid w:val="3C1C0C96"/>
    <w:rsid w:val="3C267544"/>
    <w:rsid w:val="3C7478EE"/>
    <w:rsid w:val="3C8C6D91"/>
    <w:rsid w:val="3D356685"/>
    <w:rsid w:val="3D36354C"/>
    <w:rsid w:val="3DBB413B"/>
    <w:rsid w:val="3DC93A44"/>
    <w:rsid w:val="3DD11BB1"/>
    <w:rsid w:val="3DED4811"/>
    <w:rsid w:val="3E1F3CAD"/>
    <w:rsid w:val="3E292C29"/>
    <w:rsid w:val="3E78615B"/>
    <w:rsid w:val="3E8E35FE"/>
    <w:rsid w:val="3EBB081C"/>
    <w:rsid w:val="3F19434D"/>
    <w:rsid w:val="3F984C13"/>
    <w:rsid w:val="3FD84811"/>
    <w:rsid w:val="3FFC54A1"/>
    <w:rsid w:val="4033445D"/>
    <w:rsid w:val="403944D9"/>
    <w:rsid w:val="41015B84"/>
    <w:rsid w:val="416C178B"/>
    <w:rsid w:val="41CB7949"/>
    <w:rsid w:val="428E7BE1"/>
    <w:rsid w:val="42B20B36"/>
    <w:rsid w:val="42FB66C8"/>
    <w:rsid w:val="43016A94"/>
    <w:rsid w:val="43192944"/>
    <w:rsid w:val="43394480"/>
    <w:rsid w:val="44703ED1"/>
    <w:rsid w:val="447255E6"/>
    <w:rsid w:val="44A1052F"/>
    <w:rsid w:val="44CD7E13"/>
    <w:rsid w:val="453A628D"/>
    <w:rsid w:val="454B2248"/>
    <w:rsid w:val="455A530C"/>
    <w:rsid w:val="455A5C90"/>
    <w:rsid w:val="45973D29"/>
    <w:rsid w:val="45B61DB8"/>
    <w:rsid w:val="45D2152F"/>
    <w:rsid w:val="45DB0300"/>
    <w:rsid w:val="45EE0F95"/>
    <w:rsid w:val="45F42F70"/>
    <w:rsid w:val="45F85626"/>
    <w:rsid w:val="462273F5"/>
    <w:rsid w:val="464D100A"/>
    <w:rsid w:val="466556B5"/>
    <w:rsid w:val="46710516"/>
    <w:rsid w:val="4692195B"/>
    <w:rsid w:val="46B01298"/>
    <w:rsid w:val="46B53D11"/>
    <w:rsid w:val="470E15D4"/>
    <w:rsid w:val="47234C6F"/>
    <w:rsid w:val="47E36768"/>
    <w:rsid w:val="47EB65A3"/>
    <w:rsid w:val="48154A00"/>
    <w:rsid w:val="484162BE"/>
    <w:rsid w:val="48643D4D"/>
    <w:rsid w:val="487D7E3E"/>
    <w:rsid w:val="48967192"/>
    <w:rsid w:val="489A6313"/>
    <w:rsid w:val="48A95C04"/>
    <w:rsid w:val="48CE0A5C"/>
    <w:rsid w:val="493037FF"/>
    <w:rsid w:val="4949445D"/>
    <w:rsid w:val="495C72D2"/>
    <w:rsid w:val="49B51BAE"/>
    <w:rsid w:val="4A442B3D"/>
    <w:rsid w:val="4A5E47CC"/>
    <w:rsid w:val="4A7E09CA"/>
    <w:rsid w:val="4A884CC6"/>
    <w:rsid w:val="4AA55BC3"/>
    <w:rsid w:val="4ABC7D85"/>
    <w:rsid w:val="4B143E33"/>
    <w:rsid w:val="4C254B4B"/>
    <w:rsid w:val="4C780DD5"/>
    <w:rsid w:val="4D07114B"/>
    <w:rsid w:val="4D0A29E9"/>
    <w:rsid w:val="4D403EDA"/>
    <w:rsid w:val="4D954046"/>
    <w:rsid w:val="4E202AF3"/>
    <w:rsid w:val="4E6D29C4"/>
    <w:rsid w:val="4E9A0D74"/>
    <w:rsid w:val="4EB62E28"/>
    <w:rsid w:val="4EBC5D39"/>
    <w:rsid w:val="4F282F37"/>
    <w:rsid w:val="4F701691"/>
    <w:rsid w:val="4FAA2095"/>
    <w:rsid w:val="4FC60E49"/>
    <w:rsid w:val="4FD55530"/>
    <w:rsid w:val="4FF17EF4"/>
    <w:rsid w:val="4FF52C71"/>
    <w:rsid w:val="4FFF663D"/>
    <w:rsid w:val="503A7A08"/>
    <w:rsid w:val="5055041F"/>
    <w:rsid w:val="50645796"/>
    <w:rsid w:val="50692788"/>
    <w:rsid w:val="509A51EA"/>
    <w:rsid w:val="509E3ED1"/>
    <w:rsid w:val="50DC56EB"/>
    <w:rsid w:val="51026FB8"/>
    <w:rsid w:val="514E559A"/>
    <w:rsid w:val="518D2206"/>
    <w:rsid w:val="51990D26"/>
    <w:rsid w:val="51BF00E0"/>
    <w:rsid w:val="51E92988"/>
    <w:rsid w:val="520E62B8"/>
    <w:rsid w:val="528312E8"/>
    <w:rsid w:val="529A4BA7"/>
    <w:rsid w:val="52B23907"/>
    <w:rsid w:val="52B50FFA"/>
    <w:rsid w:val="52BA4BD5"/>
    <w:rsid w:val="52C31E67"/>
    <w:rsid w:val="52C33C07"/>
    <w:rsid w:val="52DA15FD"/>
    <w:rsid w:val="52DA54E7"/>
    <w:rsid w:val="52DD74BE"/>
    <w:rsid w:val="52E468A6"/>
    <w:rsid w:val="52E8669F"/>
    <w:rsid w:val="531F42E7"/>
    <w:rsid w:val="53764763"/>
    <w:rsid w:val="53A23E50"/>
    <w:rsid w:val="53D6797D"/>
    <w:rsid w:val="53E775E0"/>
    <w:rsid w:val="5407642B"/>
    <w:rsid w:val="54BC690A"/>
    <w:rsid w:val="54FD1A0C"/>
    <w:rsid w:val="54FD5330"/>
    <w:rsid w:val="55132EB9"/>
    <w:rsid w:val="55705B15"/>
    <w:rsid w:val="55E101CF"/>
    <w:rsid w:val="55E76993"/>
    <w:rsid w:val="55F00828"/>
    <w:rsid w:val="56174AC2"/>
    <w:rsid w:val="56431446"/>
    <w:rsid w:val="56DE42FC"/>
    <w:rsid w:val="56E5591B"/>
    <w:rsid w:val="57066DBE"/>
    <w:rsid w:val="57631674"/>
    <w:rsid w:val="5794495B"/>
    <w:rsid w:val="57A500D0"/>
    <w:rsid w:val="57C351F2"/>
    <w:rsid w:val="57CB7BB9"/>
    <w:rsid w:val="58532224"/>
    <w:rsid w:val="586903C5"/>
    <w:rsid w:val="58711142"/>
    <w:rsid w:val="58B26D6B"/>
    <w:rsid w:val="593212FE"/>
    <w:rsid w:val="59440D34"/>
    <w:rsid w:val="59590F80"/>
    <w:rsid w:val="59A732EE"/>
    <w:rsid w:val="59C3464B"/>
    <w:rsid w:val="59DE2BBE"/>
    <w:rsid w:val="5A410A6F"/>
    <w:rsid w:val="5AC55338"/>
    <w:rsid w:val="5B252ECE"/>
    <w:rsid w:val="5B4A35BB"/>
    <w:rsid w:val="5B726D70"/>
    <w:rsid w:val="5C5C2766"/>
    <w:rsid w:val="5C65447A"/>
    <w:rsid w:val="5C8C0313"/>
    <w:rsid w:val="5C8D7E3F"/>
    <w:rsid w:val="5CCD039C"/>
    <w:rsid w:val="5CE05C01"/>
    <w:rsid w:val="5D067F46"/>
    <w:rsid w:val="5D924A61"/>
    <w:rsid w:val="5DBA7232"/>
    <w:rsid w:val="5DEA6484"/>
    <w:rsid w:val="5E2A0506"/>
    <w:rsid w:val="5E94488D"/>
    <w:rsid w:val="5F875A68"/>
    <w:rsid w:val="5F8A2976"/>
    <w:rsid w:val="5F8B5C0B"/>
    <w:rsid w:val="5FB9070F"/>
    <w:rsid w:val="5FE039CC"/>
    <w:rsid w:val="603B4F3C"/>
    <w:rsid w:val="606F137F"/>
    <w:rsid w:val="60A33183"/>
    <w:rsid w:val="60D137C0"/>
    <w:rsid w:val="60EB4FAC"/>
    <w:rsid w:val="611C2FBF"/>
    <w:rsid w:val="613D03AF"/>
    <w:rsid w:val="613E3351"/>
    <w:rsid w:val="61A80AEA"/>
    <w:rsid w:val="62840C9B"/>
    <w:rsid w:val="62E95123"/>
    <w:rsid w:val="63753EA0"/>
    <w:rsid w:val="638257CB"/>
    <w:rsid w:val="63923347"/>
    <w:rsid w:val="63A60D41"/>
    <w:rsid w:val="63B8083F"/>
    <w:rsid w:val="63C45248"/>
    <w:rsid w:val="63C6035F"/>
    <w:rsid w:val="63DE1A37"/>
    <w:rsid w:val="649A1D1D"/>
    <w:rsid w:val="64E04304"/>
    <w:rsid w:val="6542436F"/>
    <w:rsid w:val="657B74E6"/>
    <w:rsid w:val="659B691E"/>
    <w:rsid w:val="65D242C5"/>
    <w:rsid w:val="65F10142"/>
    <w:rsid w:val="66124991"/>
    <w:rsid w:val="6631086F"/>
    <w:rsid w:val="66751FDD"/>
    <w:rsid w:val="66770C98"/>
    <w:rsid w:val="66BF6810"/>
    <w:rsid w:val="66D147B6"/>
    <w:rsid w:val="66E10C4D"/>
    <w:rsid w:val="685D140B"/>
    <w:rsid w:val="68934217"/>
    <w:rsid w:val="68CA72A2"/>
    <w:rsid w:val="68D47A7B"/>
    <w:rsid w:val="68DF193E"/>
    <w:rsid w:val="68E84E3F"/>
    <w:rsid w:val="68F76E5C"/>
    <w:rsid w:val="692B5FE3"/>
    <w:rsid w:val="69455133"/>
    <w:rsid w:val="69937B96"/>
    <w:rsid w:val="69C2222A"/>
    <w:rsid w:val="6A3757AC"/>
    <w:rsid w:val="6A701523"/>
    <w:rsid w:val="6AC1406F"/>
    <w:rsid w:val="6B4120C8"/>
    <w:rsid w:val="6BDD42B9"/>
    <w:rsid w:val="6BE84649"/>
    <w:rsid w:val="6C085287"/>
    <w:rsid w:val="6C401523"/>
    <w:rsid w:val="6C5C7101"/>
    <w:rsid w:val="6C95600E"/>
    <w:rsid w:val="6CD00EA6"/>
    <w:rsid w:val="6CE6131C"/>
    <w:rsid w:val="6D313420"/>
    <w:rsid w:val="6DDB7D5E"/>
    <w:rsid w:val="6DDD5A51"/>
    <w:rsid w:val="6DE51FC5"/>
    <w:rsid w:val="6E1D267F"/>
    <w:rsid w:val="6E8C4383"/>
    <w:rsid w:val="6EA15698"/>
    <w:rsid w:val="6EA231BA"/>
    <w:rsid w:val="6F482D42"/>
    <w:rsid w:val="6F50581C"/>
    <w:rsid w:val="6F6E580C"/>
    <w:rsid w:val="6FA523D2"/>
    <w:rsid w:val="701045B5"/>
    <w:rsid w:val="703D37EB"/>
    <w:rsid w:val="712D6B22"/>
    <w:rsid w:val="71384878"/>
    <w:rsid w:val="715B4B81"/>
    <w:rsid w:val="717B055E"/>
    <w:rsid w:val="71FA392D"/>
    <w:rsid w:val="728E539F"/>
    <w:rsid w:val="729E26DA"/>
    <w:rsid w:val="72A45598"/>
    <w:rsid w:val="72D4516E"/>
    <w:rsid w:val="7301390F"/>
    <w:rsid w:val="738C5E9F"/>
    <w:rsid w:val="73B07EB2"/>
    <w:rsid w:val="73ED585D"/>
    <w:rsid w:val="741E6BF6"/>
    <w:rsid w:val="747607E0"/>
    <w:rsid w:val="74885165"/>
    <w:rsid w:val="757A7E5C"/>
    <w:rsid w:val="75D7705D"/>
    <w:rsid w:val="76065B94"/>
    <w:rsid w:val="762B43CD"/>
    <w:rsid w:val="768C7E47"/>
    <w:rsid w:val="76A37444"/>
    <w:rsid w:val="76D56593"/>
    <w:rsid w:val="77336515"/>
    <w:rsid w:val="77B73BDF"/>
    <w:rsid w:val="77DF59B7"/>
    <w:rsid w:val="783267CC"/>
    <w:rsid w:val="78AE6557"/>
    <w:rsid w:val="79066F1B"/>
    <w:rsid w:val="79727887"/>
    <w:rsid w:val="798D55DD"/>
    <w:rsid w:val="79C5176F"/>
    <w:rsid w:val="79EF33F6"/>
    <w:rsid w:val="79FA78D4"/>
    <w:rsid w:val="79FE1404"/>
    <w:rsid w:val="7A043533"/>
    <w:rsid w:val="7A3D4EEF"/>
    <w:rsid w:val="7A4B1055"/>
    <w:rsid w:val="7A590988"/>
    <w:rsid w:val="7ADC47C3"/>
    <w:rsid w:val="7B397325"/>
    <w:rsid w:val="7B476BAC"/>
    <w:rsid w:val="7B4B6523"/>
    <w:rsid w:val="7B8B29B5"/>
    <w:rsid w:val="7B8C2D0D"/>
    <w:rsid w:val="7BD07335"/>
    <w:rsid w:val="7BD227A0"/>
    <w:rsid w:val="7C206AF6"/>
    <w:rsid w:val="7C2D5E41"/>
    <w:rsid w:val="7C9B35EA"/>
    <w:rsid w:val="7CA010C3"/>
    <w:rsid w:val="7CA34E54"/>
    <w:rsid w:val="7CCE6A29"/>
    <w:rsid w:val="7CF33270"/>
    <w:rsid w:val="7CF53B0E"/>
    <w:rsid w:val="7D02603F"/>
    <w:rsid w:val="7D2C2B03"/>
    <w:rsid w:val="7D4A280A"/>
    <w:rsid w:val="7D533607"/>
    <w:rsid w:val="7DFC2D66"/>
    <w:rsid w:val="7E146C66"/>
    <w:rsid w:val="7E1D3989"/>
    <w:rsid w:val="7E466523"/>
    <w:rsid w:val="7ED61979"/>
    <w:rsid w:val="7F051133"/>
    <w:rsid w:val="7F150C8C"/>
    <w:rsid w:val="7F345520"/>
    <w:rsid w:val="7F61079B"/>
    <w:rsid w:val="7F614EC9"/>
    <w:rsid w:val="7F874E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33"/>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List Paragraph"/>
    <w:basedOn w:val="1"/>
    <w:unhideWhenUsed/>
    <w:qFormat/>
    <w:uiPriority w:val="99"/>
    <w:pPr>
      <w:ind w:firstLine="420" w:firstLineChars="200"/>
    </w:pPr>
  </w:style>
  <w:style w:type="paragraph" w:styleId="6">
    <w:name w:val="Normal Indent"/>
    <w:basedOn w:val="1"/>
    <w:unhideWhenUsed/>
    <w:qFormat/>
    <w:uiPriority w:val="99"/>
    <w:pPr>
      <w:ind w:firstLine="420" w:firstLineChars="200"/>
    </w:pPr>
  </w:style>
  <w:style w:type="paragraph" w:styleId="7">
    <w:name w:val="annotation text"/>
    <w:basedOn w:val="1"/>
    <w:qFormat/>
    <w:uiPriority w:val="0"/>
    <w:pPr>
      <w:jc w:val="left"/>
    </w:pPr>
  </w:style>
  <w:style w:type="paragraph" w:styleId="8">
    <w:name w:val="Body Text"/>
    <w:basedOn w:val="1"/>
    <w:qFormat/>
    <w:uiPriority w:val="0"/>
    <w:rPr>
      <w:rFonts w:ascii="仿宋" w:hAnsi="仿宋" w:eastAsia="仿宋" w:cs="仿宋"/>
      <w:sz w:val="30"/>
      <w:szCs w:val="30"/>
    </w:rPr>
  </w:style>
  <w:style w:type="paragraph" w:styleId="9">
    <w:name w:val="Body Text Indent"/>
    <w:basedOn w:val="1"/>
    <w:unhideWhenUsed/>
    <w:qFormat/>
    <w:uiPriority w:val="99"/>
    <w:pPr>
      <w:spacing w:after="120"/>
      <w:ind w:left="420" w:leftChars="200"/>
    </w:pPr>
    <w:rPr>
      <w:rFonts w:eastAsia="微软雅黑"/>
      <w:kern w:val="0"/>
      <w:sz w:val="24"/>
      <w:szCs w:val="20"/>
    </w:rPr>
  </w:style>
  <w:style w:type="paragraph" w:styleId="10">
    <w:name w:val="toc 3"/>
    <w:basedOn w:val="1"/>
    <w:next w:val="1"/>
    <w:qFormat/>
    <w:uiPriority w:val="0"/>
    <w:pPr>
      <w:ind w:left="840" w:leftChars="400"/>
    </w:pPr>
  </w:style>
  <w:style w:type="paragraph" w:styleId="11">
    <w:name w:val="Plain Text"/>
    <w:basedOn w:val="1"/>
    <w:qFormat/>
    <w:uiPriority w:val="0"/>
    <w:rPr>
      <w:rFonts w:ascii="宋体" w:hAnsi="Courier New"/>
      <w:kern w:val="0"/>
      <w:sz w:val="20"/>
      <w:szCs w:val="21"/>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toc 1"/>
    <w:basedOn w:val="1"/>
    <w:next w:val="1"/>
    <w:qFormat/>
    <w:uiPriority w:val="0"/>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toc 2"/>
    <w:basedOn w:val="1"/>
    <w:next w:val="1"/>
    <w:qFormat/>
    <w:uiPriority w:val="0"/>
    <w:pPr>
      <w:ind w:left="420" w:leftChars="200"/>
    </w:pPr>
  </w:style>
  <w:style w:type="paragraph" w:styleId="17">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8">
    <w:name w:val="Body Text First Indent"/>
    <w:basedOn w:val="8"/>
    <w:qFormat/>
    <w:uiPriority w:val="0"/>
    <w:pPr>
      <w:ind w:firstLine="420" w:firstLineChars="10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basedOn w:val="21"/>
    <w:qFormat/>
    <w:uiPriority w:val="0"/>
    <w:rPr>
      <w:b/>
    </w:rPr>
  </w:style>
  <w:style w:type="character" w:styleId="23">
    <w:name w:val="page number"/>
    <w:basedOn w:val="21"/>
    <w:qFormat/>
    <w:uiPriority w:val="0"/>
  </w:style>
  <w:style w:type="character" w:styleId="24">
    <w:name w:val="Emphasis"/>
    <w:qFormat/>
    <w:uiPriority w:val="0"/>
  </w:style>
  <w:style w:type="character" w:styleId="25">
    <w:name w:val="Hyperlink"/>
    <w:basedOn w:val="21"/>
    <w:qFormat/>
    <w:uiPriority w:val="0"/>
    <w:rPr>
      <w:color w:val="0000FF"/>
      <w:u w:val="single"/>
    </w:rPr>
  </w:style>
  <w:style w:type="character" w:styleId="26">
    <w:name w:val="annotation reference"/>
    <w:unhideWhenUsed/>
    <w:qFormat/>
    <w:uiPriority w:val="0"/>
    <w:rPr>
      <w:sz w:val="21"/>
      <w:szCs w:val="21"/>
    </w:rPr>
  </w:style>
  <w:style w:type="paragraph" w:customStyle="1" w:styleId="27">
    <w:name w:val="Normal Indent"/>
    <w:basedOn w:val="1"/>
    <w:qFormat/>
    <w:uiPriority w:val="0"/>
    <w:pPr>
      <w:widowControl/>
      <w:ind w:firstLine="420" w:firstLineChars="200"/>
    </w:p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Table Text"/>
    <w:basedOn w:val="1"/>
    <w:semiHidden/>
    <w:qFormat/>
    <w:uiPriority w:val="0"/>
  </w:style>
  <w:style w:type="paragraph" w:customStyle="1" w:styleId="30">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1">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2">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3">
    <w:name w:val="标题 4 Char"/>
    <w:link w:val="5"/>
    <w:qFormat/>
    <w:uiPriority w:val="0"/>
    <w:rPr>
      <w:rFonts w:ascii="Arial" w:hAnsi="Arial" w:eastAsia="黑体"/>
      <w:b/>
      <w:sz w:val="28"/>
    </w:rPr>
  </w:style>
  <w:style w:type="paragraph" w:customStyle="1" w:styleId="34">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5">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6">
    <w:name w:val="font31"/>
    <w:basedOn w:val="21"/>
    <w:qFormat/>
    <w:uiPriority w:val="0"/>
    <w:rPr>
      <w:rFonts w:hint="eastAsia" w:ascii="宋体" w:hAnsi="宋体" w:eastAsia="宋体" w:cs="宋体"/>
      <w:color w:val="000000"/>
      <w:sz w:val="21"/>
      <w:szCs w:val="21"/>
      <w:u w:val="none"/>
    </w:rPr>
  </w:style>
  <w:style w:type="paragraph" w:customStyle="1" w:styleId="3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8">
    <w:name w:val="WPSOffice手动目录 1"/>
    <w:qFormat/>
    <w:uiPriority w:val="0"/>
    <w:pPr>
      <w:ind w:leftChars="0"/>
    </w:pPr>
    <w:rPr>
      <w:rFonts w:ascii="Times New Roman" w:hAnsi="Times New Roman" w:eastAsia="宋体" w:cs="Times New Roman"/>
      <w:sz w:val="20"/>
      <w:szCs w:val="20"/>
    </w:rPr>
  </w:style>
  <w:style w:type="paragraph" w:customStyle="1" w:styleId="39">
    <w:name w:val="WPSOffice手动目录 2"/>
    <w:qFormat/>
    <w:uiPriority w:val="0"/>
    <w:pPr>
      <w:ind w:leftChars="200"/>
    </w:pPr>
    <w:rPr>
      <w:rFonts w:ascii="Times New Roman" w:hAnsi="Times New Roman" w:eastAsia="宋体" w:cs="Times New Roman"/>
      <w:sz w:val="20"/>
      <w:szCs w:val="20"/>
    </w:rPr>
  </w:style>
  <w:style w:type="paragraph" w:customStyle="1" w:styleId="40">
    <w:name w:val="WPSOffice手动目录 3"/>
    <w:qFormat/>
    <w:uiPriority w:val="0"/>
    <w:pPr>
      <w:ind w:leftChars="400"/>
    </w:pPr>
    <w:rPr>
      <w:rFonts w:ascii="Times New Roman" w:hAnsi="Times New Roman" w:eastAsia="宋体" w:cs="Times New Roman"/>
      <w:sz w:val="20"/>
      <w:szCs w:val="20"/>
    </w:rPr>
  </w:style>
  <w:style w:type="character" w:customStyle="1" w:styleId="41">
    <w:name w:val="font51"/>
    <w:basedOn w:val="21"/>
    <w:qFormat/>
    <w:uiPriority w:val="0"/>
    <w:rPr>
      <w:rFonts w:hint="default" w:ascii="Times New Roman" w:hAnsi="Times New Roman" w:cs="Times New Roman"/>
      <w:color w:val="000000"/>
      <w:sz w:val="20"/>
      <w:szCs w:val="20"/>
      <w:u w:val="none"/>
    </w:rPr>
  </w:style>
  <w:style w:type="paragraph" w:customStyle="1" w:styleId="42">
    <w:name w:val="plain text"/>
    <w:basedOn w:val="1"/>
    <w:qFormat/>
    <w:uiPriority w:val="0"/>
    <w:pPr>
      <w:adjustRightInd w:val="0"/>
      <w:snapToGrid w:val="0"/>
    </w:pPr>
    <w:rPr>
      <w:rFonts w:ascii="宋体" w:hAnsi="Courier New"/>
      <w:sz w:val="20"/>
      <w:szCs w:val="21"/>
    </w:rPr>
  </w:style>
  <w:style w:type="paragraph" w:customStyle="1" w:styleId="43">
    <w:name w:val="首行缩进"/>
    <w:basedOn w:val="1"/>
    <w:qFormat/>
    <w:uiPriority w:val="0"/>
    <w:pPr>
      <w:spacing w:line="360" w:lineRule="auto"/>
      <w:ind w:firstLine="480" w:firstLineChars="200"/>
    </w:pPr>
    <w:rPr>
      <w:rFonts w:ascii="宋体" w:hAnsi="宋体" w:cs="宋体"/>
      <w:kern w:val="0"/>
      <w:sz w:val="24"/>
      <w:szCs w:val="22"/>
    </w:rPr>
  </w:style>
  <w:style w:type="paragraph" w:customStyle="1" w:styleId="44">
    <w:name w:val="正文段落（常规）"/>
    <w:basedOn w:val="1"/>
    <w:autoRedefine/>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15805</Words>
  <Characters>16980</Characters>
  <Lines>230</Lines>
  <Paragraphs>64</Paragraphs>
  <TotalTime>7</TotalTime>
  <ScaleCrop>false</ScaleCrop>
  <LinksUpToDate>false</LinksUpToDate>
  <CharactersWithSpaces>17464</CharactersWithSpaces>
  <Application>WPS Office_12.8.2.18913_F1E327BC-269C-435d-A152-05C5408002CA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乐小心</cp:lastModifiedBy>
  <cp:lastPrinted>2026-01-19T01:59:00Z</cp:lastPrinted>
  <dcterms:modified xsi:type="dcterms:W3CDTF">2026-06-10T08:56:56Z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40B226246714404AAFF4707452B783C0</vt:lpwstr>
  </property>
  <property fmtid="{D5CDD505-2E9C-101B-9397-08002B2CF9AE}" pid="6" name="KSOTemplateDocerSaveRecord">
    <vt:lpwstr>eyJoZGlkIjoiYjQyN2JlM2NiOGQ5N2I1OWZlMmNjYjkyMzg1MWI1ZTMiLCJ1c2VySWQiOiI0MTE1NDY1NTgifQ==</vt:lpwstr>
  </property>
</Properties>
</file>