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612ECE">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highlight w:val="none"/>
          <w:lang w:eastAsia="zh-CN"/>
          <w14:textOutline w14:w="5791" w14:cap="sq" w14:cmpd="sng">
            <w14:solidFill>
              <w14:srgbClr w14:val="000000"/>
            </w14:solidFill>
            <w14:prstDash w14:val="solid"/>
            <w14:bevel/>
          </w14:textOutline>
        </w:rPr>
      </w:pPr>
      <w:r>
        <w:rPr>
          <w:rFonts w:ascii="宋体" w:hAnsi="宋体" w:eastAsia="宋体" w:cs="宋体"/>
          <w:color w:val="auto"/>
          <w:spacing w:val="0"/>
          <w:position w:val="0"/>
          <w:sz w:val="31"/>
          <w:szCs w:val="31"/>
          <w:highlight w:val="none"/>
          <w:lang w:eastAsia="zh-CN"/>
          <w14:textOutline w14:w="5791" w14:cap="sq" w14:cmpd="sng">
            <w14:solidFill>
              <w14:srgbClr w14:val="000000"/>
            </w14:solidFill>
            <w14:prstDash w14:val="solid"/>
            <w14:bevel/>
          </w14:textOutline>
        </w:rPr>
        <w:t>第五章</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solidFill>
              <w14:srgbClr w14:val="000000"/>
            </w14:solidFill>
            <w14:prstDash w14:val="solid"/>
            <w14:bevel/>
          </w14:textOutline>
        </w:rPr>
        <w:t>采购需求</w:t>
      </w:r>
    </w:p>
    <w:p w14:paraId="12B17C57">
      <w:pPr>
        <w:pStyle w:val="5"/>
        <w:rPr>
          <w:rFonts w:ascii="宋体" w:hAnsi="宋体" w:eastAsia="宋体" w:cs="宋体"/>
          <w:color w:val="auto"/>
          <w:spacing w:val="0"/>
          <w:position w:val="0"/>
          <w:sz w:val="31"/>
          <w:szCs w:val="31"/>
          <w:highlight w:val="none"/>
          <w:lang w:eastAsia="zh-CN"/>
          <w14:textOutline w14:w="5791" w14:cap="sq" w14:cmpd="sng">
            <w14:solidFill>
              <w14:srgbClr w14:val="000000"/>
            </w14:solidFill>
            <w14:prstDash w14:val="solid"/>
            <w14:bevel/>
          </w14:textOutline>
        </w:rPr>
      </w:pPr>
    </w:p>
    <w:p w14:paraId="5DE05C20">
      <w:pPr>
        <w:pStyle w:val="5"/>
        <w:rPr>
          <w:rFonts w:ascii="宋体" w:hAnsi="宋体" w:eastAsia="宋体" w:cs="宋体"/>
          <w:color w:val="auto"/>
          <w:spacing w:val="0"/>
          <w:position w:val="0"/>
          <w:sz w:val="31"/>
          <w:szCs w:val="31"/>
          <w:highlight w:val="none"/>
          <w:lang w:eastAsia="zh-CN"/>
          <w14:textOutline w14:w="5791" w14:cap="sq" w14:cmpd="sng">
            <w14:solidFill>
              <w14:srgbClr w14:val="000000"/>
            </w14:solidFill>
            <w14:prstDash w14:val="solid"/>
            <w14:bevel/>
          </w14:textOutline>
        </w:rPr>
      </w:pPr>
    </w:p>
    <w:p w14:paraId="3563C80B">
      <w:pPr>
        <w:widowControl/>
        <w:spacing w:line="360" w:lineRule="auto"/>
        <w:ind w:firstLine="560" w:firstLineChars="200"/>
        <w:jc w:val="left"/>
        <w:rPr>
          <w:rFonts w:ascii="宋体" w:hAnsi="宋体" w:cs="仿宋"/>
          <w:bCs/>
          <w:color w:val="auto"/>
          <w:kern w:val="0"/>
          <w:sz w:val="28"/>
          <w:szCs w:val="28"/>
          <w:highlight w:val="none"/>
        </w:rPr>
      </w:pPr>
      <w:r>
        <w:rPr>
          <w:rFonts w:hint="eastAsia" w:ascii="宋体" w:hAnsi="宋体" w:cs="仿宋"/>
          <w:bCs/>
          <w:color w:val="auto"/>
          <w:kern w:val="0"/>
          <w:sz w:val="28"/>
          <w:szCs w:val="28"/>
          <w:highlight w:val="none"/>
        </w:rPr>
        <w:t>一</w:t>
      </w:r>
      <w:r>
        <w:rPr>
          <w:rFonts w:hint="eastAsia" w:ascii="宋体" w:hAnsi="宋体" w:eastAsia="宋体" w:cs="仿宋"/>
          <w:bCs/>
          <w:color w:val="auto"/>
          <w:kern w:val="0"/>
          <w:sz w:val="28"/>
          <w:szCs w:val="28"/>
          <w:highlight w:val="none"/>
          <w:lang w:eastAsia="zh-CN"/>
        </w:rPr>
        <w:t>、</w:t>
      </w:r>
      <w:r>
        <w:rPr>
          <w:rFonts w:hint="eastAsia" w:ascii="宋体" w:hAnsi="宋体" w:cs="仿宋"/>
          <w:bCs/>
          <w:color w:val="auto"/>
          <w:kern w:val="0"/>
          <w:sz w:val="28"/>
          <w:szCs w:val="28"/>
          <w:highlight w:val="none"/>
        </w:rPr>
        <w:t>投标人须提供符合要求的服务，并负责服务中出现的任何问题。</w:t>
      </w:r>
    </w:p>
    <w:p w14:paraId="7D9393D1">
      <w:pPr>
        <w:widowControl/>
        <w:spacing w:line="360" w:lineRule="auto"/>
        <w:ind w:firstLine="560" w:firstLineChars="200"/>
        <w:jc w:val="left"/>
        <w:rPr>
          <w:rFonts w:ascii="宋体" w:hAnsi="宋体" w:cs="仿宋"/>
          <w:bCs/>
          <w:color w:val="auto"/>
          <w:kern w:val="0"/>
          <w:sz w:val="28"/>
          <w:szCs w:val="28"/>
          <w:highlight w:val="none"/>
        </w:rPr>
      </w:pPr>
      <w:r>
        <w:rPr>
          <w:rFonts w:hint="eastAsia" w:ascii="宋体" w:hAnsi="宋体" w:cs="仿宋"/>
          <w:bCs/>
          <w:color w:val="auto"/>
          <w:kern w:val="0"/>
          <w:sz w:val="28"/>
          <w:szCs w:val="28"/>
          <w:highlight w:val="none"/>
        </w:rPr>
        <w:t>二</w:t>
      </w:r>
      <w:r>
        <w:rPr>
          <w:rFonts w:hint="eastAsia" w:ascii="宋体" w:hAnsi="宋体" w:eastAsia="宋体" w:cs="仿宋"/>
          <w:bCs/>
          <w:color w:val="auto"/>
          <w:kern w:val="0"/>
          <w:sz w:val="28"/>
          <w:szCs w:val="28"/>
          <w:highlight w:val="none"/>
          <w:lang w:eastAsia="zh-CN"/>
        </w:rPr>
        <w:t>、</w:t>
      </w:r>
      <w:r>
        <w:rPr>
          <w:rFonts w:hint="eastAsia" w:ascii="宋体" w:hAnsi="宋体" w:cs="仿宋"/>
          <w:bCs/>
          <w:color w:val="auto"/>
          <w:kern w:val="0"/>
          <w:sz w:val="28"/>
          <w:szCs w:val="28"/>
          <w:highlight w:val="none"/>
        </w:rPr>
        <w:t>所有涉及本项目相关服务的知识产权问题，由各投标人自行负责。</w:t>
      </w:r>
    </w:p>
    <w:p w14:paraId="42D77B9E">
      <w:pPr>
        <w:widowControl/>
        <w:spacing w:line="360" w:lineRule="auto"/>
        <w:ind w:firstLine="560" w:firstLineChars="200"/>
        <w:jc w:val="left"/>
        <w:rPr>
          <w:rFonts w:ascii="宋体" w:hAnsi="宋体" w:cs="仿宋"/>
          <w:bCs/>
          <w:color w:val="auto"/>
          <w:kern w:val="0"/>
          <w:sz w:val="28"/>
          <w:szCs w:val="28"/>
          <w:highlight w:val="none"/>
        </w:rPr>
      </w:pPr>
      <w:r>
        <w:rPr>
          <w:rFonts w:hint="eastAsia" w:ascii="宋体" w:hAnsi="宋体" w:cs="仿宋"/>
          <w:bCs/>
          <w:color w:val="auto"/>
          <w:kern w:val="0"/>
          <w:sz w:val="28"/>
          <w:szCs w:val="28"/>
          <w:highlight w:val="none"/>
        </w:rPr>
        <w:t>三</w:t>
      </w:r>
      <w:r>
        <w:rPr>
          <w:rFonts w:hint="eastAsia" w:ascii="宋体" w:hAnsi="宋体" w:eastAsia="宋体" w:cs="仿宋"/>
          <w:bCs/>
          <w:color w:val="auto"/>
          <w:kern w:val="0"/>
          <w:sz w:val="28"/>
          <w:szCs w:val="28"/>
          <w:highlight w:val="none"/>
          <w:lang w:eastAsia="zh-CN"/>
        </w:rPr>
        <w:t>、</w:t>
      </w:r>
      <w:r>
        <w:rPr>
          <w:rFonts w:hint="eastAsia" w:ascii="宋体" w:hAnsi="宋体" w:cs="仿宋"/>
          <w:bCs/>
          <w:color w:val="auto"/>
          <w:kern w:val="0"/>
          <w:sz w:val="28"/>
          <w:szCs w:val="28"/>
          <w:highlight w:val="none"/>
        </w:rPr>
        <w:t>本招标文件提出的是最低限度的要求，投标人的方案应达到或优于本招标文件要求，且符合国家有关标准和规范要求。</w:t>
      </w:r>
    </w:p>
    <w:p w14:paraId="2A913963">
      <w:pPr>
        <w:spacing w:line="360" w:lineRule="auto"/>
        <w:ind w:firstLine="560" w:firstLineChars="200"/>
        <w:jc w:val="left"/>
        <w:rPr>
          <w:rFonts w:hint="eastAsia" w:ascii="宋体" w:hAnsi="宋体" w:cs="仿宋"/>
          <w:b/>
          <w:color w:val="auto"/>
          <w:kern w:val="0"/>
          <w:sz w:val="28"/>
          <w:szCs w:val="28"/>
          <w:highlight w:val="none"/>
        </w:rPr>
      </w:pPr>
      <w:r>
        <w:rPr>
          <w:rFonts w:hint="eastAsia" w:ascii="宋体" w:hAnsi="宋体" w:cs="仿宋"/>
          <w:b/>
          <w:color w:val="auto"/>
          <w:kern w:val="0"/>
          <w:sz w:val="28"/>
          <w:szCs w:val="28"/>
          <w:highlight w:val="none"/>
        </w:rPr>
        <w:t>四</w:t>
      </w:r>
      <w:r>
        <w:rPr>
          <w:rFonts w:hint="eastAsia" w:ascii="宋体" w:hAnsi="宋体" w:eastAsia="宋体" w:cs="仿宋"/>
          <w:b/>
          <w:color w:val="auto"/>
          <w:kern w:val="0"/>
          <w:sz w:val="28"/>
          <w:szCs w:val="28"/>
          <w:highlight w:val="none"/>
          <w:lang w:eastAsia="zh-CN"/>
        </w:rPr>
        <w:t>、</w:t>
      </w:r>
      <w:r>
        <w:rPr>
          <w:rFonts w:hint="eastAsia" w:ascii="宋体" w:hAnsi="宋体" w:cs="仿宋"/>
          <w:b/>
          <w:color w:val="auto"/>
          <w:kern w:val="0"/>
          <w:sz w:val="28"/>
          <w:szCs w:val="28"/>
          <w:highlight w:val="none"/>
        </w:rPr>
        <w:t>主要服务内容及要求：</w:t>
      </w:r>
    </w:p>
    <w:p w14:paraId="24DABD7C">
      <w:pPr>
        <w:spacing w:line="360" w:lineRule="auto"/>
        <w:ind w:firstLine="542" w:firstLineChars="200"/>
        <w:jc w:val="left"/>
        <w:rPr>
          <w:rFonts w:hint="eastAsia" w:ascii="宋体" w:hAnsi="宋体" w:eastAsia="宋体"/>
          <w:b/>
          <w:bCs/>
          <w:color w:val="auto"/>
          <w:sz w:val="27"/>
          <w:szCs w:val="27"/>
          <w:highlight w:val="none"/>
          <w:lang w:val="en-US" w:eastAsia="zh-CN"/>
        </w:rPr>
      </w:pP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一）</w:t>
      </w:r>
      <w:r>
        <w:rPr>
          <w:rFonts w:hint="eastAsia" w:ascii="宋体" w:hAnsi="宋体" w:eastAsia="宋体"/>
          <w:b/>
          <w:bCs/>
          <w:color w:val="auto"/>
          <w:sz w:val="27"/>
          <w:szCs w:val="27"/>
          <w:highlight w:val="none"/>
          <w:lang w:val="en-US" w:eastAsia="zh-CN"/>
        </w:rPr>
        <w:t>供应商要求：</w:t>
      </w:r>
    </w:p>
    <w:p w14:paraId="482F075C">
      <w:pPr>
        <w:widowControl/>
        <w:spacing w:line="360" w:lineRule="auto"/>
        <w:ind w:firstLine="560" w:firstLineChars="200"/>
        <w:jc w:val="left"/>
        <w:rPr>
          <w:rFonts w:hint="eastAsia" w:ascii="宋体" w:hAnsi="宋体" w:cs="仿宋"/>
          <w:b/>
          <w:bCs w:val="0"/>
          <w:color w:val="auto"/>
          <w:kern w:val="0"/>
          <w:sz w:val="28"/>
          <w:szCs w:val="28"/>
          <w:highlight w:val="none"/>
        </w:rPr>
      </w:pPr>
      <w:r>
        <w:rPr>
          <w:rFonts w:hint="eastAsia" w:ascii="宋体" w:hAnsi="宋体" w:cs="仿宋"/>
          <w:bCs/>
          <w:color w:val="auto"/>
          <w:kern w:val="0"/>
          <w:sz w:val="28"/>
          <w:szCs w:val="28"/>
          <w:highlight w:val="none"/>
          <w:lang w:val="en-US" w:eastAsia="zh-CN"/>
        </w:rPr>
        <w:t>1、具有履行项目所必需的设备：冷藏车1辆,</w:t>
      </w:r>
      <w:r>
        <w:rPr>
          <w:rFonts w:hint="eastAsia" w:ascii="宋体" w:hAnsi="宋体" w:cs="仿宋"/>
          <w:b/>
          <w:bCs w:val="0"/>
          <w:color w:val="auto"/>
          <w:kern w:val="0"/>
          <w:sz w:val="28"/>
          <w:szCs w:val="28"/>
          <w:highlight w:val="none"/>
          <w:lang w:val="en-US" w:eastAsia="zh-CN"/>
        </w:rPr>
        <w:t>（车辆为自有需提供有效车辆行驶证、车辆购置发票、车辆登记证书及车辆照片原件扫描件加盖投标人公章；若车辆为租赁的则需提供有效的车辆行驶证、车辆购置发票、车辆登记证书、租赁协议及相关车辆照片的原件扫描件加盖投标人公章佐证，</w:t>
      </w:r>
      <w:r>
        <w:rPr>
          <w:rFonts w:hint="eastAsia" w:ascii="宋体" w:hAnsi="宋体" w:eastAsia="宋体" w:cs="宋体"/>
          <w:b/>
          <w:bCs w:val="0"/>
          <w:color w:val="auto"/>
          <w:kern w:val="0"/>
          <w:sz w:val="28"/>
          <w:szCs w:val="28"/>
          <w:highlight w:val="none"/>
          <w:lang w:val="en-US" w:eastAsia="zh-CN"/>
        </w:rPr>
        <w:t>未提供或提供无效者，作无效标处理</w:t>
      </w:r>
      <w:r>
        <w:rPr>
          <w:rFonts w:hint="eastAsia" w:ascii="宋体" w:hAnsi="宋体" w:cs="仿宋"/>
          <w:b/>
          <w:bCs w:val="0"/>
          <w:color w:val="auto"/>
          <w:kern w:val="0"/>
          <w:sz w:val="28"/>
          <w:szCs w:val="28"/>
          <w:highlight w:val="none"/>
          <w:lang w:val="en-US" w:eastAsia="zh-CN"/>
        </w:rPr>
        <w:t>。）</w:t>
      </w:r>
    </w:p>
    <w:p w14:paraId="0E335805">
      <w:pPr>
        <w:widowControl/>
        <w:spacing w:line="360" w:lineRule="auto"/>
        <w:ind w:firstLine="560" w:firstLineChars="200"/>
        <w:jc w:val="left"/>
        <w:rPr>
          <w:rFonts w:hint="eastAsia" w:ascii="宋体" w:hAnsi="宋体" w:eastAsia="宋体" w:cs="宋体"/>
          <w:b/>
          <w:bCs w:val="0"/>
          <w:color w:val="auto"/>
          <w:kern w:val="0"/>
          <w:sz w:val="28"/>
          <w:szCs w:val="28"/>
          <w:highlight w:val="none"/>
          <w:lang w:val="en-US" w:eastAsia="zh-CN"/>
        </w:rPr>
      </w:pPr>
      <w:r>
        <w:rPr>
          <w:rFonts w:hint="eastAsia" w:ascii="宋体" w:hAnsi="宋体" w:cs="仿宋"/>
          <w:bCs/>
          <w:color w:val="auto"/>
          <w:kern w:val="0"/>
          <w:sz w:val="28"/>
          <w:szCs w:val="28"/>
          <w:highlight w:val="none"/>
          <w:lang w:val="en-US" w:eastAsia="zh-CN"/>
        </w:rPr>
        <w:t>2、具备履行项目所必需的场地：（1）固定的经营场地或仓库，仓库面积</w:t>
      </w:r>
      <w:r>
        <w:rPr>
          <w:rFonts w:hint="eastAsia" w:ascii="黑体" w:hAnsi="黑体" w:eastAsia="黑体" w:cs="黑体"/>
          <w:bCs/>
          <w:color w:val="auto"/>
          <w:kern w:val="0"/>
          <w:sz w:val="28"/>
          <w:szCs w:val="28"/>
          <w:highlight w:val="none"/>
          <w:lang w:val="en-US" w:eastAsia="zh-CN"/>
        </w:rPr>
        <w:t>≥</w:t>
      </w:r>
      <w:r>
        <w:rPr>
          <w:rFonts w:hint="eastAsia" w:ascii="宋体" w:hAnsi="宋体" w:cs="仿宋"/>
          <w:bCs/>
          <w:color w:val="auto"/>
          <w:kern w:val="0"/>
          <w:sz w:val="28"/>
          <w:szCs w:val="28"/>
          <w:highlight w:val="none"/>
          <w:lang w:val="en-US" w:eastAsia="zh-CN"/>
        </w:rPr>
        <w:t>200</w:t>
      </w:r>
      <w:r>
        <w:rPr>
          <w:rFonts w:hint="eastAsia" w:ascii="宋体" w:hAnsi="宋体" w:eastAsia="宋体" w:cs="宋体"/>
          <w:bCs/>
          <w:color w:val="auto"/>
          <w:kern w:val="0"/>
          <w:sz w:val="28"/>
          <w:szCs w:val="28"/>
          <w:highlight w:val="none"/>
          <w:lang w:val="en-US" w:eastAsia="zh-CN"/>
        </w:rPr>
        <w:t>㎡。</w:t>
      </w:r>
      <w:r>
        <w:rPr>
          <w:rFonts w:hint="eastAsia" w:ascii="宋体" w:hAnsi="宋体" w:eastAsia="宋体" w:cs="宋体"/>
          <w:b/>
          <w:bCs w:val="0"/>
          <w:color w:val="auto"/>
          <w:kern w:val="0"/>
          <w:sz w:val="28"/>
          <w:szCs w:val="28"/>
          <w:highlight w:val="none"/>
          <w:lang w:val="en-US" w:eastAsia="zh-CN"/>
        </w:rPr>
        <w:t>（自有场地的者，投标文件中提供产权证明材料原件彩色扫描件加盖投标人公章；租用场地者，须提供租赁协议，产权证明（房产所有人需为出租人）原件彩色扫描加盖投标人公章，未提供或提供无效者，作无效标处理</w:t>
      </w:r>
      <w:r>
        <w:rPr>
          <w:rFonts w:hint="eastAsia" w:ascii="宋体" w:hAnsi="宋体" w:eastAsia="宋体" w:cs="宋体"/>
          <w:b/>
          <w:bCs w:val="0"/>
          <w:color w:val="auto"/>
          <w:sz w:val="28"/>
          <w:szCs w:val="28"/>
          <w:highlight w:val="none"/>
        </w:rPr>
        <w:t>）</w:t>
      </w:r>
    </w:p>
    <w:p w14:paraId="4F4DEC93">
      <w:pPr>
        <w:widowControl/>
        <w:spacing w:line="360" w:lineRule="auto"/>
        <w:ind w:firstLine="560" w:firstLineChars="200"/>
        <w:jc w:val="left"/>
        <w:rPr>
          <w:rFonts w:hint="eastAsia" w:ascii="宋体" w:hAnsi="宋体" w:cs="仿宋"/>
          <w:bCs/>
          <w:color w:val="auto"/>
          <w:kern w:val="0"/>
          <w:sz w:val="28"/>
          <w:szCs w:val="28"/>
          <w:highlight w:val="none"/>
        </w:rPr>
      </w:pPr>
      <w:r>
        <w:rPr>
          <w:rFonts w:hint="eastAsia" w:ascii="宋体" w:hAnsi="宋体" w:cs="仿宋"/>
          <w:bCs/>
          <w:color w:val="auto"/>
          <w:kern w:val="0"/>
          <w:sz w:val="28"/>
          <w:szCs w:val="28"/>
          <w:highlight w:val="none"/>
          <w:lang w:val="en-US" w:eastAsia="zh-CN"/>
        </w:rPr>
        <w:t>（2）冷库：冷库面积</w:t>
      </w:r>
      <w:r>
        <w:rPr>
          <w:rFonts w:hint="eastAsia" w:ascii="黑体" w:hAnsi="黑体" w:eastAsia="黑体" w:cs="黑体"/>
          <w:bCs/>
          <w:color w:val="auto"/>
          <w:kern w:val="0"/>
          <w:sz w:val="28"/>
          <w:szCs w:val="28"/>
          <w:highlight w:val="none"/>
          <w:lang w:val="en-US" w:eastAsia="zh-CN"/>
        </w:rPr>
        <w:t>≥40</w:t>
      </w:r>
      <w:r>
        <w:rPr>
          <w:rFonts w:hint="eastAsia" w:ascii="微软雅黑" w:hAnsi="微软雅黑" w:eastAsia="微软雅黑" w:cs="微软雅黑"/>
          <w:bCs/>
          <w:color w:val="auto"/>
          <w:kern w:val="0"/>
          <w:sz w:val="28"/>
          <w:szCs w:val="28"/>
          <w:highlight w:val="none"/>
          <w:lang w:val="en-US" w:eastAsia="zh-CN"/>
        </w:rPr>
        <w:t>m³</w:t>
      </w:r>
      <w:r>
        <w:rPr>
          <w:rFonts w:hint="eastAsia" w:ascii="宋体" w:hAnsi="宋体" w:cs="仿宋"/>
          <w:bCs/>
          <w:color w:val="auto"/>
          <w:kern w:val="0"/>
          <w:sz w:val="28"/>
          <w:szCs w:val="28"/>
          <w:highlight w:val="none"/>
          <w:lang w:val="en-US" w:eastAsia="zh-CN"/>
        </w:rPr>
        <w:t>。</w:t>
      </w:r>
      <w:r>
        <w:rPr>
          <w:rFonts w:hint="eastAsia" w:ascii="宋体" w:hAnsi="宋体" w:eastAsia="宋体" w:cs="宋体"/>
          <w:b/>
          <w:bCs w:val="0"/>
          <w:color w:val="auto"/>
          <w:kern w:val="0"/>
          <w:sz w:val="28"/>
          <w:szCs w:val="28"/>
          <w:highlight w:val="none"/>
          <w:lang w:val="en-US" w:eastAsia="zh-CN"/>
        </w:rPr>
        <w:t>（自有场地的者，投标文件中提供产权证明材料原件彩色扫描件加盖投标人公章；租用场地者，须提供租赁协议，产权证明（房产所有人需为出租人）原件彩色扫描加盖投标人公章，未提供或提供无效者，作无效标处理</w:t>
      </w:r>
      <w:r>
        <w:rPr>
          <w:rFonts w:hint="eastAsia" w:ascii="宋体" w:hAnsi="宋体" w:eastAsia="宋体" w:cs="宋体"/>
          <w:b/>
          <w:bCs w:val="0"/>
          <w:color w:val="auto"/>
          <w:sz w:val="28"/>
          <w:szCs w:val="28"/>
          <w:highlight w:val="none"/>
        </w:rPr>
        <w:t>）</w:t>
      </w:r>
    </w:p>
    <w:p w14:paraId="2087CF59">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宋体" w:hAnsi="宋体" w:eastAsia="宋体" w:cs="宋体"/>
          <w:b/>
          <w:bCs w:val="0"/>
          <w:color w:val="auto"/>
          <w:kern w:val="0"/>
          <w:sz w:val="28"/>
          <w:szCs w:val="28"/>
          <w:highlight w:val="none"/>
          <w:lang w:val="en-US" w:eastAsia="zh-CN"/>
        </w:rPr>
      </w:pPr>
      <w:r>
        <w:rPr>
          <w:rFonts w:hint="eastAsia" w:ascii="宋体" w:hAnsi="宋体" w:cs="仿宋"/>
          <w:bCs/>
          <w:color w:val="auto"/>
          <w:kern w:val="0"/>
          <w:sz w:val="28"/>
          <w:szCs w:val="28"/>
          <w:highlight w:val="none"/>
          <w:lang w:val="en-US" w:eastAsia="zh-CN"/>
        </w:rPr>
        <w:t>3、具有履行项目所必需的人员不少于3人</w:t>
      </w:r>
      <w:r>
        <w:rPr>
          <w:rFonts w:hint="eastAsia" w:ascii="宋体" w:hAnsi="宋体" w:eastAsia="宋体" w:cs="宋体"/>
          <w:b/>
          <w:bCs/>
          <w:snapToGrid w:val="0"/>
          <w:color w:val="auto"/>
          <w:kern w:val="0"/>
          <w:sz w:val="24"/>
          <w:szCs w:val="24"/>
          <w:highlight w:val="none"/>
          <w:lang w:val="en-US" w:eastAsia="zh-CN" w:bidi="ar"/>
        </w:rPr>
        <w:t>（</w:t>
      </w:r>
      <w:r>
        <w:rPr>
          <w:rFonts w:hint="eastAsia" w:ascii="宋体" w:hAnsi="宋体" w:eastAsia="宋体" w:cs="宋体"/>
          <w:b/>
          <w:bCs w:val="0"/>
          <w:color w:val="auto"/>
          <w:kern w:val="0"/>
          <w:sz w:val="28"/>
          <w:szCs w:val="28"/>
          <w:highlight w:val="none"/>
          <w:lang w:val="en-US" w:eastAsia="zh-CN"/>
        </w:rPr>
        <w:t>含食品安全员1人、食品检验员1人、配送司机1人， 投标人须承诺中标后拟派本项目的服务人员与投标人员一致，且未经采购人同意不得随意更换服务人员，投标文件中拟派上述人员名单并按要求作出承诺并出具承诺函、拟投入服务人员名单（格式自拟，内容至少包含姓名、性别、身份证号码、岗位职责）和服务人员的证书及有效健康证原件彩色扫描件加盖投标人公章，未提供或提供无效者，作无效标处理）。</w:t>
      </w:r>
    </w:p>
    <w:p w14:paraId="6D1924DD">
      <w:pPr>
        <w:spacing w:line="360" w:lineRule="auto"/>
        <w:ind w:firstLine="542" w:firstLineChars="200"/>
        <w:jc w:val="left"/>
        <w:rPr>
          <w:rFonts w:ascii="宋体" w:hAnsi="宋体"/>
          <w:b/>
          <w:bCs/>
          <w:color w:val="auto"/>
          <w:sz w:val="27"/>
          <w:szCs w:val="27"/>
          <w:highlight w:val="none"/>
        </w:rPr>
      </w:pPr>
      <w:r>
        <w:rPr>
          <w:rFonts w:hint="eastAsia" w:ascii="宋体" w:hAnsi="宋体" w:eastAsia="宋体"/>
          <w:b/>
          <w:bCs/>
          <w:color w:val="auto"/>
          <w:sz w:val="27"/>
          <w:szCs w:val="27"/>
          <w:highlight w:val="none"/>
          <w:lang w:eastAsia="zh-CN"/>
        </w:rPr>
        <w:t>（</w:t>
      </w:r>
      <w:r>
        <w:rPr>
          <w:rFonts w:hint="eastAsia" w:ascii="宋体" w:hAnsi="宋体" w:eastAsia="宋体"/>
          <w:b/>
          <w:bCs/>
          <w:color w:val="auto"/>
          <w:sz w:val="27"/>
          <w:szCs w:val="27"/>
          <w:highlight w:val="none"/>
          <w:lang w:val="en-US" w:eastAsia="zh-CN"/>
        </w:rPr>
        <w:t>二）</w:t>
      </w:r>
      <w:r>
        <w:rPr>
          <w:rFonts w:hint="eastAsia" w:ascii="宋体" w:hAnsi="宋体"/>
          <w:b/>
          <w:bCs/>
          <w:color w:val="auto"/>
          <w:sz w:val="27"/>
          <w:szCs w:val="27"/>
          <w:highlight w:val="none"/>
        </w:rPr>
        <w:t>供货主要内容与质量服务要求</w:t>
      </w:r>
    </w:p>
    <w:p w14:paraId="35A6633F">
      <w:pPr>
        <w:spacing w:line="360" w:lineRule="auto"/>
        <w:ind w:firstLine="540" w:firstLineChars="200"/>
        <w:jc w:val="left"/>
        <w:rPr>
          <w:rFonts w:hint="eastAsia" w:ascii="宋体" w:hAnsi="宋体" w:eastAsia="宋体"/>
          <w:color w:val="auto"/>
          <w:sz w:val="27"/>
          <w:szCs w:val="27"/>
          <w:highlight w:val="none"/>
          <w:lang w:eastAsia="zh-CN"/>
        </w:rPr>
      </w:pPr>
      <w:r>
        <w:rPr>
          <w:rFonts w:hint="eastAsia" w:ascii="宋体" w:hAnsi="宋体"/>
          <w:color w:val="auto"/>
          <w:sz w:val="27"/>
          <w:szCs w:val="27"/>
          <w:highlight w:val="none"/>
        </w:rPr>
        <w:t>1</w:t>
      </w:r>
      <w:r>
        <w:rPr>
          <w:rFonts w:hint="eastAsia" w:ascii="宋体" w:hAnsi="宋体" w:eastAsia="宋体"/>
          <w:color w:val="auto"/>
          <w:sz w:val="27"/>
          <w:szCs w:val="27"/>
          <w:highlight w:val="none"/>
          <w:lang w:val="en-US" w:eastAsia="zh-CN"/>
        </w:rPr>
        <w:t>.</w:t>
      </w:r>
      <w:r>
        <w:rPr>
          <w:rFonts w:hint="eastAsia" w:ascii="宋体" w:hAnsi="宋体" w:eastAsia="宋体"/>
          <w:color w:val="auto"/>
          <w:sz w:val="27"/>
          <w:szCs w:val="27"/>
          <w:highlight w:val="none"/>
          <w:lang w:eastAsia="zh-CN"/>
        </w:rPr>
        <w:t>供应食材包括但不限于蔬菜、水果、畜禽产品、水产品、干货、调味品、乳制品、饮料、凉拌菜、粮油、冻品、主食及其他类食堂原材料。此外，还需提供面包、饼干、坚果、牛奶等餐包及茶歇类食品</w:t>
      </w:r>
      <w:r>
        <w:rPr>
          <w:rFonts w:hint="eastAsia" w:ascii="宋体" w:hAnsi="宋体"/>
          <w:color w:val="auto"/>
          <w:sz w:val="27"/>
          <w:szCs w:val="27"/>
          <w:highlight w:val="none"/>
          <w:lang w:eastAsia="zh-CN"/>
        </w:rPr>
        <w:t>。</w:t>
      </w:r>
    </w:p>
    <w:p w14:paraId="7F385678">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2</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所提供的原材料须取得有关卫生许可证，供应的原材料安全卫生、不过期、不变质、不变味、无杂质、无毒无害、非转基因，符合国家食品卫生的有关规定。</w:t>
      </w:r>
    </w:p>
    <w:p w14:paraId="48D61FEE">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3</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供应的冷鲜肉必须符合国家质量要求，应提供国家卫监部门要求的相关质检材料（动物检疫合格证明、畜禽产品检验合格证、“瘦肉精”检测合格证明等），供货时应同时出具当日同批次货物的检验合格证书。</w:t>
      </w:r>
    </w:p>
    <w:p w14:paraId="5248D4CF">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供应的果蔬应出具农药残留物达标合格证明，保证海鲜、河鲜鲜活，无卫生防疫部门禁止销售的食材。</w:t>
      </w:r>
    </w:p>
    <w:p w14:paraId="4F5F850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食材配送时间须在当日上午七点半前（北京时间）送到，送货人员必须配合采购人做好清点验收工作。若发现有短斤缺两、破包、劣质、霉变及其他未达到采购人要求的，由中标人负责更换新品。</w:t>
      </w:r>
    </w:p>
    <w:p w14:paraId="1FB081DB">
      <w:pPr>
        <w:spacing w:line="360" w:lineRule="auto"/>
        <w:ind w:firstLine="542" w:firstLineChars="200"/>
        <w:jc w:val="left"/>
        <w:rPr>
          <w:rFonts w:ascii="宋体" w:hAnsi="宋体"/>
          <w:b/>
          <w:bCs/>
          <w:color w:val="auto"/>
          <w:sz w:val="27"/>
          <w:szCs w:val="27"/>
          <w:highlight w:val="none"/>
        </w:rPr>
      </w:pPr>
      <w:r>
        <w:rPr>
          <w:rFonts w:hint="eastAsia" w:ascii="宋体" w:hAnsi="宋体" w:eastAsia="宋体"/>
          <w:b/>
          <w:bCs/>
          <w:color w:val="auto"/>
          <w:sz w:val="27"/>
          <w:szCs w:val="27"/>
          <w:highlight w:val="none"/>
          <w:lang w:eastAsia="zh-CN"/>
        </w:rPr>
        <w:t>（</w:t>
      </w:r>
      <w:r>
        <w:rPr>
          <w:rFonts w:hint="eastAsia" w:ascii="宋体" w:hAnsi="宋体" w:eastAsia="宋体"/>
          <w:b/>
          <w:bCs/>
          <w:color w:val="auto"/>
          <w:sz w:val="27"/>
          <w:szCs w:val="27"/>
          <w:highlight w:val="none"/>
          <w:lang w:val="en-US" w:eastAsia="zh-CN"/>
        </w:rPr>
        <w:t>三</w:t>
      </w:r>
      <w:r>
        <w:rPr>
          <w:rFonts w:hint="eastAsia" w:ascii="宋体" w:hAnsi="宋体"/>
          <w:b/>
          <w:bCs/>
          <w:color w:val="auto"/>
          <w:sz w:val="27"/>
          <w:szCs w:val="27"/>
          <w:highlight w:val="none"/>
        </w:rPr>
        <w:t>）订货与送货时间的约定</w:t>
      </w:r>
    </w:p>
    <w:p w14:paraId="4FE24DB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1</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采购人提前一天告知中标人需订购的原材料品种、数量以及相关要求。</w:t>
      </w:r>
    </w:p>
    <w:p w14:paraId="71EFF59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2</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中标人每天按照采购人规定的时间把所订购原材料送到采购人指定的地点。到货后应协助采购人的工作人员审验过秤进仓。特殊情况需要补充采购配送的，以双方约定时间为准，审验程序照常。</w:t>
      </w:r>
    </w:p>
    <w:p w14:paraId="34C74A35">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3</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送货数量规格与品种、品牌约定：</w:t>
      </w:r>
    </w:p>
    <w:p w14:paraId="59FA1B3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3.1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中标人按照采购人所下订单的数量送货，保证数量、规格的准确性。实际</w:t>
      </w:r>
      <w:r>
        <w:rPr>
          <w:rFonts w:hint="eastAsia" w:ascii="宋体" w:hAnsi="宋体"/>
          <w:color w:val="auto"/>
          <w:sz w:val="27"/>
          <w:szCs w:val="27"/>
          <w:highlight w:val="none"/>
          <w:lang w:val="en-US" w:eastAsia="zh-CN"/>
        </w:rPr>
        <w:t>每天</w:t>
      </w:r>
      <w:r>
        <w:rPr>
          <w:rFonts w:hint="eastAsia" w:ascii="宋体" w:hAnsi="宋体"/>
          <w:color w:val="auto"/>
          <w:sz w:val="27"/>
          <w:szCs w:val="27"/>
          <w:highlight w:val="none"/>
        </w:rPr>
        <w:t>送出</w:t>
      </w:r>
      <w:r>
        <w:rPr>
          <w:rFonts w:hint="eastAsia" w:ascii="宋体" w:hAnsi="宋体"/>
          <w:color w:val="auto"/>
          <w:sz w:val="27"/>
          <w:szCs w:val="27"/>
          <w:highlight w:val="none"/>
          <w:lang w:val="en-US" w:eastAsia="zh-CN"/>
        </w:rPr>
        <w:t>的单品上下不超于</w:t>
      </w:r>
      <w:r>
        <w:rPr>
          <w:rFonts w:hint="eastAsia" w:ascii="宋体" w:hAnsi="宋体"/>
          <w:color w:val="auto"/>
          <w:sz w:val="27"/>
          <w:szCs w:val="27"/>
          <w:highlight w:val="none"/>
        </w:rPr>
        <w:t>订单量的</w:t>
      </w:r>
      <w:r>
        <w:rPr>
          <w:rFonts w:hint="eastAsia" w:ascii="宋体" w:hAnsi="宋体" w:eastAsia="宋体"/>
          <w:color w:val="auto"/>
          <w:sz w:val="27"/>
          <w:szCs w:val="27"/>
          <w:highlight w:val="none"/>
          <w:lang w:val="en-US" w:eastAsia="zh-CN"/>
        </w:rPr>
        <w:t>5</w:t>
      </w:r>
      <w:r>
        <w:rPr>
          <w:rFonts w:hint="eastAsia" w:ascii="宋体" w:hAnsi="宋体"/>
          <w:color w:val="auto"/>
          <w:sz w:val="27"/>
          <w:szCs w:val="27"/>
          <w:highlight w:val="none"/>
        </w:rPr>
        <w:t>%的浮动范围之内，并以双方当场验货数量、规格为准（双方工作人员签字即确认）。</w:t>
      </w:r>
    </w:p>
    <w:p w14:paraId="5D28E8E9">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3.2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中标人必须严格按照采购人所下订单的原料品种、品牌、规格等要求组织货源、代购和配送货物。</w:t>
      </w:r>
    </w:p>
    <w:p w14:paraId="5B95916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3.3</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订单上所有的项目，不能以任何借口说无货或擅自更换品种规格，如确因不可抗力的情况更换个别货物，也要事先经采购人确认同意后方可实施。</w:t>
      </w:r>
    </w:p>
    <w:p w14:paraId="0AB25B5D">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w:t>
      </w:r>
      <w:r>
        <w:rPr>
          <w:rFonts w:hint="eastAsia" w:ascii="宋体" w:hAnsi="宋体" w:eastAsia="宋体"/>
          <w:color w:val="auto"/>
          <w:sz w:val="27"/>
          <w:szCs w:val="27"/>
          <w:highlight w:val="none"/>
          <w:lang w:val="en-US" w:eastAsia="zh-CN"/>
        </w:rPr>
        <w:t>.</w:t>
      </w:r>
      <w:r>
        <w:rPr>
          <w:rFonts w:hint="eastAsia" w:ascii="宋体" w:hAnsi="宋体"/>
          <w:color w:val="auto"/>
          <w:sz w:val="27"/>
          <w:szCs w:val="27"/>
          <w:highlight w:val="none"/>
        </w:rPr>
        <w:t>质量要求：</w:t>
      </w:r>
    </w:p>
    <w:p w14:paraId="1E77D6EC">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供应商必须严格按照采购人订单上的品名、产地、验收标准送货。配送所有物品必须保证在保质期内，并符合国家或地方相关食品卫生生产安全标准和要求。</w:t>
      </w:r>
    </w:p>
    <w:p w14:paraId="0DB9E16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供应商提供的蔬果类食材需符合国家食品卫生标准，农药残留不得超标，供应商应根据采购人要求提供蔬菜自检或委托第三方检验的蔬菜农药残留检测合格报告。</w:t>
      </w:r>
    </w:p>
    <w:p w14:paraId="1FA22C7C">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①蔬菜色泽要求：各种蔬菜都应具有本品种固有的颜色，大多数有发亮的光泽，以此显示蔬菜的成熟度及鲜嫩程度。</w:t>
      </w:r>
    </w:p>
    <w:p w14:paraId="0D0D16D6">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②蔬菜气味要求：多数蔬菜具有清馨、甘辛香、甜酸香等气味，可凭嗅觉识别不同品种的质量， 不允许有腐烂变质的亚硝酸盐味和其他异常气味。</w:t>
      </w:r>
    </w:p>
    <w:p w14:paraId="0C476D6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③蔬菜滋味要求：因品种不同而各异，多数蔬菜滋味甘淡、甜酸、清爽鲜 美， 少数具有辛酸、苦涩等特殊风味以刺激食欲， 如失去本品种原有的滋味即为异常。</w:t>
      </w:r>
    </w:p>
    <w:p w14:paraId="3586D4E9">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④蔬菜形态要求：应尽量避免由于客观因素而造成的各种非正常、不新鲜的蔬菜，例如萎蔫、枯塌、损伤、病变、虫害侵蚀等引起的形态异常等。</w:t>
      </w:r>
    </w:p>
    <w:p w14:paraId="1CCFE49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⑤各类蔬菜（</w:t>
      </w:r>
      <w:r>
        <w:rPr>
          <w:rFonts w:hint="eastAsia" w:ascii="宋体" w:hAnsi="宋体"/>
          <w:color w:val="auto"/>
          <w:sz w:val="27"/>
          <w:szCs w:val="27"/>
          <w:highlight w:val="none"/>
          <w:lang w:eastAsia="zh-CN"/>
        </w:rPr>
        <w:t>包含</w:t>
      </w:r>
      <w:r>
        <w:rPr>
          <w:rFonts w:hint="eastAsia" w:ascii="宋体" w:hAnsi="宋体"/>
          <w:color w:val="auto"/>
          <w:sz w:val="27"/>
          <w:szCs w:val="27"/>
          <w:highlight w:val="none"/>
        </w:rPr>
        <w:t>但不限于以下</w:t>
      </w:r>
      <w:r>
        <w:rPr>
          <w:rFonts w:hint="eastAsia" w:ascii="宋体" w:hAnsi="宋体"/>
          <w:color w:val="auto"/>
          <w:sz w:val="27"/>
          <w:szCs w:val="27"/>
          <w:highlight w:val="none"/>
          <w:lang w:eastAsia="zh-CN"/>
        </w:rPr>
        <w:t>食材</w:t>
      </w:r>
      <w:r>
        <w:rPr>
          <w:rFonts w:hint="eastAsia" w:ascii="宋体" w:hAnsi="宋体"/>
          <w:color w:val="auto"/>
          <w:sz w:val="27"/>
          <w:szCs w:val="27"/>
          <w:highlight w:val="none"/>
        </w:rPr>
        <w:t>）具体要求：</w:t>
      </w:r>
    </w:p>
    <w:tbl>
      <w:tblPr>
        <w:tblStyle w:val="6"/>
        <w:tblW w:w="898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1187"/>
        <w:gridCol w:w="7084"/>
      </w:tblGrid>
      <w:tr w14:paraId="05529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jc w:val="center"/>
        </w:trPr>
        <w:tc>
          <w:tcPr>
            <w:tcW w:w="710" w:type="dxa"/>
            <w:vAlign w:val="center"/>
          </w:tcPr>
          <w:p w14:paraId="688D7F63">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序号</w:t>
            </w:r>
          </w:p>
        </w:tc>
        <w:tc>
          <w:tcPr>
            <w:tcW w:w="1187" w:type="dxa"/>
            <w:vAlign w:val="center"/>
          </w:tcPr>
          <w:p w14:paraId="568D8B6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食材</w:t>
            </w:r>
            <w:r>
              <w:rPr>
                <w:rFonts w:hint="eastAsia" w:ascii="宋体" w:hAnsi="宋体" w:cs="宋体"/>
                <w:color w:val="auto"/>
                <w:spacing w:val="-1"/>
                <w:sz w:val="24"/>
                <w:szCs w:val="24"/>
                <w:highlight w:val="none"/>
                <w:lang w:eastAsia="en-US"/>
              </w:rPr>
              <w:t>名称</w:t>
            </w:r>
          </w:p>
        </w:tc>
        <w:tc>
          <w:tcPr>
            <w:tcW w:w="7084" w:type="dxa"/>
            <w:vAlign w:val="center"/>
          </w:tcPr>
          <w:p w14:paraId="446674E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规格及质量要求</w:t>
            </w:r>
          </w:p>
        </w:tc>
      </w:tr>
      <w:tr w14:paraId="64C65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jc w:val="center"/>
        </w:trPr>
        <w:tc>
          <w:tcPr>
            <w:tcW w:w="710" w:type="dxa"/>
            <w:vAlign w:val="center"/>
          </w:tcPr>
          <w:p w14:paraId="2751469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 xml:space="preserve">  1</w:t>
            </w:r>
          </w:p>
        </w:tc>
        <w:tc>
          <w:tcPr>
            <w:tcW w:w="1187" w:type="dxa"/>
            <w:vAlign w:val="center"/>
          </w:tcPr>
          <w:p w14:paraId="6BE8CE63">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青辣椒</w:t>
            </w:r>
          </w:p>
        </w:tc>
        <w:tc>
          <w:tcPr>
            <w:tcW w:w="7084" w:type="dxa"/>
            <w:vAlign w:val="center"/>
          </w:tcPr>
          <w:p w14:paraId="38197FD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色泽鲜艳、无萎蔫、无枯塌、无空洞、无损伤、无腐烂</w:t>
            </w:r>
          </w:p>
        </w:tc>
      </w:tr>
      <w:tr w14:paraId="54ABC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jc w:val="center"/>
        </w:trPr>
        <w:tc>
          <w:tcPr>
            <w:tcW w:w="710" w:type="dxa"/>
            <w:vAlign w:val="center"/>
          </w:tcPr>
          <w:p w14:paraId="2B009197">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2</w:t>
            </w:r>
          </w:p>
        </w:tc>
        <w:tc>
          <w:tcPr>
            <w:tcW w:w="1187" w:type="dxa"/>
            <w:vAlign w:val="center"/>
          </w:tcPr>
          <w:p w14:paraId="5DDBD075">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红辣椒</w:t>
            </w:r>
          </w:p>
        </w:tc>
        <w:tc>
          <w:tcPr>
            <w:tcW w:w="7084" w:type="dxa"/>
            <w:vAlign w:val="center"/>
          </w:tcPr>
          <w:p w14:paraId="58E0760B">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色泽鲜艳、无萎蔫、无枯塌、无空洞、无损伤、无腐烂</w:t>
            </w:r>
          </w:p>
        </w:tc>
      </w:tr>
      <w:tr w14:paraId="78C0B5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jc w:val="center"/>
        </w:trPr>
        <w:tc>
          <w:tcPr>
            <w:tcW w:w="710" w:type="dxa"/>
            <w:vAlign w:val="center"/>
          </w:tcPr>
          <w:p w14:paraId="4B2C558D">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3</w:t>
            </w:r>
          </w:p>
        </w:tc>
        <w:tc>
          <w:tcPr>
            <w:tcW w:w="1187" w:type="dxa"/>
            <w:vAlign w:val="center"/>
          </w:tcPr>
          <w:p w14:paraId="3804098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茄子</w:t>
            </w:r>
          </w:p>
        </w:tc>
        <w:tc>
          <w:tcPr>
            <w:tcW w:w="7084" w:type="dxa"/>
            <w:vAlign w:val="center"/>
          </w:tcPr>
          <w:p w14:paraId="75C7AEA3">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色泽鲜艳、无萎蔫、无枯塌、无空洞、无腐烂、成熟度适中</w:t>
            </w:r>
          </w:p>
        </w:tc>
      </w:tr>
      <w:tr w14:paraId="68658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jc w:val="center"/>
        </w:trPr>
        <w:tc>
          <w:tcPr>
            <w:tcW w:w="710" w:type="dxa"/>
            <w:vAlign w:val="center"/>
          </w:tcPr>
          <w:p w14:paraId="428CD64C">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4</w:t>
            </w:r>
          </w:p>
        </w:tc>
        <w:tc>
          <w:tcPr>
            <w:tcW w:w="1187" w:type="dxa"/>
            <w:vAlign w:val="center"/>
          </w:tcPr>
          <w:p w14:paraId="3BF9C4BD">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西红柿</w:t>
            </w:r>
          </w:p>
        </w:tc>
        <w:tc>
          <w:tcPr>
            <w:tcW w:w="7084" w:type="dxa"/>
            <w:vAlign w:val="center"/>
          </w:tcPr>
          <w:p w14:paraId="688A2917">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色泽鲜艳、无腐烂、成熟度适中，无青白</w:t>
            </w:r>
          </w:p>
        </w:tc>
      </w:tr>
      <w:tr w14:paraId="75FD74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5" w:hRule="atLeast"/>
          <w:jc w:val="center"/>
        </w:trPr>
        <w:tc>
          <w:tcPr>
            <w:tcW w:w="710" w:type="dxa"/>
            <w:vAlign w:val="center"/>
          </w:tcPr>
          <w:p w14:paraId="5F2681A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5</w:t>
            </w:r>
          </w:p>
        </w:tc>
        <w:tc>
          <w:tcPr>
            <w:tcW w:w="1187" w:type="dxa"/>
            <w:vAlign w:val="center"/>
          </w:tcPr>
          <w:p w14:paraId="45999FF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小白菜</w:t>
            </w:r>
          </w:p>
        </w:tc>
        <w:tc>
          <w:tcPr>
            <w:tcW w:w="7084" w:type="dxa"/>
            <w:vAlign w:val="center"/>
          </w:tcPr>
          <w:p w14:paraId="0F9F99CD">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土、不洒水、无抽苔</w:t>
            </w:r>
          </w:p>
        </w:tc>
      </w:tr>
      <w:tr w14:paraId="433F05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5E9B535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6</w:t>
            </w:r>
          </w:p>
        </w:tc>
        <w:tc>
          <w:tcPr>
            <w:tcW w:w="1187" w:type="dxa"/>
            <w:vAlign w:val="center"/>
          </w:tcPr>
          <w:p w14:paraId="4CFED11E">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大白菜</w:t>
            </w:r>
          </w:p>
        </w:tc>
        <w:tc>
          <w:tcPr>
            <w:tcW w:w="7084" w:type="dxa"/>
            <w:vAlign w:val="center"/>
          </w:tcPr>
          <w:p w14:paraId="34474543">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色泽新鲜、茎基部削平、无萎蔫腐烂、无烧心焦边、不洒水</w:t>
            </w:r>
          </w:p>
        </w:tc>
      </w:tr>
      <w:tr w14:paraId="62EBD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7BC00267">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7</w:t>
            </w:r>
          </w:p>
        </w:tc>
        <w:tc>
          <w:tcPr>
            <w:tcW w:w="1187" w:type="dxa"/>
            <w:vAlign w:val="center"/>
          </w:tcPr>
          <w:p w14:paraId="5F7FF17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包菜</w:t>
            </w:r>
          </w:p>
        </w:tc>
        <w:tc>
          <w:tcPr>
            <w:tcW w:w="7084" w:type="dxa"/>
            <w:vAlign w:val="center"/>
          </w:tcPr>
          <w:p w14:paraId="49ECDE5F">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色泽新鲜、无萎蔫腐烂、结球适度、无烧心焦边、不洒水</w:t>
            </w:r>
          </w:p>
        </w:tc>
      </w:tr>
      <w:tr w14:paraId="474FB0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0388407D">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8</w:t>
            </w:r>
          </w:p>
        </w:tc>
        <w:tc>
          <w:tcPr>
            <w:tcW w:w="1187" w:type="dxa"/>
            <w:vAlign w:val="center"/>
          </w:tcPr>
          <w:p w14:paraId="53FA144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生菜</w:t>
            </w:r>
          </w:p>
        </w:tc>
        <w:tc>
          <w:tcPr>
            <w:tcW w:w="7084" w:type="dxa"/>
            <w:vAlign w:val="center"/>
          </w:tcPr>
          <w:p w14:paraId="5F0BA104">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w:t>
            </w:r>
          </w:p>
        </w:tc>
      </w:tr>
      <w:tr w14:paraId="4058B7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5317022C">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9</w:t>
            </w:r>
          </w:p>
        </w:tc>
        <w:tc>
          <w:tcPr>
            <w:tcW w:w="1187" w:type="dxa"/>
            <w:vAlign w:val="center"/>
          </w:tcPr>
          <w:p w14:paraId="71FD9E8E">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空心菜</w:t>
            </w:r>
          </w:p>
        </w:tc>
        <w:tc>
          <w:tcPr>
            <w:tcW w:w="7084" w:type="dxa"/>
            <w:vAlign w:val="center"/>
          </w:tcPr>
          <w:p w14:paraId="7964CEB1">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色泽新鲜、无萎蔫腐烂、无老茎、无根、无枯黄叶和病叶、无 泥土、不洒水</w:t>
            </w:r>
          </w:p>
        </w:tc>
      </w:tr>
      <w:tr w14:paraId="136D4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4AA8050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10</w:t>
            </w:r>
          </w:p>
        </w:tc>
        <w:tc>
          <w:tcPr>
            <w:tcW w:w="1187" w:type="dxa"/>
            <w:vAlign w:val="center"/>
          </w:tcPr>
          <w:p w14:paraId="3B92A834">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苋菜</w:t>
            </w:r>
          </w:p>
        </w:tc>
        <w:tc>
          <w:tcPr>
            <w:tcW w:w="7084" w:type="dxa"/>
            <w:vAlign w:val="center"/>
          </w:tcPr>
          <w:p w14:paraId="61429CF9">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土、无开花、不洒水。</w:t>
            </w:r>
          </w:p>
        </w:tc>
      </w:tr>
      <w:tr w14:paraId="32256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12E767D">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11</w:t>
            </w:r>
          </w:p>
        </w:tc>
        <w:tc>
          <w:tcPr>
            <w:tcW w:w="1187" w:type="dxa"/>
            <w:vAlign w:val="center"/>
          </w:tcPr>
          <w:p w14:paraId="500CAD5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莴笋</w:t>
            </w:r>
          </w:p>
        </w:tc>
        <w:tc>
          <w:tcPr>
            <w:tcW w:w="7084" w:type="dxa"/>
            <w:vAlign w:val="center"/>
          </w:tcPr>
          <w:p w14:paraId="2829055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色泽新鲜、无萎蔫腐烂、去皮、未空心。</w:t>
            </w:r>
          </w:p>
        </w:tc>
      </w:tr>
      <w:tr w14:paraId="0CA004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86934F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12</w:t>
            </w:r>
          </w:p>
        </w:tc>
        <w:tc>
          <w:tcPr>
            <w:tcW w:w="1187" w:type="dxa"/>
            <w:vAlign w:val="center"/>
          </w:tcPr>
          <w:p w14:paraId="0951D1E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菠菜</w:t>
            </w:r>
          </w:p>
        </w:tc>
        <w:tc>
          <w:tcPr>
            <w:tcW w:w="7084" w:type="dxa"/>
            <w:vAlign w:val="center"/>
          </w:tcPr>
          <w:p w14:paraId="16D79A0F">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土、不洒水、无抽苔。</w:t>
            </w:r>
          </w:p>
        </w:tc>
      </w:tr>
      <w:tr w14:paraId="2606A0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22C636D1">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13</w:t>
            </w:r>
          </w:p>
        </w:tc>
        <w:tc>
          <w:tcPr>
            <w:tcW w:w="1187" w:type="dxa"/>
            <w:vAlign w:val="center"/>
          </w:tcPr>
          <w:p w14:paraId="71F3363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菌菇</w:t>
            </w:r>
          </w:p>
        </w:tc>
        <w:tc>
          <w:tcPr>
            <w:tcW w:w="7084" w:type="dxa"/>
            <w:vAlign w:val="center"/>
          </w:tcPr>
          <w:p w14:paraId="7AEDBF17">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色泽新鲜、无异味、肉质鲜嫩、无腐烂。</w:t>
            </w:r>
          </w:p>
        </w:tc>
      </w:tr>
      <w:tr w14:paraId="48520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6520561C">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14</w:t>
            </w:r>
          </w:p>
        </w:tc>
        <w:tc>
          <w:tcPr>
            <w:tcW w:w="1187" w:type="dxa"/>
            <w:vAlign w:val="center"/>
          </w:tcPr>
          <w:p w14:paraId="2D526D67">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苦瓜</w:t>
            </w:r>
          </w:p>
        </w:tc>
        <w:tc>
          <w:tcPr>
            <w:tcW w:w="7084" w:type="dxa"/>
            <w:vAlign w:val="center"/>
          </w:tcPr>
          <w:p w14:paraId="210FDAE7">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色泽新鲜、无根茎嫩、无枯黄叶、无病叶、无泥土。</w:t>
            </w:r>
          </w:p>
        </w:tc>
      </w:tr>
      <w:tr w14:paraId="72BDFE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66AE2005">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15</w:t>
            </w:r>
          </w:p>
        </w:tc>
        <w:tc>
          <w:tcPr>
            <w:tcW w:w="1187" w:type="dxa"/>
            <w:vAlign w:val="center"/>
          </w:tcPr>
          <w:p w14:paraId="1469577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黄瓜</w:t>
            </w:r>
          </w:p>
        </w:tc>
        <w:tc>
          <w:tcPr>
            <w:tcW w:w="7084" w:type="dxa"/>
            <w:vAlign w:val="center"/>
          </w:tcPr>
          <w:p w14:paraId="51E1D28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色泽鲜艳、瓜体直、均匀整齐、无折断、无裂口、无病斑和烂 斑、无泥土、无病虫害。</w:t>
            </w:r>
          </w:p>
        </w:tc>
      </w:tr>
      <w:tr w14:paraId="4B6CF1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7CDC7A6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16</w:t>
            </w:r>
          </w:p>
        </w:tc>
        <w:tc>
          <w:tcPr>
            <w:tcW w:w="1187" w:type="dxa"/>
            <w:vAlign w:val="center"/>
          </w:tcPr>
          <w:p w14:paraId="0BCC9025">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丝瓜</w:t>
            </w:r>
          </w:p>
        </w:tc>
        <w:tc>
          <w:tcPr>
            <w:tcW w:w="7084" w:type="dxa"/>
            <w:vAlign w:val="center"/>
          </w:tcPr>
          <w:p w14:paraId="31DBD139">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色泽鲜艳、瓜体直、均匀整齐、无折断、无裂口、无病斑和烂 斑、无泥土、无病虫害。</w:t>
            </w:r>
          </w:p>
        </w:tc>
      </w:tr>
      <w:tr w14:paraId="59C06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65A686F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17</w:t>
            </w:r>
          </w:p>
        </w:tc>
        <w:tc>
          <w:tcPr>
            <w:tcW w:w="1187" w:type="dxa"/>
            <w:vAlign w:val="center"/>
          </w:tcPr>
          <w:p w14:paraId="51A8500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西葫芦</w:t>
            </w:r>
          </w:p>
        </w:tc>
        <w:tc>
          <w:tcPr>
            <w:tcW w:w="7084" w:type="dxa"/>
            <w:vAlign w:val="center"/>
          </w:tcPr>
          <w:p w14:paraId="4C26AEB6">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色泽鲜艳、瓜体直、均匀整齐、无折断、无裂口、无病斑和烂 斑、无泥土、无病虫害。</w:t>
            </w:r>
          </w:p>
        </w:tc>
      </w:tr>
      <w:tr w14:paraId="2116EF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66D12EE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18</w:t>
            </w:r>
          </w:p>
        </w:tc>
        <w:tc>
          <w:tcPr>
            <w:tcW w:w="1187" w:type="dxa"/>
            <w:vAlign w:val="center"/>
          </w:tcPr>
          <w:p w14:paraId="54ED295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白萝卜</w:t>
            </w:r>
          </w:p>
        </w:tc>
        <w:tc>
          <w:tcPr>
            <w:tcW w:w="7084" w:type="dxa"/>
            <w:vAlign w:val="center"/>
          </w:tcPr>
          <w:p w14:paraId="4AAEAC51">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水分饱满、无黑心和糠心、不带茎叶和须根。</w:t>
            </w:r>
          </w:p>
        </w:tc>
      </w:tr>
      <w:tr w14:paraId="6C4D7C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0068845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19</w:t>
            </w:r>
          </w:p>
        </w:tc>
        <w:tc>
          <w:tcPr>
            <w:tcW w:w="1187" w:type="dxa"/>
            <w:vAlign w:val="center"/>
          </w:tcPr>
          <w:p w14:paraId="41EC1D2E">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红萝卜</w:t>
            </w:r>
          </w:p>
        </w:tc>
        <w:tc>
          <w:tcPr>
            <w:tcW w:w="7084" w:type="dxa"/>
            <w:vAlign w:val="center"/>
          </w:tcPr>
          <w:p w14:paraId="325F6A65">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水分饱满、无黑心和糠心、不带茎叶和须根。</w:t>
            </w:r>
          </w:p>
        </w:tc>
      </w:tr>
      <w:tr w14:paraId="7EE1FB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468048C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20</w:t>
            </w:r>
          </w:p>
        </w:tc>
        <w:tc>
          <w:tcPr>
            <w:tcW w:w="1187" w:type="dxa"/>
            <w:vAlign w:val="center"/>
          </w:tcPr>
          <w:p w14:paraId="04DD62A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土豆</w:t>
            </w:r>
          </w:p>
        </w:tc>
        <w:tc>
          <w:tcPr>
            <w:tcW w:w="7084" w:type="dxa"/>
            <w:vAlign w:val="center"/>
          </w:tcPr>
          <w:p w14:paraId="6F29619B">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无泥土、无发芽、无烂斑、不干瘪，皮不发绿。</w:t>
            </w:r>
          </w:p>
        </w:tc>
      </w:tr>
      <w:tr w14:paraId="3B3A26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0AECB94">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21</w:t>
            </w:r>
          </w:p>
        </w:tc>
        <w:tc>
          <w:tcPr>
            <w:tcW w:w="1187" w:type="dxa"/>
            <w:vAlign w:val="center"/>
          </w:tcPr>
          <w:p w14:paraId="1048755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芋头</w:t>
            </w:r>
          </w:p>
        </w:tc>
        <w:tc>
          <w:tcPr>
            <w:tcW w:w="7084" w:type="dxa"/>
            <w:vAlign w:val="center"/>
          </w:tcPr>
          <w:p w14:paraId="1BEE332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无泥土、无发芽、无烂斑、不干瘪。</w:t>
            </w:r>
          </w:p>
        </w:tc>
      </w:tr>
      <w:tr w14:paraId="0CC186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2B28A3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22</w:t>
            </w:r>
          </w:p>
        </w:tc>
        <w:tc>
          <w:tcPr>
            <w:tcW w:w="1187" w:type="dxa"/>
            <w:vAlign w:val="center"/>
          </w:tcPr>
          <w:p w14:paraId="27C3031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葱</w:t>
            </w:r>
          </w:p>
        </w:tc>
        <w:tc>
          <w:tcPr>
            <w:tcW w:w="7084" w:type="dxa"/>
            <w:vAlign w:val="center"/>
          </w:tcPr>
          <w:p w14:paraId="2723C08F">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色泽新鲜、无枯黄叶、无烂叶、不洒水、允许保留干净须根。</w:t>
            </w:r>
          </w:p>
        </w:tc>
      </w:tr>
      <w:tr w14:paraId="0EF32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CCCEB9D">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23</w:t>
            </w:r>
          </w:p>
        </w:tc>
        <w:tc>
          <w:tcPr>
            <w:tcW w:w="1187" w:type="dxa"/>
            <w:vAlign w:val="center"/>
          </w:tcPr>
          <w:p w14:paraId="06CB9B3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洋葱</w:t>
            </w:r>
          </w:p>
        </w:tc>
        <w:tc>
          <w:tcPr>
            <w:tcW w:w="7084" w:type="dxa"/>
            <w:vAlign w:val="center"/>
          </w:tcPr>
          <w:p w14:paraId="0638641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色泽鲜艳、无干皮、无泥土、可食部分新鲜幼嫩。</w:t>
            </w:r>
          </w:p>
        </w:tc>
      </w:tr>
      <w:tr w14:paraId="5A596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C845CE4">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24</w:t>
            </w:r>
          </w:p>
        </w:tc>
        <w:tc>
          <w:tcPr>
            <w:tcW w:w="1187" w:type="dxa"/>
            <w:vAlign w:val="center"/>
          </w:tcPr>
          <w:p w14:paraId="7CF13D6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大蒜</w:t>
            </w:r>
          </w:p>
        </w:tc>
        <w:tc>
          <w:tcPr>
            <w:tcW w:w="7084" w:type="dxa"/>
            <w:vAlign w:val="center"/>
          </w:tcPr>
          <w:p w14:paraId="788C95A5">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色泽新鲜、无枯黄叶、无烂叶、不洒水、允许保留干净须根。</w:t>
            </w:r>
          </w:p>
        </w:tc>
      </w:tr>
      <w:tr w14:paraId="1DD24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0444CCF4">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25</w:t>
            </w:r>
          </w:p>
        </w:tc>
        <w:tc>
          <w:tcPr>
            <w:tcW w:w="1187" w:type="dxa"/>
            <w:vAlign w:val="center"/>
          </w:tcPr>
          <w:p w14:paraId="63E8E54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香菜</w:t>
            </w:r>
          </w:p>
        </w:tc>
        <w:tc>
          <w:tcPr>
            <w:tcW w:w="7084" w:type="dxa"/>
            <w:vAlign w:val="center"/>
          </w:tcPr>
          <w:p w14:paraId="52A329CB">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色泽新鲜、无枯黄叶、无烂叶、不洒水、允许保留干净须根。</w:t>
            </w:r>
          </w:p>
        </w:tc>
      </w:tr>
      <w:tr w14:paraId="327DB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16B4A2D1">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26</w:t>
            </w:r>
          </w:p>
        </w:tc>
        <w:tc>
          <w:tcPr>
            <w:tcW w:w="1187" w:type="dxa"/>
            <w:vAlign w:val="center"/>
          </w:tcPr>
          <w:p w14:paraId="6C4914A7">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韭菜</w:t>
            </w:r>
          </w:p>
        </w:tc>
        <w:tc>
          <w:tcPr>
            <w:tcW w:w="7084" w:type="dxa"/>
            <w:vAlign w:val="center"/>
          </w:tcPr>
          <w:p w14:paraId="03D093D9">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色泽新鲜、无枯黄叶、无烂叶、无泥沙。</w:t>
            </w:r>
          </w:p>
        </w:tc>
      </w:tr>
      <w:tr w14:paraId="37EDF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64ED1D1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27</w:t>
            </w:r>
          </w:p>
        </w:tc>
        <w:tc>
          <w:tcPr>
            <w:tcW w:w="1187" w:type="dxa"/>
            <w:vAlign w:val="center"/>
          </w:tcPr>
          <w:p w14:paraId="6B2A377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蒜薹</w:t>
            </w:r>
          </w:p>
        </w:tc>
        <w:tc>
          <w:tcPr>
            <w:tcW w:w="7084" w:type="dxa"/>
            <w:vAlign w:val="center"/>
          </w:tcPr>
          <w:p w14:paraId="62D1214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色泽新鲜、青绿脆嫩、苔梗粗壮。</w:t>
            </w:r>
          </w:p>
        </w:tc>
      </w:tr>
      <w:tr w14:paraId="2F4E7E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1AFE76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28</w:t>
            </w:r>
          </w:p>
        </w:tc>
        <w:tc>
          <w:tcPr>
            <w:tcW w:w="1187" w:type="dxa"/>
            <w:vAlign w:val="center"/>
          </w:tcPr>
          <w:p w14:paraId="214620E7">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藕</w:t>
            </w:r>
          </w:p>
        </w:tc>
        <w:tc>
          <w:tcPr>
            <w:tcW w:w="7084" w:type="dxa"/>
            <w:vAlign w:val="center"/>
          </w:tcPr>
          <w:p w14:paraId="617DB2B8">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肉质嫩、无异味、不带泥土杂质、不黑心。</w:t>
            </w:r>
          </w:p>
        </w:tc>
      </w:tr>
      <w:tr w14:paraId="150F29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4F2A8004">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29</w:t>
            </w:r>
          </w:p>
        </w:tc>
        <w:tc>
          <w:tcPr>
            <w:tcW w:w="1187" w:type="dxa"/>
            <w:vAlign w:val="center"/>
          </w:tcPr>
          <w:p w14:paraId="7047744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茭白</w:t>
            </w:r>
          </w:p>
        </w:tc>
        <w:tc>
          <w:tcPr>
            <w:tcW w:w="7084" w:type="dxa"/>
            <w:vAlign w:val="center"/>
          </w:tcPr>
          <w:p w14:paraId="2709D9E5">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肉质嫩、无异味、不带泥土杂质、不糠心、不黑心、无硬外皮</w:t>
            </w:r>
          </w:p>
        </w:tc>
      </w:tr>
      <w:tr w14:paraId="481F14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0B794B8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30</w:t>
            </w:r>
          </w:p>
        </w:tc>
        <w:tc>
          <w:tcPr>
            <w:tcW w:w="1187" w:type="dxa"/>
            <w:vAlign w:val="center"/>
          </w:tcPr>
          <w:p w14:paraId="0D0F409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绿豆芽</w:t>
            </w:r>
          </w:p>
        </w:tc>
        <w:tc>
          <w:tcPr>
            <w:tcW w:w="7084" w:type="dxa"/>
            <w:vAlign w:val="center"/>
          </w:tcPr>
          <w:p w14:paraId="35B3B14F">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不带豆壳杂质、新鲜、不浸水，无腐烂和异味。</w:t>
            </w:r>
          </w:p>
        </w:tc>
      </w:tr>
      <w:tr w14:paraId="10EF0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5604967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31</w:t>
            </w:r>
          </w:p>
        </w:tc>
        <w:tc>
          <w:tcPr>
            <w:tcW w:w="1187" w:type="dxa"/>
            <w:vAlign w:val="center"/>
          </w:tcPr>
          <w:p w14:paraId="17E2C67F">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黄豆芽</w:t>
            </w:r>
          </w:p>
        </w:tc>
        <w:tc>
          <w:tcPr>
            <w:tcW w:w="7084" w:type="dxa"/>
            <w:vAlign w:val="center"/>
          </w:tcPr>
          <w:p w14:paraId="421C4B0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不带豆壳杂质、新鲜、不浸水，无腐烂和异味。</w:t>
            </w:r>
          </w:p>
        </w:tc>
      </w:tr>
      <w:tr w14:paraId="04A134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09AD268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32</w:t>
            </w:r>
          </w:p>
        </w:tc>
        <w:tc>
          <w:tcPr>
            <w:tcW w:w="1187" w:type="dxa"/>
            <w:vAlign w:val="center"/>
          </w:tcPr>
          <w:p w14:paraId="4E474C80">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芹菜</w:t>
            </w:r>
          </w:p>
        </w:tc>
        <w:tc>
          <w:tcPr>
            <w:tcW w:w="7084" w:type="dxa"/>
            <w:vAlign w:val="center"/>
          </w:tcPr>
          <w:p w14:paraId="0493DE28">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色泽新鲜、无枯黄叶、无烂叶、无泥土、不洒水。</w:t>
            </w:r>
          </w:p>
        </w:tc>
      </w:tr>
      <w:tr w14:paraId="225315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710" w:type="dxa"/>
            <w:vAlign w:val="center"/>
          </w:tcPr>
          <w:p w14:paraId="2B771235">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33</w:t>
            </w:r>
          </w:p>
        </w:tc>
        <w:tc>
          <w:tcPr>
            <w:tcW w:w="1187" w:type="dxa"/>
            <w:vAlign w:val="center"/>
          </w:tcPr>
          <w:p w14:paraId="77D417F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油麦菜</w:t>
            </w:r>
          </w:p>
        </w:tc>
        <w:tc>
          <w:tcPr>
            <w:tcW w:w="7084" w:type="dxa"/>
            <w:vAlign w:val="center"/>
          </w:tcPr>
          <w:p w14:paraId="2684B222">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土、不洒水、无抽苔。</w:t>
            </w:r>
          </w:p>
        </w:tc>
      </w:tr>
      <w:tr w14:paraId="3CFD0E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2836286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34</w:t>
            </w:r>
          </w:p>
        </w:tc>
        <w:tc>
          <w:tcPr>
            <w:tcW w:w="1187" w:type="dxa"/>
            <w:vAlign w:val="center"/>
          </w:tcPr>
          <w:p w14:paraId="2A9EB56A">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山药</w:t>
            </w:r>
          </w:p>
        </w:tc>
        <w:tc>
          <w:tcPr>
            <w:tcW w:w="7084" w:type="dxa"/>
            <w:vAlign w:val="center"/>
          </w:tcPr>
          <w:p w14:paraId="2900FF91">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无泥土、粗细均匀、直径约 0.3 厘米以上。</w:t>
            </w:r>
          </w:p>
        </w:tc>
      </w:tr>
      <w:tr w14:paraId="1FD4F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27AE945B">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35</w:t>
            </w:r>
          </w:p>
        </w:tc>
        <w:tc>
          <w:tcPr>
            <w:tcW w:w="1187" w:type="dxa"/>
            <w:vAlign w:val="center"/>
          </w:tcPr>
          <w:p w14:paraId="328707E8">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冬瓜</w:t>
            </w:r>
          </w:p>
        </w:tc>
        <w:tc>
          <w:tcPr>
            <w:tcW w:w="7084" w:type="dxa"/>
            <w:vAlign w:val="center"/>
          </w:tcPr>
          <w:p w14:paraId="0BCC575E">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色泽鲜艳、不畸形、无裂口、无病斑和烂斑、无病虫害。</w:t>
            </w:r>
          </w:p>
        </w:tc>
      </w:tr>
      <w:tr w14:paraId="762BD3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778501F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36</w:t>
            </w:r>
          </w:p>
        </w:tc>
        <w:tc>
          <w:tcPr>
            <w:tcW w:w="1187" w:type="dxa"/>
            <w:vAlign w:val="center"/>
          </w:tcPr>
          <w:p w14:paraId="098C4CE1">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南瓜</w:t>
            </w:r>
          </w:p>
        </w:tc>
        <w:tc>
          <w:tcPr>
            <w:tcW w:w="7084" w:type="dxa"/>
            <w:vAlign w:val="center"/>
          </w:tcPr>
          <w:p w14:paraId="5168C453">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色泽鲜艳、老南瓜粉甜（小南瓜无籽）、无裂口、无病斑和烂 斑、无病虫害。</w:t>
            </w:r>
          </w:p>
        </w:tc>
      </w:tr>
      <w:tr w14:paraId="10B159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3B50CBA">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37</w:t>
            </w:r>
          </w:p>
        </w:tc>
        <w:tc>
          <w:tcPr>
            <w:tcW w:w="1187" w:type="dxa"/>
            <w:vAlign w:val="center"/>
          </w:tcPr>
          <w:p w14:paraId="51BDE643">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西兰花</w:t>
            </w:r>
          </w:p>
        </w:tc>
        <w:tc>
          <w:tcPr>
            <w:tcW w:w="7084" w:type="dxa"/>
            <w:vAlign w:val="center"/>
          </w:tcPr>
          <w:p w14:paraId="5BC3811E">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w:t>
            </w:r>
          </w:p>
        </w:tc>
      </w:tr>
      <w:tr w14:paraId="60DB3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2D9C3E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38</w:t>
            </w:r>
          </w:p>
        </w:tc>
        <w:tc>
          <w:tcPr>
            <w:tcW w:w="1187" w:type="dxa"/>
            <w:vAlign w:val="center"/>
          </w:tcPr>
          <w:p w14:paraId="557EBF02">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花菜</w:t>
            </w:r>
          </w:p>
        </w:tc>
        <w:tc>
          <w:tcPr>
            <w:tcW w:w="7084" w:type="dxa"/>
            <w:vAlign w:val="center"/>
          </w:tcPr>
          <w:p w14:paraId="08C7ABA1">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w:t>
            </w:r>
          </w:p>
        </w:tc>
      </w:tr>
      <w:tr w14:paraId="4EA178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7590DCC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39</w:t>
            </w:r>
          </w:p>
        </w:tc>
        <w:tc>
          <w:tcPr>
            <w:tcW w:w="1187" w:type="dxa"/>
            <w:vAlign w:val="center"/>
          </w:tcPr>
          <w:p w14:paraId="1FE4C73E">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小米椒</w:t>
            </w:r>
          </w:p>
        </w:tc>
        <w:tc>
          <w:tcPr>
            <w:tcW w:w="7084" w:type="dxa"/>
            <w:vAlign w:val="center"/>
          </w:tcPr>
          <w:p w14:paraId="36C39D87">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色泽鲜艳、无萎蔫、无枯塌、无空洞、无损伤、无腐烂</w:t>
            </w:r>
          </w:p>
        </w:tc>
      </w:tr>
      <w:tr w14:paraId="1D5D9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710" w:type="dxa"/>
            <w:vAlign w:val="center"/>
          </w:tcPr>
          <w:p w14:paraId="3373DB69">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40</w:t>
            </w:r>
          </w:p>
        </w:tc>
        <w:tc>
          <w:tcPr>
            <w:tcW w:w="1187" w:type="dxa"/>
            <w:vAlign w:val="center"/>
          </w:tcPr>
          <w:p w14:paraId="5D22B966">
            <w:pPr>
              <w:autoSpaceDE/>
              <w:autoSpaceDN/>
              <w:spacing w:before="212" w:line="360" w:lineRule="auto"/>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上海青</w:t>
            </w:r>
          </w:p>
        </w:tc>
        <w:tc>
          <w:tcPr>
            <w:tcW w:w="7084" w:type="dxa"/>
            <w:vAlign w:val="center"/>
          </w:tcPr>
          <w:p w14:paraId="520E55CB">
            <w:pPr>
              <w:autoSpaceDE/>
              <w:autoSpaceDN/>
              <w:spacing w:before="212" w:line="360" w:lineRule="auto"/>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色泽新鲜、茎基部削平、无萎蔫腐烂、无枯黄叶和病叶、无泥 土、不洒水、无抽苔</w:t>
            </w:r>
          </w:p>
        </w:tc>
      </w:tr>
    </w:tbl>
    <w:p w14:paraId="70286139">
      <w:pPr>
        <w:rPr>
          <w:color w:val="auto"/>
          <w:highlight w:val="none"/>
        </w:rPr>
      </w:pPr>
    </w:p>
    <w:p w14:paraId="221118E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4.3</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供应商提供的禽肉类食材需来源于政府认可的正规肉联厂，送货时须提供《肉品 检验合格证明》和《动物检疫合格证明》成交供应商提供的禽、肉类产品必须为当日宰杀新鲜的产品。</w:t>
      </w:r>
    </w:p>
    <w:p w14:paraId="0A5C1B01">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①禽、肉类必须表皮有光泽、肌肉有弹性、无毛、无血水、无异味， 无淤</w:t>
      </w:r>
    </w:p>
    <w:p w14:paraId="210E2B72">
      <w:pPr>
        <w:spacing w:line="360" w:lineRule="auto"/>
        <w:jc w:val="left"/>
        <w:rPr>
          <w:rFonts w:ascii="宋体" w:hAnsi="宋体"/>
          <w:color w:val="auto"/>
          <w:sz w:val="27"/>
          <w:szCs w:val="27"/>
          <w:highlight w:val="none"/>
        </w:rPr>
      </w:pPr>
      <w:r>
        <w:rPr>
          <w:rFonts w:hint="eastAsia" w:ascii="宋体" w:hAnsi="宋体"/>
          <w:color w:val="auto"/>
          <w:sz w:val="27"/>
          <w:szCs w:val="27"/>
          <w:highlight w:val="none"/>
        </w:rPr>
        <w:t>血斑或极少，无注水。</w:t>
      </w:r>
    </w:p>
    <w:p w14:paraId="3E418D24">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②各类鲜禽、肉（</w:t>
      </w:r>
      <w:r>
        <w:rPr>
          <w:rFonts w:hint="eastAsia" w:ascii="宋体" w:hAnsi="宋体"/>
          <w:color w:val="auto"/>
          <w:sz w:val="27"/>
          <w:szCs w:val="27"/>
          <w:highlight w:val="none"/>
          <w:lang w:eastAsia="zh-CN"/>
        </w:rPr>
        <w:t>包含</w:t>
      </w:r>
      <w:r>
        <w:rPr>
          <w:rFonts w:hint="eastAsia" w:ascii="宋体" w:hAnsi="宋体"/>
          <w:color w:val="auto"/>
          <w:sz w:val="27"/>
          <w:szCs w:val="27"/>
          <w:highlight w:val="none"/>
        </w:rPr>
        <w:t>但不限于以下</w:t>
      </w:r>
      <w:r>
        <w:rPr>
          <w:rFonts w:hint="eastAsia" w:ascii="宋体" w:hAnsi="宋体"/>
          <w:color w:val="auto"/>
          <w:sz w:val="27"/>
          <w:szCs w:val="27"/>
          <w:highlight w:val="none"/>
          <w:lang w:eastAsia="zh-CN"/>
        </w:rPr>
        <w:t>食材</w:t>
      </w:r>
      <w:r>
        <w:rPr>
          <w:rFonts w:hint="eastAsia" w:ascii="宋体" w:hAnsi="宋体"/>
          <w:color w:val="auto"/>
          <w:sz w:val="27"/>
          <w:szCs w:val="27"/>
          <w:highlight w:val="none"/>
        </w:rPr>
        <w:t>）具体要求：</w:t>
      </w:r>
    </w:p>
    <w:tbl>
      <w:tblPr>
        <w:tblStyle w:val="6"/>
        <w:tblW w:w="9166" w:type="dxa"/>
        <w:tblInd w:w="-7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9"/>
        <w:gridCol w:w="1441"/>
        <w:gridCol w:w="6966"/>
      </w:tblGrid>
      <w:tr w14:paraId="698549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tcPr>
          <w:p w14:paraId="18C718F8">
            <w:pPr>
              <w:autoSpaceDE/>
              <w:autoSpaceDN/>
              <w:spacing w:before="212"/>
              <w:ind w:right="215"/>
              <w:jc w:val="center"/>
              <w:rPr>
                <w:rFonts w:hint="eastAsia"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序号</w:t>
            </w:r>
          </w:p>
        </w:tc>
        <w:tc>
          <w:tcPr>
            <w:tcW w:w="1441" w:type="dxa"/>
          </w:tcPr>
          <w:p w14:paraId="3FF4C95C">
            <w:pPr>
              <w:autoSpaceDE/>
              <w:autoSpaceDN/>
              <w:spacing w:before="212"/>
              <w:ind w:right="215"/>
              <w:jc w:val="center"/>
              <w:rPr>
                <w:rFonts w:hint="eastAsia"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食材</w:t>
            </w:r>
            <w:r>
              <w:rPr>
                <w:rFonts w:hint="eastAsia" w:ascii="宋体" w:hAnsi="宋体" w:cs="宋体"/>
                <w:color w:val="auto"/>
                <w:spacing w:val="-1"/>
                <w:sz w:val="24"/>
                <w:szCs w:val="24"/>
                <w:highlight w:val="none"/>
                <w:lang w:eastAsia="en-US"/>
              </w:rPr>
              <w:t>名称</w:t>
            </w:r>
          </w:p>
        </w:tc>
        <w:tc>
          <w:tcPr>
            <w:tcW w:w="6966" w:type="dxa"/>
          </w:tcPr>
          <w:p w14:paraId="0C6942C0">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规格及质量要求</w:t>
            </w:r>
          </w:p>
        </w:tc>
      </w:tr>
      <w:tr w14:paraId="2C8447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5" w:hRule="atLeast"/>
        </w:trPr>
        <w:tc>
          <w:tcPr>
            <w:tcW w:w="759" w:type="dxa"/>
            <w:vAlign w:val="center"/>
          </w:tcPr>
          <w:p w14:paraId="7432B282">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 xml:space="preserve">  1</w:t>
            </w:r>
          </w:p>
        </w:tc>
        <w:tc>
          <w:tcPr>
            <w:tcW w:w="1441" w:type="dxa"/>
            <w:vAlign w:val="center"/>
          </w:tcPr>
          <w:p w14:paraId="32226664">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五花肉</w:t>
            </w:r>
          </w:p>
        </w:tc>
        <w:tc>
          <w:tcPr>
            <w:tcW w:w="6966" w:type="dxa"/>
          </w:tcPr>
          <w:p w14:paraId="1188BCDF">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、三层五花肉，肥瘦比例均匀，红色有光泽，肉质紧密，有坚 实感；肉的外表及切面微湿润，不粘手，脂肪洁白</w:t>
            </w:r>
          </w:p>
        </w:tc>
      </w:tr>
      <w:tr w14:paraId="4B636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9" w:type="dxa"/>
            <w:vAlign w:val="center"/>
          </w:tcPr>
          <w:p w14:paraId="49D3BCC6">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2</w:t>
            </w:r>
          </w:p>
        </w:tc>
        <w:tc>
          <w:tcPr>
            <w:tcW w:w="1441" w:type="dxa"/>
            <w:vAlign w:val="center"/>
          </w:tcPr>
          <w:p w14:paraId="0DDFA46A">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里脊肉</w:t>
            </w:r>
          </w:p>
        </w:tc>
        <w:tc>
          <w:tcPr>
            <w:tcW w:w="6966" w:type="dxa"/>
          </w:tcPr>
          <w:p w14:paraId="6337071B">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、呈均匀的红色、有光泽、肉质紧密、有坚实感、肉的外表及 切面湿润、不沾手。</w:t>
            </w:r>
          </w:p>
        </w:tc>
      </w:tr>
      <w:tr w14:paraId="161D9D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759" w:type="dxa"/>
            <w:vAlign w:val="center"/>
          </w:tcPr>
          <w:p w14:paraId="7FC9A4E1">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3</w:t>
            </w:r>
          </w:p>
        </w:tc>
        <w:tc>
          <w:tcPr>
            <w:tcW w:w="1441" w:type="dxa"/>
            <w:vAlign w:val="center"/>
          </w:tcPr>
          <w:p w14:paraId="7A918F12">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瘦肉</w:t>
            </w:r>
          </w:p>
        </w:tc>
        <w:tc>
          <w:tcPr>
            <w:tcW w:w="6966" w:type="dxa"/>
          </w:tcPr>
          <w:p w14:paraId="4F958043">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、呈均匀的红色、有光泽、肉质紧密，肉的外表及切面湿润、 不沾手、颜色鲜艳、少筋</w:t>
            </w:r>
          </w:p>
        </w:tc>
      </w:tr>
      <w:tr w14:paraId="6A4F6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759" w:type="dxa"/>
            <w:vAlign w:val="center"/>
          </w:tcPr>
          <w:p w14:paraId="17991353">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4</w:t>
            </w:r>
          </w:p>
        </w:tc>
        <w:tc>
          <w:tcPr>
            <w:tcW w:w="1441" w:type="dxa"/>
            <w:vAlign w:val="center"/>
          </w:tcPr>
          <w:p w14:paraId="71B6645A">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猪肝</w:t>
            </w:r>
          </w:p>
        </w:tc>
        <w:tc>
          <w:tcPr>
            <w:tcW w:w="6966" w:type="dxa"/>
          </w:tcPr>
          <w:p w14:paraId="6B9232EA">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色泽新鲜、呈红褐色、肝叶完整、无脂肪、无胆汁污染。</w:t>
            </w:r>
          </w:p>
        </w:tc>
      </w:tr>
      <w:tr w14:paraId="3EF15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9" w:type="dxa"/>
            <w:vAlign w:val="center"/>
          </w:tcPr>
          <w:p w14:paraId="61A23E1E">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5</w:t>
            </w:r>
          </w:p>
        </w:tc>
        <w:tc>
          <w:tcPr>
            <w:tcW w:w="1441" w:type="dxa"/>
            <w:vAlign w:val="center"/>
          </w:tcPr>
          <w:p w14:paraId="6815A4FA">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猪心</w:t>
            </w:r>
          </w:p>
        </w:tc>
        <w:tc>
          <w:tcPr>
            <w:tcW w:w="6966" w:type="dxa"/>
          </w:tcPr>
          <w:p w14:paraId="10BB579F">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新鲜、圆锥形、带心尖，心肌为红色或淡红色、结实而有弹性无寄 生虫脓包炎症等病变。</w:t>
            </w:r>
          </w:p>
        </w:tc>
      </w:tr>
      <w:tr w14:paraId="716FB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759" w:type="dxa"/>
            <w:vAlign w:val="center"/>
          </w:tcPr>
          <w:p w14:paraId="62A8C07F">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6</w:t>
            </w:r>
          </w:p>
        </w:tc>
        <w:tc>
          <w:tcPr>
            <w:tcW w:w="1441" w:type="dxa"/>
            <w:vAlign w:val="center"/>
          </w:tcPr>
          <w:p w14:paraId="719D0D5C">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猪脚</w:t>
            </w:r>
          </w:p>
        </w:tc>
        <w:tc>
          <w:tcPr>
            <w:tcW w:w="6966" w:type="dxa"/>
          </w:tcPr>
          <w:p w14:paraId="7AA608AB">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非冻品、色泽新鲜、干净整洁、无毛污物，前后脚搭配。</w:t>
            </w:r>
          </w:p>
        </w:tc>
      </w:tr>
      <w:tr w14:paraId="29C7E6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759" w:type="dxa"/>
            <w:vAlign w:val="center"/>
          </w:tcPr>
          <w:p w14:paraId="74146106">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7</w:t>
            </w:r>
          </w:p>
        </w:tc>
        <w:tc>
          <w:tcPr>
            <w:tcW w:w="1441" w:type="dxa"/>
            <w:vAlign w:val="center"/>
          </w:tcPr>
          <w:p w14:paraId="3F65F455">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龙骨</w:t>
            </w:r>
          </w:p>
        </w:tc>
        <w:tc>
          <w:tcPr>
            <w:tcW w:w="6966" w:type="dxa"/>
          </w:tcPr>
          <w:p w14:paraId="63D059A6">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、肉骨均匀，无化冻现象。</w:t>
            </w:r>
          </w:p>
        </w:tc>
      </w:tr>
      <w:tr w14:paraId="3C63A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759" w:type="dxa"/>
            <w:vAlign w:val="center"/>
          </w:tcPr>
          <w:p w14:paraId="082C310F">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8</w:t>
            </w:r>
          </w:p>
        </w:tc>
        <w:tc>
          <w:tcPr>
            <w:tcW w:w="1441" w:type="dxa"/>
            <w:vAlign w:val="center"/>
          </w:tcPr>
          <w:p w14:paraId="5AA11F06">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排骨</w:t>
            </w:r>
          </w:p>
        </w:tc>
        <w:tc>
          <w:tcPr>
            <w:tcW w:w="6966" w:type="dxa"/>
          </w:tcPr>
          <w:p w14:paraId="37BC54F2">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、肋排、不带肉，无化冻现象。</w:t>
            </w:r>
          </w:p>
        </w:tc>
      </w:tr>
      <w:tr w14:paraId="48DD0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759" w:type="dxa"/>
            <w:vAlign w:val="center"/>
          </w:tcPr>
          <w:p w14:paraId="5558928D">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9</w:t>
            </w:r>
          </w:p>
        </w:tc>
        <w:tc>
          <w:tcPr>
            <w:tcW w:w="1441" w:type="dxa"/>
            <w:vAlign w:val="center"/>
          </w:tcPr>
          <w:p w14:paraId="1FAB2C1B">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筒子骨</w:t>
            </w:r>
          </w:p>
        </w:tc>
        <w:tc>
          <w:tcPr>
            <w:tcW w:w="6966" w:type="dxa"/>
          </w:tcPr>
          <w:p w14:paraId="1F3191F6">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rFonts w:hint="eastAsia" w:ascii="宋体" w:hAnsi="宋体" w:cs="宋体"/>
                <w:color w:val="auto"/>
                <w:spacing w:val="-1"/>
                <w:sz w:val="24"/>
                <w:szCs w:val="24"/>
                <w:highlight w:val="none"/>
                <w:lang w:eastAsia="zh-CN"/>
              </w:rPr>
              <w:t>、肉骨均匀，无化冻现象</w:t>
            </w:r>
          </w:p>
        </w:tc>
      </w:tr>
      <w:tr w14:paraId="38ECD5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6AE56850">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zh-CN"/>
              </w:rPr>
              <w:t xml:space="preserve">  </w:t>
            </w:r>
            <w:r>
              <w:rPr>
                <w:rFonts w:hint="eastAsia" w:ascii="宋体" w:hAnsi="宋体" w:cs="宋体"/>
                <w:color w:val="auto"/>
                <w:spacing w:val="-1"/>
                <w:sz w:val="24"/>
                <w:szCs w:val="24"/>
                <w:highlight w:val="none"/>
                <w:lang w:eastAsia="en-US"/>
              </w:rPr>
              <w:t>10</w:t>
            </w:r>
          </w:p>
        </w:tc>
        <w:tc>
          <w:tcPr>
            <w:tcW w:w="1441" w:type="dxa"/>
            <w:vAlign w:val="center"/>
          </w:tcPr>
          <w:p w14:paraId="2F0CE155">
            <w:pPr>
              <w:autoSpaceDE/>
              <w:autoSpaceDN/>
              <w:spacing w:before="212"/>
              <w:ind w:right="215"/>
              <w:jc w:val="center"/>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新鲜猪耳</w:t>
            </w:r>
          </w:p>
        </w:tc>
        <w:tc>
          <w:tcPr>
            <w:tcW w:w="6966" w:type="dxa"/>
          </w:tcPr>
          <w:p w14:paraId="2423AE02">
            <w:pPr>
              <w:autoSpaceDE/>
              <w:autoSpaceDN/>
              <w:spacing w:before="212"/>
              <w:ind w:right="215"/>
              <w:jc w:val="left"/>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eastAsia="zh-CN"/>
              </w:rPr>
              <w:t>色泽新鲜、干净无猪毛、非冻品，无化冻现象。</w:t>
            </w:r>
          </w:p>
        </w:tc>
      </w:tr>
      <w:tr w14:paraId="464DB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5CA3105B">
            <w:pPr>
              <w:pStyle w:val="7"/>
              <w:widowControl w:val="0"/>
              <w:autoSpaceDE w:val="0"/>
              <w:autoSpaceDN w:val="0"/>
              <w:spacing w:before="236"/>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11</w:t>
            </w:r>
          </w:p>
        </w:tc>
        <w:tc>
          <w:tcPr>
            <w:tcW w:w="1441" w:type="dxa"/>
            <w:vAlign w:val="center"/>
          </w:tcPr>
          <w:p w14:paraId="2CE763DB">
            <w:pPr>
              <w:pStyle w:val="7"/>
              <w:widowControl w:val="0"/>
              <w:autoSpaceDE w:val="0"/>
              <w:autoSpaceDN w:val="0"/>
              <w:spacing w:before="40"/>
              <w:ind w:right="210" w:firstLine="214" w:firstLineChars="100"/>
              <w:jc w:val="center"/>
              <w:rPr>
                <w:rFonts w:ascii="宋体" w:hAnsi="宋体" w:cs="宋体"/>
                <w:color w:val="auto"/>
                <w:spacing w:val="-1"/>
                <w:sz w:val="24"/>
                <w:szCs w:val="24"/>
                <w:highlight w:val="none"/>
                <w:lang w:eastAsia="en-US"/>
              </w:rPr>
            </w:pPr>
            <w:r>
              <w:rPr>
                <w:color w:val="auto"/>
                <w:spacing w:val="-13"/>
                <w:sz w:val="24"/>
                <w:szCs w:val="24"/>
                <w:highlight w:val="none"/>
                <w:lang w:eastAsia="en-US"/>
              </w:rPr>
              <w:t>卤猪头</w:t>
            </w:r>
            <w:r>
              <w:rPr>
                <w:color w:val="auto"/>
                <w:sz w:val="24"/>
                <w:szCs w:val="24"/>
                <w:highlight w:val="none"/>
                <w:lang w:eastAsia="en-US"/>
              </w:rPr>
              <w:t>肉</w:t>
            </w:r>
          </w:p>
        </w:tc>
        <w:tc>
          <w:tcPr>
            <w:tcW w:w="6966" w:type="dxa"/>
          </w:tcPr>
          <w:p w14:paraId="3FE48FA2">
            <w:pPr>
              <w:pStyle w:val="7"/>
              <w:widowControl w:val="0"/>
              <w:autoSpaceDE w:val="0"/>
              <w:autoSpaceDN w:val="0"/>
              <w:spacing w:before="196"/>
              <w:ind w:left="111"/>
              <w:rPr>
                <w:rFonts w:ascii="宋体" w:hAnsi="宋体" w:cs="宋体"/>
                <w:color w:val="auto"/>
                <w:spacing w:val="-1"/>
                <w:sz w:val="24"/>
                <w:szCs w:val="24"/>
                <w:highlight w:val="none"/>
                <w:lang w:eastAsia="zh-CN"/>
              </w:rPr>
            </w:pPr>
            <w:r>
              <w:rPr>
                <w:color w:val="auto"/>
                <w:spacing w:val="-5"/>
                <w:sz w:val="24"/>
                <w:szCs w:val="24"/>
                <w:highlight w:val="none"/>
                <w:lang w:eastAsia="zh-CN"/>
              </w:rPr>
              <w:t>新鲜无异味、无骨头。</w:t>
            </w:r>
          </w:p>
        </w:tc>
      </w:tr>
      <w:tr w14:paraId="247831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6CD950C3">
            <w:pPr>
              <w:pStyle w:val="7"/>
              <w:widowControl w:val="0"/>
              <w:autoSpaceDE w:val="0"/>
              <w:autoSpaceDN w:val="0"/>
              <w:spacing w:before="169"/>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12</w:t>
            </w:r>
          </w:p>
        </w:tc>
        <w:tc>
          <w:tcPr>
            <w:tcW w:w="1441" w:type="dxa"/>
            <w:vAlign w:val="center"/>
          </w:tcPr>
          <w:p w14:paraId="464ED5FC">
            <w:pPr>
              <w:pStyle w:val="7"/>
              <w:widowControl w:val="0"/>
              <w:autoSpaceDE w:val="0"/>
              <w:autoSpaceDN w:val="0"/>
              <w:spacing w:before="130"/>
              <w:ind w:firstLine="468" w:firstLineChars="200"/>
              <w:jc w:val="both"/>
              <w:rPr>
                <w:rFonts w:ascii="宋体" w:hAnsi="宋体" w:cs="宋体"/>
                <w:color w:val="auto"/>
                <w:spacing w:val="-1"/>
                <w:sz w:val="24"/>
                <w:szCs w:val="24"/>
                <w:highlight w:val="none"/>
                <w:lang w:eastAsia="en-US"/>
              </w:rPr>
            </w:pPr>
            <w:r>
              <w:rPr>
                <w:color w:val="auto"/>
                <w:spacing w:val="-3"/>
                <w:sz w:val="24"/>
                <w:szCs w:val="24"/>
                <w:highlight w:val="none"/>
                <w:lang w:eastAsia="en-US"/>
              </w:rPr>
              <w:t>猪血</w:t>
            </w:r>
          </w:p>
        </w:tc>
        <w:tc>
          <w:tcPr>
            <w:tcW w:w="6966" w:type="dxa"/>
          </w:tcPr>
          <w:p w14:paraId="1C17AC63">
            <w:pPr>
              <w:pStyle w:val="7"/>
              <w:widowControl w:val="0"/>
              <w:autoSpaceDE w:val="0"/>
              <w:autoSpaceDN w:val="0"/>
              <w:spacing w:before="129"/>
              <w:ind w:left="113"/>
              <w:rPr>
                <w:rFonts w:ascii="宋体" w:hAnsi="宋体" w:cs="宋体"/>
                <w:color w:val="auto"/>
                <w:spacing w:val="-1"/>
                <w:sz w:val="24"/>
                <w:szCs w:val="24"/>
                <w:highlight w:val="none"/>
                <w:lang w:eastAsia="en-US"/>
              </w:rPr>
            </w:pPr>
            <w:r>
              <w:rPr>
                <w:color w:val="auto"/>
                <w:spacing w:val="-5"/>
                <w:sz w:val="24"/>
                <w:szCs w:val="24"/>
                <w:highlight w:val="none"/>
                <w:lang w:eastAsia="en-US"/>
              </w:rPr>
              <w:t>色泽新鲜、无异味。</w:t>
            </w:r>
          </w:p>
        </w:tc>
      </w:tr>
      <w:tr w14:paraId="73F067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66A32EF4">
            <w:pPr>
              <w:pStyle w:val="7"/>
              <w:widowControl w:val="0"/>
              <w:autoSpaceDE w:val="0"/>
              <w:autoSpaceDN w:val="0"/>
              <w:spacing w:before="232"/>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13</w:t>
            </w:r>
          </w:p>
        </w:tc>
        <w:tc>
          <w:tcPr>
            <w:tcW w:w="1441" w:type="dxa"/>
            <w:vAlign w:val="center"/>
          </w:tcPr>
          <w:p w14:paraId="636DDFD8">
            <w:pPr>
              <w:pStyle w:val="7"/>
              <w:widowControl w:val="0"/>
              <w:autoSpaceDE w:val="0"/>
              <w:autoSpaceDN w:val="0"/>
              <w:spacing w:before="193"/>
              <w:ind w:firstLine="464" w:firstLineChars="200"/>
              <w:jc w:val="both"/>
              <w:rPr>
                <w:rFonts w:ascii="宋体" w:hAnsi="宋体" w:cs="宋体"/>
                <w:color w:val="auto"/>
                <w:spacing w:val="-1"/>
                <w:sz w:val="24"/>
                <w:szCs w:val="24"/>
                <w:highlight w:val="none"/>
                <w:lang w:eastAsia="en-US"/>
              </w:rPr>
            </w:pPr>
            <w:r>
              <w:rPr>
                <w:color w:val="auto"/>
                <w:spacing w:val="-4"/>
                <w:sz w:val="24"/>
                <w:szCs w:val="24"/>
                <w:highlight w:val="none"/>
                <w:lang w:eastAsia="en-US"/>
              </w:rPr>
              <w:t>牛肉</w:t>
            </w:r>
          </w:p>
        </w:tc>
        <w:tc>
          <w:tcPr>
            <w:tcW w:w="6966" w:type="dxa"/>
          </w:tcPr>
          <w:p w14:paraId="0EA5A22E">
            <w:pPr>
              <w:pStyle w:val="7"/>
              <w:widowControl w:val="0"/>
              <w:autoSpaceDE w:val="0"/>
              <w:autoSpaceDN w:val="0"/>
              <w:spacing w:before="38"/>
              <w:ind w:left="110" w:right="443"/>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color w:val="auto"/>
                <w:spacing w:val="-1"/>
                <w:sz w:val="24"/>
                <w:szCs w:val="24"/>
                <w:highlight w:val="none"/>
                <w:lang w:eastAsia="zh-CN"/>
              </w:rPr>
              <w:t>，肌肉呈均匀红色、脂肪呈白色或微黄色，有光泽、肉质紧</w:t>
            </w:r>
            <w:r>
              <w:rPr>
                <w:color w:val="auto"/>
                <w:spacing w:val="17"/>
                <w:sz w:val="24"/>
                <w:szCs w:val="24"/>
                <w:highlight w:val="none"/>
                <w:lang w:eastAsia="zh-CN"/>
              </w:rPr>
              <w:t xml:space="preserve"> </w:t>
            </w:r>
            <w:r>
              <w:rPr>
                <w:color w:val="auto"/>
                <w:spacing w:val="-2"/>
                <w:sz w:val="24"/>
                <w:szCs w:val="24"/>
                <w:highlight w:val="none"/>
                <w:lang w:eastAsia="zh-CN"/>
              </w:rPr>
              <w:t>密、肉的外表及切面湿润、无注水、不沾手，无化冻现象。</w:t>
            </w:r>
          </w:p>
        </w:tc>
      </w:tr>
      <w:tr w14:paraId="7B2D81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7F34CD6A">
            <w:pPr>
              <w:pStyle w:val="7"/>
              <w:widowControl w:val="0"/>
              <w:autoSpaceDE w:val="0"/>
              <w:autoSpaceDN w:val="0"/>
              <w:spacing w:before="171"/>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14</w:t>
            </w:r>
          </w:p>
        </w:tc>
        <w:tc>
          <w:tcPr>
            <w:tcW w:w="1441" w:type="dxa"/>
            <w:vAlign w:val="center"/>
          </w:tcPr>
          <w:p w14:paraId="6B61D326">
            <w:pPr>
              <w:pStyle w:val="7"/>
              <w:widowControl w:val="0"/>
              <w:autoSpaceDE w:val="0"/>
              <w:autoSpaceDN w:val="0"/>
              <w:spacing w:before="131"/>
              <w:ind w:left="336"/>
              <w:jc w:val="both"/>
              <w:rPr>
                <w:rFonts w:ascii="宋体" w:hAnsi="宋体" w:cs="宋体"/>
                <w:color w:val="auto"/>
                <w:spacing w:val="-1"/>
                <w:sz w:val="24"/>
                <w:szCs w:val="24"/>
                <w:highlight w:val="none"/>
                <w:lang w:eastAsia="en-US"/>
              </w:rPr>
            </w:pPr>
            <w:r>
              <w:rPr>
                <w:color w:val="auto"/>
                <w:spacing w:val="-4"/>
                <w:sz w:val="24"/>
                <w:szCs w:val="24"/>
                <w:highlight w:val="none"/>
                <w:lang w:eastAsia="en-US"/>
              </w:rPr>
              <w:t>牛腩</w:t>
            </w:r>
          </w:p>
        </w:tc>
        <w:tc>
          <w:tcPr>
            <w:tcW w:w="6966" w:type="dxa"/>
          </w:tcPr>
          <w:p w14:paraId="3E0C6C5E">
            <w:pPr>
              <w:pStyle w:val="7"/>
              <w:widowControl w:val="0"/>
              <w:autoSpaceDE w:val="0"/>
              <w:autoSpaceDN w:val="0"/>
              <w:spacing w:before="131"/>
              <w:ind w:left="111"/>
              <w:rPr>
                <w:rFonts w:ascii="宋体" w:hAnsi="宋体" w:cs="宋体"/>
                <w:color w:val="auto"/>
                <w:spacing w:val="-1"/>
                <w:sz w:val="24"/>
                <w:szCs w:val="24"/>
                <w:highlight w:val="none"/>
                <w:lang w:eastAsia="zh-CN"/>
              </w:rPr>
            </w:pPr>
            <w:r>
              <w:rPr>
                <w:color w:val="auto"/>
                <w:spacing w:val="-2"/>
                <w:sz w:val="24"/>
                <w:szCs w:val="24"/>
                <w:highlight w:val="none"/>
                <w:lang w:eastAsia="zh-CN"/>
              </w:rPr>
              <w:t>新鲜牛腩，肉厚、筋少、肉的外表湿，无注水、不粘手。</w:t>
            </w:r>
          </w:p>
        </w:tc>
      </w:tr>
      <w:tr w14:paraId="625FF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40B54700">
            <w:pPr>
              <w:pStyle w:val="7"/>
              <w:widowControl w:val="0"/>
              <w:autoSpaceDE w:val="0"/>
              <w:autoSpaceDN w:val="0"/>
              <w:spacing w:before="171"/>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15</w:t>
            </w:r>
          </w:p>
        </w:tc>
        <w:tc>
          <w:tcPr>
            <w:tcW w:w="1441" w:type="dxa"/>
            <w:vAlign w:val="center"/>
          </w:tcPr>
          <w:p w14:paraId="08DDD560">
            <w:pPr>
              <w:pStyle w:val="7"/>
              <w:widowControl w:val="0"/>
              <w:autoSpaceDE w:val="0"/>
              <w:autoSpaceDN w:val="0"/>
              <w:spacing w:before="131"/>
              <w:ind w:left="336"/>
              <w:jc w:val="both"/>
              <w:rPr>
                <w:rFonts w:ascii="宋体" w:hAnsi="宋体" w:cs="宋体"/>
                <w:color w:val="auto"/>
                <w:spacing w:val="-1"/>
                <w:sz w:val="24"/>
                <w:szCs w:val="24"/>
                <w:highlight w:val="none"/>
                <w:lang w:eastAsia="en-US"/>
              </w:rPr>
            </w:pPr>
            <w:r>
              <w:rPr>
                <w:color w:val="auto"/>
                <w:spacing w:val="-4"/>
                <w:sz w:val="24"/>
                <w:szCs w:val="24"/>
                <w:highlight w:val="none"/>
                <w:lang w:eastAsia="en-US"/>
              </w:rPr>
              <w:t>牛排</w:t>
            </w:r>
          </w:p>
        </w:tc>
        <w:tc>
          <w:tcPr>
            <w:tcW w:w="6966" w:type="dxa"/>
          </w:tcPr>
          <w:p w14:paraId="3E1E40E4">
            <w:pPr>
              <w:pStyle w:val="7"/>
              <w:widowControl w:val="0"/>
              <w:autoSpaceDE w:val="0"/>
              <w:autoSpaceDN w:val="0"/>
              <w:spacing w:before="131"/>
              <w:ind w:left="110"/>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color w:val="auto"/>
                <w:spacing w:val="-3"/>
                <w:sz w:val="24"/>
                <w:szCs w:val="24"/>
                <w:highlight w:val="none"/>
                <w:lang w:eastAsia="zh-CN"/>
              </w:rPr>
              <w:t>、肉骨均匀，无化冻现象。</w:t>
            </w:r>
          </w:p>
        </w:tc>
      </w:tr>
      <w:tr w14:paraId="2B099E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1907E78D">
            <w:pPr>
              <w:pStyle w:val="7"/>
              <w:widowControl w:val="0"/>
              <w:autoSpaceDE w:val="0"/>
              <w:autoSpaceDN w:val="0"/>
              <w:spacing w:before="171"/>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16</w:t>
            </w:r>
          </w:p>
        </w:tc>
        <w:tc>
          <w:tcPr>
            <w:tcW w:w="1441" w:type="dxa"/>
            <w:vAlign w:val="center"/>
          </w:tcPr>
          <w:p w14:paraId="2A82A015">
            <w:pPr>
              <w:pStyle w:val="7"/>
              <w:widowControl w:val="0"/>
              <w:autoSpaceDE w:val="0"/>
              <w:autoSpaceDN w:val="0"/>
              <w:spacing w:before="132"/>
              <w:ind w:left="338"/>
              <w:jc w:val="both"/>
              <w:rPr>
                <w:rFonts w:ascii="宋体" w:hAnsi="宋体" w:cs="宋体"/>
                <w:color w:val="auto"/>
                <w:spacing w:val="-1"/>
                <w:sz w:val="24"/>
                <w:szCs w:val="24"/>
                <w:highlight w:val="none"/>
                <w:lang w:eastAsia="en-US"/>
              </w:rPr>
            </w:pPr>
            <w:r>
              <w:rPr>
                <w:color w:val="auto"/>
                <w:spacing w:val="-5"/>
                <w:sz w:val="24"/>
                <w:szCs w:val="24"/>
                <w:highlight w:val="none"/>
                <w:lang w:eastAsia="en-US"/>
              </w:rPr>
              <w:t>羊肉</w:t>
            </w:r>
          </w:p>
        </w:tc>
        <w:tc>
          <w:tcPr>
            <w:tcW w:w="6966" w:type="dxa"/>
          </w:tcPr>
          <w:p w14:paraId="42FBF1FA">
            <w:pPr>
              <w:pStyle w:val="7"/>
              <w:widowControl w:val="0"/>
              <w:autoSpaceDE w:val="0"/>
              <w:autoSpaceDN w:val="0"/>
              <w:spacing w:before="131"/>
              <w:ind w:left="110"/>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color w:val="auto"/>
                <w:spacing w:val="-3"/>
                <w:sz w:val="24"/>
                <w:szCs w:val="24"/>
                <w:highlight w:val="none"/>
                <w:lang w:eastAsia="zh-CN"/>
              </w:rPr>
              <w:t>，带皮、干净无羊毛、无注水、不粘手。</w:t>
            </w:r>
          </w:p>
        </w:tc>
      </w:tr>
      <w:tr w14:paraId="335FA8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77D6FCEC">
            <w:pPr>
              <w:pStyle w:val="7"/>
              <w:widowControl w:val="0"/>
              <w:autoSpaceDE w:val="0"/>
              <w:autoSpaceDN w:val="0"/>
              <w:spacing w:before="171"/>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17</w:t>
            </w:r>
          </w:p>
        </w:tc>
        <w:tc>
          <w:tcPr>
            <w:tcW w:w="1441" w:type="dxa"/>
            <w:vAlign w:val="center"/>
          </w:tcPr>
          <w:p w14:paraId="73ABAB80">
            <w:pPr>
              <w:pStyle w:val="7"/>
              <w:widowControl w:val="0"/>
              <w:autoSpaceDE w:val="0"/>
              <w:autoSpaceDN w:val="0"/>
              <w:spacing w:before="132"/>
              <w:ind w:firstLine="232" w:firstLineChars="100"/>
              <w:jc w:val="both"/>
              <w:rPr>
                <w:rFonts w:ascii="宋体" w:hAnsi="宋体" w:cs="宋体"/>
                <w:color w:val="auto"/>
                <w:spacing w:val="-1"/>
                <w:sz w:val="24"/>
                <w:szCs w:val="24"/>
                <w:highlight w:val="none"/>
                <w:lang w:eastAsia="en-US"/>
              </w:rPr>
            </w:pPr>
            <w:r>
              <w:rPr>
                <w:color w:val="auto"/>
                <w:spacing w:val="-4"/>
                <w:sz w:val="24"/>
                <w:szCs w:val="24"/>
                <w:highlight w:val="none"/>
                <w:lang w:eastAsia="en-US"/>
              </w:rPr>
              <w:t>羊蝎子</w:t>
            </w:r>
          </w:p>
        </w:tc>
        <w:tc>
          <w:tcPr>
            <w:tcW w:w="6966" w:type="dxa"/>
          </w:tcPr>
          <w:p w14:paraId="6F9D7751">
            <w:pPr>
              <w:pStyle w:val="7"/>
              <w:widowControl w:val="0"/>
              <w:autoSpaceDE w:val="0"/>
              <w:autoSpaceDN w:val="0"/>
              <w:spacing w:before="131"/>
              <w:ind w:left="110"/>
              <w:rPr>
                <w:rFonts w:ascii="宋体" w:hAnsi="宋体" w:cs="宋体"/>
                <w:color w:val="auto"/>
                <w:spacing w:val="-1"/>
                <w:sz w:val="24"/>
                <w:szCs w:val="24"/>
                <w:highlight w:val="none"/>
                <w:lang w:eastAsia="zh-CN"/>
              </w:rPr>
            </w:pPr>
            <w:r>
              <w:rPr>
                <w:rFonts w:hint="eastAsia" w:ascii="宋体" w:hAnsi="宋体" w:cs="宋体"/>
                <w:color w:val="auto"/>
                <w:spacing w:val="-1"/>
                <w:sz w:val="24"/>
                <w:szCs w:val="24"/>
                <w:highlight w:val="none"/>
                <w:lang w:val="en-US" w:eastAsia="zh-CN"/>
              </w:rPr>
              <w:t>鲜肉</w:t>
            </w:r>
            <w:r>
              <w:rPr>
                <w:color w:val="auto"/>
                <w:spacing w:val="-3"/>
                <w:sz w:val="24"/>
                <w:szCs w:val="24"/>
                <w:highlight w:val="none"/>
                <w:lang w:eastAsia="zh-CN"/>
              </w:rPr>
              <w:t>、肉骨均匀，无化冻现象。</w:t>
            </w:r>
          </w:p>
        </w:tc>
      </w:tr>
      <w:tr w14:paraId="4F8A89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7" w:hRule="atLeast"/>
        </w:trPr>
        <w:tc>
          <w:tcPr>
            <w:tcW w:w="759" w:type="dxa"/>
            <w:vAlign w:val="center"/>
          </w:tcPr>
          <w:p w14:paraId="43F644CD">
            <w:pPr>
              <w:autoSpaceDE/>
              <w:autoSpaceDN/>
              <w:spacing w:before="212"/>
              <w:ind w:right="215" w:firstLine="238" w:firstLineChars="100"/>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18</w:t>
            </w:r>
          </w:p>
        </w:tc>
        <w:tc>
          <w:tcPr>
            <w:tcW w:w="1441" w:type="dxa"/>
            <w:vAlign w:val="center"/>
          </w:tcPr>
          <w:p w14:paraId="57BF9738">
            <w:pPr>
              <w:pStyle w:val="7"/>
              <w:widowControl w:val="0"/>
              <w:autoSpaceDE w:val="0"/>
              <w:autoSpaceDN w:val="0"/>
              <w:spacing w:before="78"/>
              <w:ind w:firstLine="234" w:firstLineChars="100"/>
              <w:jc w:val="both"/>
              <w:rPr>
                <w:rFonts w:ascii="宋体" w:hAnsi="宋体" w:cs="宋体"/>
                <w:color w:val="auto"/>
                <w:spacing w:val="-1"/>
                <w:sz w:val="24"/>
                <w:szCs w:val="24"/>
                <w:highlight w:val="none"/>
                <w:lang w:eastAsia="en-US"/>
              </w:rPr>
            </w:pPr>
            <w:r>
              <w:rPr>
                <w:color w:val="auto"/>
                <w:spacing w:val="-3"/>
                <w:sz w:val="24"/>
                <w:szCs w:val="24"/>
                <w:highlight w:val="none"/>
                <w:lang w:eastAsia="en-US"/>
              </w:rPr>
              <w:t>三黄鸡</w:t>
            </w:r>
          </w:p>
        </w:tc>
        <w:tc>
          <w:tcPr>
            <w:tcW w:w="6966" w:type="dxa"/>
          </w:tcPr>
          <w:p w14:paraId="748BCCDD">
            <w:pPr>
              <w:pStyle w:val="7"/>
              <w:widowControl w:val="0"/>
              <w:autoSpaceDE w:val="0"/>
              <w:autoSpaceDN w:val="0"/>
              <w:spacing w:before="38"/>
              <w:ind w:left="112" w:right="202" w:hanging="1"/>
              <w:jc w:val="both"/>
              <w:rPr>
                <w:rFonts w:ascii="宋体" w:hAnsi="宋体" w:cs="宋体"/>
                <w:color w:val="auto"/>
                <w:spacing w:val="-1"/>
                <w:sz w:val="24"/>
                <w:szCs w:val="24"/>
                <w:highlight w:val="none"/>
                <w:lang w:eastAsia="zh-CN"/>
              </w:rPr>
            </w:pPr>
            <w:r>
              <w:rPr>
                <w:color w:val="auto"/>
                <w:spacing w:val="-2"/>
                <w:sz w:val="24"/>
                <w:szCs w:val="24"/>
                <w:highlight w:val="none"/>
                <w:lang w:eastAsia="zh-CN"/>
              </w:rPr>
              <w:t>新鲜宰杀、整鸡表皮光滑，无鸡毛、有头颈，有腿翅、无内脏</w:t>
            </w:r>
            <w:r>
              <w:rPr>
                <w:color w:val="auto"/>
                <w:spacing w:val="-29"/>
                <w:sz w:val="24"/>
                <w:szCs w:val="24"/>
                <w:highlight w:val="none"/>
                <w:lang w:eastAsia="zh-CN"/>
              </w:rPr>
              <w:t xml:space="preserve"> </w:t>
            </w:r>
            <w:r>
              <w:rPr>
                <w:color w:val="auto"/>
                <w:spacing w:val="-2"/>
                <w:sz w:val="24"/>
                <w:szCs w:val="24"/>
                <w:highlight w:val="none"/>
                <w:lang w:eastAsia="zh-CN"/>
              </w:rPr>
              <w:t>1</w:t>
            </w:r>
            <w:r>
              <w:rPr>
                <w:color w:val="auto"/>
                <w:spacing w:val="-43"/>
                <w:sz w:val="24"/>
                <w:szCs w:val="24"/>
                <w:highlight w:val="none"/>
                <w:lang w:eastAsia="zh-CN"/>
              </w:rPr>
              <w:t xml:space="preserve"> </w:t>
            </w:r>
            <w:r>
              <w:rPr>
                <w:color w:val="auto"/>
                <w:spacing w:val="-2"/>
                <w:sz w:val="24"/>
                <w:szCs w:val="24"/>
                <w:highlight w:val="none"/>
                <w:lang w:eastAsia="zh-CN"/>
              </w:rPr>
              <w:t>公</w:t>
            </w:r>
            <w:r>
              <w:rPr>
                <w:color w:val="auto"/>
                <w:sz w:val="24"/>
                <w:szCs w:val="24"/>
                <w:highlight w:val="none"/>
                <w:lang w:eastAsia="zh-CN"/>
              </w:rPr>
              <w:t xml:space="preserve"> </w:t>
            </w:r>
            <w:r>
              <w:rPr>
                <w:color w:val="auto"/>
                <w:spacing w:val="-1"/>
                <w:sz w:val="24"/>
                <w:szCs w:val="24"/>
                <w:highlight w:val="none"/>
                <w:lang w:eastAsia="zh-CN"/>
              </w:rPr>
              <w:t>斤以上，鸡的眼球饱满或平坦、肌肉切面光泽、外表微湿润、无注</w:t>
            </w:r>
            <w:r>
              <w:rPr>
                <w:color w:val="auto"/>
                <w:spacing w:val="15"/>
                <w:sz w:val="24"/>
                <w:szCs w:val="24"/>
                <w:highlight w:val="none"/>
                <w:lang w:eastAsia="zh-CN"/>
              </w:rPr>
              <w:t xml:space="preserve"> </w:t>
            </w:r>
            <w:r>
              <w:rPr>
                <w:color w:val="auto"/>
                <w:spacing w:val="-2"/>
                <w:sz w:val="24"/>
                <w:szCs w:val="24"/>
                <w:highlight w:val="none"/>
                <w:lang w:eastAsia="zh-CN"/>
              </w:rPr>
              <w:t>水、不粘手</w:t>
            </w:r>
          </w:p>
        </w:tc>
      </w:tr>
      <w:tr w14:paraId="2CAB4D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58481B2B">
            <w:pPr>
              <w:pStyle w:val="7"/>
              <w:widowControl w:val="0"/>
              <w:autoSpaceDE w:val="0"/>
              <w:autoSpaceDN w:val="0"/>
              <w:spacing w:before="235"/>
              <w:ind w:left="245"/>
              <w:jc w:val="both"/>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19</w:t>
            </w:r>
          </w:p>
        </w:tc>
        <w:tc>
          <w:tcPr>
            <w:tcW w:w="1441" w:type="dxa"/>
            <w:vAlign w:val="center"/>
          </w:tcPr>
          <w:p w14:paraId="0DAED1EC">
            <w:pPr>
              <w:pStyle w:val="7"/>
              <w:widowControl w:val="0"/>
              <w:autoSpaceDE w:val="0"/>
              <w:autoSpaceDN w:val="0"/>
              <w:spacing w:before="196"/>
              <w:ind w:firstLine="468" w:firstLineChars="200"/>
              <w:jc w:val="both"/>
              <w:rPr>
                <w:rFonts w:ascii="宋体" w:hAnsi="宋体" w:cs="宋体"/>
                <w:color w:val="auto"/>
                <w:spacing w:val="-1"/>
                <w:sz w:val="24"/>
                <w:szCs w:val="24"/>
                <w:highlight w:val="none"/>
                <w:lang w:eastAsia="en-US"/>
              </w:rPr>
            </w:pPr>
            <w:r>
              <w:rPr>
                <w:color w:val="auto"/>
                <w:spacing w:val="-3"/>
                <w:sz w:val="24"/>
                <w:szCs w:val="24"/>
                <w:highlight w:val="none"/>
                <w:lang w:eastAsia="en-US"/>
              </w:rPr>
              <w:t>乌鸡</w:t>
            </w:r>
          </w:p>
        </w:tc>
        <w:tc>
          <w:tcPr>
            <w:tcW w:w="6966" w:type="dxa"/>
          </w:tcPr>
          <w:p w14:paraId="75C9FFD3">
            <w:pPr>
              <w:pStyle w:val="7"/>
              <w:widowControl w:val="0"/>
              <w:autoSpaceDE w:val="0"/>
              <w:autoSpaceDN w:val="0"/>
              <w:spacing w:before="38"/>
              <w:ind w:left="110" w:right="203"/>
              <w:rPr>
                <w:rFonts w:ascii="宋体" w:hAnsi="宋体" w:cs="宋体"/>
                <w:color w:val="auto"/>
                <w:spacing w:val="-1"/>
                <w:sz w:val="24"/>
                <w:szCs w:val="24"/>
                <w:highlight w:val="none"/>
                <w:lang w:eastAsia="zh-CN"/>
              </w:rPr>
            </w:pPr>
            <w:r>
              <w:rPr>
                <w:color w:val="auto"/>
                <w:spacing w:val="-1"/>
                <w:sz w:val="24"/>
                <w:szCs w:val="24"/>
                <w:highlight w:val="none"/>
                <w:lang w:eastAsia="zh-CN"/>
              </w:rPr>
              <w:t>新鲜宰杀、整鸡表皮光滑，无鸡毛、有头颈，有腿翅，鸡的眼球饱</w:t>
            </w:r>
            <w:r>
              <w:rPr>
                <w:color w:val="auto"/>
                <w:spacing w:val="17"/>
                <w:sz w:val="24"/>
                <w:szCs w:val="24"/>
                <w:highlight w:val="none"/>
                <w:lang w:eastAsia="zh-CN"/>
              </w:rPr>
              <w:t xml:space="preserve"> </w:t>
            </w:r>
            <w:r>
              <w:rPr>
                <w:color w:val="auto"/>
                <w:spacing w:val="-2"/>
                <w:sz w:val="24"/>
                <w:szCs w:val="24"/>
                <w:highlight w:val="none"/>
                <w:lang w:eastAsia="zh-CN"/>
              </w:rPr>
              <w:t>满或平坦、肌肉切面光泽、外表微湿润、无注水、不粘手。</w:t>
            </w:r>
          </w:p>
        </w:tc>
      </w:tr>
      <w:tr w14:paraId="14C524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7CBCF4F1">
            <w:pPr>
              <w:autoSpaceDE/>
              <w:autoSpaceDN/>
              <w:spacing w:before="212"/>
              <w:ind w:right="215" w:firstLine="238" w:firstLineChars="100"/>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20</w:t>
            </w:r>
          </w:p>
        </w:tc>
        <w:tc>
          <w:tcPr>
            <w:tcW w:w="1441" w:type="dxa"/>
            <w:vAlign w:val="center"/>
          </w:tcPr>
          <w:p w14:paraId="7C93E732">
            <w:pPr>
              <w:pStyle w:val="7"/>
              <w:widowControl w:val="0"/>
              <w:autoSpaceDE w:val="0"/>
              <w:autoSpaceDN w:val="0"/>
              <w:spacing w:before="78"/>
              <w:ind w:firstLine="460" w:firstLineChars="200"/>
              <w:jc w:val="both"/>
              <w:rPr>
                <w:rFonts w:ascii="宋体" w:hAnsi="宋体" w:cs="宋体"/>
                <w:color w:val="auto"/>
                <w:spacing w:val="-1"/>
                <w:sz w:val="24"/>
                <w:szCs w:val="24"/>
                <w:highlight w:val="none"/>
                <w:lang w:eastAsia="en-US"/>
              </w:rPr>
            </w:pPr>
            <w:r>
              <w:rPr>
                <w:color w:val="auto"/>
                <w:spacing w:val="-5"/>
                <w:sz w:val="24"/>
                <w:szCs w:val="24"/>
                <w:highlight w:val="none"/>
                <w:lang w:eastAsia="en-US"/>
              </w:rPr>
              <w:t>鸭子</w:t>
            </w:r>
          </w:p>
        </w:tc>
        <w:tc>
          <w:tcPr>
            <w:tcW w:w="6966" w:type="dxa"/>
          </w:tcPr>
          <w:p w14:paraId="013B588F">
            <w:pPr>
              <w:pStyle w:val="7"/>
              <w:widowControl w:val="0"/>
              <w:autoSpaceDE w:val="0"/>
              <w:autoSpaceDN w:val="0"/>
              <w:spacing w:before="40"/>
              <w:ind w:left="110" w:right="203"/>
              <w:jc w:val="both"/>
              <w:rPr>
                <w:rFonts w:ascii="宋体" w:hAnsi="宋体" w:cs="宋体"/>
                <w:color w:val="auto"/>
                <w:spacing w:val="-1"/>
                <w:sz w:val="24"/>
                <w:szCs w:val="24"/>
                <w:highlight w:val="none"/>
                <w:lang w:eastAsia="zh-CN"/>
              </w:rPr>
            </w:pPr>
            <w:r>
              <w:rPr>
                <w:color w:val="auto"/>
                <w:spacing w:val="-1"/>
                <w:sz w:val="24"/>
                <w:szCs w:val="24"/>
                <w:highlight w:val="none"/>
                <w:lang w:eastAsia="zh-CN"/>
              </w:rPr>
              <w:t>新鲜宰杀、整鸭表皮光滑，无鸭毛、有头颈，有</w:t>
            </w:r>
            <w:r>
              <w:rPr>
                <w:color w:val="auto"/>
                <w:spacing w:val="-2"/>
                <w:sz w:val="24"/>
                <w:szCs w:val="24"/>
                <w:highlight w:val="none"/>
                <w:lang w:eastAsia="zh-CN"/>
              </w:rPr>
              <w:t>腿翅、无内脏</w:t>
            </w:r>
            <w:r>
              <w:rPr>
                <w:color w:val="auto"/>
                <w:spacing w:val="-31"/>
                <w:sz w:val="24"/>
                <w:szCs w:val="24"/>
                <w:highlight w:val="none"/>
                <w:lang w:eastAsia="zh-CN"/>
              </w:rPr>
              <w:t xml:space="preserve"> </w:t>
            </w:r>
            <w:r>
              <w:rPr>
                <w:color w:val="auto"/>
                <w:spacing w:val="-2"/>
                <w:sz w:val="24"/>
                <w:szCs w:val="24"/>
                <w:highlight w:val="none"/>
                <w:lang w:eastAsia="zh-CN"/>
              </w:rPr>
              <w:t>1.5</w:t>
            </w:r>
            <w:r>
              <w:rPr>
                <w:color w:val="auto"/>
                <w:sz w:val="24"/>
                <w:szCs w:val="24"/>
                <w:highlight w:val="none"/>
                <w:lang w:eastAsia="zh-CN"/>
              </w:rPr>
              <w:t xml:space="preserve"> </w:t>
            </w:r>
            <w:r>
              <w:rPr>
                <w:color w:val="auto"/>
                <w:spacing w:val="-1"/>
                <w:sz w:val="24"/>
                <w:szCs w:val="24"/>
                <w:highlight w:val="none"/>
                <w:lang w:eastAsia="zh-CN"/>
              </w:rPr>
              <w:t>公斤以上，鸭的眼球饱满或平坦、肌肉切面光泽、外表微湿润、无</w:t>
            </w:r>
            <w:r>
              <w:rPr>
                <w:color w:val="auto"/>
                <w:spacing w:val="18"/>
                <w:sz w:val="24"/>
                <w:szCs w:val="24"/>
                <w:highlight w:val="none"/>
                <w:lang w:eastAsia="zh-CN"/>
              </w:rPr>
              <w:t xml:space="preserve"> </w:t>
            </w:r>
            <w:r>
              <w:rPr>
                <w:color w:val="auto"/>
                <w:spacing w:val="-6"/>
                <w:sz w:val="24"/>
                <w:szCs w:val="24"/>
                <w:highlight w:val="none"/>
                <w:lang w:eastAsia="zh-CN"/>
              </w:rPr>
              <w:t>注水、不粘手。</w:t>
            </w:r>
          </w:p>
        </w:tc>
      </w:tr>
      <w:tr w14:paraId="1BE9FA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9" w:type="dxa"/>
            <w:vAlign w:val="center"/>
          </w:tcPr>
          <w:p w14:paraId="127F9D29">
            <w:pPr>
              <w:autoSpaceDE/>
              <w:autoSpaceDN/>
              <w:spacing w:before="212"/>
              <w:ind w:right="215" w:firstLine="238" w:firstLineChars="100"/>
              <w:rPr>
                <w:rFonts w:ascii="宋体" w:hAnsi="宋体" w:cs="宋体"/>
                <w:color w:val="auto"/>
                <w:spacing w:val="-1"/>
                <w:sz w:val="24"/>
                <w:szCs w:val="24"/>
                <w:highlight w:val="none"/>
                <w:lang w:eastAsia="en-US"/>
              </w:rPr>
            </w:pPr>
            <w:r>
              <w:rPr>
                <w:rFonts w:hint="eastAsia" w:ascii="宋体" w:hAnsi="宋体" w:cs="宋体"/>
                <w:color w:val="auto"/>
                <w:spacing w:val="-1"/>
                <w:sz w:val="24"/>
                <w:szCs w:val="24"/>
                <w:highlight w:val="none"/>
                <w:lang w:eastAsia="en-US"/>
              </w:rPr>
              <w:t>21</w:t>
            </w:r>
          </w:p>
        </w:tc>
        <w:tc>
          <w:tcPr>
            <w:tcW w:w="1441" w:type="dxa"/>
            <w:vAlign w:val="center"/>
          </w:tcPr>
          <w:p w14:paraId="2ECFB1C6">
            <w:pPr>
              <w:pStyle w:val="7"/>
              <w:widowControl w:val="0"/>
              <w:autoSpaceDE w:val="0"/>
              <w:autoSpaceDN w:val="0"/>
              <w:spacing w:before="78"/>
              <w:ind w:firstLine="480" w:firstLineChars="200"/>
              <w:jc w:val="both"/>
              <w:rPr>
                <w:rFonts w:ascii="宋体" w:hAnsi="宋体" w:cs="宋体"/>
                <w:color w:val="auto"/>
                <w:spacing w:val="-1"/>
                <w:sz w:val="24"/>
                <w:szCs w:val="24"/>
                <w:highlight w:val="none"/>
                <w:lang w:eastAsia="en-US"/>
              </w:rPr>
            </w:pPr>
            <w:r>
              <w:rPr>
                <w:color w:val="auto"/>
                <w:sz w:val="24"/>
                <w:szCs w:val="24"/>
                <w:highlight w:val="none"/>
                <w:lang w:eastAsia="en-US"/>
              </w:rPr>
              <w:t>鹅</w:t>
            </w:r>
          </w:p>
        </w:tc>
        <w:tc>
          <w:tcPr>
            <w:tcW w:w="6966" w:type="dxa"/>
          </w:tcPr>
          <w:p w14:paraId="5F45E1E7">
            <w:pPr>
              <w:pStyle w:val="7"/>
              <w:widowControl w:val="0"/>
              <w:autoSpaceDE w:val="0"/>
              <w:autoSpaceDN w:val="0"/>
              <w:spacing w:before="40"/>
              <w:ind w:left="137" w:right="202" w:hanging="26"/>
              <w:rPr>
                <w:rFonts w:ascii="宋体" w:hAnsi="宋体" w:cs="宋体"/>
                <w:color w:val="auto"/>
                <w:spacing w:val="-1"/>
                <w:sz w:val="24"/>
                <w:szCs w:val="24"/>
                <w:highlight w:val="none"/>
                <w:lang w:eastAsia="zh-CN"/>
              </w:rPr>
            </w:pPr>
            <w:r>
              <w:rPr>
                <w:color w:val="auto"/>
                <w:spacing w:val="-2"/>
                <w:sz w:val="24"/>
                <w:szCs w:val="24"/>
                <w:highlight w:val="none"/>
                <w:lang w:eastAsia="zh-CN"/>
              </w:rPr>
              <w:t>新鲜宰杀、整鸡表皮光滑，无毛、有头颈，有腿翅、无内脏</w:t>
            </w:r>
            <w:r>
              <w:rPr>
                <w:color w:val="auto"/>
                <w:spacing w:val="-29"/>
                <w:sz w:val="24"/>
                <w:szCs w:val="24"/>
                <w:highlight w:val="none"/>
                <w:lang w:eastAsia="zh-CN"/>
              </w:rPr>
              <w:t xml:space="preserve"> </w:t>
            </w:r>
            <w:r>
              <w:rPr>
                <w:color w:val="auto"/>
                <w:spacing w:val="-2"/>
                <w:sz w:val="24"/>
                <w:szCs w:val="24"/>
                <w:highlight w:val="none"/>
                <w:lang w:eastAsia="zh-CN"/>
              </w:rPr>
              <w:t>2</w:t>
            </w:r>
            <w:r>
              <w:rPr>
                <w:color w:val="auto"/>
                <w:spacing w:val="-43"/>
                <w:sz w:val="24"/>
                <w:szCs w:val="24"/>
                <w:highlight w:val="none"/>
                <w:lang w:eastAsia="zh-CN"/>
              </w:rPr>
              <w:t xml:space="preserve"> </w:t>
            </w:r>
            <w:r>
              <w:rPr>
                <w:color w:val="auto"/>
                <w:spacing w:val="-2"/>
                <w:sz w:val="24"/>
                <w:szCs w:val="24"/>
                <w:highlight w:val="none"/>
                <w:lang w:eastAsia="zh-CN"/>
              </w:rPr>
              <w:t>公斤</w:t>
            </w:r>
            <w:r>
              <w:rPr>
                <w:color w:val="auto"/>
                <w:sz w:val="24"/>
                <w:szCs w:val="24"/>
                <w:highlight w:val="none"/>
                <w:lang w:eastAsia="zh-CN"/>
              </w:rPr>
              <w:t xml:space="preserve"> </w:t>
            </w:r>
            <w:r>
              <w:rPr>
                <w:color w:val="auto"/>
                <w:spacing w:val="-1"/>
                <w:sz w:val="24"/>
                <w:szCs w:val="24"/>
                <w:highlight w:val="none"/>
                <w:lang w:eastAsia="zh-CN"/>
              </w:rPr>
              <w:t>以上，鹅的眼球饱满或平坦、肌肉切面光泽</w:t>
            </w:r>
            <w:r>
              <w:rPr>
                <w:color w:val="auto"/>
                <w:spacing w:val="-2"/>
                <w:sz w:val="24"/>
                <w:szCs w:val="24"/>
                <w:highlight w:val="none"/>
                <w:lang w:eastAsia="zh-CN"/>
              </w:rPr>
              <w:t>、外表微湿润、无注</w:t>
            </w:r>
            <w:r>
              <w:rPr>
                <w:color w:val="auto"/>
                <w:spacing w:val="-7"/>
                <w:sz w:val="24"/>
                <w:szCs w:val="24"/>
                <w:highlight w:val="none"/>
                <w:lang w:eastAsia="zh-CN"/>
              </w:rPr>
              <w:t>水、不粘手。</w:t>
            </w:r>
          </w:p>
        </w:tc>
      </w:tr>
    </w:tbl>
    <w:p w14:paraId="19C08E45">
      <w:pPr>
        <w:numPr>
          <w:ilvl w:val="0"/>
          <w:numId w:val="0"/>
        </w:num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4.4</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供应商提供的禽蛋类食材质量要求：蛋壳清洁完整，色泽鲜明，无破损、裂纹，无霉斑， 灯光透视时， 整个蛋呈桔黄色至橙红色， 蛋黄不见或略见阴影，打开后蛋黄凸起、完整、有韧性，蛋白澄清、透明、稀稠分明， 无异味， 生产日期不得超过10日</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不得提供人造蛋。</w:t>
      </w:r>
    </w:p>
    <w:p w14:paraId="552BCBF0">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4.5</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冷冻品食材应选购标有厂名、地址、电话、保存期且包装完好的产品，须提供检验检疫合格证明。食品在验货时不能有以下情况：变软、食品表面或包装袋内附有许多霜、复冻食品。各类冻品（包含但不限于以下食材）具体要求：</w:t>
      </w:r>
    </w:p>
    <w:tbl>
      <w:tblPr>
        <w:tblStyle w:val="6"/>
        <w:tblW w:w="875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8"/>
        <w:gridCol w:w="1410"/>
        <w:gridCol w:w="6409"/>
      </w:tblGrid>
      <w:tr w14:paraId="33CE96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 w:hRule="atLeast"/>
          <w:jc w:val="center"/>
        </w:trPr>
        <w:tc>
          <w:tcPr>
            <w:tcW w:w="938" w:type="dxa"/>
            <w:vAlign w:val="center"/>
          </w:tcPr>
          <w:p w14:paraId="5DD615F8">
            <w:pPr>
              <w:pStyle w:val="7"/>
              <w:widowControl w:val="0"/>
              <w:autoSpaceDE w:val="0"/>
              <w:autoSpaceDN w:val="0"/>
              <w:spacing w:before="88" w:line="227" w:lineRule="auto"/>
              <w:ind w:right="310"/>
              <w:jc w:val="center"/>
              <w:rPr>
                <w:rFonts w:hint="eastAsia" w:ascii="宋体" w:hAnsi="宋体" w:eastAsia="宋体" w:cs="宋体"/>
                <w:color w:val="auto"/>
                <w:spacing w:val="-2"/>
                <w:sz w:val="24"/>
                <w:szCs w:val="24"/>
                <w:highlight w:val="none"/>
                <w:lang w:eastAsia="zh-CN"/>
              </w:rPr>
            </w:pPr>
            <w:r>
              <w:rPr>
                <w:rFonts w:hint="eastAsia" w:ascii="宋体" w:hAnsi="宋体" w:cs="宋体"/>
                <w:color w:val="auto"/>
                <w:spacing w:val="-2"/>
                <w:sz w:val="24"/>
                <w:szCs w:val="24"/>
                <w:highlight w:val="none"/>
                <w:lang w:val="en-US" w:eastAsia="zh-CN"/>
              </w:rPr>
              <w:t xml:space="preserve"> </w:t>
            </w:r>
            <w:r>
              <w:rPr>
                <w:rFonts w:hint="eastAsia" w:ascii="宋体" w:hAnsi="宋体" w:cs="宋体"/>
                <w:color w:val="auto"/>
                <w:spacing w:val="-2"/>
                <w:sz w:val="24"/>
                <w:szCs w:val="24"/>
                <w:highlight w:val="none"/>
                <w:lang w:eastAsia="zh-CN"/>
              </w:rPr>
              <w:t>序号</w:t>
            </w:r>
          </w:p>
        </w:tc>
        <w:tc>
          <w:tcPr>
            <w:tcW w:w="1410" w:type="dxa"/>
            <w:vAlign w:val="center"/>
          </w:tcPr>
          <w:p w14:paraId="4B6C3890">
            <w:pPr>
              <w:pStyle w:val="7"/>
              <w:widowControl w:val="0"/>
              <w:autoSpaceDE w:val="0"/>
              <w:autoSpaceDN w:val="0"/>
              <w:spacing w:before="88" w:line="227" w:lineRule="auto"/>
              <w:ind w:left="113" w:right="31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zh-CN"/>
              </w:rPr>
              <w:t>食材</w:t>
            </w:r>
            <w:r>
              <w:rPr>
                <w:rFonts w:hint="eastAsia" w:ascii="宋体" w:hAnsi="宋体" w:cs="宋体"/>
                <w:color w:val="auto"/>
                <w:spacing w:val="-2"/>
                <w:sz w:val="24"/>
                <w:szCs w:val="24"/>
                <w:highlight w:val="none"/>
                <w:lang w:eastAsia="en-US"/>
              </w:rPr>
              <w:t>名称</w:t>
            </w:r>
          </w:p>
        </w:tc>
        <w:tc>
          <w:tcPr>
            <w:tcW w:w="6409" w:type="dxa"/>
          </w:tcPr>
          <w:p w14:paraId="539E76C8">
            <w:pPr>
              <w:pStyle w:val="7"/>
              <w:widowControl w:val="0"/>
              <w:autoSpaceDE w:val="0"/>
              <w:autoSpaceDN w:val="0"/>
              <w:spacing w:before="196" w:line="220" w:lineRule="auto"/>
              <w:ind w:left="2706"/>
              <w:rPr>
                <w:rFonts w:ascii="宋体" w:hAnsi="宋体" w:cs="宋体"/>
                <w:color w:val="auto"/>
                <w:sz w:val="24"/>
                <w:szCs w:val="24"/>
                <w:highlight w:val="none"/>
                <w:lang w:eastAsia="en-US"/>
              </w:rPr>
            </w:pPr>
            <w:r>
              <w:rPr>
                <w:rFonts w:hint="eastAsia" w:ascii="宋体" w:hAnsi="宋体" w:cs="宋体"/>
                <w:color w:val="auto"/>
                <w:spacing w:val="-2"/>
                <w:sz w:val="24"/>
                <w:szCs w:val="24"/>
                <w:highlight w:val="none"/>
                <w:lang w:eastAsia="en-US"/>
              </w:rPr>
              <w:t>规格及质量要求</w:t>
            </w:r>
          </w:p>
        </w:tc>
      </w:tr>
      <w:tr w14:paraId="06C962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jc w:val="center"/>
        </w:trPr>
        <w:tc>
          <w:tcPr>
            <w:tcW w:w="938" w:type="dxa"/>
            <w:vAlign w:val="center"/>
          </w:tcPr>
          <w:p w14:paraId="1389A5CF">
            <w:pPr>
              <w:pStyle w:val="7"/>
              <w:widowControl w:val="0"/>
              <w:autoSpaceDE w:val="0"/>
              <w:autoSpaceDN w:val="0"/>
              <w:spacing w:before="88" w:line="227" w:lineRule="auto"/>
              <w:ind w:left="113" w:right="310" w:firstLine="236" w:firstLineChars="10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1</w:t>
            </w:r>
          </w:p>
        </w:tc>
        <w:tc>
          <w:tcPr>
            <w:tcW w:w="1410" w:type="dxa"/>
          </w:tcPr>
          <w:p w14:paraId="0B935CDE">
            <w:pPr>
              <w:pStyle w:val="7"/>
              <w:widowControl w:val="0"/>
              <w:autoSpaceDE w:val="0"/>
              <w:autoSpaceDN w:val="0"/>
              <w:spacing w:before="88" w:line="227" w:lineRule="auto"/>
              <w:ind w:left="113" w:right="310" w:firstLine="236" w:firstLineChars="100"/>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冻鸡腿</w:t>
            </w:r>
          </w:p>
        </w:tc>
        <w:tc>
          <w:tcPr>
            <w:tcW w:w="6409" w:type="dxa"/>
          </w:tcPr>
          <w:p w14:paraId="671FD1C1">
            <w:pPr>
              <w:pStyle w:val="7"/>
              <w:widowControl w:val="0"/>
              <w:autoSpaceDE w:val="0"/>
              <w:autoSpaceDN w:val="0"/>
              <w:spacing w:before="108" w:line="219" w:lineRule="auto"/>
              <w:ind w:left="112"/>
              <w:rPr>
                <w:rFonts w:ascii="宋体" w:hAnsi="宋体" w:cs="宋体"/>
                <w:color w:val="auto"/>
                <w:sz w:val="24"/>
                <w:szCs w:val="24"/>
                <w:highlight w:val="none"/>
                <w:lang w:eastAsia="zh-CN"/>
              </w:rPr>
            </w:pPr>
            <w:r>
              <w:rPr>
                <w:rFonts w:hint="eastAsia" w:ascii="宋体" w:hAnsi="宋体" w:cs="宋体"/>
                <w:color w:val="auto"/>
                <w:spacing w:val="-2"/>
                <w:sz w:val="24"/>
                <w:szCs w:val="24"/>
                <w:highlight w:val="none"/>
                <w:lang w:eastAsia="zh-CN"/>
              </w:rPr>
              <w:t>表皮光滑、无淤血、干净新鲜无异味、大小均匀、无冰块。</w:t>
            </w:r>
          </w:p>
        </w:tc>
      </w:tr>
      <w:tr w14:paraId="250580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jc w:val="center"/>
        </w:trPr>
        <w:tc>
          <w:tcPr>
            <w:tcW w:w="938" w:type="dxa"/>
            <w:vAlign w:val="center"/>
          </w:tcPr>
          <w:p w14:paraId="6DF9712A">
            <w:pPr>
              <w:pStyle w:val="7"/>
              <w:widowControl w:val="0"/>
              <w:autoSpaceDE w:val="0"/>
              <w:autoSpaceDN w:val="0"/>
              <w:spacing w:before="88" w:line="227" w:lineRule="auto"/>
              <w:ind w:left="113" w:right="310" w:firstLine="236" w:firstLineChars="10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2</w:t>
            </w:r>
          </w:p>
        </w:tc>
        <w:tc>
          <w:tcPr>
            <w:tcW w:w="1410" w:type="dxa"/>
          </w:tcPr>
          <w:p w14:paraId="35765DBA">
            <w:pPr>
              <w:pStyle w:val="7"/>
              <w:widowControl w:val="0"/>
              <w:autoSpaceDE w:val="0"/>
              <w:autoSpaceDN w:val="0"/>
              <w:spacing w:before="88" w:line="227" w:lineRule="auto"/>
              <w:ind w:left="113" w:right="310" w:firstLine="236" w:firstLineChars="100"/>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冻鸡爪</w:t>
            </w:r>
          </w:p>
        </w:tc>
        <w:tc>
          <w:tcPr>
            <w:tcW w:w="6409" w:type="dxa"/>
          </w:tcPr>
          <w:p w14:paraId="7D9A754A">
            <w:pPr>
              <w:pStyle w:val="7"/>
              <w:widowControl w:val="0"/>
              <w:autoSpaceDE w:val="0"/>
              <w:autoSpaceDN w:val="0"/>
              <w:spacing w:before="107" w:line="219" w:lineRule="auto"/>
              <w:ind w:left="112"/>
              <w:rPr>
                <w:rFonts w:ascii="宋体" w:hAnsi="宋体" w:cs="宋体"/>
                <w:color w:val="auto"/>
                <w:sz w:val="24"/>
                <w:szCs w:val="24"/>
                <w:highlight w:val="none"/>
                <w:lang w:eastAsia="zh-CN"/>
              </w:rPr>
            </w:pPr>
            <w:r>
              <w:rPr>
                <w:rFonts w:hint="eastAsia" w:ascii="宋体" w:hAnsi="宋体" w:cs="宋体"/>
                <w:color w:val="auto"/>
                <w:spacing w:val="-2"/>
                <w:sz w:val="24"/>
                <w:szCs w:val="24"/>
                <w:highlight w:val="none"/>
                <w:lang w:eastAsia="zh-CN"/>
              </w:rPr>
              <w:t>表皮光滑、无淤血、干净新鲜无异味、大小均匀、无冰块。</w:t>
            </w:r>
          </w:p>
        </w:tc>
      </w:tr>
      <w:tr w14:paraId="0E14F9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jc w:val="center"/>
        </w:trPr>
        <w:tc>
          <w:tcPr>
            <w:tcW w:w="938" w:type="dxa"/>
            <w:vAlign w:val="center"/>
          </w:tcPr>
          <w:p w14:paraId="65AEA4E5">
            <w:pPr>
              <w:pStyle w:val="7"/>
              <w:widowControl w:val="0"/>
              <w:autoSpaceDE w:val="0"/>
              <w:autoSpaceDN w:val="0"/>
              <w:spacing w:before="88" w:line="227" w:lineRule="auto"/>
              <w:ind w:left="113" w:right="310" w:firstLine="236" w:firstLineChars="10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3</w:t>
            </w:r>
          </w:p>
        </w:tc>
        <w:tc>
          <w:tcPr>
            <w:tcW w:w="1410" w:type="dxa"/>
          </w:tcPr>
          <w:p w14:paraId="64494824">
            <w:pPr>
              <w:pStyle w:val="7"/>
              <w:widowControl w:val="0"/>
              <w:autoSpaceDE w:val="0"/>
              <w:autoSpaceDN w:val="0"/>
              <w:spacing w:before="88" w:line="227" w:lineRule="auto"/>
              <w:ind w:left="113" w:right="310" w:firstLine="236" w:firstLineChars="100"/>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冻鸭腿</w:t>
            </w:r>
          </w:p>
        </w:tc>
        <w:tc>
          <w:tcPr>
            <w:tcW w:w="6409" w:type="dxa"/>
          </w:tcPr>
          <w:p w14:paraId="624D6DF2">
            <w:pPr>
              <w:pStyle w:val="7"/>
              <w:widowControl w:val="0"/>
              <w:autoSpaceDE w:val="0"/>
              <w:autoSpaceDN w:val="0"/>
              <w:spacing w:before="109" w:line="219" w:lineRule="auto"/>
              <w:ind w:left="112"/>
              <w:rPr>
                <w:rFonts w:ascii="宋体" w:hAnsi="宋体" w:cs="宋体"/>
                <w:color w:val="auto"/>
                <w:sz w:val="24"/>
                <w:szCs w:val="24"/>
                <w:highlight w:val="none"/>
                <w:lang w:eastAsia="zh-CN"/>
              </w:rPr>
            </w:pPr>
            <w:r>
              <w:rPr>
                <w:rFonts w:hint="eastAsia" w:ascii="宋体" w:hAnsi="宋体" w:cs="宋体"/>
                <w:color w:val="auto"/>
                <w:spacing w:val="-2"/>
                <w:sz w:val="24"/>
                <w:szCs w:val="24"/>
                <w:highlight w:val="none"/>
                <w:lang w:eastAsia="zh-CN"/>
              </w:rPr>
              <w:t>表皮光滑、无淤血、干净新鲜无异味、大小均匀、无冰块。</w:t>
            </w:r>
          </w:p>
        </w:tc>
      </w:tr>
      <w:tr w14:paraId="550396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jc w:val="center"/>
        </w:trPr>
        <w:tc>
          <w:tcPr>
            <w:tcW w:w="938" w:type="dxa"/>
            <w:vAlign w:val="center"/>
          </w:tcPr>
          <w:p w14:paraId="75563FC1">
            <w:pPr>
              <w:pStyle w:val="7"/>
              <w:widowControl w:val="0"/>
              <w:autoSpaceDE w:val="0"/>
              <w:autoSpaceDN w:val="0"/>
              <w:spacing w:before="88" w:line="227" w:lineRule="auto"/>
              <w:ind w:left="113" w:right="310" w:firstLine="236" w:firstLineChars="10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4</w:t>
            </w:r>
          </w:p>
        </w:tc>
        <w:tc>
          <w:tcPr>
            <w:tcW w:w="1410" w:type="dxa"/>
          </w:tcPr>
          <w:p w14:paraId="7E54B90C">
            <w:pPr>
              <w:pStyle w:val="7"/>
              <w:widowControl w:val="0"/>
              <w:autoSpaceDE w:val="0"/>
              <w:autoSpaceDN w:val="0"/>
              <w:spacing w:before="88" w:line="227" w:lineRule="auto"/>
              <w:ind w:left="113" w:right="310" w:firstLine="236" w:firstLineChars="100"/>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冻带鱼</w:t>
            </w:r>
          </w:p>
        </w:tc>
        <w:tc>
          <w:tcPr>
            <w:tcW w:w="6409" w:type="dxa"/>
          </w:tcPr>
          <w:p w14:paraId="3E0A7E03">
            <w:pPr>
              <w:pStyle w:val="7"/>
              <w:widowControl w:val="0"/>
              <w:autoSpaceDE w:val="0"/>
              <w:autoSpaceDN w:val="0"/>
              <w:spacing w:before="88" w:line="227" w:lineRule="auto"/>
              <w:ind w:left="113" w:right="310"/>
              <w:rPr>
                <w:rFonts w:ascii="宋体" w:hAnsi="宋体" w:cs="宋体"/>
                <w:color w:val="auto"/>
                <w:sz w:val="24"/>
                <w:szCs w:val="24"/>
                <w:highlight w:val="none"/>
                <w:lang w:eastAsia="zh-CN"/>
              </w:rPr>
            </w:pPr>
            <w:r>
              <w:rPr>
                <w:rFonts w:hint="eastAsia" w:ascii="宋体" w:hAnsi="宋体" w:cs="宋体"/>
                <w:color w:val="auto"/>
                <w:spacing w:val="-2"/>
                <w:sz w:val="24"/>
                <w:szCs w:val="24"/>
                <w:highlight w:val="none"/>
                <w:lang w:eastAsia="zh-CN"/>
              </w:rPr>
              <w:t>每条不低于</w:t>
            </w:r>
            <w:r>
              <w:rPr>
                <w:rFonts w:hint="eastAsia" w:ascii="宋体" w:hAnsi="宋体" w:cs="宋体"/>
                <w:color w:val="auto"/>
                <w:spacing w:val="-31"/>
                <w:sz w:val="24"/>
                <w:szCs w:val="24"/>
                <w:highlight w:val="none"/>
                <w:lang w:eastAsia="zh-CN"/>
              </w:rPr>
              <w:t xml:space="preserve"> </w:t>
            </w:r>
            <w:r>
              <w:rPr>
                <w:rFonts w:hint="eastAsia" w:ascii="宋体" w:hAnsi="宋体" w:cs="宋体"/>
                <w:color w:val="auto"/>
                <w:spacing w:val="-2"/>
                <w:sz w:val="24"/>
                <w:szCs w:val="24"/>
                <w:highlight w:val="none"/>
                <w:lang w:eastAsia="zh-CN"/>
              </w:rPr>
              <w:t>500</w:t>
            </w:r>
            <w:r>
              <w:rPr>
                <w:rFonts w:hint="eastAsia" w:ascii="宋体" w:hAnsi="宋体" w:cs="宋体"/>
                <w:color w:val="auto"/>
                <w:spacing w:val="-45"/>
                <w:sz w:val="24"/>
                <w:szCs w:val="24"/>
                <w:highlight w:val="none"/>
                <w:lang w:eastAsia="zh-CN"/>
              </w:rPr>
              <w:t xml:space="preserve"> </w:t>
            </w:r>
            <w:r>
              <w:rPr>
                <w:rFonts w:hint="eastAsia" w:ascii="宋体" w:hAnsi="宋体" w:cs="宋体"/>
                <w:color w:val="auto"/>
                <w:spacing w:val="-2"/>
                <w:sz w:val="24"/>
                <w:szCs w:val="24"/>
                <w:highlight w:val="none"/>
                <w:lang w:eastAsia="zh-CN"/>
              </w:rPr>
              <w:t>克，鱼眼睛清亮，眼球略微隆起，鳍展平张</w:t>
            </w:r>
            <w:r>
              <w:rPr>
                <w:rFonts w:hint="eastAsia" w:ascii="宋体" w:hAnsi="宋体" w:cs="宋体"/>
                <w:color w:val="auto"/>
                <w:sz w:val="24"/>
                <w:szCs w:val="24"/>
                <w:highlight w:val="none"/>
                <w:lang w:eastAsia="zh-CN"/>
              </w:rPr>
              <w:t xml:space="preserve"> </w:t>
            </w:r>
            <w:r>
              <w:rPr>
                <w:rFonts w:hint="eastAsia" w:ascii="宋体" w:hAnsi="宋体" w:cs="宋体"/>
                <w:color w:val="auto"/>
                <w:spacing w:val="-2"/>
                <w:sz w:val="24"/>
                <w:szCs w:val="24"/>
                <w:highlight w:val="none"/>
                <w:lang w:eastAsia="zh-CN"/>
              </w:rPr>
              <w:t>开，鳞片上覆有冻结的透明黏液层，皮肤天然色泽无泛黄。</w:t>
            </w:r>
          </w:p>
        </w:tc>
      </w:tr>
      <w:tr w14:paraId="5D35C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jc w:val="center"/>
        </w:trPr>
        <w:tc>
          <w:tcPr>
            <w:tcW w:w="938" w:type="dxa"/>
            <w:vAlign w:val="center"/>
          </w:tcPr>
          <w:p w14:paraId="094BD7FA">
            <w:pPr>
              <w:pStyle w:val="7"/>
              <w:widowControl w:val="0"/>
              <w:autoSpaceDE w:val="0"/>
              <w:autoSpaceDN w:val="0"/>
              <w:spacing w:before="88" w:line="227" w:lineRule="auto"/>
              <w:ind w:left="113" w:right="310" w:firstLine="236" w:firstLineChars="100"/>
              <w:jc w:val="center"/>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5</w:t>
            </w:r>
          </w:p>
        </w:tc>
        <w:tc>
          <w:tcPr>
            <w:tcW w:w="1410" w:type="dxa"/>
          </w:tcPr>
          <w:p w14:paraId="57F51A89">
            <w:pPr>
              <w:pStyle w:val="7"/>
              <w:widowControl w:val="0"/>
              <w:autoSpaceDE w:val="0"/>
              <w:autoSpaceDN w:val="0"/>
              <w:spacing w:before="88" w:line="227" w:lineRule="auto"/>
              <w:ind w:left="113" w:right="310" w:firstLine="236" w:firstLineChars="100"/>
              <w:rPr>
                <w:rFonts w:ascii="宋体" w:hAnsi="宋体" w:cs="宋体"/>
                <w:color w:val="auto"/>
                <w:spacing w:val="-2"/>
                <w:sz w:val="24"/>
                <w:szCs w:val="24"/>
                <w:highlight w:val="none"/>
                <w:lang w:eastAsia="en-US"/>
              </w:rPr>
            </w:pPr>
            <w:r>
              <w:rPr>
                <w:rFonts w:hint="eastAsia" w:ascii="宋体" w:hAnsi="宋体" w:cs="宋体"/>
                <w:color w:val="auto"/>
                <w:spacing w:val="-2"/>
                <w:sz w:val="24"/>
                <w:szCs w:val="24"/>
                <w:highlight w:val="none"/>
                <w:lang w:eastAsia="en-US"/>
              </w:rPr>
              <w:t>冻鸡翅</w:t>
            </w:r>
          </w:p>
        </w:tc>
        <w:tc>
          <w:tcPr>
            <w:tcW w:w="6409" w:type="dxa"/>
          </w:tcPr>
          <w:p w14:paraId="6FC68BAD">
            <w:pPr>
              <w:pStyle w:val="7"/>
              <w:widowControl w:val="0"/>
              <w:autoSpaceDE w:val="0"/>
              <w:autoSpaceDN w:val="0"/>
              <w:spacing w:before="109" w:line="219" w:lineRule="auto"/>
              <w:ind w:left="112"/>
              <w:rPr>
                <w:rFonts w:ascii="宋体" w:hAnsi="宋体" w:cs="宋体"/>
                <w:color w:val="auto"/>
                <w:sz w:val="24"/>
                <w:szCs w:val="24"/>
                <w:highlight w:val="none"/>
                <w:lang w:eastAsia="zh-CN"/>
              </w:rPr>
            </w:pPr>
            <w:r>
              <w:rPr>
                <w:rFonts w:hint="eastAsia" w:ascii="宋体" w:hAnsi="宋体" w:cs="宋体"/>
                <w:color w:val="auto"/>
                <w:spacing w:val="-2"/>
                <w:sz w:val="24"/>
                <w:szCs w:val="24"/>
                <w:highlight w:val="none"/>
                <w:lang w:eastAsia="zh-CN"/>
              </w:rPr>
              <w:t>表皮光滑、无淤血、干净新鲜无异味、大小均匀、无冰块。</w:t>
            </w:r>
          </w:p>
        </w:tc>
      </w:tr>
    </w:tbl>
    <w:p w14:paraId="4294CC8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4.6</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供应商提供的水产品必须鲜活（对外界刺激敏感，无翻肚及其它外表损 伤， 鱼鳞完整有光泽， 眼隔膜有光泽，眼球突出， 虾有一定弯曲度， 虾壳发亮呈青绿色或青白色）。各类水产（包含但不限于以下食材） 具体要求：</w:t>
      </w:r>
    </w:p>
    <w:tbl>
      <w:tblPr>
        <w:tblStyle w:val="6"/>
        <w:tblW w:w="86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9"/>
        <w:gridCol w:w="1370"/>
        <w:gridCol w:w="6625"/>
      </w:tblGrid>
      <w:tr w14:paraId="747736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679" w:type="dxa"/>
            <w:tcBorders>
              <w:left w:val="single" w:color="000000" w:sz="4" w:space="0"/>
            </w:tcBorders>
          </w:tcPr>
          <w:p w14:paraId="7CDE9784">
            <w:pPr>
              <w:pStyle w:val="7"/>
              <w:widowControl w:val="0"/>
              <w:autoSpaceDE w:val="0"/>
              <w:autoSpaceDN w:val="0"/>
              <w:spacing w:before="220"/>
              <w:ind w:left="38"/>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序</w:t>
            </w:r>
            <w:r>
              <w:rPr>
                <w:rFonts w:hint="eastAsia" w:ascii="宋体" w:hAnsi="宋体" w:cs="宋体"/>
                <w:color w:val="auto"/>
                <w:spacing w:val="-48"/>
                <w:sz w:val="24"/>
                <w:szCs w:val="24"/>
                <w:highlight w:val="none"/>
                <w:lang w:eastAsia="en-US"/>
              </w:rPr>
              <w:t xml:space="preserve"> </w:t>
            </w:r>
            <w:r>
              <w:rPr>
                <w:rFonts w:hint="eastAsia" w:ascii="宋体" w:hAnsi="宋体" w:cs="宋体"/>
                <w:color w:val="auto"/>
                <w:sz w:val="24"/>
                <w:szCs w:val="24"/>
                <w:highlight w:val="none"/>
                <w:lang w:eastAsia="en-US"/>
              </w:rPr>
              <w:t>号</w:t>
            </w:r>
          </w:p>
        </w:tc>
        <w:tc>
          <w:tcPr>
            <w:tcW w:w="1370" w:type="dxa"/>
            <w:vAlign w:val="center"/>
          </w:tcPr>
          <w:p w14:paraId="1E84813C">
            <w:pPr>
              <w:pStyle w:val="7"/>
              <w:widowControl w:val="0"/>
              <w:autoSpaceDE w:val="0"/>
              <w:autoSpaceDN w:val="0"/>
              <w:spacing w:before="39"/>
              <w:ind w:left="446" w:right="209" w:hanging="238"/>
              <w:jc w:val="center"/>
              <w:rPr>
                <w:rFonts w:ascii="宋体" w:hAnsi="宋体" w:cs="宋体"/>
                <w:color w:val="auto"/>
                <w:sz w:val="24"/>
                <w:szCs w:val="24"/>
                <w:highlight w:val="none"/>
                <w:lang w:eastAsia="en-US"/>
              </w:rPr>
            </w:pPr>
            <w:r>
              <w:rPr>
                <w:rFonts w:hint="eastAsia" w:ascii="宋体" w:hAnsi="宋体" w:cs="宋体"/>
                <w:color w:val="auto"/>
                <w:spacing w:val="-4"/>
                <w:sz w:val="24"/>
                <w:szCs w:val="24"/>
                <w:highlight w:val="none"/>
                <w:lang w:eastAsia="zh-CN"/>
              </w:rPr>
              <w:t>食材</w:t>
            </w:r>
            <w:r>
              <w:rPr>
                <w:rFonts w:hint="eastAsia" w:ascii="宋体" w:hAnsi="宋体" w:cs="宋体"/>
                <w:color w:val="auto"/>
                <w:spacing w:val="-4"/>
                <w:sz w:val="24"/>
                <w:szCs w:val="24"/>
                <w:highlight w:val="none"/>
                <w:lang w:eastAsia="en-US"/>
              </w:rPr>
              <w:t>名</w:t>
            </w:r>
            <w:r>
              <w:rPr>
                <w:rFonts w:hint="eastAsia" w:ascii="宋体" w:hAnsi="宋体" w:cs="宋体"/>
                <w:color w:val="auto"/>
                <w:sz w:val="24"/>
                <w:szCs w:val="24"/>
                <w:highlight w:val="none"/>
                <w:lang w:eastAsia="en-US"/>
              </w:rPr>
              <w:t>称</w:t>
            </w:r>
          </w:p>
        </w:tc>
        <w:tc>
          <w:tcPr>
            <w:tcW w:w="6625" w:type="dxa"/>
          </w:tcPr>
          <w:p w14:paraId="6F604EDA">
            <w:pPr>
              <w:pStyle w:val="7"/>
              <w:widowControl w:val="0"/>
              <w:autoSpaceDE w:val="0"/>
              <w:autoSpaceDN w:val="0"/>
              <w:spacing w:before="193"/>
              <w:ind w:left="2774"/>
              <w:rPr>
                <w:rFonts w:ascii="宋体" w:hAnsi="宋体" w:cs="宋体"/>
                <w:color w:val="auto"/>
                <w:sz w:val="24"/>
                <w:szCs w:val="24"/>
                <w:highlight w:val="none"/>
                <w:lang w:eastAsia="en-US"/>
              </w:rPr>
            </w:pPr>
            <w:r>
              <w:rPr>
                <w:rFonts w:hint="eastAsia" w:ascii="宋体" w:hAnsi="宋体" w:cs="宋体"/>
                <w:color w:val="auto"/>
                <w:spacing w:val="-2"/>
                <w:sz w:val="24"/>
                <w:szCs w:val="24"/>
                <w:highlight w:val="none"/>
                <w:lang w:eastAsia="en-US"/>
              </w:rPr>
              <w:t>规格及质量要求</w:t>
            </w:r>
          </w:p>
        </w:tc>
      </w:tr>
      <w:tr w14:paraId="7EB580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jc w:val="center"/>
        </w:trPr>
        <w:tc>
          <w:tcPr>
            <w:tcW w:w="679" w:type="dxa"/>
            <w:tcBorders>
              <w:left w:val="single" w:color="000000" w:sz="4" w:space="0"/>
            </w:tcBorders>
          </w:tcPr>
          <w:p w14:paraId="2C9C69EA">
            <w:pPr>
              <w:pStyle w:val="7"/>
              <w:widowControl w:val="0"/>
              <w:autoSpaceDE w:val="0"/>
              <w:autoSpaceDN w:val="0"/>
              <w:spacing w:before="149"/>
              <w:ind w:left="298"/>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1</w:t>
            </w:r>
          </w:p>
        </w:tc>
        <w:tc>
          <w:tcPr>
            <w:tcW w:w="1370" w:type="dxa"/>
          </w:tcPr>
          <w:p w14:paraId="60B79DFE">
            <w:pPr>
              <w:pStyle w:val="7"/>
              <w:widowControl w:val="0"/>
              <w:autoSpaceDE w:val="0"/>
              <w:autoSpaceDN w:val="0"/>
              <w:spacing w:before="110"/>
              <w:ind w:firstLine="468" w:firstLineChars="200"/>
              <w:rPr>
                <w:rFonts w:ascii="宋体" w:hAnsi="宋体" w:cs="宋体"/>
                <w:color w:val="auto"/>
                <w:sz w:val="24"/>
                <w:szCs w:val="24"/>
                <w:highlight w:val="none"/>
                <w:lang w:eastAsia="en-US"/>
              </w:rPr>
            </w:pPr>
            <w:r>
              <w:rPr>
                <w:rFonts w:hint="eastAsia" w:ascii="宋体" w:hAnsi="宋体" w:cs="宋体"/>
                <w:color w:val="auto"/>
                <w:spacing w:val="-3"/>
                <w:sz w:val="24"/>
                <w:szCs w:val="24"/>
                <w:highlight w:val="none"/>
                <w:lang w:eastAsia="en-US"/>
              </w:rPr>
              <w:t>鳊鱼</w:t>
            </w:r>
          </w:p>
        </w:tc>
        <w:tc>
          <w:tcPr>
            <w:tcW w:w="6625" w:type="dxa"/>
          </w:tcPr>
          <w:p w14:paraId="5970FCFB">
            <w:pPr>
              <w:pStyle w:val="7"/>
              <w:widowControl w:val="0"/>
              <w:autoSpaceDE w:val="0"/>
              <w:autoSpaceDN w:val="0"/>
              <w:spacing w:before="109"/>
              <w:ind w:left="115"/>
              <w:rPr>
                <w:rFonts w:ascii="宋体" w:hAnsi="宋体" w:cs="宋体"/>
                <w:color w:val="auto"/>
                <w:sz w:val="24"/>
                <w:szCs w:val="24"/>
                <w:highlight w:val="none"/>
                <w:lang w:eastAsia="zh-CN"/>
              </w:rPr>
            </w:pPr>
            <w:r>
              <w:rPr>
                <w:rFonts w:hint="eastAsia" w:ascii="宋体" w:hAnsi="宋体" w:cs="宋体"/>
                <w:color w:val="auto"/>
                <w:spacing w:val="-9"/>
                <w:sz w:val="24"/>
                <w:szCs w:val="24"/>
                <w:highlight w:val="none"/>
                <w:lang w:eastAsia="zh-CN"/>
              </w:rPr>
              <w:t>活鱼、体态匀称、体表光滑、鳞片鳍条完好，</w:t>
            </w:r>
            <w:r>
              <w:rPr>
                <w:rFonts w:hint="eastAsia" w:ascii="宋体" w:hAnsi="宋体" w:cs="宋体"/>
                <w:color w:val="auto"/>
                <w:spacing w:val="77"/>
                <w:sz w:val="24"/>
                <w:szCs w:val="24"/>
                <w:highlight w:val="none"/>
                <w:lang w:eastAsia="zh-CN"/>
              </w:rPr>
              <w:t xml:space="preserve"> </w:t>
            </w:r>
            <w:r>
              <w:rPr>
                <w:rFonts w:hint="eastAsia" w:ascii="宋体" w:hAnsi="宋体" w:cs="宋体"/>
                <w:color w:val="auto"/>
                <w:spacing w:val="-9"/>
                <w:sz w:val="24"/>
                <w:szCs w:val="24"/>
                <w:highlight w:val="none"/>
                <w:lang w:eastAsia="zh-CN"/>
              </w:rPr>
              <w:t>0.5</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9"/>
                <w:sz w:val="24"/>
                <w:szCs w:val="24"/>
                <w:highlight w:val="none"/>
                <w:lang w:eastAsia="zh-CN"/>
              </w:rPr>
              <w:t>公斤以上。</w:t>
            </w:r>
          </w:p>
        </w:tc>
      </w:tr>
      <w:tr w14:paraId="7FDB41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6E59189C">
            <w:pPr>
              <w:pStyle w:val="7"/>
              <w:widowControl w:val="0"/>
              <w:autoSpaceDE w:val="0"/>
              <w:autoSpaceDN w:val="0"/>
              <w:spacing w:before="149"/>
              <w:ind w:left="283"/>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2</w:t>
            </w:r>
          </w:p>
        </w:tc>
        <w:tc>
          <w:tcPr>
            <w:tcW w:w="1370" w:type="dxa"/>
          </w:tcPr>
          <w:p w14:paraId="58885E34">
            <w:pPr>
              <w:pStyle w:val="7"/>
              <w:widowControl w:val="0"/>
              <w:autoSpaceDE w:val="0"/>
              <w:autoSpaceDN w:val="0"/>
              <w:spacing w:before="109"/>
              <w:ind w:firstLine="468" w:firstLineChars="200"/>
              <w:rPr>
                <w:rFonts w:ascii="宋体" w:hAnsi="宋体" w:cs="宋体"/>
                <w:color w:val="auto"/>
                <w:sz w:val="24"/>
                <w:szCs w:val="24"/>
                <w:highlight w:val="none"/>
                <w:lang w:eastAsia="en-US"/>
              </w:rPr>
            </w:pPr>
            <w:r>
              <w:rPr>
                <w:rFonts w:hint="eastAsia" w:ascii="宋体" w:hAnsi="宋体" w:cs="宋体"/>
                <w:color w:val="auto"/>
                <w:spacing w:val="-3"/>
                <w:sz w:val="24"/>
                <w:szCs w:val="24"/>
                <w:highlight w:val="none"/>
                <w:lang w:eastAsia="en-US"/>
              </w:rPr>
              <w:t>鲫鱼</w:t>
            </w:r>
          </w:p>
        </w:tc>
        <w:tc>
          <w:tcPr>
            <w:tcW w:w="6625" w:type="dxa"/>
          </w:tcPr>
          <w:p w14:paraId="50003437">
            <w:pPr>
              <w:pStyle w:val="7"/>
              <w:widowControl w:val="0"/>
              <w:autoSpaceDE w:val="0"/>
              <w:autoSpaceDN w:val="0"/>
              <w:spacing w:before="108"/>
              <w:ind w:left="115"/>
              <w:rPr>
                <w:rFonts w:ascii="宋体" w:hAnsi="宋体" w:cs="宋体"/>
                <w:color w:val="auto"/>
                <w:sz w:val="24"/>
                <w:szCs w:val="24"/>
                <w:highlight w:val="none"/>
                <w:lang w:eastAsia="zh-CN"/>
              </w:rPr>
            </w:pPr>
            <w:r>
              <w:rPr>
                <w:rFonts w:hint="eastAsia" w:ascii="宋体" w:hAnsi="宋体" w:cs="宋体"/>
                <w:color w:val="auto"/>
                <w:spacing w:val="-9"/>
                <w:sz w:val="24"/>
                <w:szCs w:val="24"/>
                <w:highlight w:val="none"/>
                <w:lang w:eastAsia="zh-CN"/>
              </w:rPr>
              <w:t>活鱼、体态匀称、体表光滑、鳞片鳍条完好，</w:t>
            </w:r>
            <w:r>
              <w:rPr>
                <w:rFonts w:hint="eastAsia" w:ascii="宋体" w:hAnsi="宋体" w:cs="宋体"/>
                <w:color w:val="auto"/>
                <w:spacing w:val="77"/>
                <w:sz w:val="24"/>
                <w:szCs w:val="24"/>
                <w:highlight w:val="none"/>
                <w:lang w:eastAsia="zh-CN"/>
              </w:rPr>
              <w:t xml:space="preserve"> </w:t>
            </w:r>
            <w:r>
              <w:rPr>
                <w:rFonts w:hint="eastAsia" w:ascii="宋体" w:hAnsi="宋体" w:cs="宋体"/>
                <w:color w:val="auto"/>
                <w:spacing w:val="-9"/>
                <w:sz w:val="24"/>
                <w:szCs w:val="24"/>
                <w:highlight w:val="none"/>
                <w:lang w:eastAsia="zh-CN"/>
              </w:rPr>
              <w:t>0.4</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9"/>
                <w:sz w:val="24"/>
                <w:szCs w:val="24"/>
                <w:highlight w:val="none"/>
                <w:lang w:eastAsia="zh-CN"/>
              </w:rPr>
              <w:t>公斤以上。</w:t>
            </w:r>
          </w:p>
        </w:tc>
      </w:tr>
      <w:tr w14:paraId="2B69DC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704EA90C">
            <w:pPr>
              <w:pStyle w:val="7"/>
              <w:widowControl w:val="0"/>
              <w:autoSpaceDE w:val="0"/>
              <w:autoSpaceDN w:val="0"/>
              <w:spacing w:before="153"/>
              <w:ind w:left="285"/>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3</w:t>
            </w:r>
          </w:p>
        </w:tc>
        <w:tc>
          <w:tcPr>
            <w:tcW w:w="1370" w:type="dxa"/>
          </w:tcPr>
          <w:p w14:paraId="595A0E04">
            <w:pPr>
              <w:pStyle w:val="7"/>
              <w:widowControl w:val="0"/>
              <w:autoSpaceDE w:val="0"/>
              <w:autoSpaceDN w:val="0"/>
              <w:spacing w:before="113"/>
              <w:ind w:firstLine="468" w:firstLineChars="200"/>
              <w:rPr>
                <w:rFonts w:ascii="宋体" w:hAnsi="宋体" w:cs="宋体"/>
                <w:color w:val="auto"/>
                <w:spacing w:val="-3"/>
                <w:sz w:val="24"/>
                <w:szCs w:val="24"/>
                <w:highlight w:val="none"/>
                <w:lang w:eastAsia="en-US"/>
              </w:rPr>
            </w:pPr>
            <w:r>
              <w:rPr>
                <w:rFonts w:hint="eastAsia" w:ascii="宋体" w:hAnsi="宋体" w:cs="宋体"/>
                <w:color w:val="auto"/>
                <w:spacing w:val="-3"/>
                <w:sz w:val="24"/>
                <w:szCs w:val="24"/>
                <w:highlight w:val="none"/>
                <w:lang w:eastAsia="en-US"/>
              </w:rPr>
              <w:t>鲶鱼</w:t>
            </w:r>
          </w:p>
        </w:tc>
        <w:tc>
          <w:tcPr>
            <w:tcW w:w="6625" w:type="dxa"/>
          </w:tcPr>
          <w:p w14:paraId="23CC0762">
            <w:pPr>
              <w:pStyle w:val="7"/>
              <w:widowControl w:val="0"/>
              <w:autoSpaceDE w:val="0"/>
              <w:autoSpaceDN w:val="0"/>
              <w:spacing w:before="112"/>
              <w:ind w:left="115"/>
              <w:rPr>
                <w:rFonts w:ascii="宋体" w:hAnsi="宋体" w:cs="宋体"/>
                <w:color w:val="auto"/>
                <w:spacing w:val="-9"/>
                <w:sz w:val="24"/>
                <w:szCs w:val="24"/>
                <w:highlight w:val="none"/>
                <w:lang w:eastAsia="zh-CN"/>
              </w:rPr>
            </w:pPr>
            <w:r>
              <w:rPr>
                <w:rFonts w:hint="eastAsia" w:ascii="宋体" w:hAnsi="宋体" w:cs="宋体"/>
                <w:color w:val="auto"/>
                <w:spacing w:val="-11"/>
                <w:sz w:val="24"/>
                <w:szCs w:val="24"/>
                <w:highlight w:val="none"/>
                <w:lang w:eastAsia="zh-CN"/>
              </w:rPr>
              <w:t>活鱼、体态匀称、体表光滑、</w:t>
            </w:r>
            <w:r>
              <w:rPr>
                <w:rFonts w:hint="eastAsia" w:ascii="宋体" w:hAnsi="宋体" w:cs="宋体"/>
                <w:color w:val="auto"/>
                <w:spacing w:val="56"/>
                <w:sz w:val="24"/>
                <w:szCs w:val="24"/>
                <w:highlight w:val="none"/>
                <w:lang w:eastAsia="zh-CN"/>
              </w:rPr>
              <w:t xml:space="preserve"> </w:t>
            </w:r>
            <w:r>
              <w:rPr>
                <w:rFonts w:hint="eastAsia" w:ascii="宋体" w:hAnsi="宋体" w:cs="宋体"/>
                <w:color w:val="auto"/>
                <w:spacing w:val="-11"/>
                <w:sz w:val="24"/>
                <w:szCs w:val="24"/>
                <w:highlight w:val="none"/>
                <w:lang w:eastAsia="zh-CN"/>
              </w:rPr>
              <w:t>0.4</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11"/>
                <w:sz w:val="24"/>
                <w:szCs w:val="24"/>
                <w:highlight w:val="none"/>
                <w:lang w:eastAsia="zh-CN"/>
              </w:rPr>
              <w:t>公斤以上。</w:t>
            </w:r>
          </w:p>
        </w:tc>
      </w:tr>
      <w:tr w14:paraId="1B940F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0B92515A">
            <w:pPr>
              <w:pStyle w:val="7"/>
              <w:widowControl w:val="0"/>
              <w:autoSpaceDE w:val="0"/>
              <w:autoSpaceDN w:val="0"/>
              <w:spacing w:before="148"/>
              <w:ind w:left="279"/>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4</w:t>
            </w:r>
          </w:p>
        </w:tc>
        <w:tc>
          <w:tcPr>
            <w:tcW w:w="1370" w:type="dxa"/>
          </w:tcPr>
          <w:p w14:paraId="25ED6E91">
            <w:pPr>
              <w:pStyle w:val="7"/>
              <w:widowControl w:val="0"/>
              <w:autoSpaceDE w:val="0"/>
              <w:autoSpaceDN w:val="0"/>
              <w:spacing w:before="107"/>
              <w:ind w:left="330"/>
              <w:rPr>
                <w:rFonts w:ascii="宋体" w:hAnsi="宋体" w:cs="宋体"/>
                <w:color w:val="auto"/>
                <w:spacing w:val="-3"/>
                <w:sz w:val="24"/>
                <w:szCs w:val="24"/>
                <w:highlight w:val="none"/>
                <w:lang w:eastAsia="en-US"/>
              </w:rPr>
            </w:pPr>
            <w:r>
              <w:rPr>
                <w:rFonts w:hint="eastAsia" w:ascii="宋体" w:hAnsi="宋体" w:cs="宋体"/>
                <w:color w:val="auto"/>
                <w:spacing w:val="-3"/>
                <w:sz w:val="24"/>
                <w:szCs w:val="24"/>
                <w:highlight w:val="none"/>
                <w:lang w:eastAsia="en-US"/>
              </w:rPr>
              <w:t>草鱼</w:t>
            </w:r>
          </w:p>
        </w:tc>
        <w:tc>
          <w:tcPr>
            <w:tcW w:w="6625" w:type="dxa"/>
          </w:tcPr>
          <w:p w14:paraId="359CBAF8">
            <w:pPr>
              <w:pStyle w:val="7"/>
              <w:widowControl w:val="0"/>
              <w:autoSpaceDE w:val="0"/>
              <w:autoSpaceDN w:val="0"/>
              <w:spacing w:before="107"/>
              <w:ind w:left="115"/>
              <w:rPr>
                <w:rFonts w:ascii="宋体" w:hAnsi="宋体" w:cs="宋体"/>
                <w:color w:val="auto"/>
                <w:spacing w:val="-9"/>
                <w:sz w:val="24"/>
                <w:szCs w:val="24"/>
                <w:highlight w:val="none"/>
                <w:lang w:eastAsia="zh-CN"/>
              </w:rPr>
            </w:pPr>
            <w:r>
              <w:rPr>
                <w:rFonts w:hint="eastAsia" w:ascii="宋体" w:hAnsi="宋体" w:cs="宋体"/>
                <w:color w:val="auto"/>
                <w:spacing w:val="-10"/>
                <w:sz w:val="24"/>
                <w:szCs w:val="24"/>
                <w:highlight w:val="none"/>
                <w:lang w:eastAsia="zh-CN"/>
              </w:rPr>
              <w:t>活鱼、体态匀称、体表光滑、鳞片鳍条完好，</w:t>
            </w:r>
            <w:r>
              <w:rPr>
                <w:rFonts w:hint="eastAsia" w:ascii="宋体" w:hAnsi="宋体" w:cs="宋体"/>
                <w:color w:val="auto"/>
                <w:spacing w:val="85"/>
                <w:sz w:val="24"/>
                <w:szCs w:val="24"/>
                <w:highlight w:val="none"/>
                <w:lang w:eastAsia="zh-CN"/>
              </w:rPr>
              <w:t xml:space="preserve"> </w:t>
            </w:r>
            <w:r>
              <w:rPr>
                <w:rFonts w:hint="eastAsia" w:ascii="宋体" w:hAnsi="宋体" w:cs="宋体"/>
                <w:color w:val="auto"/>
                <w:spacing w:val="-10"/>
                <w:sz w:val="24"/>
                <w:szCs w:val="24"/>
                <w:highlight w:val="none"/>
                <w:lang w:eastAsia="zh-CN"/>
              </w:rPr>
              <w:t>1</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10"/>
                <w:sz w:val="24"/>
                <w:szCs w:val="24"/>
                <w:highlight w:val="none"/>
                <w:lang w:eastAsia="zh-CN"/>
              </w:rPr>
              <w:t>公斤以上。</w:t>
            </w:r>
          </w:p>
        </w:tc>
      </w:tr>
      <w:tr w14:paraId="181B88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589D6AB4">
            <w:pPr>
              <w:pStyle w:val="7"/>
              <w:widowControl w:val="0"/>
              <w:autoSpaceDE w:val="0"/>
              <w:autoSpaceDN w:val="0"/>
              <w:spacing w:before="148"/>
              <w:ind w:left="285"/>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5</w:t>
            </w:r>
          </w:p>
        </w:tc>
        <w:tc>
          <w:tcPr>
            <w:tcW w:w="1370" w:type="dxa"/>
          </w:tcPr>
          <w:p w14:paraId="2ECFA5DB">
            <w:pPr>
              <w:pStyle w:val="7"/>
              <w:widowControl w:val="0"/>
              <w:autoSpaceDE w:val="0"/>
              <w:autoSpaceDN w:val="0"/>
              <w:spacing w:before="106"/>
              <w:ind w:left="207"/>
              <w:rPr>
                <w:rFonts w:ascii="宋体" w:hAnsi="宋体" w:cs="宋体"/>
                <w:color w:val="auto"/>
                <w:spacing w:val="-3"/>
                <w:sz w:val="24"/>
                <w:szCs w:val="24"/>
                <w:highlight w:val="none"/>
                <w:lang w:eastAsia="en-US"/>
              </w:rPr>
            </w:pPr>
            <w:r>
              <w:rPr>
                <w:rFonts w:hint="eastAsia" w:ascii="宋体" w:hAnsi="宋体" w:cs="宋体"/>
                <w:color w:val="auto"/>
                <w:spacing w:val="-2"/>
                <w:sz w:val="24"/>
                <w:szCs w:val="24"/>
                <w:highlight w:val="none"/>
                <w:lang w:eastAsia="en-US"/>
              </w:rPr>
              <w:t>黄丫角</w:t>
            </w:r>
          </w:p>
        </w:tc>
        <w:tc>
          <w:tcPr>
            <w:tcW w:w="6625" w:type="dxa"/>
          </w:tcPr>
          <w:p w14:paraId="0177F624">
            <w:pPr>
              <w:pStyle w:val="7"/>
              <w:widowControl w:val="0"/>
              <w:autoSpaceDE w:val="0"/>
              <w:autoSpaceDN w:val="0"/>
              <w:spacing w:before="106"/>
              <w:ind w:left="115"/>
              <w:rPr>
                <w:rFonts w:ascii="宋体" w:hAnsi="宋体" w:cs="宋体"/>
                <w:color w:val="auto"/>
                <w:spacing w:val="-9"/>
                <w:sz w:val="24"/>
                <w:szCs w:val="24"/>
                <w:highlight w:val="none"/>
                <w:lang w:eastAsia="zh-CN"/>
              </w:rPr>
            </w:pPr>
            <w:r>
              <w:rPr>
                <w:rFonts w:hint="eastAsia" w:ascii="宋体" w:hAnsi="宋体" w:cs="宋体"/>
                <w:color w:val="auto"/>
                <w:spacing w:val="-11"/>
                <w:sz w:val="24"/>
                <w:szCs w:val="24"/>
                <w:highlight w:val="none"/>
                <w:lang w:eastAsia="zh-CN"/>
              </w:rPr>
              <w:t>活鱼、体态匀称、体表光滑、</w:t>
            </w:r>
            <w:r>
              <w:rPr>
                <w:rFonts w:hint="eastAsia" w:ascii="宋体" w:hAnsi="宋体" w:cs="宋体"/>
                <w:color w:val="auto"/>
                <w:spacing w:val="56"/>
                <w:sz w:val="24"/>
                <w:szCs w:val="24"/>
                <w:highlight w:val="none"/>
                <w:lang w:eastAsia="zh-CN"/>
              </w:rPr>
              <w:t xml:space="preserve"> </w:t>
            </w:r>
            <w:r>
              <w:rPr>
                <w:rFonts w:hint="eastAsia" w:ascii="宋体" w:hAnsi="宋体" w:cs="宋体"/>
                <w:color w:val="auto"/>
                <w:spacing w:val="-11"/>
                <w:sz w:val="24"/>
                <w:szCs w:val="24"/>
                <w:highlight w:val="none"/>
                <w:lang w:eastAsia="zh-CN"/>
              </w:rPr>
              <w:t>0.2</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11"/>
                <w:sz w:val="24"/>
                <w:szCs w:val="24"/>
                <w:highlight w:val="none"/>
                <w:lang w:eastAsia="zh-CN"/>
              </w:rPr>
              <w:t>公斤左右。</w:t>
            </w:r>
          </w:p>
        </w:tc>
      </w:tr>
      <w:tr w14:paraId="62C9DA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7DB2D86A">
            <w:pPr>
              <w:pStyle w:val="7"/>
              <w:widowControl w:val="0"/>
              <w:autoSpaceDE w:val="0"/>
              <w:autoSpaceDN w:val="0"/>
              <w:spacing w:before="150"/>
              <w:ind w:left="282"/>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6</w:t>
            </w:r>
          </w:p>
        </w:tc>
        <w:tc>
          <w:tcPr>
            <w:tcW w:w="1370" w:type="dxa"/>
          </w:tcPr>
          <w:p w14:paraId="0F92B9E2">
            <w:pPr>
              <w:pStyle w:val="7"/>
              <w:widowControl w:val="0"/>
              <w:autoSpaceDE w:val="0"/>
              <w:autoSpaceDN w:val="0"/>
              <w:spacing w:before="109"/>
              <w:ind w:left="208"/>
              <w:rPr>
                <w:rFonts w:ascii="宋体" w:hAnsi="宋体" w:cs="宋体"/>
                <w:color w:val="auto"/>
                <w:spacing w:val="-3"/>
                <w:sz w:val="24"/>
                <w:szCs w:val="24"/>
                <w:highlight w:val="none"/>
                <w:lang w:eastAsia="en-US"/>
              </w:rPr>
            </w:pPr>
            <w:r>
              <w:rPr>
                <w:rFonts w:hint="eastAsia" w:ascii="宋体" w:hAnsi="宋体" w:cs="宋体"/>
                <w:color w:val="auto"/>
                <w:spacing w:val="-3"/>
                <w:sz w:val="24"/>
                <w:szCs w:val="24"/>
                <w:highlight w:val="none"/>
                <w:lang w:eastAsia="en-US"/>
              </w:rPr>
              <w:t>雄鱼头</w:t>
            </w:r>
          </w:p>
        </w:tc>
        <w:tc>
          <w:tcPr>
            <w:tcW w:w="6625" w:type="dxa"/>
          </w:tcPr>
          <w:p w14:paraId="7D8AEE39">
            <w:pPr>
              <w:pStyle w:val="7"/>
              <w:widowControl w:val="0"/>
              <w:autoSpaceDE w:val="0"/>
              <w:autoSpaceDN w:val="0"/>
              <w:spacing w:before="109"/>
              <w:ind w:left="112"/>
              <w:rPr>
                <w:rFonts w:ascii="宋体" w:hAnsi="宋体" w:cs="宋体"/>
                <w:color w:val="auto"/>
                <w:spacing w:val="-9"/>
                <w:sz w:val="24"/>
                <w:szCs w:val="24"/>
                <w:highlight w:val="none"/>
                <w:lang w:eastAsia="zh-CN"/>
              </w:rPr>
            </w:pPr>
            <w:r>
              <w:rPr>
                <w:rFonts w:hint="eastAsia" w:ascii="宋体" w:hAnsi="宋体" w:cs="宋体"/>
                <w:color w:val="auto"/>
                <w:spacing w:val="-22"/>
                <w:sz w:val="24"/>
                <w:szCs w:val="24"/>
                <w:highlight w:val="none"/>
                <w:lang w:eastAsia="zh-CN"/>
              </w:rPr>
              <w:t>新鲜鱼头、</w:t>
            </w:r>
            <w:r>
              <w:rPr>
                <w:rFonts w:hint="eastAsia" w:ascii="宋体" w:hAnsi="宋体" w:cs="宋体"/>
                <w:color w:val="auto"/>
                <w:spacing w:val="70"/>
                <w:sz w:val="24"/>
                <w:szCs w:val="24"/>
                <w:highlight w:val="none"/>
                <w:lang w:eastAsia="zh-CN"/>
              </w:rPr>
              <w:t xml:space="preserve"> </w:t>
            </w:r>
            <w:r>
              <w:rPr>
                <w:rFonts w:hint="eastAsia" w:ascii="宋体" w:hAnsi="宋体" w:cs="宋体"/>
                <w:color w:val="auto"/>
                <w:spacing w:val="-22"/>
                <w:sz w:val="24"/>
                <w:szCs w:val="24"/>
                <w:highlight w:val="none"/>
                <w:lang w:eastAsia="zh-CN"/>
              </w:rPr>
              <w:t>1</w:t>
            </w:r>
            <w:r>
              <w:rPr>
                <w:rFonts w:hint="eastAsia" w:ascii="宋体" w:hAnsi="宋体" w:cs="宋体"/>
                <w:color w:val="auto"/>
                <w:spacing w:val="-44"/>
                <w:sz w:val="24"/>
                <w:szCs w:val="24"/>
                <w:highlight w:val="none"/>
                <w:lang w:eastAsia="zh-CN"/>
              </w:rPr>
              <w:t xml:space="preserve"> </w:t>
            </w:r>
            <w:r>
              <w:rPr>
                <w:rFonts w:hint="eastAsia" w:ascii="宋体" w:hAnsi="宋体" w:cs="宋体"/>
                <w:color w:val="auto"/>
                <w:spacing w:val="-22"/>
                <w:sz w:val="24"/>
                <w:szCs w:val="24"/>
                <w:highlight w:val="none"/>
                <w:lang w:eastAsia="zh-CN"/>
              </w:rPr>
              <w:t>公斤左右。</w:t>
            </w:r>
          </w:p>
        </w:tc>
      </w:tr>
      <w:tr w14:paraId="4775E5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753B3593">
            <w:pPr>
              <w:pStyle w:val="7"/>
              <w:widowControl w:val="0"/>
              <w:autoSpaceDE w:val="0"/>
              <w:autoSpaceDN w:val="0"/>
              <w:spacing w:before="153"/>
              <w:ind w:left="286"/>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7</w:t>
            </w:r>
          </w:p>
        </w:tc>
        <w:tc>
          <w:tcPr>
            <w:tcW w:w="1370" w:type="dxa"/>
          </w:tcPr>
          <w:p w14:paraId="11B2D82F">
            <w:pPr>
              <w:pStyle w:val="7"/>
              <w:widowControl w:val="0"/>
              <w:autoSpaceDE w:val="0"/>
              <w:autoSpaceDN w:val="0"/>
              <w:spacing w:before="110"/>
              <w:ind w:left="330"/>
              <w:rPr>
                <w:rFonts w:ascii="宋体" w:hAnsi="宋体" w:cs="宋体"/>
                <w:color w:val="auto"/>
                <w:spacing w:val="-3"/>
                <w:sz w:val="24"/>
                <w:szCs w:val="24"/>
                <w:highlight w:val="none"/>
                <w:lang w:eastAsia="en-US"/>
              </w:rPr>
            </w:pPr>
            <w:r>
              <w:rPr>
                <w:rFonts w:hint="eastAsia" w:ascii="宋体" w:hAnsi="宋体" w:cs="宋体"/>
                <w:color w:val="auto"/>
                <w:spacing w:val="-3"/>
                <w:sz w:val="24"/>
                <w:szCs w:val="24"/>
                <w:highlight w:val="none"/>
                <w:lang w:eastAsia="en-US"/>
              </w:rPr>
              <w:t>桂鱼</w:t>
            </w:r>
          </w:p>
        </w:tc>
        <w:tc>
          <w:tcPr>
            <w:tcW w:w="6625" w:type="dxa"/>
          </w:tcPr>
          <w:p w14:paraId="20D371DF">
            <w:pPr>
              <w:pStyle w:val="7"/>
              <w:widowControl w:val="0"/>
              <w:autoSpaceDE w:val="0"/>
              <w:autoSpaceDN w:val="0"/>
              <w:spacing w:before="110"/>
              <w:ind w:left="115"/>
              <w:rPr>
                <w:rFonts w:ascii="宋体" w:hAnsi="宋体" w:cs="宋体"/>
                <w:color w:val="auto"/>
                <w:spacing w:val="-9"/>
                <w:sz w:val="24"/>
                <w:szCs w:val="24"/>
                <w:highlight w:val="none"/>
                <w:lang w:eastAsia="zh-CN"/>
              </w:rPr>
            </w:pPr>
            <w:r>
              <w:rPr>
                <w:rFonts w:hint="eastAsia" w:ascii="宋体" w:hAnsi="宋体" w:cs="宋体"/>
                <w:color w:val="auto"/>
                <w:spacing w:val="-9"/>
                <w:sz w:val="24"/>
                <w:szCs w:val="24"/>
                <w:highlight w:val="none"/>
                <w:lang w:eastAsia="zh-CN"/>
              </w:rPr>
              <w:t>活鱼、体态匀称、体表光滑、鳞片鳍条完好，</w:t>
            </w:r>
            <w:r>
              <w:rPr>
                <w:rFonts w:hint="eastAsia" w:ascii="宋体" w:hAnsi="宋体" w:cs="宋体"/>
                <w:color w:val="auto"/>
                <w:spacing w:val="77"/>
                <w:sz w:val="24"/>
                <w:szCs w:val="24"/>
                <w:highlight w:val="none"/>
                <w:lang w:eastAsia="zh-CN"/>
              </w:rPr>
              <w:t xml:space="preserve"> </w:t>
            </w:r>
            <w:r>
              <w:rPr>
                <w:rFonts w:hint="eastAsia" w:ascii="宋体" w:hAnsi="宋体" w:cs="宋体"/>
                <w:color w:val="auto"/>
                <w:spacing w:val="-9"/>
                <w:sz w:val="24"/>
                <w:szCs w:val="24"/>
                <w:highlight w:val="none"/>
                <w:lang w:eastAsia="zh-CN"/>
              </w:rPr>
              <w:t>0.5</w:t>
            </w:r>
            <w:r>
              <w:rPr>
                <w:rFonts w:hint="eastAsia" w:ascii="宋体" w:hAnsi="宋体" w:cs="宋体"/>
                <w:color w:val="auto"/>
                <w:spacing w:val="-43"/>
                <w:sz w:val="24"/>
                <w:szCs w:val="24"/>
                <w:highlight w:val="none"/>
                <w:lang w:eastAsia="zh-CN"/>
              </w:rPr>
              <w:t xml:space="preserve"> </w:t>
            </w:r>
            <w:r>
              <w:rPr>
                <w:rFonts w:hint="eastAsia" w:ascii="宋体" w:hAnsi="宋体" w:cs="宋体"/>
                <w:color w:val="auto"/>
                <w:spacing w:val="-9"/>
                <w:sz w:val="24"/>
                <w:szCs w:val="24"/>
                <w:highlight w:val="none"/>
                <w:lang w:eastAsia="zh-CN"/>
              </w:rPr>
              <w:t>公斤左右。</w:t>
            </w:r>
          </w:p>
        </w:tc>
      </w:tr>
      <w:tr w14:paraId="3EA1F2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4CFBA72D">
            <w:pPr>
              <w:pStyle w:val="7"/>
              <w:widowControl w:val="0"/>
              <w:autoSpaceDE w:val="0"/>
              <w:autoSpaceDN w:val="0"/>
              <w:spacing w:before="150"/>
              <w:ind w:left="281"/>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8</w:t>
            </w:r>
          </w:p>
        </w:tc>
        <w:tc>
          <w:tcPr>
            <w:tcW w:w="1370" w:type="dxa"/>
          </w:tcPr>
          <w:p w14:paraId="09220596">
            <w:pPr>
              <w:pStyle w:val="7"/>
              <w:widowControl w:val="0"/>
              <w:autoSpaceDE w:val="0"/>
              <w:autoSpaceDN w:val="0"/>
              <w:spacing w:before="109"/>
              <w:ind w:left="215"/>
              <w:rPr>
                <w:rFonts w:ascii="宋体" w:hAnsi="宋体" w:cs="宋体"/>
                <w:color w:val="auto"/>
                <w:spacing w:val="-3"/>
                <w:sz w:val="24"/>
                <w:szCs w:val="24"/>
                <w:highlight w:val="none"/>
                <w:lang w:eastAsia="en-US"/>
              </w:rPr>
            </w:pPr>
            <w:r>
              <w:rPr>
                <w:rFonts w:hint="eastAsia" w:ascii="宋体" w:hAnsi="宋体" w:cs="宋体"/>
                <w:color w:val="auto"/>
                <w:spacing w:val="-4"/>
                <w:sz w:val="24"/>
                <w:szCs w:val="24"/>
                <w:highlight w:val="none"/>
                <w:lang w:eastAsia="en-US"/>
              </w:rPr>
              <w:t>小黄鱼</w:t>
            </w:r>
          </w:p>
        </w:tc>
        <w:tc>
          <w:tcPr>
            <w:tcW w:w="6625" w:type="dxa"/>
          </w:tcPr>
          <w:p w14:paraId="04325935">
            <w:pPr>
              <w:pStyle w:val="7"/>
              <w:widowControl w:val="0"/>
              <w:autoSpaceDE w:val="0"/>
              <w:autoSpaceDN w:val="0"/>
              <w:spacing w:before="109"/>
              <w:ind w:left="114"/>
              <w:rPr>
                <w:rFonts w:ascii="宋体" w:hAnsi="宋体" w:cs="宋体"/>
                <w:color w:val="auto"/>
                <w:spacing w:val="-9"/>
                <w:sz w:val="24"/>
                <w:szCs w:val="24"/>
                <w:highlight w:val="none"/>
                <w:lang w:eastAsia="en-US"/>
              </w:rPr>
            </w:pPr>
            <w:r>
              <w:rPr>
                <w:rFonts w:hint="eastAsia" w:ascii="宋体" w:hAnsi="宋体" w:cs="宋体"/>
                <w:color w:val="auto"/>
                <w:spacing w:val="-6"/>
                <w:sz w:val="24"/>
                <w:szCs w:val="24"/>
                <w:highlight w:val="none"/>
                <w:lang w:eastAsia="en-US"/>
              </w:rPr>
              <w:t>大小一致</w:t>
            </w:r>
            <w:r>
              <w:rPr>
                <w:rFonts w:hint="eastAsia" w:ascii="宋体" w:hAnsi="宋体" w:cs="宋体"/>
                <w:color w:val="auto"/>
                <w:spacing w:val="-42"/>
                <w:sz w:val="24"/>
                <w:szCs w:val="24"/>
                <w:highlight w:val="none"/>
                <w:lang w:eastAsia="en-US"/>
              </w:rPr>
              <w:t xml:space="preserve"> </w:t>
            </w:r>
            <w:r>
              <w:rPr>
                <w:rFonts w:hint="eastAsia" w:ascii="宋体" w:hAnsi="宋体" w:cs="宋体"/>
                <w:color w:val="auto"/>
                <w:spacing w:val="-6"/>
                <w:sz w:val="24"/>
                <w:szCs w:val="24"/>
                <w:highlight w:val="none"/>
                <w:lang w:eastAsia="en-US"/>
              </w:rPr>
              <w:t>0.2</w:t>
            </w:r>
            <w:r>
              <w:rPr>
                <w:rFonts w:hint="eastAsia" w:ascii="宋体" w:hAnsi="宋体" w:cs="宋体"/>
                <w:color w:val="auto"/>
                <w:spacing w:val="-44"/>
                <w:sz w:val="24"/>
                <w:szCs w:val="24"/>
                <w:highlight w:val="none"/>
                <w:lang w:eastAsia="en-US"/>
              </w:rPr>
              <w:t xml:space="preserve"> </w:t>
            </w:r>
            <w:r>
              <w:rPr>
                <w:rFonts w:hint="eastAsia" w:ascii="宋体" w:hAnsi="宋体" w:cs="宋体"/>
                <w:color w:val="auto"/>
                <w:spacing w:val="-6"/>
                <w:sz w:val="24"/>
                <w:szCs w:val="24"/>
                <w:highlight w:val="none"/>
                <w:lang w:eastAsia="en-US"/>
              </w:rPr>
              <w:t>公斤左右。</w:t>
            </w:r>
          </w:p>
        </w:tc>
      </w:tr>
      <w:tr w14:paraId="358DBC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006B9AE8">
            <w:pPr>
              <w:pStyle w:val="7"/>
              <w:widowControl w:val="0"/>
              <w:autoSpaceDE w:val="0"/>
              <w:autoSpaceDN w:val="0"/>
              <w:spacing w:before="152"/>
              <w:ind w:left="281"/>
              <w:rPr>
                <w:rFonts w:ascii="宋体" w:hAnsi="宋体" w:cs="宋体"/>
                <w:color w:val="auto"/>
                <w:sz w:val="24"/>
                <w:szCs w:val="24"/>
                <w:highlight w:val="none"/>
                <w:lang w:eastAsia="en-US"/>
              </w:rPr>
            </w:pPr>
            <w:r>
              <w:rPr>
                <w:rFonts w:hint="eastAsia" w:ascii="宋体" w:hAnsi="宋体" w:cs="宋体"/>
                <w:color w:val="auto"/>
                <w:sz w:val="24"/>
                <w:szCs w:val="24"/>
                <w:highlight w:val="none"/>
                <w:lang w:eastAsia="en-US"/>
              </w:rPr>
              <w:t>9</w:t>
            </w:r>
          </w:p>
        </w:tc>
        <w:tc>
          <w:tcPr>
            <w:tcW w:w="1370" w:type="dxa"/>
          </w:tcPr>
          <w:p w14:paraId="4F3EA036">
            <w:pPr>
              <w:pStyle w:val="7"/>
              <w:widowControl w:val="0"/>
              <w:autoSpaceDE w:val="0"/>
              <w:autoSpaceDN w:val="0"/>
              <w:spacing w:before="112"/>
              <w:ind w:left="220"/>
              <w:rPr>
                <w:rFonts w:ascii="宋体" w:hAnsi="宋体" w:cs="宋体"/>
                <w:color w:val="auto"/>
                <w:spacing w:val="-3"/>
                <w:sz w:val="24"/>
                <w:szCs w:val="24"/>
                <w:highlight w:val="none"/>
                <w:lang w:eastAsia="en-US"/>
              </w:rPr>
            </w:pPr>
            <w:r>
              <w:rPr>
                <w:rFonts w:hint="eastAsia" w:ascii="宋体" w:hAnsi="宋体" w:cs="宋体"/>
                <w:color w:val="auto"/>
                <w:spacing w:val="-5"/>
                <w:sz w:val="24"/>
                <w:szCs w:val="24"/>
                <w:highlight w:val="none"/>
                <w:lang w:eastAsia="en-US"/>
              </w:rPr>
              <w:t>多宝鱼</w:t>
            </w:r>
          </w:p>
        </w:tc>
        <w:tc>
          <w:tcPr>
            <w:tcW w:w="6625" w:type="dxa"/>
          </w:tcPr>
          <w:p w14:paraId="74EDA98B">
            <w:pPr>
              <w:pStyle w:val="7"/>
              <w:widowControl w:val="0"/>
              <w:autoSpaceDE w:val="0"/>
              <w:autoSpaceDN w:val="0"/>
              <w:spacing w:before="111"/>
              <w:ind w:left="112"/>
              <w:rPr>
                <w:rFonts w:ascii="宋体" w:hAnsi="宋体" w:cs="宋体"/>
                <w:color w:val="auto"/>
                <w:spacing w:val="-9"/>
                <w:sz w:val="24"/>
                <w:szCs w:val="24"/>
                <w:highlight w:val="none"/>
                <w:lang w:eastAsia="zh-CN"/>
              </w:rPr>
            </w:pPr>
            <w:r>
              <w:rPr>
                <w:rFonts w:hint="eastAsia" w:ascii="宋体" w:hAnsi="宋体" w:cs="宋体"/>
                <w:color w:val="auto"/>
                <w:spacing w:val="-2"/>
                <w:sz w:val="24"/>
                <w:szCs w:val="24"/>
                <w:highlight w:val="none"/>
                <w:lang w:eastAsia="zh-CN"/>
              </w:rPr>
              <w:t>新鲜、无异味、无头、无内脏、无寄生虫脓包炎症等病。</w:t>
            </w:r>
          </w:p>
        </w:tc>
      </w:tr>
      <w:tr w14:paraId="710061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679" w:type="dxa"/>
            <w:tcBorders>
              <w:left w:val="single" w:color="000000" w:sz="4" w:space="0"/>
            </w:tcBorders>
          </w:tcPr>
          <w:p w14:paraId="5CBD8467">
            <w:pPr>
              <w:pStyle w:val="7"/>
              <w:widowControl w:val="0"/>
              <w:autoSpaceDE w:val="0"/>
              <w:autoSpaceDN w:val="0"/>
              <w:spacing w:before="235"/>
              <w:ind w:left="238"/>
              <w:rPr>
                <w:rFonts w:ascii="宋体" w:hAnsi="宋体" w:cs="宋体"/>
                <w:color w:val="auto"/>
                <w:sz w:val="24"/>
                <w:szCs w:val="24"/>
                <w:highlight w:val="none"/>
                <w:lang w:eastAsia="en-US"/>
              </w:rPr>
            </w:pPr>
            <w:r>
              <w:rPr>
                <w:rFonts w:hint="eastAsia" w:ascii="宋体" w:hAnsi="宋体" w:cs="宋体"/>
                <w:color w:val="auto"/>
                <w:spacing w:val="-7"/>
                <w:sz w:val="24"/>
                <w:szCs w:val="24"/>
                <w:highlight w:val="none"/>
                <w:lang w:eastAsia="en-US"/>
              </w:rPr>
              <w:t>10</w:t>
            </w:r>
          </w:p>
        </w:tc>
        <w:tc>
          <w:tcPr>
            <w:tcW w:w="1370" w:type="dxa"/>
          </w:tcPr>
          <w:p w14:paraId="43EE48E5">
            <w:pPr>
              <w:pStyle w:val="7"/>
              <w:widowControl w:val="0"/>
              <w:autoSpaceDE w:val="0"/>
              <w:autoSpaceDN w:val="0"/>
              <w:spacing w:before="196"/>
              <w:ind w:left="208"/>
              <w:rPr>
                <w:rFonts w:ascii="宋体" w:hAnsi="宋体" w:cs="宋体"/>
                <w:color w:val="auto"/>
                <w:spacing w:val="-3"/>
                <w:sz w:val="24"/>
                <w:szCs w:val="24"/>
                <w:highlight w:val="none"/>
                <w:lang w:eastAsia="en-US"/>
              </w:rPr>
            </w:pPr>
            <w:r>
              <w:rPr>
                <w:rFonts w:hint="eastAsia" w:ascii="宋体" w:hAnsi="宋体" w:cs="宋体"/>
                <w:color w:val="auto"/>
                <w:spacing w:val="-3"/>
                <w:sz w:val="24"/>
                <w:szCs w:val="24"/>
                <w:highlight w:val="none"/>
                <w:lang w:eastAsia="en-US"/>
              </w:rPr>
              <w:t>基围虾</w:t>
            </w:r>
          </w:p>
        </w:tc>
        <w:tc>
          <w:tcPr>
            <w:tcW w:w="6625" w:type="dxa"/>
          </w:tcPr>
          <w:p w14:paraId="1970B4A4">
            <w:pPr>
              <w:pStyle w:val="7"/>
              <w:widowControl w:val="0"/>
              <w:autoSpaceDE w:val="0"/>
              <w:autoSpaceDN w:val="0"/>
              <w:spacing w:before="40"/>
              <w:ind w:left="145" w:right="207" w:hanging="33"/>
              <w:rPr>
                <w:rFonts w:ascii="宋体" w:hAnsi="宋体" w:cs="宋体"/>
                <w:color w:val="auto"/>
                <w:spacing w:val="-9"/>
                <w:sz w:val="24"/>
                <w:szCs w:val="24"/>
                <w:highlight w:val="none"/>
                <w:lang w:eastAsia="zh-CN"/>
              </w:rPr>
            </w:pPr>
            <w:r>
              <w:rPr>
                <w:rFonts w:hint="eastAsia" w:ascii="宋体" w:hAnsi="宋体" w:cs="宋体"/>
                <w:color w:val="auto"/>
                <w:spacing w:val="-1"/>
                <w:sz w:val="24"/>
                <w:szCs w:val="24"/>
                <w:highlight w:val="none"/>
                <w:lang w:eastAsia="zh-CN"/>
              </w:rPr>
              <w:t>新鲜基围虾、活体，虾有一定弯曲度，虾壳发亮呈青绿色或青</w:t>
            </w:r>
            <w:r>
              <w:rPr>
                <w:rFonts w:hint="eastAsia" w:ascii="宋体" w:hAnsi="宋体" w:cs="宋体"/>
                <w:color w:val="auto"/>
                <w:spacing w:val="-12"/>
                <w:sz w:val="24"/>
                <w:szCs w:val="24"/>
                <w:highlight w:val="none"/>
                <w:lang w:eastAsia="zh-CN"/>
              </w:rPr>
              <w:t>白色</w:t>
            </w:r>
          </w:p>
        </w:tc>
      </w:tr>
    </w:tbl>
    <w:p w14:paraId="46D8F7C3">
      <w:pPr>
        <w:rPr>
          <w:rFonts w:ascii="宋体" w:hAnsi="宋体"/>
          <w:color w:val="auto"/>
          <w:sz w:val="27"/>
          <w:szCs w:val="27"/>
          <w:highlight w:val="none"/>
        </w:rPr>
      </w:pPr>
    </w:p>
    <w:p w14:paraId="42D567CD">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4.7</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供应商提供的副食品所提供物资应具有“SC”</w:t>
      </w:r>
      <w:r>
        <w:rPr>
          <w:rFonts w:hint="eastAsia" w:ascii="宋体" w:hAnsi="宋体"/>
          <w:color w:val="auto"/>
          <w:sz w:val="27"/>
          <w:szCs w:val="27"/>
          <w:highlight w:val="none"/>
          <w:lang w:eastAsia="zh-CN"/>
        </w:rPr>
        <w:t>食品质量认证标志</w:t>
      </w:r>
      <w:r>
        <w:rPr>
          <w:rFonts w:hint="eastAsia" w:ascii="宋体" w:hAnsi="宋体"/>
          <w:color w:val="auto"/>
          <w:sz w:val="27"/>
          <w:szCs w:val="27"/>
          <w:highlight w:val="none"/>
        </w:rPr>
        <w:t>或符合国家相关标准（标明产品名称、品牌、净含量、生产商名称和地址、生产日期、保质期、产品标准号、质量登记、生产许可证号、产品批号等内容）。 所提供的自行加工生产或散装食品原材料必须符合食品卫生标准和营养卫生要求，严禁配送有毒、有害、</w:t>
      </w:r>
      <w:r>
        <w:rPr>
          <w:rFonts w:hint="eastAsia" w:ascii="宋体" w:hAnsi="宋体"/>
          <w:color w:val="auto"/>
          <w:sz w:val="27"/>
          <w:szCs w:val="27"/>
          <w:highlight w:val="none"/>
          <w:lang w:eastAsia="zh-CN"/>
        </w:rPr>
        <w:t>感官性状异常等不合格的食品</w:t>
      </w:r>
      <w:r>
        <w:rPr>
          <w:rFonts w:hint="eastAsia" w:ascii="宋体" w:hAnsi="宋体"/>
          <w:color w:val="auto"/>
          <w:sz w:val="27"/>
          <w:szCs w:val="27"/>
          <w:highlight w:val="none"/>
        </w:rPr>
        <w:t xml:space="preserve">。 </w:t>
      </w:r>
    </w:p>
    <w:p w14:paraId="308B9700">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4.8</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供应商提供的豆制品均应为当天生产，保证符合安全、卫生、质量、服务等方面的要求；所提供的豆制品、半成品必须为正规厂家供货，具有相关检验证明；物价的变化不影响所供应的产品质量。各类豆制品（</w:t>
      </w:r>
      <w:r>
        <w:rPr>
          <w:rFonts w:hint="eastAsia" w:ascii="宋体" w:hAnsi="宋体"/>
          <w:color w:val="auto"/>
          <w:sz w:val="27"/>
          <w:szCs w:val="27"/>
          <w:highlight w:val="none"/>
          <w:lang w:eastAsia="zh-CN"/>
        </w:rPr>
        <w:t>包括</w:t>
      </w:r>
      <w:r>
        <w:rPr>
          <w:rFonts w:hint="eastAsia" w:ascii="宋体" w:hAnsi="宋体"/>
          <w:color w:val="auto"/>
          <w:sz w:val="27"/>
          <w:szCs w:val="27"/>
          <w:highlight w:val="none"/>
        </w:rPr>
        <w:t>但不限于以下食材）具体要求：</w:t>
      </w:r>
    </w:p>
    <w:tbl>
      <w:tblPr>
        <w:tblStyle w:val="6"/>
        <w:tblW w:w="875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9"/>
        <w:gridCol w:w="1624"/>
        <w:gridCol w:w="6454"/>
      </w:tblGrid>
      <w:tr w14:paraId="57AAE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679" w:type="dxa"/>
          </w:tcPr>
          <w:p w14:paraId="6FAE8241">
            <w:pPr>
              <w:pStyle w:val="7"/>
              <w:widowControl w:val="0"/>
              <w:autoSpaceDE w:val="0"/>
              <w:autoSpaceDN w:val="0"/>
              <w:spacing w:before="217" w:line="210" w:lineRule="auto"/>
              <w:ind w:left="40"/>
              <w:rPr>
                <w:rFonts w:ascii="宋体" w:hAnsi="宋体" w:cs="宋体"/>
                <w:color w:val="auto"/>
                <w:sz w:val="28"/>
                <w:szCs w:val="28"/>
                <w:highlight w:val="none"/>
                <w:lang w:eastAsia="en-US"/>
              </w:rPr>
            </w:pPr>
            <w:r>
              <w:rPr>
                <w:rFonts w:hint="eastAsia" w:ascii="宋体" w:hAnsi="宋体" w:cs="宋体"/>
                <w:color w:val="auto"/>
                <w:spacing w:val="34"/>
                <w:sz w:val="28"/>
                <w:szCs w:val="28"/>
                <w:highlight w:val="none"/>
                <w:lang w:eastAsia="en-US"/>
              </w:rPr>
              <w:t>序号</w:t>
            </w:r>
          </w:p>
        </w:tc>
        <w:tc>
          <w:tcPr>
            <w:tcW w:w="1624" w:type="dxa"/>
            <w:vAlign w:val="center"/>
          </w:tcPr>
          <w:p w14:paraId="045168C4">
            <w:pPr>
              <w:pStyle w:val="7"/>
              <w:widowControl w:val="0"/>
              <w:autoSpaceDE w:val="0"/>
              <w:autoSpaceDN w:val="0"/>
              <w:spacing w:before="41" w:line="222" w:lineRule="auto"/>
              <w:ind w:left="449" w:right="204" w:hanging="238"/>
              <w:jc w:val="both"/>
              <w:rPr>
                <w:rFonts w:ascii="宋体" w:hAnsi="宋体" w:cs="宋体"/>
                <w:color w:val="auto"/>
                <w:sz w:val="28"/>
                <w:szCs w:val="28"/>
                <w:highlight w:val="none"/>
                <w:lang w:eastAsia="en-US"/>
              </w:rPr>
            </w:pPr>
            <w:r>
              <w:rPr>
                <w:rFonts w:hint="eastAsia" w:ascii="宋体" w:hAnsi="宋体" w:cs="宋体"/>
                <w:color w:val="auto"/>
                <w:spacing w:val="-2"/>
                <w:sz w:val="28"/>
                <w:szCs w:val="28"/>
                <w:highlight w:val="none"/>
                <w:lang w:val="en-US" w:eastAsia="zh-CN"/>
              </w:rPr>
              <w:t>食</w:t>
            </w:r>
            <w:r>
              <w:rPr>
                <w:rFonts w:hint="eastAsia" w:ascii="宋体" w:hAnsi="宋体" w:cs="宋体"/>
                <w:color w:val="auto"/>
                <w:spacing w:val="-2"/>
                <w:sz w:val="28"/>
                <w:szCs w:val="28"/>
                <w:highlight w:val="none"/>
                <w:lang w:eastAsia="zh-CN"/>
              </w:rPr>
              <w:t>材</w:t>
            </w:r>
            <w:r>
              <w:rPr>
                <w:rFonts w:hint="eastAsia" w:ascii="宋体" w:hAnsi="宋体" w:cs="宋体"/>
                <w:color w:val="auto"/>
                <w:spacing w:val="-4"/>
                <w:sz w:val="28"/>
                <w:szCs w:val="28"/>
                <w:highlight w:val="none"/>
                <w:lang w:eastAsia="en-US"/>
              </w:rPr>
              <w:t>名</w:t>
            </w:r>
            <w:r>
              <w:rPr>
                <w:rFonts w:hint="eastAsia" w:ascii="宋体" w:hAnsi="宋体" w:cs="宋体"/>
                <w:color w:val="auto"/>
                <w:sz w:val="28"/>
                <w:szCs w:val="28"/>
                <w:highlight w:val="none"/>
                <w:lang w:eastAsia="en-US"/>
              </w:rPr>
              <w:t>称</w:t>
            </w:r>
          </w:p>
        </w:tc>
        <w:tc>
          <w:tcPr>
            <w:tcW w:w="6454" w:type="dxa"/>
          </w:tcPr>
          <w:p w14:paraId="638822F9">
            <w:pPr>
              <w:pStyle w:val="7"/>
              <w:widowControl w:val="0"/>
              <w:autoSpaceDE w:val="0"/>
              <w:autoSpaceDN w:val="0"/>
              <w:spacing w:before="196" w:line="220" w:lineRule="auto"/>
              <w:ind w:left="2848"/>
              <w:rPr>
                <w:rFonts w:ascii="宋体" w:hAnsi="宋体" w:cs="宋体"/>
                <w:color w:val="auto"/>
                <w:sz w:val="28"/>
                <w:szCs w:val="28"/>
                <w:highlight w:val="none"/>
                <w:lang w:eastAsia="en-US"/>
              </w:rPr>
            </w:pPr>
            <w:r>
              <w:rPr>
                <w:rFonts w:hint="eastAsia" w:ascii="宋体" w:hAnsi="宋体" w:cs="宋体"/>
                <w:color w:val="auto"/>
                <w:spacing w:val="-2"/>
                <w:sz w:val="28"/>
                <w:szCs w:val="28"/>
                <w:highlight w:val="none"/>
                <w:lang w:eastAsia="en-US"/>
              </w:rPr>
              <w:t>规格及质量要求</w:t>
            </w:r>
          </w:p>
        </w:tc>
      </w:tr>
      <w:tr w14:paraId="0C8BD0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679" w:type="dxa"/>
          </w:tcPr>
          <w:p w14:paraId="0B2C7062">
            <w:pPr>
              <w:pStyle w:val="7"/>
              <w:widowControl w:val="0"/>
              <w:autoSpaceDE w:val="0"/>
              <w:autoSpaceDN w:val="0"/>
              <w:spacing w:before="233" w:line="182" w:lineRule="auto"/>
              <w:ind w:left="303"/>
              <w:rPr>
                <w:rFonts w:ascii="宋体" w:hAnsi="宋体" w:cs="宋体"/>
                <w:color w:val="auto"/>
                <w:sz w:val="28"/>
                <w:szCs w:val="28"/>
                <w:highlight w:val="none"/>
                <w:lang w:eastAsia="en-US"/>
              </w:rPr>
            </w:pPr>
            <w:r>
              <w:rPr>
                <w:rFonts w:hint="eastAsia" w:ascii="宋体" w:hAnsi="宋体" w:cs="宋体"/>
                <w:color w:val="auto"/>
                <w:sz w:val="28"/>
                <w:szCs w:val="28"/>
                <w:highlight w:val="none"/>
                <w:lang w:eastAsia="en-US"/>
              </w:rPr>
              <w:t>1</w:t>
            </w:r>
          </w:p>
        </w:tc>
        <w:tc>
          <w:tcPr>
            <w:tcW w:w="1624" w:type="dxa"/>
          </w:tcPr>
          <w:p w14:paraId="40836CA0">
            <w:pPr>
              <w:pStyle w:val="7"/>
              <w:widowControl w:val="0"/>
              <w:autoSpaceDE w:val="0"/>
              <w:autoSpaceDN w:val="0"/>
              <w:spacing w:before="193" w:line="220" w:lineRule="auto"/>
              <w:ind w:left="209"/>
              <w:rPr>
                <w:rFonts w:ascii="宋体" w:hAnsi="宋体" w:cs="宋体"/>
                <w:color w:val="auto"/>
                <w:sz w:val="28"/>
                <w:szCs w:val="28"/>
                <w:highlight w:val="none"/>
                <w:lang w:eastAsia="en-US"/>
              </w:rPr>
            </w:pPr>
            <w:r>
              <w:rPr>
                <w:rFonts w:hint="eastAsia" w:ascii="宋体" w:hAnsi="宋体" w:cs="宋体"/>
                <w:color w:val="auto"/>
                <w:spacing w:val="-2"/>
                <w:sz w:val="28"/>
                <w:szCs w:val="28"/>
                <w:highlight w:val="none"/>
                <w:lang w:eastAsia="en-US"/>
              </w:rPr>
              <w:t>嫩豆腐</w:t>
            </w:r>
          </w:p>
        </w:tc>
        <w:tc>
          <w:tcPr>
            <w:tcW w:w="6454" w:type="dxa"/>
          </w:tcPr>
          <w:p w14:paraId="3369221F">
            <w:pPr>
              <w:pStyle w:val="7"/>
              <w:widowControl w:val="0"/>
              <w:autoSpaceDE w:val="0"/>
              <w:autoSpaceDN w:val="0"/>
              <w:spacing w:before="37" w:line="223" w:lineRule="auto"/>
              <w:ind w:left="114" w:right="122" w:hanging="1"/>
              <w:rPr>
                <w:rFonts w:ascii="宋体" w:hAnsi="宋体" w:cs="宋体"/>
                <w:color w:val="auto"/>
                <w:sz w:val="28"/>
                <w:szCs w:val="28"/>
                <w:highlight w:val="none"/>
                <w:lang w:eastAsia="zh-CN"/>
              </w:rPr>
            </w:pPr>
            <w:r>
              <w:rPr>
                <w:rFonts w:hint="eastAsia" w:ascii="宋体" w:hAnsi="宋体" w:cs="宋体"/>
                <w:color w:val="auto"/>
                <w:spacing w:val="-1"/>
                <w:sz w:val="28"/>
                <w:szCs w:val="28"/>
                <w:highlight w:val="none"/>
                <w:lang w:eastAsia="zh-CN"/>
              </w:rPr>
              <w:t>呈均匀的乳白色或淡黄色、无异味、软硬适度、质地细嫩、富有</w:t>
            </w:r>
            <w:r>
              <w:rPr>
                <w:rFonts w:hint="eastAsia" w:ascii="宋体" w:hAnsi="宋体" w:cs="宋体"/>
                <w:color w:val="auto"/>
                <w:spacing w:val="12"/>
                <w:sz w:val="28"/>
                <w:szCs w:val="28"/>
                <w:highlight w:val="none"/>
                <w:lang w:eastAsia="zh-CN"/>
              </w:rPr>
              <w:t xml:space="preserve"> </w:t>
            </w:r>
            <w:r>
              <w:rPr>
                <w:rFonts w:hint="eastAsia" w:ascii="宋体" w:hAnsi="宋体" w:cs="宋体"/>
                <w:color w:val="auto"/>
                <w:spacing w:val="-5"/>
                <w:sz w:val="28"/>
                <w:szCs w:val="28"/>
                <w:highlight w:val="none"/>
                <w:lang w:eastAsia="zh-CN"/>
              </w:rPr>
              <w:t>一定弹性、无杂质。</w:t>
            </w:r>
          </w:p>
        </w:tc>
      </w:tr>
      <w:tr w14:paraId="11192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679" w:type="dxa"/>
          </w:tcPr>
          <w:p w14:paraId="469C05EE">
            <w:pPr>
              <w:pStyle w:val="7"/>
              <w:widowControl w:val="0"/>
              <w:autoSpaceDE w:val="0"/>
              <w:autoSpaceDN w:val="0"/>
              <w:spacing w:before="236" w:line="181" w:lineRule="auto"/>
              <w:ind w:left="288"/>
              <w:rPr>
                <w:rFonts w:ascii="宋体" w:hAnsi="宋体" w:cs="宋体"/>
                <w:color w:val="auto"/>
                <w:sz w:val="28"/>
                <w:szCs w:val="28"/>
                <w:highlight w:val="none"/>
                <w:lang w:eastAsia="en-US"/>
              </w:rPr>
            </w:pPr>
            <w:r>
              <w:rPr>
                <w:rFonts w:hint="eastAsia" w:ascii="宋体" w:hAnsi="宋体" w:cs="宋体"/>
                <w:color w:val="auto"/>
                <w:sz w:val="28"/>
                <w:szCs w:val="28"/>
                <w:highlight w:val="none"/>
                <w:lang w:eastAsia="en-US"/>
              </w:rPr>
              <w:t>2</w:t>
            </w:r>
          </w:p>
        </w:tc>
        <w:tc>
          <w:tcPr>
            <w:tcW w:w="1624" w:type="dxa"/>
          </w:tcPr>
          <w:p w14:paraId="37BF8763">
            <w:pPr>
              <w:pStyle w:val="7"/>
              <w:widowControl w:val="0"/>
              <w:autoSpaceDE w:val="0"/>
              <w:autoSpaceDN w:val="0"/>
              <w:spacing w:before="195" w:line="220" w:lineRule="auto"/>
              <w:ind w:left="215"/>
              <w:rPr>
                <w:rFonts w:ascii="宋体" w:hAnsi="宋体" w:cs="宋体"/>
                <w:color w:val="auto"/>
                <w:sz w:val="28"/>
                <w:szCs w:val="28"/>
                <w:highlight w:val="none"/>
                <w:lang w:eastAsia="en-US"/>
              </w:rPr>
            </w:pPr>
            <w:r>
              <w:rPr>
                <w:rFonts w:hint="eastAsia" w:ascii="宋体" w:hAnsi="宋体" w:cs="宋体"/>
                <w:color w:val="auto"/>
                <w:spacing w:val="-3"/>
                <w:sz w:val="28"/>
                <w:szCs w:val="28"/>
                <w:highlight w:val="none"/>
                <w:lang w:eastAsia="en-US"/>
              </w:rPr>
              <w:t>老豆腐</w:t>
            </w:r>
          </w:p>
        </w:tc>
        <w:tc>
          <w:tcPr>
            <w:tcW w:w="6454" w:type="dxa"/>
          </w:tcPr>
          <w:p w14:paraId="1DF42140">
            <w:pPr>
              <w:pStyle w:val="7"/>
              <w:widowControl w:val="0"/>
              <w:autoSpaceDE w:val="0"/>
              <w:autoSpaceDN w:val="0"/>
              <w:spacing w:before="38" w:line="224" w:lineRule="auto"/>
              <w:ind w:left="123" w:right="105" w:hanging="10"/>
              <w:rPr>
                <w:rFonts w:ascii="宋体" w:hAnsi="宋体" w:cs="宋体"/>
                <w:color w:val="auto"/>
                <w:sz w:val="28"/>
                <w:szCs w:val="28"/>
                <w:highlight w:val="none"/>
                <w:lang w:eastAsia="zh-CN"/>
              </w:rPr>
            </w:pPr>
            <w:r>
              <w:rPr>
                <w:rFonts w:hint="eastAsia" w:ascii="宋体" w:hAnsi="宋体" w:cs="宋体"/>
                <w:color w:val="auto"/>
                <w:spacing w:val="2"/>
                <w:sz w:val="28"/>
                <w:szCs w:val="28"/>
                <w:highlight w:val="none"/>
                <w:lang w:eastAsia="zh-CN"/>
              </w:rPr>
              <w:t>呈均匀的乳白色或淡黄色、无异味、软硬适度、质地细嫩、</w:t>
            </w:r>
            <w:r>
              <w:rPr>
                <w:rFonts w:hint="eastAsia" w:ascii="宋体" w:hAnsi="宋体" w:cs="宋体"/>
                <w:color w:val="auto"/>
                <w:spacing w:val="-5"/>
                <w:sz w:val="28"/>
                <w:szCs w:val="28"/>
                <w:highlight w:val="none"/>
                <w:lang w:eastAsia="zh-CN"/>
              </w:rPr>
              <w:t>富有一定弹性、无杂质。</w:t>
            </w:r>
          </w:p>
        </w:tc>
      </w:tr>
      <w:tr w14:paraId="77566B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679" w:type="dxa"/>
          </w:tcPr>
          <w:p w14:paraId="3B66D0EB">
            <w:pPr>
              <w:pStyle w:val="7"/>
              <w:widowControl w:val="0"/>
              <w:autoSpaceDE w:val="0"/>
              <w:autoSpaceDN w:val="0"/>
              <w:spacing w:before="237" w:line="181" w:lineRule="auto"/>
              <w:ind w:left="290"/>
              <w:rPr>
                <w:rFonts w:ascii="宋体" w:hAnsi="宋体" w:cs="宋体"/>
                <w:color w:val="auto"/>
                <w:sz w:val="28"/>
                <w:szCs w:val="28"/>
                <w:highlight w:val="none"/>
                <w:lang w:eastAsia="en-US"/>
              </w:rPr>
            </w:pPr>
            <w:r>
              <w:rPr>
                <w:rFonts w:hint="eastAsia" w:ascii="宋体" w:hAnsi="宋体" w:cs="宋体"/>
                <w:color w:val="auto"/>
                <w:sz w:val="28"/>
                <w:szCs w:val="28"/>
                <w:highlight w:val="none"/>
                <w:lang w:eastAsia="en-US"/>
              </w:rPr>
              <w:t>3</w:t>
            </w:r>
          </w:p>
        </w:tc>
        <w:tc>
          <w:tcPr>
            <w:tcW w:w="1624" w:type="dxa"/>
          </w:tcPr>
          <w:p w14:paraId="4EFEE285">
            <w:pPr>
              <w:pStyle w:val="7"/>
              <w:widowControl w:val="0"/>
              <w:autoSpaceDE w:val="0"/>
              <w:autoSpaceDN w:val="0"/>
              <w:spacing w:before="196" w:line="220" w:lineRule="auto"/>
              <w:ind w:left="215"/>
              <w:rPr>
                <w:rFonts w:ascii="宋体" w:hAnsi="宋体" w:cs="宋体"/>
                <w:color w:val="auto"/>
                <w:spacing w:val="-3"/>
                <w:sz w:val="28"/>
                <w:szCs w:val="28"/>
                <w:highlight w:val="none"/>
                <w:lang w:eastAsia="en-US"/>
              </w:rPr>
            </w:pPr>
            <w:r>
              <w:rPr>
                <w:rFonts w:hint="eastAsia" w:ascii="宋体" w:hAnsi="宋体" w:cs="宋体"/>
                <w:color w:val="auto"/>
                <w:spacing w:val="-3"/>
                <w:sz w:val="28"/>
                <w:szCs w:val="28"/>
                <w:highlight w:val="none"/>
                <w:lang w:eastAsia="en-US"/>
              </w:rPr>
              <w:t>油豆腐</w:t>
            </w:r>
          </w:p>
        </w:tc>
        <w:tc>
          <w:tcPr>
            <w:tcW w:w="6454" w:type="dxa"/>
          </w:tcPr>
          <w:p w14:paraId="63FAFD1A">
            <w:pPr>
              <w:pStyle w:val="7"/>
              <w:widowControl w:val="0"/>
              <w:autoSpaceDE w:val="0"/>
              <w:autoSpaceDN w:val="0"/>
              <w:spacing w:before="41" w:line="223" w:lineRule="auto"/>
              <w:ind w:left="111" w:right="107" w:firstLine="1"/>
              <w:rPr>
                <w:rFonts w:ascii="宋体" w:hAnsi="宋体" w:cs="宋体"/>
                <w:color w:val="auto"/>
                <w:spacing w:val="2"/>
                <w:sz w:val="28"/>
                <w:szCs w:val="28"/>
                <w:highlight w:val="none"/>
                <w:lang w:eastAsia="zh-CN"/>
              </w:rPr>
            </w:pPr>
            <w:r>
              <w:rPr>
                <w:rFonts w:hint="eastAsia" w:ascii="宋体" w:hAnsi="宋体" w:cs="宋体"/>
                <w:color w:val="auto"/>
                <w:spacing w:val="9"/>
                <w:sz w:val="28"/>
                <w:szCs w:val="28"/>
                <w:highlight w:val="none"/>
                <w:lang w:eastAsia="zh-CN"/>
              </w:rPr>
              <w:t>呈金黄色或棕黄色、色彩鲜艳而有光泽、有弹性、肉</w:t>
            </w:r>
            <w:r>
              <w:rPr>
                <w:rFonts w:hint="eastAsia" w:ascii="宋体" w:hAnsi="宋体" w:cs="宋体"/>
                <w:color w:val="auto"/>
                <w:spacing w:val="8"/>
                <w:sz w:val="28"/>
                <w:szCs w:val="28"/>
                <w:highlight w:val="none"/>
                <w:lang w:eastAsia="zh-CN"/>
              </w:rPr>
              <w:t>质呈蜂窝</w:t>
            </w:r>
            <w:r>
              <w:rPr>
                <w:rFonts w:hint="eastAsia" w:ascii="宋体" w:hAnsi="宋体" w:cs="宋体"/>
                <w:color w:val="auto"/>
                <w:sz w:val="28"/>
                <w:szCs w:val="28"/>
                <w:highlight w:val="none"/>
                <w:lang w:eastAsia="zh-CN"/>
              </w:rPr>
              <w:t xml:space="preserve"> </w:t>
            </w:r>
            <w:r>
              <w:rPr>
                <w:rFonts w:hint="eastAsia" w:ascii="宋体" w:hAnsi="宋体" w:cs="宋体"/>
                <w:color w:val="auto"/>
                <w:spacing w:val="-4"/>
                <w:sz w:val="28"/>
                <w:szCs w:val="28"/>
                <w:highlight w:val="none"/>
                <w:lang w:eastAsia="zh-CN"/>
              </w:rPr>
              <w:t>状、无杂质、无异味。</w:t>
            </w:r>
          </w:p>
        </w:tc>
      </w:tr>
      <w:tr w14:paraId="750773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679" w:type="dxa"/>
          </w:tcPr>
          <w:p w14:paraId="3138E398">
            <w:pPr>
              <w:pStyle w:val="7"/>
              <w:widowControl w:val="0"/>
              <w:autoSpaceDE w:val="0"/>
              <w:autoSpaceDN w:val="0"/>
              <w:spacing w:before="232" w:line="181" w:lineRule="auto"/>
              <w:ind w:left="284"/>
              <w:rPr>
                <w:rFonts w:ascii="宋体" w:hAnsi="宋体" w:cs="宋体"/>
                <w:color w:val="auto"/>
                <w:sz w:val="28"/>
                <w:szCs w:val="28"/>
                <w:highlight w:val="none"/>
                <w:lang w:eastAsia="en-US"/>
              </w:rPr>
            </w:pPr>
            <w:r>
              <w:rPr>
                <w:rFonts w:hint="eastAsia" w:ascii="宋体" w:hAnsi="宋体" w:cs="宋体"/>
                <w:color w:val="auto"/>
                <w:sz w:val="28"/>
                <w:szCs w:val="28"/>
                <w:highlight w:val="none"/>
                <w:lang w:eastAsia="en-US"/>
              </w:rPr>
              <w:t>4</w:t>
            </w:r>
          </w:p>
        </w:tc>
        <w:tc>
          <w:tcPr>
            <w:tcW w:w="1624" w:type="dxa"/>
          </w:tcPr>
          <w:p w14:paraId="22632033">
            <w:pPr>
              <w:pStyle w:val="7"/>
              <w:widowControl w:val="0"/>
              <w:autoSpaceDE w:val="0"/>
              <w:autoSpaceDN w:val="0"/>
              <w:spacing w:before="192" w:line="219" w:lineRule="auto"/>
              <w:ind w:left="332"/>
              <w:rPr>
                <w:rFonts w:ascii="宋体" w:hAnsi="宋体" w:cs="宋体"/>
                <w:color w:val="auto"/>
                <w:spacing w:val="-3"/>
                <w:sz w:val="28"/>
                <w:szCs w:val="28"/>
                <w:highlight w:val="none"/>
                <w:lang w:eastAsia="en-US"/>
              </w:rPr>
            </w:pPr>
            <w:r>
              <w:rPr>
                <w:rFonts w:hint="eastAsia" w:ascii="宋体" w:hAnsi="宋体" w:cs="宋体"/>
                <w:color w:val="auto"/>
                <w:spacing w:val="-3"/>
                <w:sz w:val="28"/>
                <w:szCs w:val="28"/>
                <w:highlight w:val="none"/>
                <w:lang w:eastAsia="en-US"/>
              </w:rPr>
              <w:t>豆干</w:t>
            </w:r>
          </w:p>
        </w:tc>
        <w:tc>
          <w:tcPr>
            <w:tcW w:w="6454" w:type="dxa"/>
          </w:tcPr>
          <w:p w14:paraId="3658B983">
            <w:pPr>
              <w:pStyle w:val="7"/>
              <w:widowControl w:val="0"/>
              <w:autoSpaceDE w:val="0"/>
              <w:autoSpaceDN w:val="0"/>
              <w:spacing w:before="35" w:line="224" w:lineRule="auto"/>
              <w:ind w:left="110" w:right="110" w:firstLine="2"/>
              <w:rPr>
                <w:rFonts w:ascii="宋体" w:hAnsi="宋体" w:cs="宋体"/>
                <w:color w:val="auto"/>
                <w:spacing w:val="2"/>
                <w:sz w:val="28"/>
                <w:szCs w:val="28"/>
                <w:highlight w:val="none"/>
                <w:lang w:eastAsia="zh-CN"/>
              </w:rPr>
            </w:pPr>
            <w:r>
              <w:rPr>
                <w:rFonts w:hint="eastAsia" w:ascii="宋体" w:hAnsi="宋体" w:cs="宋体"/>
                <w:color w:val="auto"/>
                <w:sz w:val="28"/>
                <w:szCs w:val="28"/>
                <w:highlight w:val="none"/>
                <w:lang w:eastAsia="zh-CN"/>
              </w:rPr>
              <w:t>呈均匀的乳白色或淡黄色、质地细嫩、厚度均匀、厚度</w:t>
            </w:r>
            <w:r>
              <w:rPr>
                <w:rFonts w:hint="eastAsia" w:ascii="宋体" w:hAnsi="宋体" w:cs="宋体"/>
                <w:color w:val="auto"/>
                <w:spacing w:val="-1"/>
                <w:sz w:val="28"/>
                <w:szCs w:val="28"/>
                <w:highlight w:val="none"/>
                <w:lang w:eastAsia="zh-CN"/>
              </w:rPr>
              <w:t>适中、味</w:t>
            </w:r>
            <w:r>
              <w:rPr>
                <w:rFonts w:hint="eastAsia" w:ascii="宋体" w:hAnsi="宋体" w:cs="宋体"/>
                <w:color w:val="auto"/>
                <w:sz w:val="28"/>
                <w:szCs w:val="28"/>
                <w:highlight w:val="none"/>
                <w:lang w:eastAsia="zh-CN"/>
              </w:rPr>
              <w:t xml:space="preserve"> </w:t>
            </w:r>
            <w:r>
              <w:rPr>
                <w:rFonts w:hint="eastAsia" w:ascii="宋体" w:hAnsi="宋体" w:cs="宋体"/>
                <w:color w:val="auto"/>
                <w:spacing w:val="-6"/>
                <w:sz w:val="28"/>
                <w:szCs w:val="28"/>
                <w:highlight w:val="none"/>
                <w:lang w:eastAsia="zh-CN"/>
              </w:rPr>
              <w:t>道纯正清香。</w:t>
            </w:r>
          </w:p>
        </w:tc>
      </w:tr>
    </w:tbl>
    <w:p w14:paraId="213D8EB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4.9</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供应商所提供的粮油类质量要求：</w:t>
      </w:r>
    </w:p>
    <w:p w14:paraId="5D5E38A8">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w:t>
      </w:r>
      <w:r>
        <w:rPr>
          <w:rFonts w:hint="eastAsia" w:ascii="宋体" w:hAnsi="宋体" w:eastAsia="宋体"/>
          <w:color w:val="auto"/>
          <w:sz w:val="27"/>
          <w:szCs w:val="27"/>
          <w:highlight w:val="none"/>
          <w:lang w:eastAsia="zh-CN"/>
        </w:rPr>
        <w:t>（</w:t>
      </w:r>
      <w:r>
        <w:rPr>
          <w:rFonts w:hint="eastAsia" w:ascii="宋体" w:hAnsi="宋体" w:eastAsia="宋体"/>
          <w:color w:val="auto"/>
          <w:sz w:val="27"/>
          <w:szCs w:val="27"/>
          <w:highlight w:val="none"/>
          <w:lang w:val="en-US" w:eastAsia="zh-CN"/>
        </w:rPr>
        <w:t>1</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米、油、面粉、豆类货物需符合卫生，不得有腐烂、变质、油脂酸败、霉变、生虫、污秽不结、混有异物或者其他感官性状异常，并可能对人体健康有害的物质。</w:t>
      </w:r>
    </w:p>
    <w:p w14:paraId="49C592BD">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w:t>
      </w:r>
      <w:r>
        <w:rPr>
          <w:rFonts w:hint="eastAsia" w:ascii="宋体" w:hAnsi="宋体" w:eastAsia="宋体"/>
          <w:color w:val="auto"/>
          <w:sz w:val="27"/>
          <w:szCs w:val="27"/>
          <w:highlight w:val="none"/>
          <w:lang w:eastAsia="zh-CN"/>
        </w:rPr>
        <w:t>（</w:t>
      </w:r>
      <w:r>
        <w:rPr>
          <w:rFonts w:hint="eastAsia" w:ascii="宋体" w:hAnsi="宋体" w:eastAsia="宋体"/>
          <w:color w:val="auto"/>
          <w:sz w:val="27"/>
          <w:szCs w:val="27"/>
          <w:highlight w:val="none"/>
          <w:lang w:val="en-US" w:eastAsia="zh-CN"/>
        </w:rPr>
        <w:t>2</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米、油：要提供QS认证、国家机关发出的产品检验合格证书。包装食品：包装箱完整，同时包装箱要印有注册商标、生产厂家名称、厂址、出厂日期、产品合格证、保质期限、产品成份、厂家电话号码。散装豆类：提供生产厂家营业执照、卫生许可证、国家机关发出的产品检验合格证书。成交供应商所提供产品质量需要符合行业标准要求，不得有掺假、变质、变味、过期等现象出现，严禁伪劣、假冒、无证不合格物品进入仓库。</w:t>
      </w:r>
    </w:p>
    <w:p w14:paraId="78C6AC76">
      <w:pPr>
        <w:spacing w:line="360" w:lineRule="auto"/>
        <w:ind w:firstLine="540" w:firstLineChars="200"/>
        <w:jc w:val="left"/>
        <w:rPr>
          <w:rFonts w:ascii="宋体" w:hAnsi="宋体"/>
          <w:color w:val="auto"/>
          <w:sz w:val="27"/>
          <w:szCs w:val="27"/>
          <w:highlight w:val="none"/>
        </w:rPr>
      </w:pPr>
      <w:r>
        <w:rPr>
          <w:rFonts w:hint="eastAsia" w:ascii="宋体" w:hAnsi="宋体" w:eastAsia="宋体"/>
          <w:color w:val="auto"/>
          <w:sz w:val="27"/>
          <w:szCs w:val="27"/>
          <w:highlight w:val="none"/>
          <w:lang w:eastAsia="zh-CN"/>
        </w:rPr>
        <w:t>（</w:t>
      </w:r>
      <w:r>
        <w:rPr>
          <w:rFonts w:hint="eastAsia" w:ascii="宋体" w:hAnsi="宋体" w:eastAsia="宋体"/>
          <w:color w:val="auto"/>
          <w:sz w:val="27"/>
          <w:szCs w:val="27"/>
          <w:highlight w:val="none"/>
          <w:lang w:val="en-US" w:eastAsia="zh-CN"/>
        </w:rPr>
        <w:t>3</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执行标准：</w:t>
      </w:r>
    </w:p>
    <w:p w14:paraId="47434EC3">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①大米品种要求为标准一级米，不含添加剂。</w:t>
      </w:r>
    </w:p>
    <w:p w14:paraId="1D59A094">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②米类执行标准：GB1354-2009GB2715-2005GB2763-2014</w:t>
      </w:r>
    </w:p>
    <w:p w14:paraId="2ED3E8F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③大米的质量标准：除符合标准一级米外，要求：碎米总量≤15%（国家标准：≤15%）小碎米总量≤1%（国家标准：≤1%）不完善粒≤3%（国家标准：≤3%）。</w:t>
      </w:r>
    </w:p>
    <w:p w14:paraId="6C13A8D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 xml:space="preserve"> ④油类执行标准：</w:t>
      </w:r>
    </w:p>
    <w:p w14:paraId="101F5021">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色拉油：GB1535-2003</w:t>
      </w:r>
    </w:p>
    <w:p w14:paraId="23E6BE3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花生油：GB1534-2003</w:t>
      </w:r>
    </w:p>
    <w:p w14:paraId="0B2CC3C4">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大豆油：GB1535-2003</w:t>
      </w:r>
    </w:p>
    <w:p w14:paraId="77EF4375">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葵花籽油：GB10464-2003</w:t>
      </w:r>
    </w:p>
    <w:p w14:paraId="757A5EEF">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棉籽油：GB1537-2003</w:t>
      </w:r>
    </w:p>
    <w:p w14:paraId="3FE390C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油茶籽油：GB11765-2003</w:t>
      </w:r>
    </w:p>
    <w:p w14:paraId="36806CDE">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玉米油：GB19111-2003</w:t>
      </w:r>
    </w:p>
    <w:p w14:paraId="1473377F">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米糠油：GB19112-2003</w:t>
      </w:r>
    </w:p>
    <w:p w14:paraId="1BA0BBCB">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⑤油类质量要求：</w:t>
      </w:r>
    </w:p>
    <w:p w14:paraId="1317AB1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每个食用油品种需色泽好，透明度高，无浑浊，无沉淀和悬浮物，粘度小，无分层现象，气味正常，无酸臭异味。严格执行国家相关质量标准及卫生安全标准，色泽、气味、霉变、真菌毒素、重金属污染物、农药等严格控制在国家标准范围内。并根据用户需求的食用油等级保质保量完成供货。要求提供的食用油生产厂家信誉良好，有明确的商品标签，有生产日期、保质期、质量等级，并标明初制油的加工工艺(即用浸出法生产，还是用压榨法生产的)和是否用转基因油料生产，不许以次充好、以假充真。如将毛油当一级或二级油进行销售，将低价位的植物油掺人高价位植物油中进行销售，牟取暴利，一经查处，成交供应商将承担全部责任。</w:t>
      </w:r>
    </w:p>
    <w:p w14:paraId="1338DF29">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4.10</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所提供的干货类干货制品的质量基本标准要求符合国家相关行业标准，干爽，不霉烂、整齐、均匀、完整，无虫蛀、无杂质，保持应有的色泽。确保产品质量稳定，保证营养丰富、绿色安全、海味浓郁、易存放、食用方便，保质期长。从加工、包装、运输、贮存到销售全部符合国家规定标准。尤其是二氧化硫残留量、总砷含量不超过国家卫生标准；木耳类的水分含量不能超过国家标准要求，采购人可根据实际情况对需要的干货制品进行品质抽检，对质量未达到国家标准的干货制品采购人有权拒绝接受。</w:t>
      </w:r>
    </w:p>
    <w:p w14:paraId="5F3B919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4.11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供应商所提供的调味品类按采购人要求供货，必须确保质量、等级、价格过关。</w:t>
      </w:r>
    </w:p>
    <w:p w14:paraId="33AC5BDE">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4.12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依照《食品安全法》，禁止下列食品送入采购人：</w:t>
      </w:r>
    </w:p>
    <w:p w14:paraId="524CFCC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⑴腐烂变质、油脂酸败、霉变、生虫、污秽不洁、混有异物或其他感官性状异常，可能对人体健康有害的；</w:t>
      </w:r>
    </w:p>
    <w:p w14:paraId="00A9254C">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⑵含有毒、有害物质或微生物毒素含量超过国家限定标准的；</w:t>
      </w:r>
    </w:p>
    <w:p w14:paraId="69D5F991">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⑶未经兽医检验或者检验不合格的肉类及其制品，超过保质期食品；</w:t>
      </w:r>
    </w:p>
    <w:p w14:paraId="3687509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⑷病死、毒死、或死因不明的禽、兽、水产动物及其制品；</w:t>
      </w:r>
    </w:p>
    <w:p w14:paraId="2A1DD1E8">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⑸掺假、掺杂、伪造、影响营养、不卫生的含有未经国务院卫生行政部门批准使用的添加剂，农药（残留）的。</w:t>
      </w:r>
    </w:p>
    <w:p w14:paraId="48CCD656">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服务要求：</w:t>
      </w:r>
    </w:p>
    <w:p w14:paraId="06E7FEF9">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货物补送：采购人临时要加物品时，应提前通知中标人，给中标人合理的准备时间。中标人在接到采购人通知后，以双方约定时间送到采购人所在地。</w:t>
      </w:r>
    </w:p>
    <w:p w14:paraId="12D9C1F1">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中标人应认真配合采购人的工作。采购人应按照国家有关规定进行索证，中标人必须如实提供产品检验合格证或化验单。</w:t>
      </w:r>
    </w:p>
    <w:p w14:paraId="6DF61D9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5.3</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中标人的服务人员必须服从采购人的各项规定和工作安排，保持厨房内的环境卫生，进出走员工通道并不得在办公区域内闲逛。</w:t>
      </w:r>
    </w:p>
    <w:p w14:paraId="1EA1DBA5">
      <w:pPr>
        <w:spacing w:line="360" w:lineRule="auto"/>
        <w:ind w:firstLine="540" w:firstLineChars="200"/>
        <w:jc w:val="left"/>
        <w:rPr>
          <w:rFonts w:hint="eastAsia" w:ascii="宋体" w:hAnsi="宋体"/>
          <w:b w:val="0"/>
          <w:bCs w:val="0"/>
          <w:color w:val="auto"/>
          <w:sz w:val="27"/>
          <w:szCs w:val="27"/>
          <w:highlight w:val="none"/>
        </w:rPr>
      </w:pPr>
      <w:r>
        <w:rPr>
          <w:rFonts w:hint="eastAsia" w:ascii="宋体" w:hAnsi="宋体"/>
          <w:b w:val="0"/>
          <w:bCs w:val="0"/>
          <w:color w:val="auto"/>
          <w:sz w:val="27"/>
          <w:szCs w:val="27"/>
          <w:highlight w:val="none"/>
        </w:rPr>
        <w:t>5.4</w:t>
      </w:r>
      <w:r>
        <w:rPr>
          <w:rFonts w:hint="eastAsia" w:ascii="宋体" w:hAnsi="宋体"/>
          <w:b w:val="0"/>
          <w:bCs w:val="0"/>
          <w:color w:val="auto"/>
          <w:sz w:val="27"/>
          <w:szCs w:val="27"/>
          <w:highlight w:val="none"/>
          <w:lang w:val="en-US" w:eastAsia="zh-CN"/>
        </w:rPr>
        <w:t xml:space="preserve"> </w:t>
      </w:r>
      <w:r>
        <w:rPr>
          <w:rFonts w:hint="eastAsia" w:ascii="宋体" w:hAnsi="宋体"/>
          <w:b w:val="0"/>
          <w:bCs w:val="0"/>
          <w:color w:val="auto"/>
          <w:sz w:val="27"/>
          <w:szCs w:val="27"/>
          <w:highlight w:val="none"/>
          <w:lang w:eastAsia="zh-CN"/>
        </w:rPr>
        <w:t>送到的原材料</w:t>
      </w:r>
      <w:r>
        <w:rPr>
          <w:rFonts w:hint="eastAsia" w:ascii="宋体" w:hAnsi="宋体"/>
          <w:b w:val="0"/>
          <w:bCs w:val="0"/>
          <w:color w:val="auto"/>
          <w:sz w:val="27"/>
          <w:szCs w:val="27"/>
          <w:highlight w:val="none"/>
          <w:lang w:val="en-US" w:eastAsia="zh-CN"/>
        </w:rPr>
        <w:t>过秤验收后</w:t>
      </w:r>
      <w:r>
        <w:rPr>
          <w:rFonts w:hint="eastAsia" w:ascii="宋体" w:hAnsi="宋体"/>
          <w:b w:val="0"/>
          <w:bCs w:val="0"/>
          <w:color w:val="auto"/>
          <w:sz w:val="27"/>
          <w:szCs w:val="27"/>
          <w:highlight w:val="none"/>
          <w:lang w:eastAsia="zh-CN"/>
        </w:rPr>
        <w:t>不得再拿回，送错和退货的物品必须经采购人同意后方可拿出</w:t>
      </w:r>
      <w:r>
        <w:rPr>
          <w:rFonts w:hint="eastAsia" w:ascii="宋体" w:hAnsi="宋体"/>
          <w:b w:val="0"/>
          <w:bCs w:val="0"/>
          <w:color w:val="auto"/>
          <w:sz w:val="27"/>
          <w:szCs w:val="27"/>
          <w:highlight w:val="none"/>
        </w:rPr>
        <w:t>。</w:t>
      </w:r>
    </w:p>
    <w:p w14:paraId="5F4AF1BF">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5.5</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中标人必须相对固定送货人员，不得指派来路不明的临时人员送货。中标人送货人员进入采购人大院内必须无条件地遵守采购人的有关规章制度。</w:t>
      </w:r>
    </w:p>
    <w:p w14:paraId="2920E318">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5.6</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食堂验收原材料后，供货人员应把食材送到对应加工区，需保证地面卫生清洁、地面无菜叶、纸皮箱、杂物。</w:t>
      </w:r>
    </w:p>
    <w:p w14:paraId="7115CDC3">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5.7</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中标人应保证所提供的货品质量符合要求，如中标人对采购人提出的质量问题有异议，可委托有关质检部门进行检验，所需费用由中标人承担。</w:t>
      </w:r>
    </w:p>
    <w:p w14:paraId="487FBF6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5.8</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如经卫生检疫部门确认中标人因送货质量问题造成采购人人员食品中毒或损害健康的，由中标人负全部责任。</w:t>
      </w:r>
    </w:p>
    <w:p w14:paraId="43233F2C">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5.9</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所提供的货物应足斤足两，若经采购人抽查发现有短斤缺两、破包、劣质、霉变及其他未达到采购人要求现象，由投标人负责更换新品，如果以上情节严重，采购人有权将该批物资全部退回，并及时更换，产生的费用由中标人承担。</w:t>
      </w:r>
    </w:p>
    <w:p w14:paraId="4DF66C03">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6</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其他约定：</w:t>
      </w:r>
    </w:p>
    <w:p w14:paraId="2EC847C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6.1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不得擅自变更货物品种及产地、包装、规格和重量等，严格按采购人要求供应，否则，采购人有权拒收。对不易购买或暂时短缺的品种，经采购人同意,可由投标人通过其它途径采购或使用指定替代品替换。</w:t>
      </w:r>
    </w:p>
    <w:p w14:paraId="072BCE8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6.2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采购人根据自身的需求，有权终止某类分包中的某些商品的采购或变更某类商品的采购。</w:t>
      </w:r>
    </w:p>
    <w:p w14:paraId="5F817635">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rPr>
        <w:t>6.3</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lang w:val="en-US" w:eastAsia="zh-CN"/>
        </w:rPr>
        <w:t>发生下列情形的：采购人有权视情况没收中标人履约保证金、要求中标人承担由此造成的经济损失、取消中标人供应资格。中标人涉嫌违法犯罪的，移送司法机关处理。</w:t>
      </w:r>
    </w:p>
    <w:p w14:paraId="34BC9F46">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（1）中标人配送《中华人民共和国食品安全法》第三十四条规定的禁止食品、食品添加剂、食品相关产品至采购人的；</w:t>
      </w:r>
    </w:p>
    <w:p w14:paraId="72B8B2C3">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（2）中标人未出示相关食品检验检疫合格证明的；</w:t>
      </w:r>
    </w:p>
    <w:p w14:paraId="3D8FFA9D">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（3）中标人配送的食品超过保质期或有其他食品质量问题的；</w:t>
      </w:r>
    </w:p>
    <w:p w14:paraId="3BD82235">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（4）因中标人违反合同约定配送不及时、数量不充足、退换货等耽误采购人供餐的；</w:t>
      </w:r>
    </w:p>
    <w:p w14:paraId="3157137B">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（5）经卫生检疫部门确认中标人食品质量问题造成采购人人员食品中毒或损害健康的；</w:t>
      </w:r>
    </w:p>
    <w:p w14:paraId="07BBD850">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（6）中标人贿赂采购人工作人员的；</w:t>
      </w:r>
    </w:p>
    <w:p w14:paraId="517D3283">
      <w:pPr>
        <w:spacing w:line="360" w:lineRule="auto"/>
        <w:ind w:firstLine="540" w:firstLineChars="200"/>
        <w:jc w:val="left"/>
        <w:rPr>
          <w:rFonts w:hint="eastAsia" w:ascii="宋体" w:hAnsi="宋体"/>
          <w:color w:val="auto"/>
          <w:sz w:val="27"/>
          <w:szCs w:val="27"/>
          <w:highlight w:val="none"/>
          <w:lang w:val="en-US" w:eastAsia="zh-CN"/>
        </w:rPr>
      </w:pPr>
      <w:r>
        <w:rPr>
          <w:rFonts w:hint="eastAsia" w:ascii="宋体" w:hAnsi="宋体"/>
          <w:color w:val="auto"/>
          <w:sz w:val="27"/>
          <w:szCs w:val="27"/>
          <w:highlight w:val="none"/>
          <w:lang w:val="en-US" w:eastAsia="zh-CN"/>
        </w:rPr>
        <w:t>（7）中标人在询价时串通超市、菜市场抬高有关食品价格的；</w:t>
      </w:r>
    </w:p>
    <w:p w14:paraId="3525151E">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lang w:val="en-US" w:eastAsia="zh-CN"/>
        </w:rPr>
        <w:t>（8）月考核得分低于80分的。</w:t>
      </w:r>
    </w:p>
    <w:p w14:paraId="1872E2D3">
      <w:pPr>
        <w:spacing w:line="360" w:lineRule="auto"/>
        <w:ind w:firstLine="560" w:firstLineChars="200"/>
        <w:jc w:val="left"/>
        <w:rPr>
          <w:rFonts w:ascii="宋体" w:hAnsi="宋体" w:cs="宋体"/>
          <w:b/>
          <w:color w:val="auto"/>
          <w:kern w:val="0"/>
          <w:sz w:val="28"/>
          <w:szCs w:val="28"/>
          <w:highlight w:val="none"/>
        </w:rPr>
      </w:pPr>
      <w:r>
        <w:rPr>
          <w:rFonts w:hint="eastAsia" w:ascii="宋体" w:hAnsi="宋体" w:cs="宋体"/>
          <w:b/>
          <w:color w:val="auto"/>
          <w:kern w:val="0"/>
          <w:sz w:val="28"/>
          <w:szCs w:val="28"/>
          <w:highlight w:val="none"/>
        </w:rPr>
        <w:t>五</w:t>
      </w:r>
      <w:r>
        <w:rPr>
          <w:rFonts w:hint="eastAsia" w:ascii="宋体" w:hAnsi="宋体" w:eastAsia="宋体" w:cs="宋体"/>
          <w:b/>
          <w:color w:val="auto"/>
          <w:kern w:val="0"/>
          <w:sz w:val="28"/>
          <w:szCs w:val="28"/>
          <w:highlight w:val="none"/>
          <w:lang w:eastAsia="zh-CN"/>
        </w:rPr>
        <w:t>、</w:t>
      </w:r>
      <w:r>
        <w:rPr>
          <w:rFonts w:hint="eastAsia" w:ascii="宋体" w:hAnsi="宋体" w:cs="宋体"/>
          <w:b/>
          <w:color w:val="auto"/>
          <w:kern w:val="0"/>
          <w:sz w:val="28"/>
          <w:szCs w:val="28"/>
          <w:highlight w:val="none"/>
        </w:rPr>
        <w:t>主要商务条款：</w:t>
      </w:r>
    </w:p>
    <w:p w14:paraId="3DE9B0D7">
      <w:pPr>
        <w:spacing w:line="360" w:lineRule="auto"/>
        <w:ind w:firstLine="540" w:firstLineChars="200"/>
        <w:jc w:val="left"/>
        <w:rPr>
          <w:rFonts w:hint="eastAsia" w:ascii="宋体" w:hAnsi="宋体" w:eastAsia="宋体"/>
          <w:color w:val="auto"/>
          <w:sz w:val="27"/>
          <w:szCs w:val="27"/>
          <w:highlight w:val="none"/>
          <w:lang w:eastAsia="zh-CN"/>
        </w:rPr>
      </w:pPr>
      <w:r>
        <w:rPr>
          <w:rFonts w:hint="eastAsia" w:ascii="宋体" w:hAnsi="宋体"/>
          <w:b/>
          <w:bCs/>
          <w:color w:val="auto"/>
          <w:sz w:val="27"/>
          <w:szCs w:val="27"/>
          <w:highlight w:val="none"/>
        </w:rPr>
        <w:t>1</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质保期：</w:t>
      </w:r>
      <w:r>
        <w:rPr>
          <w:rFonts w:hint="eastAsia" w:ascii="宋体" w:hAnsi="宋体"/>
          <w:color w:val="auto"/>
          <w:sz w:val="27"/>
          <w:szCs w:val="27"/>
          <w:highlight w:val="none"/>
        </w:rPr>
        <w:t>自供货之日起计算，剩余保存期不少于原有保质期的三分之二</w:t>
      </w:r>
      <w:r>
        <w:rPr>
          <w:rFonts w:hint="eastAsia" w:ascii="宋体" w:hAnsi="宋体" w:eastAsia="宋体"/>
          <w:color w:val="auto"/>
          <w:sz w:val="27"/>
          <w:szCs w:val="27"/>
          <w:highlight w:val="none"/>
          <w:lang w:eastAsia="zh-CN"/>
        </w:rPr>
        <w:t>。</w:t>
      </w:r>
    </w:p>
    <w:p w14:paraId="24BFA7EE">
      <w:pPr>
        <w:spacing w:line="360" w:lineRule="auto"/>
        <w:ind w:firstLine="540" w:firstLineChars="200"/>
        <w:jc w:val="left"/>
        <w:rPr>
          <w:rFonts w:ascii="宋体" w:hAnsi="宋体"/>
          <w:color w:val="auto"/>
          <w:sz w:val="27"/>
          <w:szCs w:val="27"/>
          <w:highlight w:val="none"/>
        </w:rPr>
      </w:pPr>
      <w:r>
        <w:rPr>
          <w:rFonts w:hint="eastAsia" w:ascii="宋体" w:hAnsi="宋体"/>
          <w:b/>
          <w:bCs/>
          <w:color w:val="auto"/>
          <w:sz w:val="27"/>
          <w:szCs w:val="27"/>
          <w:highlight w:val="none"/>
        </w:rPr>
        <w:t>2</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履行期限：</w:t>
      </w:r>
      <w:r>
        <w:rPr>
          <w:rFonts w:hint="eastAsia" w:ascii="宋体" w:hAnsi="宋体"/>
          <w:color w:val="auto"/>
          <w:sz w:val="27"/>
          <w:szCs w:val="27"/>
          <w:highlight w:val="none"/>
        </w:rPr>
        <w:t>中标人应在中标通知书发出之日起20日内和采购人签订合同；服务期限：一年(若在服务期1年内实际产生费用达到合同总金额，则合同服务期提前结束)。</w:t>
      </w:r>
    </w:p>
    <w:p w14:paraId="78E990AA">
      <w:pPr>
        <w:spacing w:line="360" w:lineRule="auto"/>
        <w:ind w:firstLine="540" w:firstLineChars="200"/>
        <w:jc w:val="left"/>
        <w:rPr>
          <w:rFonts w:ascii="宋体" w:hAnsi="宋体"/>
          <w:color w:val="auto"/>
          <w:sz w:val="27"/>
          <w:szCs w:val="27"/>
          <w:highlight w:val="none"/>
        </w:rPr>
      </w:pPr>
      <w:r>
        <w:rPr>
          <w:rFonts w:hint="eastAsia" w:ascii="宋体" w:hAnsi="宋体"/>
          <w:b/>
          <w:bCs/>
          <w:color w:val="auto"/>
          <w:sz w:val="27"/>
          <w:szCs w:val="27"/>
          <w:highlight w:val="none"/>
        </w:rPr>
        <w:t>3</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交付地点：</w:t>
      </w:r>
      <w:r>
        <w:rPr>
          <w:rFonts w:hint="eastAsia" w:ascii="宋体" w:hAnsi="宋体"/>
          <w:color w:val="auto"/>
          <w:sz w:val="27"/>
          <w:szCs w:val="27"/>
          <w:highlight w:val="none"/>
        </w:rPr>
        <w:t>采购人指定地点。</w:t>
      </w:r>
    </w:p>
    <w:p w14:paraId="77B54314">
      <w:pPr>
        <w:spacing w:line="360" w:lineRule="auto"/>
        <w:ind w:firstLine="540" w:firstLineChars="200"/>
        <w:jc w:val="left"/>
        <w:rPr>
          <w:rFonts w:hint="eastAsia" w:ascii="宋体" w:hAnsi="宋体" w:eastAsia="宋体"/>
          <w:b/>
          <w:bCs/>
          <w:color w:val="auto"/>
          <w:sz w:val="27"/>
          <w:szCs w:val="27"/>
          <w:highlight w:val="none"/>
          <w:lang w:eastAsia="zh-CN"/>
        </w:rPr>
      </w:pPr>
      <w:r>
        <w:rPr>
          <w:rFonts w:hint="eastAsia" w:ascii="宋体" w:hAnsi="宋体"/>
          <w:b/>
          <w:bCs/>
          <w:color w:val="auto"/>
          <w:sz w:val="27"/>
          <w:szCs w:val="27"/>
          <w:highlight w:val="none"/>
        </w:rPr>
        <w:t>4</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付款方法：</w:t>
      </w:r>
      <w:r>
        <w:rPr>
          <w:rFonts w:hint="eastAsia" w:ascii="宋体" w:hAnsi="宋体"/>
          <w:color w:val="auto"/>
          <w:sz w:val="27"/>
          <w:szCs w:val="27"/>
          <w:highlight w:val="none"/>
        </w:rPr>
        <w:t>按每月所有</w:t>
      </w:r>
      <w:r>
        <w:rPr>
          <w:rFonts w:hint="eastAsia" w:ascii="宋体" w:hAnsi="宋体"/>
          <w:color w:val="auto"/>
          <w:sz w:val="27"/>
          <w:szCs w:val="27"/>
          <w:highlight w:val="none"/>
          <w:lang w:eastAsia="zh-CN"/>
        </w:rPr>
        <w:t>食品</w:t>
      </w:r>
      <w:r>
        <w:rPr>
          <w:rFonts w:hint="eastAsia" w:ascii="宋体" w:hAnsi="宋体"/>
          <w:color w:val="auto"/>
          <w:sz w:val="27"/>
          <w:szCs w:val="27"/>
          <w:highlight w:val="none"/>
        </w:rPr>
        <w:t>实际</w:t>
      </w:r>
      <w:r>
        <w:rPr>
          <w:rFonts w:hint="eastAsia" w:ascii="宋体" w:hAnsi="宋体"/>
          <w:color w:val="auto"/>
          <w:sz w:val="27"/>
          <w:szCs w:val="27"/>
          <w:highlight w:val="none"/>
          <w:lang w:eastAsia="zh-CN"/>
        </w:rPr>
        <w:t>采购数量</w:t>
      </w:r>
      <w:r>
        <w:rPr>
          <w:rFonts w:hint="eastAsia" w:ascii="宋体" w:hAnsi="宋体"/>
          <w:color w:val="auto"/>
          <w:sz w:val="27"/>
          <w:szCs w:val="27"/>
          <w:highlight w:val="none"/>
        </w:rPr>
        <w:t>、</w:t>
      </w:r>
      <w:r>
        <w:rPr>
          <w:rFonts w:hint="eastAsia" w:ascii="宋体" w:hAnsi="宋体"/>
          <w:color w:val="auto"/>
          <w:sz w:val="27"/>
          <w:szCs w:val="27"/>
          <w:highlight w:val="none"/>
          <w:lang w:eastAsia="zh-CN"/>
        </w:rPr>
        <w:t>基准</w:t>
      </w:r>
      <w:r>
        <w:rPr>
          <w:rFonts w:hint="eastAsia" w:ascii="宋体" w:hAnsi="宋体"/>
          <w:color w:val="auto"/>
          <w:sz w:val="27"/>
          <w:szCs w:val="27"/>
          <w:highlight w:val="none"/>
        </w:rPr>
        <w:t>价</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lang w:eastAsia="zh-CN"/>
        </w:rPr>
        <w:t>中标</w:t>
      </w:r>
      <w:r>
        <w:rPr>
          <w:rFonts w:hint="eastAsia" w:ascii="宋体" w:hAnsi="宋体"/>
          <w:color w:val="auto"/>
          <w:sz w:val="27"/>
          <w:szCs w:val="27"/>
          <w:highlight w:val="none"/>
        </w:rPr>
        <w:t>折扣</w:t>
      </w:r>
      <w:r>
        <w:rPr>
          <w:rFonts w:hint="eastAsia" w:ascii="宋体" w:hAnsi="宋体"/>
          <w:color w:val="auto"/>
          <w:sz w:val="27"/>
          <w:szCs w:val="27"/>
          <w:highlight w:val="none"/>
          <w:lang w:eastAsia="zh-CN"/>
        </w:rPr>
        <w:t>、处罚金额</w:t>
      </w:r>
      <w:r>
        <w:rPr>
          <w:rFonts w:hint="eastAsia" w:ascii="宋体" w:hAnsi="宋体"/>
          <w:color w:val="auto"/>
          <w:sz w:val="27"/>
          <w:szCs w:val="27"/>
          <w:highlight w:val="none"/>
        </w:rPr>
        <w:t>进行累计结算，一个月付款一次</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中标人需提前向采购人提供结算周期内的《食材配送单》《配送食材结算单》，双方核对无误后，中标人开具等额正规增值税发票。采购人收到中标人有效的增值税发票后，于30日内将结算周期内的货款通过银行转账的方式足额转至中标人指定账户</w:t>
      </w:r>
      <w:r>
        <w:rPr>
          <w:rFonts w:hint="eastAsia" w:ascii="宋体" w:hAnsi="宋体" w:eastAsia="宋体"/>
          <w:color w:val="auto"/>
          <w:sz w:val="27"/>
          <w:szCs w:val="27"/>
          <w:highlight w:val="none"/>
          <w:lang w:eastAsia="zh-CN"/>
        </w:rPr>
        <w:t>。</w:t>
      </w:r>
    </w:p>
    <w:p w14:paraId="1FBA0FC8">
      <w:pPr>
        <w:spacing w:line="360" w:lineRule="auto"/>
        <w:ind w:firstLine="540" w:firstLineChars="200"/>
        <w:jc w:val="left"/>
        <w:rPr>
          <w:rFonts w:ascii="宋体" w:hAnsi="宋体"/>
          <w:b/>
          <w:bCs/>
          <w:color w:val="auto"/>
          <w:sz w:val="27"/>
          <w:szCs w:val="27"/>
          <w:highlight w:val="none"/>
        </w:rPr>
      </w:pPr>
      <w:r>
        <w:rPr>
          <w:rFonts w:hint="eastAsia" w:ascii="宋体" w:hAnsi="宋体"/>
          <w:b/>
          <w:bCs/>
          <w:color w:val="auto"/>
          <w:sz w:val="27"/>
          <w:szCs w:val="27"/>
          <w:highlight w:val="none"/>
        </w:rPr>
        <w:t>5</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履约保证金</w:t>
      </w:r>
    </w:p>
    <w:p w14:paraId="7C923E4D">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中标人须按预算金额的</w:t>
      </w:r>
      <w:r>
        <w:rPr>
          <w:rFonts w:hint="eastAsia" w:ascii="宋体" w:hAnsi="宋体"/>
          <w:color w:val="auto"/>
          <w:sz w:val="27"/>
          <w:szCs w:val="27"/>
          <w:highlight w:val="none"/>
          <w:u w:val="single"/>
        </w:rPr>
        <w:t>1%</w:t>
      </w:r>
      <w:r>
        <w:rPr>
          <w:rFonts w:hint="eastAsia" w:ascii="宋体" w:hAnsi="宋体"/>
          <w:color w:val="auto"/>
          <w:sz w:val="27"/>
          <w:szCs w:val="27"/>
          <w:highlight w:val="none"/>
        </w:rPr>
        <w:t>（即：</w:t>
      </w:r>
      <w:r>
        <w:rPr>
          <w:rFonts w:hint="eastAsia" w:ascii="宋体" w:hAnsi="宋体"/>
          <w:color w:val="auto"/>
          <w:sz w:val="27"/>
          <w:szCs w:val="27"/>
          <w:highlight w:val="none"/>
          <w:lang w:val="en-US" w:eastAsia="zh-CN"/>
        </w:rPr>
        <w:t>5</w:t>
      </w:r>
      <w:r>
        <w:rPr>
          <w:rFonts w:hint="eastAsia" w:ascii="宋体" w:hAnsi="宋体"/>
          <w:color w:val="auto"/>
          <w:sz w:val="27"/>
          <w:szCs w:val="27"/>
          <w:highlight w:val="none"/>
          <w:lang w:eastAsia="zh-CN"/>
        </w:rPr>
        <w:t>000000.00</w:t>
      </w:r>
      <w:r>
        <w:rPr>
          <w:rFonts w:ascii="Arial" w:hAnsi="Arial" w:cs="Arial"/>
          <w:color w:val="auto"/>
          <w:sz w:val="27"/>
          <w:szCs w:val="27"/>
          <w:highlight w:val="none"/>
        </w:rPr>
        <w:t>×</w:t>
      </w:r>
      <w:r>
        <w:rPr>
          <w:rFonts w:hint="eastAsia" w:ascii="宋体" w:hAnsi="宋体"/>
          <w:color w:val="auto"/>
          <w:sz w:val="27"/>
          <w:szCs w:val="27"/>
          <w:highlight w:val="none"/>
        </w:rPr>
        <w:t>1%=</w:t>
      </w:r>
      <w:r>
        <w:rPr>
          <w:rFonts w:hint="eastAsia" w:ascii="宋体" w:hAnsi="宋体"/>
          <w:color w:val="auto"/>
          <w:sz w:val="27"/>
          <w:szCs w:val="27"/>
          <w:highlight w:val="none"/>
          <w:lang w:val="en-US" w:eastAsia="zh-CN"/>
        </w:rPr>
        <w:t>5</w:t>
      </w:r>
      <w:r>
        <w:rPr>
          <w:rFonts w:hint="eastAsia" w:ascii="宋体" w:hAnsi="宋体"/>
          <w:color w:val="auto"/>
          <w:sz w:val="27"/>
          <w:szCs w:val="27"/>
          <w:highlight w:val="none"/>
        </w:rPr>
        <w:t>0000.00元）缴纳履约保证金（履约保证金以银行转账（电汇）、支票、汇票、本票或者金融机构、担保机构出具的保函等非现金形式提交），履约保证金由采购人收取，缴纳时间为采购合同签订前，若无违约行为，待服务期满后一次性退还 。</w:t>
      </w:r>
    </w:p>
    <w:p w14:paraId="268999CC">
      <w:pPr>
        <w:spacing w:line="360" w:lineRule="auto"/>
        <w:ind w:firstLine="540" w:firstLineChars="200"/>
        <w:jc w:val="left"/>
        <w:rPr>
          <w:rFonts w:ascii="宋体" w:hAnsi="宋体"/>
          <w:b/>
          <w:bCs/>
          <w:color w:val="auto"/>
          <w:sz w:val="27"/>
          <w:szCs w:val="27"/>
          <w:highlight w:val="none"/>
        </w:rPr>
      </w:pPr>
      <w:r>
        <w:rPr>
          <w:rFonts w:hint="eastAsia" w:ascii="宋体" w:hAnsi="宋体"/>
          <w:b/>
          <w:bCs/>
          <w:color w:val="auto"/>
          <w:sz w:val="27"/>
          <w:szCs w:val="27"/>
          <w:highlight w:val="none"/>
        </w:rPr>
        <w:t>6</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定价及结算：</w:t>
      </w:r>
      <w:r>
        <w:rPr>
          <w:rFonts w:hint="eastAsia" w:ascii="宋体" w:hAnsi="宋体"/>
          <w:color w:val="auto"/>
          <w:sz w:val="27"/>
          <w:szCs w:val="27"/>
          <w:highlight w:val="none"/>
        </w:rPr>
        <w:t xml:space="preserve"> </w:t>
      </w:r>
    </w:p>
    <w:p w14:paraId="1F986D4B">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6.1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定价</w:t>
      </w:r>
    </w:p>
    <w:p w14:paraId="1A07C6F9">
      <w:pPr>
        <w:numPr>
          <w:ilvl w:val="0"/>
          <w:numId w:val="0"/>
        </w:numPr>
        <w:spacing w:line="360" w:lineRule="auto"/>
        <w:ind w:firstLine="540" w:firstLineChars="200"/>
        <w:jc w:val="left"/>
        <w:rPr>
          <w:rFonts w:hint="eastAsia" w:ascii="宋体" w:hAnsi="宋体"/>
          <w:color w:val="auto"/>
          <w:sz w:val="27"/>
          <w:szCs w:val="27"/>
          <w:highlight w:val="none"/>
        </w:rPr>
      </w:pPr>
      <w:r>
        <w:rPr>
          <w:rFonts w:hint="eastAsia" w:ascii="宋体" w:hAnsi="宋体" w:eastAsia="宋体"/>
          <w:color w:val="auto"/>
          <w:sz w:val="27"/>
          <w:szCs w:val="27"/>
          <w:highlight w:val="none"/>
          <w:lang w:eastAsia="zh-CN"/>
        </w:rPr>
        <w:t>（</w:t>
      </w:r>
      <w:r>
        <w:rPr>
          <w:rFonts w:hint="eastAsia" w:ascii="宋体" w:hAnsi="宋体" w:eastAsia="宋体"/>
          <w:color w:val="auto"/>
          <w:sz w:val="27"/>
          <w:szCs w:val="27"/>
          <w:highlight w:val="none"/>
          <w:lang w:val="en-US" w:eastAsia="zh-CN"/>
        </w:rPr>
        <w:t>1</w:t>
      </w:r>
      <w:r>
        <w:rPr>
          <w:rFonts w:hint="eastAsia" w:ascii="宋体" w:hAnsi="宋体" w:eastAsia="宋体"/>
          <w:color w:val="auto"/>
          <w:sz w:val="27"/>
          <w:szCs w:val="27"/>
          <w:highlight w:val="none"/>
          <w:lang w:eastAsia="zh-CN"/>
        </w:rPr>
        <w:t>）</w:t>
      </w:r>
      <w:r>
        <w:rPr>
          <w:rFonts w:hint="eastAsia" w:ascii="宋体" w:hAnsi="宋体"/>
          <w:color w:val="auto"/>
          <w:sz w:val="27"/>
          <w:szCs w:val="27"/>
          <w:highlight w:val="none"/>
        </w:rPr>
        <w:t>中标人须每半个月配合采购人针对蔬菜、水果、畜禽产品、水产品等前往瑞金市不少于3家超市或菜市场进行询价，以瑞金市3家超市或菜市场的零售价（含优惠价、活动价、特价等）的平均值为基准价；若存在瑞金市超市或菜市场无法询价的食品种类，则以京东等网络平台正常零售价作为基准价。基准价由采购人、中标人双方签字确认后生效，每半个月确定一次基准价，基准价一经确定，双方须严格执行，不受市场物价波动影响，其他任何时间不得调价。</w:t>
      </w:r>
    </w:p>
    <w:p w14:paraId="2BA5C0FE">
      <w:pPr>
        <w:numPr>
          <w:ilvl w:val="0"/>
          <w:numId w:val="0"/>
        </w:num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2）中标人须每3个月配合采购人针对干货、调味品、乳制品、饮料、凉拌菜、粮油、冻品、主食及其他等食品前往瑞金市不少于3家超市或菜市场进行询价，以瑞金市3家超市或菜市场的零售价（含优惠价、活动价、特价等）的平均值为基准价；若存在瑞金市超市或菜市场无法询价的食品种类，则以京东等网络平台正常零售价作为基准价。基准价由采购人、中标人双方签字确认后生效，每3个月确定一次基准价，基准价一经确定，双方须严格执行，不受市场物价波动影响，其他任何时间不得调价。若市场价格上下波动超过10%，经采购人、中标人双方协商可再次进行市场询价并确定基准价，其他因素不得调价。</w:t>
      </w:r>
    </w:p>
    <w:p w14:paraId="64AA3F22">
      <w:pPr>
        <w:numPr>
          <w:ilvl w:val="0"/>
          <w:numId w:val="0"/>
        </w:num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（3）如中标人不配合采购人进行询价，则视为默认采购人的市场询价结果，中标人不得有异议。</w:t>
      </w:r>
    </w:p>
    <w:p w14:paraId="75B25E6B">
      <w:pPr>
        <w:spacing w:line="360" w:lineRule="auto"/>
        <w:ind w:firstLine="540" w:firstLineChars="200"/>
        <w:jc w:val="left"/>
        <w:rPr>
          <w:rFonts w:hint="eastAsia" w:ascii="宋体" w:hAnsi="宋体"/>
          <w:color w:val="auto"/>
          <w:sz w:val="27"/>
          <w:szCs w:val="27"/>
          <w:highlight w:val="none"/>
        </w:rPr>
      </w:pPr>
      <w:r>
        <w:rPr>
          <w:rFonts w:hint="eastAsia" w:ascii="宋体" w:hAnsi="宋体" w:eastAsia="宋体"/>
          <w:color w:val="auto"/>
          <w:sz w:val="27"/>
          <w:szCs w:val="27"/>
          <w:highlight w:val="none"/>
          <w:lang w:val="en-US" w:eastAsia="zh-CN"/>
        </w:rPr>
        <w:t xml:space="preserve">6.2 </w:t>
      </w:r>
      <w:r>
        <w:rPr>
          <w:rFonts w:hint="eastAsia" w:ascii="宋体" w:hAnsi="宋体"/>
          <w:color w:val="auto"/>
          <w:sz w:val="27"/>
          <w:szCs w:val="27"/>
          <w:highlight w:val="none"/>
        </w:rPr>
        <w:t>结算</w:t>
      </w:r>
    </w:p>
    <w:p w14:paraId="2A7EAA0C">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（1）结算单价：基准价×中标折扣XX%。</w:t>
      </w:r>
    </w:p>
    <w:p w14:paraId="06A01CC4">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（2）结算金额：实际采购数量×结算单价-处罚金额。</w:t>
      </w:r>
    </w:p>
    <w:p w14:paraId="7F7AC4DD">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（3）结算账期：每月结算一次。</w:t>
      </w:r>
    </w:p>
    <w:p w14:paraId="376C7253">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4）结算要求：办理结算时，中标人需提前向采购人提供结算周期内的《食材配送单》《配送食材结算单》，双方核对无误后，中标人开具等额正规增值税发票。采购人收到中标人有效的增值税发票后，于30日内将结算周期内的货款通过银行转账的方式足额转至中标人指定账户。</w:t>
      </w:r>
    </w:p>
    <w:p w14:paraId="10495E93">
      <w:pPr>
        <w:spacing w:line="360" w:lineRule="auto"/>
        <w:ind w:firstLine="540" w:firstLineChars="200"/>
        <w:jc w:val="left"/>
        <w:rPr>
          <w:rFonts w:ascii="宋体" w:hAnsi="宋体"/>
          <w:color w:val="auto"/>
          <w:sz w:val="27"/>
          <w:szCs w:val="27"/>
          <w:highlight w:val="none"/>
        </w:rPr>
      </w:pPr>
      <w:r>
        <w:rPr>
          <w:rFonts w:hint="eastAsia" w:ascii="宋体" w:hAnsi="宋体"/>
          <w:b/>
          <w:bCs/>
          <w:color w:val="auto"/>
          <w:sz w:val="27"/>
          <w:szCs w:val="27"/>
          <w:highlight w:val="none"/>
        </w:rPr>
        <w:t>7</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供货要求：</w:t>
      </w:r>
      <w:r>
        <w:rPr>
          <w:rFonts w:hint="eastAsia" w:ascii="宋体" w:hAnsi="宋体"/>
          <w:color w:val="auto"/>
          <w:sz w:val="27"/>
          <w:szCs w:val="27"/>
          <w:highlight w:val="none"/>
        </w:rPr>
        <w:t>根据采购人采购中心提出的供货需求供货，按实际供货量结算。每次交货期为采购人下达采购清单后，中标人在指定日上午 7:30 之前将采购清单内的货物送达到采购人指定地点；中标人必须按双方约定时间准时将货物配送到采购人指定处，如因特殊原因不能及时发货的，中标人应在接到订单后 2 小时内及时通知采购人，并积极协助采购人解决所订货物，不可抗力因素除外。如因中标人原因延迟送货，影响采购人正常工作进程，中标人应承担采购人损失。</w:t>
      </w:r>
    </w:p>
    <w:p w14:paraId="770D3B42">
      <w:pPr>
        <w:spacing w:line="360" w:lineRule="auto"/>
        <w:ind w:firstLine="540" w:firstLineChars="200"/>
        <w:jc w:val="left"/>
        <w:rPr>
          <w:rFonts w:ascii="宋体" w:hAnsi="宋体"/>
          <w:color w:val="auto"/>
          <w:sz w:val="27"/>
          <w:szCs w:val="27"/>
          <w:highlight w:val="none"/>
        </w:rPr>
      </w:pPr>
      <w:r>
        <w:rPr>
          <w:rFonts w:hint="eastAsia" w:ascii="宋体" w:hAnsi="宋体"/>
          <w:b/>
          <w:bCs/>
          <w:color w:val="auto"/>
          <w:sz w:val="27"/>
          <w:szCs w:val="27"/>
          <w:highlight w:val="none"/>
        </w:rPr>
        <w:t>8</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运输要求：</w:t>
      </w:r>
      <w:r>
        <w:rPr>
          <w:rFonts w:hint="eastAsia" w:ascii="宋体" w:hAnsi="宋体"/>
          <w:color w:val="auto"/>
          <w:sz w:val="27"/>
          <w:szCs w:val="27"/>
          <w:highlight w:val="none"/>
        </w:rPr>
        <w:t>整个运输过程应科学合理，运输必须采用符合卫生要求的外包装和运载工具，并且要保持清洁和定期消毒，车厢内无不良气味、异味。</w:t>
      </w:r>
    </w:p>
    <w:p w14:paraId="523058D2">
      <w:pPr>
        <w:spacing w:line="360" w:lineRule="auto"/>
        <w:ind w:firstLine="540" w:firstLineChars="200"/>
        <w:jc w:val="left"/>
        <w:rPr>
          <w:rFonts w:ascii="宋体" w:hAnsi="宋体"/>
          <w:b/>
          <w:bCs/>
          <w:color w:val="auto"/>
          <w:sz w:val="27"/>
          <w:szCs w:val="27"/>
          <w:highlight w:val="none"/>
        </w:rPr>
      </w:pPr>
      <w:r>
        <w:rPr>
          <w:rFonts w:hint="eastAsia" w:ascii="宋体" w:hAnsi="宋体"/>
          <w:b/>
          <w:bCs/>
          <w:color w:val="auto"/>
          <w:sz w:val="27"/>
          <w:szCs w:val="27"/>
          <w:highlight w:val="none"/>
        </w:rPr>
        <w:t>9</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售后服务</w:t>
      </w:r>
    </w:p>
    <w:p w14:paraId="2B3BDC17">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9.1</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中标人须明确提供货物的质量保证期。</w:t>
      </w:r>
    </w:p>
    <w:p w14:paraId="73BA957A">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9.2</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中标人对提供的货物在质保期内，因质量和品质问题而导致的缺陷或者造成相关严重后果，必须免费提供相应补偿服务和承担相应的损失。</w:t>
      </w:r>
    </w:p>
    <w:p w14:paraId="334BFA82">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9.3</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中标人须在“合同”期限内无偿提供相关技术支持。</w:t>
      </w:r>
    </w:p>
    <w:p w14:paraId="2DAE1B6C">
      <w:pPr>
        <w:spacing w:line="360" w:lineRule="auto"/>
        <w:ind w:firstLine="540" w:firstLineChars="200"/>
        <w:jc w:val="left"/>
        <w:rPr>
          <w:rFonts w:ascii="宋体" w:hAnsi="宋体"/>
          <w:color w:val="auto"/>
          <w:sz w:val="27"/>
          <w:szCs w:val="27"/>
          <w:highlight w:val="none"/>
        </w:rPr>
      </w:pPr>
      <w:r>
        <w:rPr>
          <w:rFonts w:hint="eastAsia" w:ascii="宋体" w:hAnsi="宋体"/>
          <w:color w:val="auto"/>
          <w:sz w:val="27"/>
          <w:szCs w:val="27"/>
          <w:highlight w:val="none"/>
        </w:rPr>
        <w:t>9.4</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中标人就所提供的货物或服务必须在24小时内响应，包括 24 小时到达现场的递送、运输、搬运、调整等服务。</w:t>
      </w:r>
    </w:p>
    <w:p w14:paraId="51D5096E">
      <w:pPr>
        <w:spacing w:line="360" w:lineRule="auto"/>
        <w:ind w:firstLine="540" w:firstLineChars="200"/>
        <w:jc w:val="left"/>
        <w:rPr>
          <w:rFonts w:hint="eastAsia" w:ascii="宋体" w:hAnsi="宋体"/>
          <w:color w:val="auto"/>
          <w:sz w:val="27"/>
          <w:szCs w:val="27"/>
          <w:highlight w:val="none"/>
        </w:rPr>
      </w:pPr>
      <w:r>
        <w:rPr>
          <w:rFonts w:hint="eastAsia" w:ascii="宋体" w:hAnsi="宋体"/>
          <w:color w:val="auto"/>
          <w:sz w:val="27"/>
          <w:szCs w:val="27"/>
          <w:highlight w:val="none"/>
        </w:rPr>
        <w:t>9.5</w:t>
      </w:r>
      <w:r>
        <w:rPr>
          <w:rFonts w:hint="eastAsia" w:ascii="宋体" w:hAnsi="宋体" w:eastAsia="宋体"/>
          <w:color w:val="auto"/>
          <w:sz w:val="27"/>
          <w:szCs w:val="27"/>
          <w:highlight w:val="none"/>
          <w:lang w:val="en-US" w:eastAsia="zh-CN"/>
        </w:rPr>
        <w:t xml:space="preserve"> </w:t>
      </w:r>
      <w:r>
        <w:rPr>
          <w:rFonts w:hint="eastAsia" w:ascii="宋体" w:hAnsi="宋体"/>
          <w:color w:val="auto"/>
          <w:sz w:val="27"/>
          <w:szCs w:val="27"/>
          <w:highlight w:val="none"/>
        </w:rPr>
        <w:t>中标人须提供一份所提供货物的相关出处说明，并具有长期提供解释权的能力，并随时提供采购人检查督查的条件。</w:t>
      </w:r>
    </w:p>
    <w:p w14:paraId="1C9C632B">
      <w:pPr>
        <w:spacing w:line="360" w:lineRule="auto"/>
        <w:ind w:firstLine="540" w:firstLineChars="200"/>
        <w:jc w:val="left"/>
        <w:rPr>
          <w:rFonts w:hint="eastAsia" w:ascii="宋体" w:hAnsi="宋体"/>
          <w:color w:val="auto"/>
          <w:sz w:val="27"/>
          <w:szCs w:val="27"/>
          <w:highlight w:val="none"/>
          <w:lang w:eastAsia="zh-CN"/>
        </w:rPr>
      </w:pPr>
      <w:r>
        <w:rPr>
          <w:rFonts w:hint="eastAsia" w:ascii="宋体" w:hAnsi="宋体"/>
          <w:color w:val="auto"/>
          <w:sz w:val="27"/>
          <w:szCs w:val="27"/>
          <w:highlight w:val="none"/>
          <w:lang w:val="en-US" w:eastAsia="zh-CN"/>
        </w:rPr>
        <w:t>10.服务质量评价：服务期内，采购人对中标人每月开展一次考核评分，总分90分及以上不处罚，90分(不含)-80分(含)每下降一分扣100元，80分(不含)以下每下降一分扣200元且采购人有权解除合同。处罚金额在每月货款中扣除。（附《食材采购项目供应商考核评分表》）</w:t>
      </w:r>
    </w:p>
    <w:p w14:paraId="2523C646">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2796DF51">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24EA61A3">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1EAE533C">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1EE06673">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6D372612">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09CF766B">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48E58093">
      <w:pPr>
        <w:spacing w:before="62" w:line="214" w:lineRule="auto"/>
        <w:jc w:val="center"/>
        <w:outlineLvl w:val="0"/>
        <w:rPr>
          <w:rFonts w:hint="eastAsia" w:ascii="宋体" w:hAnsi="宋体" w:eastAsia="宋体" w:cs="宋体"/>
          <w:b/>
          <w:bCs/>
          <w:color w:val="auto"/>
          <w:spacing w:val="-1"/>
          <w:sz w:val="28"/>
          <w:szCs w:val="28"/>
          <w:highlight w:val="none"/>
          <w:lang w:eastAsia="zh-CN"/>
        </w:rPr>
      </w:pPr>
    </w:p>
    <w:p w14:paraId="4A11335C">
      <w:pPr>
        <w:spacing w:before="62" w:line="214" w:lineRule="auto"/>
        <w:jc w:val="center"/>
        <w:outlineLvl w:val="0"/>
        <w:rPr>
          <w:rFonts w:hint="eastAsia" w:ascii="宋体" w:hAnsi="宋体" w:eastAsia="宋体" w:cs="宋体"/>
          <w:color w:val="auto"/>
          <w:sz w:val="28"/>
          <w:szCs w:val="28"/>
          <w:highlight w:val="none"/>
        </w:rPr>
      </w:pPr>
      <w:bookmarkStart w:id="0" w:name="_GoBack"/>
      <w:bookmarkEnd w:id="0"/>
      <w:r>
        <w:rPr>
          <w:rFonts w:hint="eastAsia" w:ascii="宋体" w:hAnsi="宋体" w:eastAsia="宋体" w:cs="宋体"/>
          <w:b/>
          <w:bCs/>
          <w:color w:val="auto"/>
          <w:spacing w:val="-1"/>
          <w:sz w:val="28"/>
          <w:szCs w:val="28"/>
          <w:highlight w:val="none"/>
          <w:lang w:eastAsia="zh-CN"/>
        </w:rPr>
        <w:t>食材采购项目</w:t>
      </w:r>
      <w:r>
        <w:rPr>
          <w:rFonts w:hint="eastAsia" w:ascii="宋体" w:hAnsi="宋体" w:eastAsia="宋体" w:cs="宋体"/>
          <w:b/>
          <w:bCs/>
          <w:color w:val="auto"/>
          <w:spacing w:val="-1"/>
          <w:sz w:val="28"/>
          <w:szCs w:val="28"/>
          <w:highlight w:val="none"/>
        </w:rPr>
        <w:t>供应商考核</w:t>
      </w:r>
      <w:r>
        <w:rPr>
          <w:rFonts w:hint="eastAsia" w:ascii="宋体" w:hAnsi="宋体" w:eastAsia="宋体" w:cs="宋体"/>
          <w:b/>
          <w:bCs/>
          <w:color w:val="auto"/>
          <w:spacing w:val="-1"/>
          <w:sz w:val="28"/>
          <w:szCs w:val="28"/>
          <w:highlight w:val="none"/>
          <w:lang w:eastAsia="zh-CN"/>
        </w:rPr>
        <w:t>评分</w:t>
      </w:r>
      <w:r>
        <w:rPr>
          <w:rFonts w:hint="eastAsia" w:ascii="宋体" w:hAnsi="宋体" w:eastAsia="宋体" w:cs="宋体"/>
          <w:b/>
          <w:bCs/>
          <w:color w:val="auto"/>
          <w:spacing w:val="-1"/>
          <w:sz w:val="28"/>
          <w:szCs w:val="28"/>
          <w:highlight w:val="none"/>
        </w:rPr>
        <w:t>表</w:t>
      </w:r>
    </w:p>
    <w:p w14:paraId="306A1D7F">
      <w:pPr>
        <w:spacing w:before="203" w:line="215" w:lineRule="auto"/>
        <w:rPr>
          <w:rFonts w:hint="eastAsia" w:ascii="宋体" w:hAnsi="宋体" w:eastAsia="宋体" w:cs="宋体"/>
          <w:color w:val="auto"/>
          <w:spacing w:val="1"/>
          <w:sz w:val="28"/>
          <w:szCs w:val="28"/>
          <w:highlight w:val="none"/>
          <w:lang w:val="en-US" w:eastAsia="zh-CN"/>
        </w:rPr>
      </w:pPr>
      <w:r>
        <w:rPr>
          <w:rFonts w:hint="eastAsia" w:ascii="宋体" w:hAnsi="宋体" w:eastAsia="宋体" w:cs="宋体"/>
          <w:b/>
          <w:bCs/>
          <w:color w:val="auto"/>
          <w:sz w:val="28"/>
          <w:szCs w:val="28"/>
          <w:highlight w:val="none"/>
        </w:rPr>
        <w:t>供应商(签章):</w:t>
      </w:r>
      <w:r>
        <w:rPr>
          <w:rFonts w:hint="eastAsia" w:ascii="宋体" w:hAnsi="宋体" w:eastAsia="宋体" w:cs="宋体"/>
          <w:color w:val="auto"/>
          <w:spacing w:val="1"/>
          <w:sz w:val="28"/>
          <w:szCs w:val="28"/>
          <w:highlight w:val="none"/>
        </w:rPr>
        <w:t xml:space="preserve">                         </w:t>
      </w:r>
      <w:r>
        <w:rPr>
          <w:rFonts w:hint="eastAsia" w:ascii="宋体" w:hAnsi="宋体" w:eastAsia="宋体" w:cs="宋体"/>
          <w:color w:val="auto"/>
          <w:spacing w:val="1"/>
          <w:sz w:val="28"/>
          <w:szCs w:val="28"/>
          <w:highlight w:val="none"/>
          <w:lang w:val="en-US" w:eastAsia="zh-CN"/>
        </w:rPr>
        <w:t xml:space="preserve">                  </w:t>
      </w:r>
    </w:p>
    <w:p w14:paraId="62A52CC7">
      <w:pPr>
        <w:spacing w:before="203" w:line="215" w:lineRule="auto"/>
        <w:rPr>
          <w:rFonts w:hint="eastAsia" w:ascii="宋体" w:hAnsi="宋体" w:eastAsia="宋体" w:cs="宋体"/>
          <w:color w:val="auto"/>
          <w:sz w:val="28"/>
          <w:szCs w:val="28"/>
          <w:highlight w:val="none"/>
          <w:lang w:eastAsia="zh-CN"/>
        </w:rPr>
      </w:pPr>
      <w:r>
        <w:rPr>
          <w:rFonts w:hint="eastAsia" w:ascii="宋体" w:hAnsi="宋体" w:eastAsia="宋体" w:cs="宋体"/>
          <w:b/>
          <w:bCs/>
          <w:color w:val="auto"/>
          <w:sz w:val="28"/>
          <w:szCs w:val="28"/>
          <w:highlight w:val="none"/>
        </w:rPr>
        <w:t>考核期间：</w:t>
      </w:r>
      <w:r>
        <w:rPr>
          <w:rFonts w:hint="eastAsia" w:ascii="宋体" w:hAnsi="宋体" w:eastAsia="宋体" w:cs="宋体"/>
          <w:b/>
          <w:bCs/>
          <w:color w:val="auto"/>
          <w:sz w:val="28"/>
          <w:szCs w:val="28"/>
          <w:highlight w:val="none"/>
          <w:lang w:val="en-US" w:eastAsia="zh-CN"/>
        </w:rPr>
        <w:t xml:space="preserve">          </w:t>
      </w:r>
      <w:r>
        <w:rPr>
          <w:rFonts w:hint="eastAsia" w:ascii="宋体" w:hAnsi="宋体" w:eastAsia="宋体" w:cs="宋体"/>
          <w:b/>
          <w:bCs/>
          <w:color w:val="auto"/>
          <w:sz w:val="28"/>
          <w:szCs w:val="28"/>
          <w:highlight w:val="none"/>
          <w:lang w:eastAsia="zh-CN"/>
        </w:rPr>
        <w:t>年</w:t>
      </w:r>
      <w:r>
        <w:rPr>
          <w:rFonts w:hint="eastAsia" w:ascii="宋体" w:hAnsi="宋体" w:eastAsia="宋体" w:cs="宋体"/>
          <w:b/>
          <w:bCs/>
          <w:color w:val="auto"/>
          <w:sz w:val="28"/>
          <w:szCs w:val="28"/>
          <w:highlight w:val="none"/>
          <w:lang w:val="en-US" w:eastAsia="zh-CN"/>
        </w:rPr>
        <w:t xml:space="preserve">         </w:t>
      </w:r>
      <w:r>
        <w:rPr>
          <w:rFonts w:hint="eastAsia" w:ascii="宋体" w:hAnsi="宋体" w:eastAsia="宋体" w:cs="宋体"/>
          <w:b/>
          <w:bCs/>
          <w:color w:val="auto"/>
          <w:sz w:val="28"/>
          <w:szCs w:val="28"/>
          <w:highlight w:val="none"/>
          <w:lang w:eastAsia="zh-CN"/>
        </w:rPr>
        <w:t>月</w:t>
      </w:r>
    </w:p>
    <w:p w14:paraId="4395AF67">
      <w:pPr>
        <w:spacing w:line="104" w:lineRule="exact"/>
        <w:rPr>
          <w:rFonts w:hint="eastAsia" w:ascii="宋体" w:hAnsi="宋体" w:eastAsia="宋体" w:cs="宋体"/>
          <w:color w:val="auto"/>
          <w:sz w:val="28"/>
          <w:szCs w:val="28"/>
          <w:highlight w:val="none"/>
        </w:rPr>
      </w:pPr>
    </w:p>
    <w:tbl>
      <w:tblPr>
        <w:tblStyle w:val="6"/>
        <w:tblW w:w="956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5"/>
        <w:gridCol w:w="840"/>
        <w:gridCol w:w="1269"/>
        <w:gridCol w:w="1023"/>
        <w:gridCol w:w="4670"/>
        <w:gridCol w:w="1072"/>
      </w:tblGrid>
      <w:tr w14:paraId="000BB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8" w:hRule="atLeast"/>
        </w:trPr>
        <w:tc>
          <w:tcPr>
            <w:tcW w:w="695" w:type="dxa"/>
            <w:noWrap w:val="0"/>
            <w:vAlign w:val="center"/>
          </w:tcPr>
          <w:p w14:paraId="14AE8F0C">
            <w:pPr>
              <w:pStyle w:val="7"/>
              <w:spacing w:before="61" w:line="226" w:lineRule="auto"/>
              <w:ind w:left="115" w:right="75" w:firstLine="1"/>
              <w:jc w:val="center"/>
              <w:rPr>
                <w:rFonts w:hint="eastAsia" w:ascii="宋体" w:hAnsi="宋体" w:eastAsia="宋体" w:cs="宋体"/>
                <w:b/>
                <w:bCs/>
                <w:color w:val="auto"/>
                <w:spacing w:val="26"/>
                <w:sz w:val="24"/>
                <w:szCs w:val="24"/>
                <w:highlight w:val="none"/>
                <w:lang w:val="en-US" w:eastAsia="zh-CN"/>
              </w:rPr>
            </w:pPr>
            <w:r>
              <w:rPr>
                <w:rFonts w:hint="eastAsia" w:ascii="宋体" w:hAnsi="宋体" w:eastAsia="宋体" w:cs="宋体"/>
                <w:b/>
                <w:bCs/>
                <w:color w:val="auto"/>
                <w:spacing w:val="26"/>
                <w:sz w:val="24"/>
                <w:szCs w:val="24"/>
                <w:highlight w:val="none"/>
                <w:lang w:val="en-US" w:eastAsia="zh-CN"/>
              </w:rPr>
              <w:t>一级</w:t>
            </w:r>
          </w:p>
          <w:p w14:paraId="3DF5ED7E">
            <w:pPr>
              <w:pStyle w:val="7"/>
              <w:spacing w:before="61" w:line="226" w:lineRule="auto"/>
              <w:ind w:left="115" w:right="75" w:firstLine="1"/>
              <w:jc w:val="center"/>
              <w:rPr>
                <w:rFonts w:hint="eastAsia" w:ascii="宋体" w:hAnsi="宋体" w:eastAsia="宋体" w:cs="宋体"/>
                <w:b/>
                <w:bCs/>
                <w:color w:val="auto"/>
                <w:spacing w:val="-10"/>
                <w:sz w:val="24"/>
                <w:szCs w:val="24"/>
                <w:highlight w:val="none"/>
                <w:lang w:eastAsia="zh-CN"/>
              </w:rPr>
            </w:pPr>
            <w:r>
              <w:rPr>
                <w:rFonts w:hint="eastAsia" w:ascii="宋体" w:hAnsi="宋体" w:eastAsia="宋体" w:cs="宋体"/>
                <w:b/>
                <w:bCs/>
                <w:color w:val="auto"/>
                <w:spacing w:val="26"/>
                <w:sz w:val="24"/>
                <w:szCs w:val="24"/>
                <w:highlight w:val="none"/>
                <w:lang w:val="en-US" w:eastAsia="zh-CN"/>
              </w:rPr>
              <w:t>指标</w:t>
            </w:r>
          </w:p>
        </w:tc>
        <w:tc>
          <w:tcPr>
            <w:tcW w:w="840" w:type="dxa"/>
            <w:noWrap w:val="0"/>
            <w:vAlign w:val="center"/>
          </w:tcPr>
          <w:p w14:paraId="3A0BEC34">
            <w:pPr>
              <w:pStyle w:val="7"/>
              <w:spacing w:before="61" w:line="226" w:lineRule="auto"/>
              <w:ind w:right="75"/>
              <w:jc w:val="center"/>
              <w:rPr>
                <w:rFonts w:hint="eastAsia" w:ascii="宋体" w:hAnsi="宋体" w:eastAsia="宋体" w:cs="宋体"/>
                <w:b/>
                <w:bCs/>
                <w:color w:val="auto"/>
                <w:spacing w:val="-8"/>
                <w:sz w:val="24"/>
                <w:szCs w:val="24"/>
                <w:highlight w:val="none"/>
              </w:rPr>
            </w:pPr>
            <w:r>
              <w:rPr>
                <w:rFonts w:hint="eastAsia" w:ascii="宋体" w:hAnsi="宋体" w:eastAsia="宋体" w:cs="宋体"/>
                <w:b/>
                <w:bCs/>
                <w:color w:val="auto"/>
                <w:spacing w:val="-10"/>
                <w:sz w:val="24"/>
                <w:szCs w:val="24"/>
                <w:highlight w:val="none"/>
              </w:rPr>
              <w:t>分</w:t>
            </w:r>
            <w:r>
              <w:rPr>
                <w:rFonts w:hint="eastAsia" w:ascii="宋体" w:hAnsi="宋体" w:eastAsia="宋体" w:cs="宋体"/>
                <w:b/>
                <w:bCs/>
                <w:color w:val="auto"/>
                <w:spacing w:val="-8"/>
                <w:sz w:val="24"/>
                <w:szCs w:val="24"/>
                <w:highlight w:val="none"/>
              </w:rPr>
              <w:t>值</w:t>
            </w:r>
          </w:p>
          <w:p w14:paraId="26D79B62">
            <w:pPr>
              <w:pStyle w:val="7"/>
              <w:spacing w:before="61" w:line="226" w:lineRule="auto"/>
              <w:ind w:right="75"/>
              <w:jc w:val="center"/>
              <w:rPr>
                <w:rFonts w:hint="eastAsia" w:ascii="宋体" w:hAnsi="宋体" w:eastAsia="宋体" w:cs="宋体"/>
                <w:color w:val="auto"/>
                <w:sz w:val="24"/>
                <w:szCs w:val="24"/>
                <w:highlight w:val="none"/>
                <w:lang w:eastAsia="zh-CN"/>
              </w:rPr>
            </w:pPr>
            <w:r>
              <w:rPr>
                <w:rFonts w:hint="eastAsia" w:ascii="宋体" w:hAnsi="宋体" w:eastAsia="宋体" w:cs="宋体"/>
                <w:b/>
                <w:bCs/>
                <w:color w:val="auto"/>
                <w:spacing w:val="-8"/>
                <w:sz w:val="24"/>
                <w:szCs w:val="24"/>
                <w:highlight w:val="none"/>
                <w:lang w:eastAsia="zh-CN"/>
              </w:rPr>
              <w:t>（分）</w:t>
            </w:r>
          </w:p>
        </w:tc>
        <w:tc>
          <w:tcPr>
            <w:tcW w:w="1269" w:type="dxa"/>
            <w:noWrap w:val="0"/>
            <w:vAlign w:val="center"/>
          </w:tcPr>
          <w:p w14:paraId="2DDD36E7">
            <w:pPr>
              <w:pStyle w:val="7"/>
              <w:spacing w:before="62" w:line="217" w:lineRule="auto"/>
              <w:jc w:val="center"/>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二级指标</w:t>
            </w:r>
          </w:p>
        </w:tc>
        <w:tc>
          <w:tcPr>
            <w:tcW w:w="1023" w:type="dxa"/>
            <w:noWrap w:val="0"/>
            <w:vAlign w:val="center"/>
          </w:tcPr>
          <w:p w14:paraId="3518C062">
            <w:pPr>
              <w:pStyle w:val="7"/>
              <w:spacing w:before="61" w:line="226" w:lineRule="auto"/>
              <w:ind w:right="86"/>
              <w:jc w:val="center"/>
              <w:rPr>
                <w:rFonts w:hint="eastAsia" w:ascii="宋体" w:hAnsi="宋体" w:eastAsia="宋体" w:cs="宋体"/>
                <w:b/>
                <w:bCs/>
                <w:color w:val="auto"/>
                <w:spacing w:val="-8"/>
                <w:sz w:val="24"/>
                <w:szCs w:val="24"/>
                <w:highlight w:val="none"/>
              </w:rPr>
            </w:pPr>
            <w:r>
              <w:rPr>
                <w:rFonts w:hint="eastAsia" w:ascii="宋体" w:hAnsi="宋体" w:eastAsia="宋体" w:cs="宋体"/>
                <w:b/>
                <w:bCs/>
                <w:color w:val="auto"/>
                <w:spacing w:val="-10"/>
                <w:sz w:val="24"/>
                <w:szCs w:val="24"/>
                <w:highlight w:val="none"/>
              </w:rPr>
              <w:t>分</w:t>
            </w:r>
            <w:r>
              <w:rPr>
                <w:rFonts w:hint="eastAsia" w:ascii="宋体" w:hAnsi="宋体" w:eastAsia="宋体" w:cs="宋体"/>
                <w:b/>
                <w:bCs/>
                <w:color w:val="auto"/>
                <w:spacing w:val="-8"/>
                <w:sz w:val="24"/>
                <w:szCs w:val="24"/>
                <w:highlight w:val="none"/>
              </w:rPr>
              <w:t>值</w:t>
            </w:r>
          </w:p>
          <w:p w14:paraId="0DB4FB66">
            <w:pPr>
              <w:pStyle w:val="7"/>
              <w:spacing w:before="61" w:line="226" w:lineRule="auto"/>
              <w:ind w:left="126" w:right="86" w:firstLine="1"/>
              <w:jc w:val="center"/>
              <w:rPr>
                <w:rFonts w:hint="eastAsia" w:ascii="宋体" w:hAnsi="宋体" w:eastAsia="宋体" w:cs="宋体"/>
                <w:color w:val="auto"/>
                <w:sz w:val="24"/>
                <w:szCs w:val="24"/>
                <w:highlight w:val="none"/>
                <w:lang w:eastAsia="zh-CN"/>
              </w:rPr>
            </w:pPr>
            <w:r>
              <w:rPr>
                <w:rFonts w:hint="eastAsia" w:ascii="宋体" w:hAnsi="宋体" w:eastAsia="宋体" w:cs="宋体"/>
                <w:b/>
                <w:bCs/>
                <w:color w:val="auto"/>
                <w:spacing w:val="-8"/>
                <w:sz w:val="24"/>
                <w:szCs w:val="24"/>
                <w:highlight w:val="none"/>
                <w:lang w:eastAsia="zh-CN"/>
              </w:rPr>
              <w:t>（分）</w:t>
            </w:r>
          </w:p>
        </w:tc>
        <w:tc>
          <w:tcPr>
            <w:tcW w:w="4670" w:type="dxa"/>
            <w:noWrap w:val="0"/>
            <w:vAlign w:val="center"/>
          </w:tcPr>
          <w:p w14:paraId="44E22204">
            <w:pPr>
              <w:pStyle w:val="7"/>
              <w:spacing w:before="62" w:line="215" w:lineRule="auto"/>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考核内容及标准</w:t>
            </w:r>
          </w:p>
        </w:tc>
        <w:tc>
          <w:tcPr>
            <w:tcW w:w="1072" w:type="dxa"/>
            <w:noWrap w:val="0"/>
            <w:vAlign w:val="center"/>
          </w:tcPr>
          <w:p w14:paraId="3AF433F6">
            <w:pPr>
              <w:pStyle w:val="7"/>
              <w:spacing w:before="62" w:line="219" w:lineRule="auto"/>
              <w:jc w:val="center"/>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得分</w:t>
            </w:r>
          </w:p>
          <w:p w14:paraId="6E1E59B0">
            <w:pPr>
              <w:pStyle w:val="7"/>
              <w:spacing w:before="62" w:line="219"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b/>
                <w:bCs/>
                <w:color w:val="auto"/>
                <w:spacing w:val="-5"/>
                <w:sz w:val="24"/>
                <w:szCs w:val="24"/>
                <w:highlight w:val="none"/>
                <w:lang w:eastAsia="zh-CN"/>
              </w:rPr>
              <w:t>（分）</w:t>
            </w:r>
          </w:p>
        </w:tc>
      </w:tr>
      <w:tr w14:paraId="2B678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695" w:type="dxa"/>
            <w:vMerge w:val="restart"/>
            <w:noWrap w:val="0"/>
            <w:vAlign w:val="center"/>
          </w:tcPr>
          <w:p w14:paraId="5D9169E0">
            <w:pPr>
              <w:pStyle w:val="7"/>
              <w:spacing w:before="61"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服</w:t>
            </w:r>
          </w:p>
          <w:p w14:paraId="26748746">
            <w:pPr>
              <w:pStyle w:val="7"/>
              <w:spacing w:before="61"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务</w:t>
            </w:r>
          </w:p>
          <w:p w14:paraId="779FAC98">
            <w:pPr>
              <w:pStyle w:val="7"/>
              <w:spacing w:before="61"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质</w:t>
            </w:r>
          </w:p>
          <w:p w14:paraId="6E541ACC">
            <w:pPr>
              <w:pStyle w:val="7"/>
              <w:spacing w:before="61" w:line="228" w:lineRule="auto"/>
              <w:ind w:left="102" w:right="90" w:firstLine="13"/>
              <w:jc w:val="center"/>
              <w:rPr>
                <w:rFonts w:hint="eastAsia" w:ascii="宋体" w:hAnsi="宋体" w:eastAsia="宋体" w:cs="宋体"/>
                <w:color w:val="auto"/>
                <w:spacing w:val="-11"/>
                <w:sz w:val="24"/>
                <w:szCs w:val="24"/>
                <w:highlight w:val="none"/>
                <w:lang w:eastAsia="zh-CN"/>
              </w:rPr>
            </w:pPr>
            <w:r>
              <w:rPr>
                <w:rFonts w:hint="eastAsia" w:ascii="宋体" w:hAnsi="宋体" w:eastAsia="宋体" w:cs="宋体"/>
                <w:color w:val="auto"/>
                <w:spacing w:val="31"/>
                <w:sz w:val="24"/>
                <w:szCs w:val="24"/>
                <w:highlight w:val="none"/>
                <w:lang w:eastAsia="zh-CN"/>
              </w:rPr>
              <w:t>量</w:t>
            </w:r>
          </w:p>
        </w:tc>
        <w:tc>
          <w:tcPr>
            <w:tcW w:w="840" w:type="dxa"/>
            <w:vMerge w:val="restart"/>
            <w:noWrap w:val="0"/>
            <w:vAlign w:val="center"/>
          </w:tcPr>
          <w:p w14:paraId="3CC97255">
            <w:pPr>
              <w:pStyle w:val="7"/>
              <w:spacing w:before="61" w:line="228" w:lineRule="auto"/>
              <w:ind w:right="9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11"/>
                <w:sz w:val="24"/>
                <w:szCs w:val="24"/>
                <w:highlight w:val="none"/>
                <w:lang w:val="en-US" w:eastAsia="zh-CN"/>
              </w:rPr>
              <w:t>65</w:t>
            </w:r>
          </w:p>
        </w:tc>
        <w:tc>
          <w:tcPr>
            <w:tcW w:w="1269" w:type="dxa"/>
            <w:noWrap w:val="0"/>
            <w:vAlign w:val="center"/>
          </w:tcPr>
          <w:p w14:paraId="3D151FCD">
            <w:pPr>
              <w:pStyle w:val="7"/>
              <w:spacing w:before="62" w:line="217"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准时送货</w:t>
            </w:r>
          </w:p>
        </w:tc>
        <w:tc>
          <w:tcPr>
            <w:tcW w:w="1023" w:type="dxa"/>
            <w:noWrap w:val="0"/>
            <w:vAlign w:val="center"/>
          </w:tcPr>
          <w:p w14:paraId="284C9A31">
            <w:pPr>
              <w:pStyle w:val="7"/>
              <w:spacing w:before="216" w:line="226" w:lineRule="auto"/>
              <w:ind w:right="101"/>
              <w:jc w:val="center"/>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10</w:t>
            </w:r>
          </w:p>
        </w:tc>
        <w:tc>
          <w:tcPr>
            <w:tcW w:w="4670" w:type="dxa"/>
            <w:noWrap w:val="0"/>
            <w:vAlign w:val="center"/>
          </w:tcPr>
          <w:p w14:paraId="5D5AA32B">
            <w:pPr>
              <w:pStyle w:val="7"/>
              <w:keepNext w:val="0"/>
              <w:keepLines w:val="0"/>
              <w:pageBreakBefore w:val="0"/>
              <w:widowControl w:val="0"/>
              <w:kinsoku/>
              <w:wordWrap/>
              <w:overflowPunct/>
              <w:topLinePunct w:val="0"/>
              <w:autoSpaceDE/>
              <w:autoSpaceDN/>
              <w:bidi w:val="0"/>
              <w:adjustRightInd/>
              <w:snapToGrid/>
              <w:spacing w:before="99" w:line="420" w:lineRule="exact"/>
              <w:ind w:left="40" w:right="98"/>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送货准时，</w:t>
            </w:r>
            <w:r>
              <w:rPr>
                <w:rFonts w:hint="eastAsia" w:ascii="宋体" w:hAnsi="宋体" w:eastAsia="宋体" w:cs="宋体"/>
                <w:color w:val="auto"/>
                <w:sz w:val="24"/>
                <w:szCs w:val="24"/>
                <w:highlight w:val="none"/>
                <w:lang w:eastAsia="zh-CN"/>
              </w:rPr>
              <w:t>每日</w:t>
            </w:r>
            <w:r>
              <w:rPr>
                <w:rFonts w:hint="eastAsia" w:ascii="宋体" w:hAnsi="宋体" w:eastAsia="宋体" w:cs="宋体"/>
                <w:color w:val="auto"/>
                <w:sz w:val="24"/>
                <w:szCs w:val="24"/>
                <w:highlight w:val="none"/>
              </w:rPr>
              <w:t>所需</w:t>
            </w:r>
            <w:r>
              <w:rPr>
                <w:rFonts w:hint="eastAsia" w:ascii="宋体" w:hAnsi="宋体" w:eastAsia="宋体" w:cs="宋体"/>
                <w:color w:val="auto"/>
                <w:sz w:val="24"/>
                <w:szCs w:val="24"/>
                <w:highlight w:val="none"/>
                <w:lang w:eastAsia="zh-CN"/>
              </w:rPr>
              <w:t>食品</w:t>
            </w:r>
            <w:r>
              <w:rPr>
                <w:rFonts w:hint="eastAsia" w:ascii="宋体" w:hAnsi="宋体" w:eastAsia="宋体" w:cs="宋体"/>
                <w:color w:val="auto"/>
                <w:sz w:val="24"/>
                <w:szCs w:val="24"/>
                <w:highlight w:val="none"/>
              </w:rPr>
              <w:t>按</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要求一并送达，</w:t>
            </w:r>
            <w:r>
              <w:rPr>
                <w:rFonts w:hint="eastAsia" w:ascii="宋体" w:hAnsi="宋体" w:eastAsia="宋体" w:cs="宋体"/>
                <w:color w:val="auto"/>
                <w:sz w:val="24"/>
                <w:szCs w:val="24"/>
                <w:highlight w:val="none"/>
                <w:lang w:eastAsia="zh-CN"/>
              </w:rPr>
              <w:t>得</w:t>
            </w:r>
            <w:r>
              <w:rPr>
                <w:rFonts w:hint="eastAsia" w:ascii="宋体" w:hAnsi="宋体" w:eastAsia="宋体" w:cs="宋体"/>
                <w:color w:val="auto"/>
                <w:sz w:val="24"/>
                <w:szCs w:val="24"/>
                <w:highlight w:val="none"/>
              </w:rPr>
              <w:t>10</w:t>
            </w:r>
            <w:r>
              <w:rPr>
                <w:rFonts w:hint="eastAsia" w:ascii="宋体" w:hAnsi="宋体" w:eastAsia="宋体" w:cs="宋体"/>
                <w:color w:val="auto"/>
                <w:spacing w:val="-1"/>
                <w:sz w:val="24"/>
                <w:szCs w:val="24"/>
                <w:highlight w:val="none"/>
              </w:rPr>
              <w:t>分(非不可</w:t>
            </w:r>
            <w:r>
              <w:rPr>
                <w:rFonts w:hint="eastAsia" w:ascii="宋体" w:hAnsi="宋体" w:eastAsia="宋体" w:cs="宋体"/>
                <w:color w:val="auto"/>
                <w:spacing w:val="-1"/>
                <w:sz w:val="24"/>
                <w:szCs w:val="24"/>
                <w:highlight w:val="none"/>
                <w:lang w:eastAsia="zh-CN"/>
              </w:rPr>
              <w:t>抗力</w:t>
            </w:r>
            <w:r>
              <w:rPr>
                <w:rFonts w:hint="eastAsia" w:ascii="宋体" w:hAnsi="宋体" w:eastAsia="宋体" w:cs="宋体"/>
                <w:color w:val="auto"/>
                <w:spacing w:val="-1"/>
                <w:sz w:val="24"/>
                <w:szCs w:val="24"/>
                <w:highlight w:val="none"/>
              </w:rPr>
              <w:t>情</w:t>
            </w:r>
            <w:r>
              <w:rPr>
                <w:rFonts w:hint="eastAsia" w:ascii="宋体" w:hAnsi="宋体" w:eastAsia="宋体" w:cs="宋体"/>
                <w:color w:val="auto"/>
                <w:spacing w:val="1"/>
                <w:sz w:val="24"/>
                <w:szCs w:val="24"/>
                <w:highlight w:val="none"/>
              </w:rPr>
              <w:t>况下延误一次扣5分，扣完为止</w:t>
            </w:r>
            <w:r>
              <w:rPr>
                <w:rFonts w:hint="eastAsia" w:ascii="宋体" w:hAnsi="宋体" w:eastAsia="宋体" w:cs="宋体"/>
                <w:color w:val="auto"/>
                <w:spacing w:val="-1"/>
                <w:sz w:val="24"/>
                <w:szCs w:val="24"/>
                <w:highlight w:val="none"/>
              </w:rPr>
              <w:t>)。</w:t>
            </w:r>
          </w:p>
        </w:tc>
        <w:tc>
          <w:tcPr>
            <w:tcW w:w="1072" w:type="dxa"/>
            <w:noWrap w:val="0"/>
            <w:vAlign w:val="center"/>
          </w:tcPr>
          <w:p w14:paraId="0E9E6BE8">
            <w:pPr>
              <w:jc w:val="center"/>
              <w:rPr>
                <w:rFonts w:hint="eastAsia" w:ascii="宋体" w:hAnsi="宋体" w:eastAsia="宋体" w:cs="宋体"/>
                <w:color w:val="auto"/>
                <w:sz w:val="24"/>
                <w:szCs w:val="24"/>
                <w:highlight w:val="none"/>
              </w:rPr>
            </w:pPr>
          </w:p>
        </w:tc>
      </w:tr>
      <w:tr w14:paraId="0490A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695" w:type="dxa"/>
            <w:vMerge w:val="continue"/>
            <w:noWrap w:val="0"/>
            <w:vAlign w:val="center"/>
          </w:tcPr>
          <w:p w14:paraId="63CB38D5">
            <w:pPr>
              <w:jc w:val="center"/>
              <w:rPr>
                <w:rFonts w:hint="eastAsia" w:ascii="宋体" w:hAnsi="宋体" w:eastAsia="宋体" w:cs="宋体"/>
                <w:color w:val="auto"/>
                <w:sz w:val="24"/>
                <w:szCs w:val="24"/>
                <w:highlight w:val="none"/>
              </w:rPr>
            </w:pPr>
          </w:p>
        </w:tc>
        <w:tc>
          <w:tcPr>
            <w:tcW w:w="840" w:type="dxa"/>
            <w:vMerge w:val="continue"/>
            <w:noWrap w:val="0"/>
            <w:vAlign w:val="center"/>
          </w:tcPr>
          <w:p w14:paraId="262D7AC7">
            <w:pPr>
              <w:jc w:val="center"/>
              <w:rPr>
                <w:rFonts w:hint="eastAsia" w:ascii="宋体" w:hAnsi="宋体" w:eastAsia="宋体" w:cs="宋体"/>
                <w:color w:val="auto"/>
                <w:sz w:val="24"/>
                <w:szCs w:val="24"/>
                <w:highlight w:val="none"/>
              </w:rPr>
            </w:pPr>
          </w:p>
        </w:tc>
        <w:tc>
          <w:tcPr>
            <w:tcW w:w="1269" w:type="dxa"/>
            <w:noWrap w:val="0"/>
            <w:vAlign w:val="center"/>
          </w:tcPr>
          <w:p w14:paraId="15B8A8F0">
            <w:pPr>
              <w:pStyle w:val="7"/>
              <w:spacing w:before="229" w:line="216"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足斤足两</w:t>
            </w:r>
          </w:p>
        </w:tc>
        <w:tc>
          <w:tcPr>
            <w:tcW w:w="1023" w:type="dxa"/>
            <w:noWrap w:val="0"/>
            <w:vAlign w:val="center"/>
          </w:tcPr>
          <w:p w14:paraId="1E28EBE5">
            <w:pPr>
              <w:pStyle w:val="7"/>
              <w:spacing w:before="114" w:line="225" w:lineRule="auto"/>
              <w:ind w:right="101"/>
              <w:jc w:val="center"/>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10</w:t>
            </w:r>
          </w:p>
        </w:tc>
        <w:tc>
          <w:tcPr>
            <w:tcW w:w="4670" w:type="dxa"/>
            <w:noWrap w:val="0"/>
            <w:vAlign w:val="center"/>
          </w:tcPr>
          <w:p w14:paraId="31166D22">
            <w:pPr>
              <w:pStyle w:val="7"/>
              <w:keepNext w:val="0"/>
              <w:keepLines w:val="0"/>
              <w:pageBreakBefore w:val="0"/>
              <w:widowControl w:val="0"/>
              <w:kinsoku/>
              <w:wordWrap/>
              <w:overflowPunct/>
              <w:topLinePunct w:val="0"/>
              <w:autoSpaceDE/>
              <w:autoSpaceDN/>
              <w:bidi w:val="0"/>
              <w:adjustRightInd/>
              <w:snapToGrid/>
              <w:spacing w:before="114" w:line="420" w:lineRule="exact"/>
              <w:ind w:left="40" w:right="141"/>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送货无</w:t>
            </w:r>
            <w:r>
              <w:rPr>
                <w:rFonts w:hint="eastAsia" w:ascii="宋体" w:hAnsi="宋体" w:eastAsia="宋体" w:cs="宋体"/>
                <w:color w:val="auto"/>
                <w:sz w:val="24"/>
                <w:szCs w:val="24"/>
                <w:highlight w:val="none"/>
                <w:lang w:eastAsia="zh-CN"/>
              </w:rPr>
              <w:t>超量、短缺</w:t>
            </w:r>
            <w:r>
              <w:rPr>
                <w:rFonts w:hint="eastAsia" w:ascii="宋体" w:hAnsi="宋体" w:eastAsia="宋体" w:cs="宋体"/>
                <w:color w:val="auto"/>
                <w:sz w:val="24"/>
                <w:szCs w:val="24"/>
                <w:highlight w:val="none"/>
              </w:rPr>
              <w:t>现象，</w:t>
            </w:r>
            <w:r>
              <w:rPr>
                <w:rFonts w:hint="eastAsia" w:ascii="宋体" w:hAnsi="宋体" w:eastAsia="宋体" w:cs="宋体"/>
                <w:color w:val="auto"/>
                <w:sz w:val="24"/>
                <w:szCs w:val="24"/>
                <w:highlight w:val="none"/>
                <w:lang w:eastAsia="zh-CN"/>
              </w:rPr>
              <w:t>得</w:t>
            </w:r>
            <w:r>
              <w:rPr>
                <w:rFonts w:hint="eastAsia" w:ascii="宋体" w:hAnsi="宋体" w:eastAsia="宋体" w:cs="宋体"/>
                <w:color w:val="auto"/>
                <w:sz w:val="24"/>
                <w:szCs w:val="24"/>
                <w:highlight w:val="none"/>
              </w:rPr>
              <w:t>10分(</w:t>
            </w:r>
            <w:r>
              <w:rPr>
                <w:rFonts w:hint="eastAsia" w:ascii="宋体" w:hAnsi="宋体" w:eastAsia="宋体" w:cs="宋体"/>
                <w:color w:val="auto"/>
                <w:sz w:val="24"/>
                <w:szCs w:val="24"/>
                <w:highlight w:val="none"/>
                <w:lang w:eastAsia="zh-CN"/>
              </w:rPr>
              <w:t>每发生</w:t>
            </w:r>
            <w:r>
              <w:rPr>
                <w:rFonts w:hint="eastAsia" w:ascii="宋体" w:hAnsi="宋体" w:eastAsia="宋体" w:cs="宋体"/>
                <w:color w:val="auto"/>
                <w:sz w:val="24"/>
                <w:szCs w:val="24"/>
                <w:highlight w:val="none"/>
                <w:lang w:val="en-US" w:eastAsia="zh-CN"/>
              </w:rPr>
              <w:t>一种食品实际配送分量上下浮动范围超出采购人订单量的5%</w:t>
            </w:r>
            <w:r>
              <w:rPr>
                <w:rFonts w:hint="eastAsia" w:ascii="宋体" w:hAnsi="宋体" w:eastAsia="宋体" w:cs="宋体"/>
                <w:color w:val="auto"/>
                <w:sz w:val="24"/>
                <w:szCs w:val="24"/>
                <w:highlight w:val="none"/>
              </w:rPr>
              <w:t>扣5分，扣完为止)。</w:t>
            </w:r>
          </w:p>
        </w:tc>
        <w:tc>
          <w:tcPr>
            <w:tcW w:w="1072" w:type="dxa"/>
            <w:noWrap w:val="0"/>
            <w:vAlign w:val="center"/>
          </w:tcPr>
          <w:p w14:paraId="58DD7286">
            <w:pPr>
              <w:jc w:val="center"/>
              <w:rPr>
                <w:rFonts w:hint="eastAsia" w:ascii="宋体" w:hAnsi="宋体" w:eastAsia="宋体" w:cs="宋体"/>
                <w:color w:val="auto"/>
                <w:sz w:val="24"/>
                <w:szCs w:val="24"/>
                <w:highlight w:val="none"/>
              </w:rPr>
            </w:pPr>
          </w:p>
        </w:tc>
      </w:tr>
      <w:tr w14:paraId="3DE30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26486C0C">
            <w:pPr>
              <w:jc w:val="center"/>
              <w:rPr>
                <w:rFonts w:hint="eastAsia" w:ascii="宋体" w:hAnsi="宋体" w:eastAsia="宋体" w:cs="宋体"/>
                <w:color w:val="auto"/>
                <w:sz w:val="24"/>
                <w:szCs w:val="24"/>
                <w:highlight w:val="none"/>
              </w:rPr>
            </w:pPr>
          </w:p>
        </w:tc>
        <w:tc>
          <w:tcPr>
            <w:tcW w:w="840" w:type="dxa"/>
            <w:vMerge w:val="continue"/>
            <w:noWrap w:val="0"/>
            <w:vAlign w:val="center"/>
          </w:tcPr>
          <w:p w14:paraId="250E6713">
            <w:pPr>
              <w:jc w:val="center"/>
              <w:rPr>
                <w:rFonts w:hint="eastAsia" w:ascii="宋体" w:hAnsi="宋体" w:eastAsia="宋体" w:cs="宋体"/>
                <w:color w:val="auto"/>
                <w:sz w:val="24"/>
                <w:szCs w:val="24"/>
                <w:highlight w:val="none"/>
              </w:rPr>
            </w:pPr>
          </w:p>
        </w:tc>
        <w:tc>
          <w:tcPr>
            <w:tcW w:w="1269" w:type="dxa"/>
            <w:noWrap w:val="0"/>
            <w:vAlign w:val="center"/>
          </w:tcPr>
          <w:p w14:paraId="7D0C4B11">
            <w:pPr>
              <w:pStyle w:val="7"/>
              <w:spacing w:before="231" w:line="215"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服务态度</w:t>
            </w:r>
          </w:p>
        </w:tc>
        <w:tc>
          <w:tcPr>
            <w:tcW w:w="1023" w:type="dxa"/>
            <w:noWrap w:val="0"/>
            <w:vAlign w:val="center"/>
          </w:tcPr>
          <w:p w14:paraId="620149AA">
            <w:pPr>
              <w:pStyle w:val="7"/>
              <w:spacing w:before="115" w:line="226" w:lineRule="auto"/>
              <w:ind w:right="101"/>
              <w:jc w:val="center"/>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2</w:t>
            </w:r>
          </w:p>
        </w:tc>
        <w:tc>
          <w:tcPr>
            <w:tcW w:w="4670" w:type="dxa"/>
            <w:noWrap w:val="0"/>
            <w:vAlign w:val="center"/>
          </w:tcPr>
          <w:p w14:paraId="2742F03B">
            <w:pPr>
              <w:pStyle w:val="7"/>
              <w:keepNext w:val="0"/>
              <w:keepLines w:val="0"/>
              <w:pageBreakBefore w:val="0"/>
              <w:widowControl w:val="0"/>
              <w:kinsoku/>
              <w:wordWrap/>
              <w:overflowPunct/>
              <w:topLinePunct w:val="0"/>
              <w:autoSpaceDE/>
              <w:autoSpaceDN/>
              <w:bidi w:val="0"/>
              <w:adjustRightInd/>
              <w:snapToGrid/>
              <w:spacing w:before="116" w:line="420" w:lineRule="exact"/>
              <w:ind w:left="44" w:right="194" w:hanging="4"/>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工作人员工作认真，服务热情周到，</w:t>
            </w:r>
            <w:r>
              <w:rPr>
                <w:rFonts w:hint="eastAsia" w:ascii="宋体" w:hAnsi="宋体" w:eastAsia="宋体" w:cs="宋体"/>
                <w:color w:val="auto"/>
                <w:sz w:val="24"/>
                <w:szCs w:val="24"/>
                <w:highlight w:val="none"/>
                <w:lang w:eastAsia="zh-CN"/>
              </w:rPr>
              <w:t>运输搬运</w:t>
            </w:r>
            <w:r>
              <w:rPr>
                <w:rFonts w:hint="eastAsia" w:ascii="宋体" w:hAnsi="宋体" w:eastAsia="宋体" w:cs="宋体"/>
                <w:color w:val="auto"/>
                <w:sz w:val="24"/>
                <w:szCs w:val="24"/>
                <w:highlight w:val="none"/>
              </w:rPr>
              <w:t>文明</w:t>
            </w: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1"/>
                <w:sz w:val="24"/>
                <w:szCs w:val="24"/>
                <w:highlight w:val="none"/>
                <w:lang w:eastAsia="zh-CN"/>
              </w:rPr>
              <w:t>得</w:t>
            </w:r>
            <w:r>
              <w:rPr>
                <w:rFonts w:hint="eastAsia" w:ascii="宋体" w:hAnsi="宋体" w:eastAsia="宋体" w:cs="宋体"/>
                <w:color w:val="auto"/>
                <w:spacing w:val="-1"/>
                <w:sz w:val="24"/>
                <w:szCs w:val="24"/>
                <w:highlight w:val="none"/>
              </w:rPr>
              <w:t>2分(</w:t>
            </w:r>
            <w:r>
              <w:rPr>
                <w:rFonts w:hint="eastAsia" w:ascii="宋体" w:hAnsi="宋体" w:eastAsia="宋体" w:cs="宋体"/>
                <w:color w:val="auto"/>
                <w:spacing w:val="-1"/>
                <w:sz w:val="24"/>
                <w:szCs w:val="24"/>
                <w:highlight w:val="none"/>
                <w:lang w:eastAsia="zh-CN"/>
              </w:rPr>
              <w:t>工作</w:t>
            </w:r>
            <w:r>
              <w:rPr>
                <w:rFonts w:hint="eastAsia" w:ascii="宋体" w:hAnsi="宋体" w:eastAsia="宋体" w:cs="宋体"/>
                <w:color w:val="auto"/>
                <w:spacing w:val="-1"/>
                <w:sz w:val="24"/>
                <w:szCs w:val="24"/>
                <w:highlight w:val="none"/>
              </w:rPr>
              <w:t>人员野</w:t>
            </w:r>
            <w:r>
              <w:rPr>
                <w:rFonts w:hint="eastAsia" w:ascii="宋体" w:hAnsi="宋体" w:eastAsia="宋体" w:cs="宋体"/>
                <w:color w:val="auto"/>
                <w:spacing w:val="1"/>
                <w:sz w:val="24"/>
                <w:szCs w:val="24"/>
                <w:highlight w:val="none"/>
              </w:rPr>
              <w:t>蛮</w:t>
            </w:r>
            <w:r>
              <w:rPr>
                <w:rFonts w:hint="eastAsia" w:ascii="宋体" w:hAnsi="宋体" w:eastAsia="宋体" w:cs="宋体"/>
                <w:color w:val="auto"/>
                <w:spacing w:val="1"/>
                <w:sz w:val="24"/>
                <w:szCs w:val="24"/>
                <w:highlight w:val="none"/>
                <w:lang w:eastAsia="zh-CN"/>
              </w:rPr>
              <w:t>搬运</w:t>
            </w:r>
            <w:r>
              <w:rPr>
                <w:rFonts w:hint="eastAsia" w:ascii="宋体" w:hAnsi="宋体" w:eastAsia="宋体" w:cs="宋体"/>
                <w:color w:val="auto"/>
                <w:spacing w:val="1"/>
                <w:sz w:val="24"/>
                <w:szCs w:val="24"/>
                <w:highlight w:val="none"/>
              </w:rPr>
              <w:t>或无正当理由与</w:t>
            </w:r>
            <w:r>
              <w:rPr>
                <w:rFonts w:hint="eastAsia" w:ascii="宋体" w:hAnsi="宋体" w:eastAsia="宋体" w:cs="宋体"/>
                <w:color w:val="auto"/>
                <w:spacing w:val="1"/>
                <w:sz w:val="24"/>
                <w:szCs w:val="24"/>
                <w:highlight w:val="none"/>
                <w:lang w:eastAsia="zh-CN"/>
              </w:rPr>
              <w:t>采购人</w:t>
            </w:r>
            <w:r>
              <w:rPr>
                <w:rFonts w:hint="eastAsia" w:ascii="宋体" w:hAnsi="宋体" w:eastAsia="宋体" w:cs="宋体"/>
                <w:color w:val="auto"/>
                <w:spacing w:val="1"/>
                <w:sz w:val="24"/>
                <w:szCs w:val="24"/>
                <w:highlight w:val="none"/>
              </w:rPr>
              <w:t>工作人员争执，一次扣2分，扣完为止)。</w:t>
            </w:r>
          </w:p>
        </w:tc>
        <w:tc>
          <w:tcPr>
            <w:tcW w:w="1072" w:type="dxa"/>
            <w:noWrap w:val="0"/>
            <w:vAlign w:val="center"/>
          </w:tcPr>
          <w:p w14:paraId="7CA853F2">
            <w:pPr>
              <w:jc w:val="center"/>
              <w:rPr>
                <w:rFonts w:hint="eastAsia" w:ascii="宋体" w:hAnsi="宋体" w:eastAsia="宋体" w:cs="宋体"/>
                <w:color w:val="auto"/>
                <w:sz w:val="24"/>
                <w:szCs w:val="24"/>
                <w:highlight w:val="none"/>
              </w:rPr>
            </w:pPr>
          </w:p>
        </w:tc>
      </w:tr>
      <w:tr w14:paraId="6FB0E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6C55E734">
            <w:pPr>
              <w:jc w:val="center"/>
              <w:rPr>
                <w:rFonts w:hint="eastAsia" w:ascii="宋体" w:hAnsi="宋体" w:eastAsia="宋体" w:cs="宋体"/>
                <w:color w:val="auto"/>
                <w:sz w:val="24"/>
                <w:szCs w:val="24"/>
                <w:highlight w:val="none"/>
              </w:rPr>
            </w:pPr>
          </w:p>
        </w:tc>
        <w:tc>
          <w:tcPr>
            <w:tcW w:w="840" w:type="dxa"/>
            <w:vMerge w:val="continue"/>
            <w:noWrap w:val="0"/>
            <w:vAlign w:val="center"/>
          </w:tcPr>
          <w:p w14:paraId="36A91AA1">
            <w:pPr>
              <w:jc w:val="center"/>
              <w:rPr>
                <w:rFonts w:hint="eastAsia" w:ascii="宋体" w:hAnsi="宋体" w:eastAsia="宋体" w:cs="宋体"/>
                <w:color w:val="auto"/>
                <w:sz w:val="24"/>
                <w:szCs w:val="24"/>
                <w:highlight w:val="none"/>
              </w:rPr>
            </w:pPr>
          </w:p>
        </w:tc>
        <w:tc>
          <w:tcPr>
            <w:tcW w:w="1269" w:type="dxa"/>
            <w:noWrap w:val="0"/>
            <w:vAlign w:val="center"/>
          </w:tcPr>
          <w:p w14:paraId="646E816C">
            <w:pPr>
              <w:pStyle w:val="7"/>
              <w:spacing w:before="232" w:line="217"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工作细致</w:t>
            </w:r>
          </w:p>
        </w:tc>
        <w:tc>
          <w:tcPr>
            <w:tcW w:w="1023" w:type="dxa"/>
            <w:noWrap w:val="0"/>
            <w:vAlign w:val="center"/>
          </w:tcPr>
          <w:p w14:paraId="66481B98">
            <w:pPr>
              <w:pStyle w:val="7"/>
              <w:spacing w:before="116" w:line="228" w:lineRule="auto"/>
              <w:ind w:right="101"/>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4</w:t>
            </w:r>
          </w:p>
        </w:tc>
        <w:tc>
          <w:tcPr>
            <w:tcW w:w="4670" w:type="dxa"/>
            <w:noWrap w:val="0"/>
            <w:vAlign w:val="center"/>
          </w:tcPr>
          <w:p w14:paraId="088F4706">
            <w:pPr>
              <w:pStyle w:val="7"/>
              <w:keepNext w:val="0"/>
              <w:keepLines w:val="0"/>
              <w:pageBreakBefore w:val="0"/>
              <w:widowControl w:val="0"/>
              <w:kinsoku/>
              <w:wordWrap/>
              <w:overflowPunct/>
              <w:topLinePunct w:val="0"/>
              <w:autoSpaceDE/>
              <w:autoSpaceDN/>
              <w:bidi w:val="0"/>
              <w:adjustRightInd/>
              <w:snapToGrid/>
              <w:spacing w:before="116" w:line="420" w:lineRule="exact"/>
              <w:ind w:left="46" w:right="96" w:hanging="2"/>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配送</w:t>
            </w:r>
            <w:r>
              <w:rPr>
                <w:rFonts w:hint="eastAsia" w:ascii="宋体" w:hAnsi="宋体" w:eastAsia="宋体" w:cs="宋体"/>
                <w:color w:val="auto"/>
                <w:sz w:val="24"/>
                <w:szCs w:val="24"/>
                <w:highlight w:val="none"/>
                <w:lang w:eastAsia="zh-CN"/>
              </w:rPr>
              <w:t>单内食材名称、品牌、规格、产地等</w:t>
            </w:r>
            <w:r>
              <w:rPr>
                <w:rFonts w:hint="eastAsia" w:ascii="宋体" w:hAnsi="宋体" w:eastAsia="宋体" w:cs="宋体"/>
                <w:color w:val="auto"/>
                <w:sz w:val="24"/>
                <w:szCs w:val="24"/>
                <w:highlight w:val="none"/>
              </w:rPr>
              <w:t>与</w:t>
            </w:r>
            <w:r>
              <w:rPr>
                <w:rFonts w:hint="eastAsia" w:ascii="宋体" w:hAnsi="宋体" w:eastAsia="宋体" w:cs="宋体"/>
                <w:color w:val="auto"/>
                <w:sz w:val="24"/>
                <w:szCs w:val="24"/>
                <w:highlight w:val="none"/>
                <w:lang w:eastAsia="zh-CN"/>
              </w:rPr>
              <w:t>采购人订单一致</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得</w:t>
            </w:r>
            <w:r>
              <w:rPr>
                <w:rFonts w:hint="eastAsia" w:ascii="宋体" w:hAnsi="宋体" w:eastAsia="宋体" w:cs="宋体"/>
                <w:color w:val="auto"/>
                <w:sz w:val="24"/>
                <w:szCs w:val="24"/>
                <w:highlight w:val="none"/>
              </w:rPr>
              <w:t>4分(</w:t>
            </w:r>
            <w:r>
              <w:rPr>
                <w:rFonts w:hint="eastAsia" w:ascii="宋体" w:hAnsi="宋体" w:eastAsia="宋体" w:cs="宋体"/>
                <w:color w:val="auto"/>
                <w:sz w:val="24"/>
                <w:szCs w:val="24"/>
                <w:highlight w:val="none"/>
                <w:lang w:eastAsia="zh-CN"/>
              </w:rPr>
              <w:t>每发生一种食材不一致</w:t>
            </w:r>
            <w:r>
              <w:rPr>
                <w:rFonts w:hint="eastAsia" w:ascii="宋体" w:hAnsi="宋体" w:eastAsia="宋体" w:cs="宋体"/>
                <w:color w:val="auto"/>
                <w:spacing w:val="-1"/>
                <w:sz w:val="24"/>
                <w:szCs w:val="24"/>
                <w:highlight w:val="none"/>
              </w:rPr>
              <w:t>扣2分，扣</w:t>
            </w:r>
            <w:r>
              <w:rPr>
                <w:rFonts w:hint="eastAsia" w:ascii="宋体" w:hAnsi="宋体" w:eastAsia="宋体" w:cs="宋体"/>
                <w:color w:val="auto"/>
                <w:spacing w:val="-3"/>
                <w:sz w:val="24"/>
                <w:szCs w:val="24"/>
                <w:highlight w:val="none"/>
              </w:rPr>
              <w:t>完为止)。</w:t>
            </w:r>
          </w:p>
        </w:tc>
        <w:tc>
          <w:tcPr>
            <w:tcW w:w="1072" w:type="dxa"/>
            <w:noWrap w:val="0"/>
            <w:vAlign w:val="center"/>
          </w:tcPr>
          <w:p w14:paraId="17D05875">
            <w:pPr>
              <w:jc w:val="center"/>
              <w:rPr>
                <w:rFonts w:hint="eastAsia" w:ascii="宋体" w:hAnsi="宋体" w:eastAsia="宋体" w:cs="宋体"/>
                <w:color w:val="auto"/>
                <w:sz w:val="24"/>
                <w:szCs w:val="24"/>
                <w:highlight w:val="none"/>
              </w:rPr>
            </w:pPr>
          </w:p>
        </w:tc>
      </w:tr>
      <w:tr w14:paraId="33046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695" w:type="dxa"/>
            <w:vMerge w:val="continue"/>
            <w:noWrap w:val="0"/>
            <w:vAlign w:val="center"/>
          </w:tcPr>
          <w:p w14:paraId="098EE5E3">
            <w:pPr>
              <w:jc w:val="center"/>
              <w:rPr>
                <w:rFonts w:hint="eastAsia" w:ascii="宋体" w:hAnsi="宋体" w:eastAsia="宋体" w:cs="宋体"/>
                <w:color w:val="auto"/>
                <w:sz w:val="24"/>
                <w:szCs w:val="24"/>
                <w:highlight w:val="none"/>
              </w:rPr>
            </w:pPr>
          </w:p>
        </w:tc>
        <w:tc>
          <w:tcPr>
            <w:tcW w:w="840" w:type="dxa"/>
            <w:vMerge w:val="continue"/>
            <w:noWrap w:val="0"/>
            <w:vAlign w:val="center"/>
          </w:tcPr>
          <w:p w14:paraId="43413611">
            <w:pPr>
              <w:jc w:val="center"/>
              <w:rPr>
                <w:rFonts w:hint="eastAsia" w:ascii="宋体" w:hAnsi="宋体" w:eastAsia="宋体" w:cs="宋体"/>
                <w:color w:val="auto"/>
                <w:sz w:val="24"/>
                <w:szCs w:val="24"/>
                <w:highlight w:val="none"/>
              </w:rPr>
            </w:pPr>
          </w:p>
        </w:tc>
        <w:tc>
          <w:tcPr>
            <w:tcW w:w="1269" w:type="dxa"/>
            <w:noWrap w:val="0"/>
            <w:vAlign w:val="center"/>
          </w:tcPr>
          <w:p w14:paraId="27218ACA">
            <w:pPr>
              <w:pStyle w:val="7"/>
              <w:spacing w:before="61" w:line="218"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安全清洁</w:t>
            </w:r>
          </w:p>
        </w:tc>
        <w:tc>
          <w:tcPr>
            <w:tcW w:w="1023" w:type="dxa"/>
            <w:noWrap w:val="0"/>
            <w:vAlign w:val="center"/>
          </w:tcPr>
          <w:p w14:paraId="0062BC28">
            <w:pPr>
              <w:pStyle w:val="7"/>
              <w:spacing w:before="203" w:line="227" w:lineRule="auto"/>
              <w:ind w:right="86"/>
              <w:jc w:val="center"/>
              <w:rPr>
                <w:rFonts w:hint="eastAsia"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rPr>
              <w:t>6</w:t>
            </w:r>
          </w:p>
        </w:tc>
        <w:tc>
          <w:tcPr>
            <w:tcW w:w="4670" w:type="dxa"/>
            <w:noWrap w:val="0"/>
            <w:vAlign w:val="center"/>
          </w:tcPr>
          <w:p w14:paraId="0F7B7AEA">
            <w:pPr>
              <w:pStyle w:val="7"/>
              <w:keepNext w:val="0"/>
              <w:keepLines w:val="0"/>
              <w:pageBreakBefore w:val="0"/>
              <w:widowControl w:val="0"/>
              <w:kinsoku/>
              <w:wordWrap/>
              <w:overflowPunct/>
              <w:topLinePunct w:val="0"/>
              <w:autoSpaceDE/>
              <w:autoSpaceDN/>
              <w:bidi w:val="0"/>
              <w:adjustRightInd/>
              <w:snapToGrid/>
              <w:spacing w:before="102" w:line="420" w:lineRule="exact"/>
              <w:ind w:left="38"/>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运输工具、</w:t>
            </w:r>
            <w:r>
              <w:rPr>
                <w:rFonts w:hint="eastAsia" w:ascii="宋体" w:hAnsi="宋体" w:eastAsia="宋体" w:cs="宋体"/>
                <w:color w:val="auto"/>
                <w:spacing w:val="1"/>
                <w:sz w:val="24"/>
                <w:szCs w:val="24"/>
                <w:highlight w:val="none"/>
                <w:lang w:eastAsia="zh-CN"/>
              </w:rPr>
              <w:t>储物筐、储物箱</w:t>
            </w:r>
            <w:r>
              <w:rPr>
                <w:rFonts w:hint="eastAsia" w:ascii="宋体" w:hAnsi="宋体" w:eastAsia="宋体" w:cs="宋体"/>
                <w:color w:val="auto"/>
                <w:spacing w:val="1"/>
                <w:sz w:val="24"/>
                <w:szCs w:val="24"/>
                <w:highlight w:val="none"/>
              </w:rPr>
              <w:t>等保持清洁卫生</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得</w:t>
            </w:r>
            <w:r>
              <w:rPr>
                <w:rFonts w:hint="eastAsia" w:ascii="宋体" w:hAnsi="宋体" w:eastAsia="宋体" w:cs="宋体"/>
                <w:color w:val="auto"/>
                <w:sz w:val="24"/>
                <w:szCs w:val="24"/>
                <w:highlight w:val="none"/>
              </w:rPr>
              <w:t>6分(</w:t>
            </w:r>
            <w:r>
              <w:rPr>
                <w:rFonts w:hint="eastAsia" w:ascii="宋体" w:hAnsi="宋体" w:eastAsia="宋体" w:cs="宋体"/>
                <w:color w:val="auto"/>
                <w:sz w:val="24"/>
                <w:szCs w:val="24"/>
                <w:highlight w:val="none"/>
                <w:lang w:eastAsia="zh-CN"/>
              </w:rPr>
              <w:t>每发现一辆车或一个</w:t>
            </w:r>
            <w:r>
              <w:rPr>
                <w:rFonts w:hint="eastAsia" w:ascii="宋体" w:hAnsi="宋体" w:eastAsia="宋体" w:cs="宋体"/>
                <w:color w:val="auto"/>
                <w:spacing w:val="1"/>
                <w:sz w:val="24"/>
                <w:szCs w:val="24"/>
                <w:highlight w:val="none"/>
                <w:lang w:eastAsia="zh-CN"/>
              </w:rPr>
              <w:t>储物筐、储物箱不清洁卫生</w:t>
            </w:r>
            <w:r>
              <w:rPr>
                <w:rFonts w:hint="eastAsia" w:ascii="宋体" w:hAnsi="宋体" w:eastAsia="宋体" w:cs="宋体"/>
                <w:color w:val="auto"/>
                <w:sz w:val="24"/>
                <w:szCs w:val="24"/>
                <w:highlight w:val="none"/>
              </w:rPr>
              <w:t>扣2分</w:t>
            </w:r>
            <w:r>
              <w:rPr>
                <w:rFonts w:hint="eastAsia" w:ascii="宋体" w:hAnsi="宋体" w:eastAsia="宋体" w:cs="宋体"/>
                <w:color w:val="auto"/>
                <w:spacing w:val="-1"/>
                <w:sz w:val="24"/>
                <w:szCs w:val="24"/>
                <w:highlight w:val="none"/>
              </w:rPr>
              <w:t>，扣</w:t>
            </w:r>
            <w:r>
              <w:rPr>
                <w:rFonts w:hint="eastAsia" w:ascii="宋体" w:hAnsi="宋体" w:eastAsia="宋体" w:cs="宋体"/>
                <w:color w:val="auto"/>
                <w:spacing w:val="-3"/>
                <w:sz w:val="24"/>
                <w:szCs w:val="24"/>
                <w:highlight w:val="none"/>
              </w:rPr>
              <w:t>完为止)。</w:t>
            </w:r>
          </w:p>
        </w:tc>
        <w:tc>
          <w:tcPr>
            <w:tcW w:w="1072" w:type="dxa"/>
            <w:noWrap w:val="0"/>
            <w:vAlign w:val="center"/>
          </w:tcPr>
          <w:p w14:paraId="27524669">
            <w:pPr>
              <w:jc w:val="center"/>
              <w:rPr>
                <w:rFonts w:hint="eastAsia" w:ascii="宋体" w:hAnsi="宋体" w:eastAsia="宋体" w:cs="宋体"/>
                <w:color w:val="auto"/>
                <w:sz w:val="24"/>
                <w:szCs w:val="24"/>
                <w:highlight w:val="none"/>
              </w:rPr>
            </w:pPr>
          </w:p>
        </w:tc>
      </w:tr>
      <w:tr w14:paraId="694C34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772F2E36">
            <w:pPr>
              <w:jc w:val="center"/>
              <w:rPr>
                <w:rFonts w:hint="eastAsia" w:ascii="宋体" w:hAnsi="宋体" w:eastAsia="宋体" w:cs="宋体"/>
                <w:color w:val="auto"/>
                <w:sz w:val="24"/>
                <w:szCs w:val="24"/>
                <w:highlight w:val="none"/>
              </w:rPr>
            </w:pPr>
          </w:p>
        </w:tc>
        <w:tc>
          <w:tcPr>
            <w:tcW w:w="840" w:type="dxa"/>
            <w:vMerge w:val="continue"/>
            <w:noWrap w:val="0"/>
            <w:vAlign w:val="center"/>
          </w:tcPr>
          <w:p w14:paraId="4D866D48">
            <w:pPr>
              <w:jc w:val="center"/>
              <w:rPr>
                <w:rFonts w:hint="eastAsia" w:ascii="宋体" w:hAnsi="宋体" w:eastAsia="宋体" w:cs="宋体"/>
                <w:color w:val="auto"/>
                <w:sz w:val="24"/>
                <w:szCs w:val="24"/>
                <w:highlight w:val="none"/>
              </w:rPr>
            </w:pPr>
          </w:p>
        </w:tc>
        <w:tc>
          <w:tcPr>
            <w:tcW w:w="1269" w:type="dxa"/>
            <w:noWrap w:val="0"/>
            <w:vAlign w:val="center"/>
          </w:tcPr>
          <w:p w14:paraId="352F592C">
            <w:pPr>
              <w:pStyle w:val="7"/>
              <w:spacing w:before="233" w:line="215"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资料齐全</w:t>
            </w:r>
          </w:p>
        </w:tc>
        <w:tc>
          <w:tcPr>
            <w:tcW w:w="1023" w:type="dxa"/>
            <w:noWrap w:val="0"/>
            <w:vAlign w:val="center"/>
          </w:tcPr>
          <w:p w14:paraId="4460C22E">
            <w:pPr>
              <w:pStyle w:val="7"/>
              <w:spacing w:before="103" w:line="225" w:lineRule="auto"/>
              <w:ind w:right="86"/>
              <w:jc w:val="center"/>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2</w:t>
            </w:r>
          </w:p>
        </w:tc>
        <w:tc>
          <w:tcPr>
            <w:tcW w:w="4670" w:type="dxa"/>
            <w:noWrap w:val="0"/>
            <w:vAlign w:val="center"/>
          </w:tcPr>
          <w:p w14:paraId="3735D2F9">
            <w:pPr>
              <w:pStyle w:val="7"/>
              <w:keepNext w:val="0"/>
              <w:keepLines w:val="0"/>
              <w:pageBreakBefore w:val="0"/>
              <w:widowControl w:val="0"/>
              <w:kinsoku/>
              <w:wordWrap/>
              <w:overflowPunct/>
              <w:topLinePunct w:val="0"/>
              <w:autoSpaceDE/>
              <w:autoSpaceDN/>
              <w:bidi w:val="0"/>
              <w:adjustRightInd/>
              <w:snapToGrid/>
              <w:spacing w:before="233" w:line="420" w:lineRule="exact"/>
              <w:ind w:left="4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lang w:eastAsia="zh-CN"/>
              </w:rPr>
              <w:t>配送单、结算单、发票、检验检疫合格证明等资料齐全</w:t>
            </w: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1"/>
                <w:sz w:val="24"/>
                <w:szCs w:val="24"/>
                <w:highlight w:val="none"/>
                <w:lang w:eastAsia="zh-CN"/>
              </w:rPr>
              <w:t>得</w:t>
            </w:r>
            <w:r>
              <w:rPr>
                <w:rFonts w:hint="eastAsia" w:ascii="宋体" w:hAnsi="宋体" w:eastAsia="宋体" w:cs="宋体"/>
                <w:color w:val="auto"/>
                <w:spacing w:val="1"/>
                <w:sz w:val="24"/>
                <w:szCs w:val="24"/>
                <w:highlight w:val="none"/>
              </w:rPr>
              <w:t>2分</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否则不得分</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w:t>
            </w:r>
          </w:p>
        </w:tc>
        <w:tc>
          <w:tcPr>
            <w:tcW w:w="1072" w:type="dxa"/>
            <w:noWrap w:val="0"/>
            <w:vAlign w:val="center"/>
          </w:tcPr>
          <w:p w14:paraId="2CEE7021">
            <w:pPr>
              <w:jc w:val="center"/>
              <w:rPr>
                <w:rFonts w:hint="eastAsia" w:ascii="宋体" w:hAnsi="宋体" w:eastAsia="宋体" w:cs="宋体"/>
                <w:color w:val="auto"/>
                <w:sz w:val="24"/>
                <w:szCs w:val="24"/>
                <w:highlight w:val="none"/>
              </w:rPr>
            </w:pPr>
          </w:p>
        </w:tc>
      </w:tr>
      <w:tr w14:paraId="49F5EE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1FA04777">
            <w:pPr>
              <w:jc w:val="center"/>
              <w:rPr>
                <w:rFonts w:hint="eastAsia" w:ascii="宋体" w:hAnsi="宋体" w:eastAsia="宋体" w:cs="宋体"/>
                <w:color w:val="auto"/>
                <w:sz w:val="24"/>
                <w:szCs w:val="24"/>
                <w:highlight w:val="none"/>
              </w:rPr>
            </w:pPr>
          </w:p>
        </w:tc>
        <w:tc>
          <w:tcPr>
            <w:tcW w:w="840" w:type="dxa"/>
            <w:vMerge w:val="continue"/>
            <w:noWrap w:val="0"/>
            <w:vAlign w:val="center"/>
          </w:tcPr>
          <w:p w14:paraId="10838329">
            <w:pPr>
              <w:jc w:val="center"/>
              <w:rPr>
                <w:rFonts w:hint="eastAsia" w:ascii="宋体" w:hAnsi="宋体" w:eastAsia="宋体" w:cs="宋体"/>
                <w:color w:val="auto"/>
                <w:sz w:val="24"/>
                <w:szCs w:val="24"/>
                <w:highlight w:val="none"/>
              </w:rPr>
            </w:pPr>
          </w:p>
        </w:tc>
        <w:tc>
          <w:tcPr>
            <w:tcW w:w="1269" w:type="dxa"/>
            <w:noWrap w:val="0"/>
            <w:vAlign w:val="center"/>
          </w:tcPr>
          <w:p w14:paraId="118BD61B">
            <w:pPr>
              <w:pStyle w:val="7"/>
              <w:spacing w:before="62" w:line="215" w:lineRule="auto"/>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1"/>
                <w:sz w:val="24"/>
                <w:szCs w:val="24"/>
                <w:highlight w:val="none"/>
              </w:rPr>
              <w:t>联系制度</w:t>
            </w:r>
          </w:p>
        </w:tc>
        <w:tc>
          <w:tcPr>
            <w:tcW w:w="1023" w:type="dxa"/>
            <w:noWrap w:val="0"/>
            <w:vAlign w:val="center"/>
          </w:tcPr>
          <w:p w14:paraId="4C319D77">
            <w:pPr>
              <w:pStyle w:val="7"/>
              <w:spacing w:before="219" w:line="228" w:lineRule="auto"/>
              <w:ind w:right="101" w:rightChars="0"/>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9"/>
                <w:sz w:val="24"/>
                <w:szCs w:val="24"/>
                <w:highlight w:val="none"/>
              </w:rPr>
              <w:t>10</w:t>
            </w:r>
          </w:p>
        </w:tc>
        <w:tc>
          <w:tcPr>
            <w:tcW w:w="4670" w:type="dxa"/>
            <w:noWrap w:val="0"/>
            <w:vAlign w:val="center"/>
          </w:tcPr>
          <w:p w14:paraId="239B21E0">
            <w:pPr>
              <w:pStyle w:val="7"/>
              <w:keepNext w:val="0"/>
              <w:keepLines w:val="0"/>
              <w:pageBreakBefore w:val="0"/>
              <w:widowControl w:val="0"/>
              <w:kinsoku/>
              <w:wordWrap/>
              <w:overflowPunct/>
              <w:topLinePunct w:val="0"/>
              <w:autoSpaceDE/>
              <w:autoSpaceDN/>
              <w:bidi w:val="0"/>
              <w:adjustRightInd/>
              <w:snapToGrid/>
              <w:spacing w:before="102" w:line="420" w:lineRule="exact"/>
              <w:ind w:left="36" w:leftChars="0" w:right="195" w:rightChars="0" w:firstLine="5" w:firstLineChars="0"/>
              <w:jc w:val="left"/>
              <w:textAlignment w:val="auto"/>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1"/>
                <w:sz w:val="24"/>
                <w:szCs w:val="24"/>
                <w:highlight w:val="none"/>
              </w:rPr>
              <w:t>如市场没有采购</w:t>
            </w:r>
            <w:r>
              <w:rPr>
                <w:rFonts w:hint="eastAsia" w:ascii="宋体" w:hAnsi="宋体" w:eastAsia="宋体" w:cs="宋体"/>
                <w:color w:val="auto"/>
                <w:spacing w:val="1"/>
                <w:sz w:val="24"/>
                <w:szCs w:val="24"/>
                <w:highlight w:val="none"/>
                <w:lang w:eastAsia="zh-CN"/>
              </w:rPr>
              <w:t>人</w:t>
            </w:r>
            <w:r>
              <w:rPr>
                <w:rFonts w:hint="eastAsia" w:ascii="宋体" w:hAnsi="宋体" w:eastAsia="宋体" w:cs="宋体"/>
                <w:color w:val="auto"/>
                <w:spacing w:val="1"/>
                <w:sz w:val="24"/>
                <w:szCs w:val="24"/>
                <w:highlight w:val="none"/>
              </w:rPr>
              <w:t>所需食材品种，事先与采购</w:t>
            </w:r>
            <w:r>
              <w:rPr>
                <w:rFonts w:hint="eastAsia" w:ascii="宋体" w:hAnsi="宋体" w:eastAsia="宋体" w:cs="宋体"/>
                <w:color w:val="auto"/>
                <w:spacing w:val="1"/>
                <w:sz w:val="24"/>
                <w:szCs w:val="24"/>
                <w:highlight w:val="none"/>
                <w:lang w:eastAsia="zh-CN"/>
              </w:rPr>
              <w:t>人</w:t>
            </w:r>
            <w:r>
              <w:rPr>
                <w:rFonts w:hint="eastAsia" w:ascii="宋体" w:hAnsi="宋体" w:eastAsia="宋体" w:cs="宋体"/>
                <w:color w:val="auto"/>
                <w:spacing w:val="1"/>
                <w:sz w:val="24"/>
                <w:szCs w:val="24"/>
                <w:highlight w:val="none"/>
              </w:rPr>
              <w:t>联系并谈妥更换品种</w:t>
            </w:r>
            <w:r>
              <w:rPr>
                <w:rFonts w:hint="eastAsia" w:ascii="宋体" w:hAnsi="宋体" w:eastAsia="宋体" w:cs="宋体"/>
                <w:color w:val="auto"/>
                <w:spacing w:val="1"/>
                <w:sz w:val="24"/>
                <w:szCs w:val="24"/>
                <w:highlight w:val="none"/>
                <w:lang w:eastAsia="zh-CN"/>
              </w:rPr>
              <w:t>、品牌、规格、产地</w:t>
            </w:r>
            <w:r>
              <w:rPr>
                <w:rFonts w:hint="eastAsia" w:ascii="宋体" w:hAnsi="宋体" w:eastAsia="宋体" w:cs="宋体"/>
                <w:color w:val="auto"/>
                <w:sz w:val="24"/>
                <w:szCs w:val="24"/>
                <w:highlight w:val="none"/>
              </w:rPr>
              <w:t>等事项后</w:t>
            </w:r>
            <w:r>
              <w:rPr>
                <w:rFonts w:hint="eastAsia" w:ascii="宋体" w:hAnsi="宋体" w:eastAsia="宋体" w:cs="宋体"/>
                <w:color w:val="auto"/>
                <w:sz w:val="24"/>
                <w:szCs w:val="24"/>
                <w:highlight w:val="none"/>
                <w:lang w:eastAsia="zh-CN"/>
              </w:rPr>
              <w:t>配送，得</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eastAsia="zh-CN"/>
              </w:rPr>
              <w:t>未经采购人同意私自更换不得分</w:t>
            </w:r>
            <w:r>
              <w:rPr>
                <w:rFonts w:hint="eastAsia" w:ascii="宋体" w:hAnsi="宋体" w:eastAsia="宋体" w:cs="宋体"/>
                <w:color w:val="auto"/>
                <w:sz w:val="24"/>
                <w:szCs w:val="24"/>
                <w:highlight w:val="none"/>
              </w:rPr>
              <w:t>)</w:t>
            </w:r>
          </w:p>
        </w:tc>
        <w:tc>
          <w:tcPr>
            <w:tcW w:w="1072" w:type="dxa"/>
            <w:noWrap w:val="0"/>
            <w:vAlign w:val="center"/>
          </w:tcPr>
          <w:p w14:paraId="42BCAD0E">
            <w:pPr>
              <w:jc w:val="center"/>
              <w:rPr>
                <w:rFonts w:hint="eastAsia" w:ascii="宋体" w:hAnsi="宋体" w:eastAsia="宋体" w:cs="宋体"/>
                <w:color w:val="auto"/>
                <w:sz w:val="24"/>
                <w:szCs w:val="24"/>
                <w:highlight w:val="none"/>
              </w:rPr>
            </w:pPr>
          </w:p>
        </w:tc>
      </w:tr>
      <w:tr w14:paraId="1543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5F4515BA">
            <w:pPr>
              <w:jc w:val="center"/>
              <w:rPr>
                <w:rFonts w:hint="eastAsia" w:ascii="宋体" w:hAnsi="宋体" w:eastAsia="宋体" w:cs="宋体"/>
                <w:color w:val="auto"/>
                <w:sz w:val="24"/>
                <w:szCs w:val="24"/>
                <w:highlight w:val="none"/>
              </w:rPr>
            </w:pPr>
          </w:p>
        </w:tc>
        <w:tc>
          <w:tcPr>
            <w:tcW w:w="840" w:type="dxa"/>
            <w:vMerge w:val="continue"/>
            <w:noWrap w:val="0"/>
            <w:vAlign w:val="center"/>
          </w:tcPr>
          <w:p w14:paraId="4624B2BD">
            <w:pPr>
              <w:jc w:val="center"/>
              <w:rPr>
                <w:rFonts w:hint="eastAsia" w:ascii="宋体" w:hAnsi="宋体" w:eastAsia="宋体" w:cs="宋体"/>
                <w:color w:val="auto"/>
                <w:sz w:val="24"/>
                <w:szCs w:val="24"/>
                <w:highlight w:val="none"/>
              </w:rPr>
            </w:pPr>
          </w:p>
        </w:tc>
        <w:tc>
          <w:tcPr>
            <w:tcW w:w="1269" w:type="dxa"/>
            <w:noWrap w:val="0"/>
            <w:vAlign w:val="center"/>
          </w:tcPr>
          <w:p w14:paraId="0DB6A94A">
            <w:pPr>
              <w:pStyle w:val="7"/>
              <w:spacing w:before="62" w:line="216" w:lineRule="auto"/>
              <w:jc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2"/>
                <w:sz w:val="24"/>
                <w:szCs w:val="24"/>
                <w:highlight w:val="none"/>
                <w:lang w:eastAsia="zh-CN"/>
              </w:rPr>
              <w:t>配合询价</w:t>
            </w:r>
          </w:p>
        </w:tc>
        <w:tc>
          <w:tcPr>
            <w:tcW w:w="1023" w:type="dxa"/>
            <w:noWrap w:val="0"/>
            <w:vAlign w:val="center"/>
          </w:tcPr>
          <w:p w14:paraId="6D7E1414">
            <w:pPr>
              <w:pStyle w:val="7"/>
              <w:spacing w:before="221" w:line="227" w:lineRule="auto"/>
              <w:ind w:right="101" w:rightChars="0"/>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9"/>
                <w:sz w:val="24"/>
                <w:szCs w:val="24"/>
                <w:highlight w:val="none"/>
              </w:rPr>
              <w:t>15</w:t>
            </w:r>
          </w:p>
        </w:tc>
        <w:tc>
          <w:tcPr>
            <w:tcW w:w="4670" w:type="dxa"/>
            <w:noWrap w:val="0"/>
            <w:vAlign w:val="center"/>
          </w:tcPr>
          <w:p w14:paraId="274535F1">
            <w:pPr>
              <w:pStyle w:val="7"/>
              <w:keepNext w:val="0"/>
              <w:keepLines w:val="0"/>
              <w:pageBreakBefore w:val="0"/>
              <w:widowControl w:val="0"/>
              <w:kinsoku/>
              <w:wordWrap/>
              <w:overflowPunct/>
              <w:topLinePunct w:val="0"/>
              <w:autoSpaceDE/>
              <w:autoSpaceDN/>
              <w:bidi w:val="0"/>
              <w:adjustRightInd/>
              <w:snapToGrid/>
              <w:spacing w:before="105" w:line="420" w:lineRule="exact"/>
              <w:ind w:left="33" w:leftChars="0" w:right="386" w:rightChars="0" w:firstLine="2" w:firstLineChars="0"/>
              <w:jc w:val="left"/>
              <w:textAlignment w:val="auto"/>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1"/>
                <w:sz w:val="24"/>
                <w:szCs w:val="24"/>
                <w:highlight w:val="none"/>
                <w:lang w:eastAsia="zh-CN"/>
              </w:rPr>
              <w:t>积极配合采购人询价，得</w:t>
            </w:r>
            <w:r>
              <w:rPr>
                <w:rFonts w:hint="eastAsia" w:ascii="宋体" w:hAnsi="宋体" w:eastAsia="宋体" w:cs="宋体"/>
                <w:color w:val="auto"/>
                <w:spacing w:val="1"/>
                <w:sz w:val="24"/>
                <w:szCs w:val="24"/>
                <w:highlight w:val="none"/>
                <w:lang w:val="en-US" w:eastAsia="zh-CN"/>
              </w:rPr>
              <w:t>15分（若不积极配合每次扣5分，</w:t>
            </w:r>
            <w:r>
              <w:rPr>
                <w:rFonts w:hint="eastAsia" w:ascii="宋体" w:hAnsi="宋体" w:eastAsia="宋体" w:cs="宋体"/>
                <w:color w:val="auto"/>
                <w:spacing w:val="-1"/>
                <w:sz w:val="24"/>
                <w:szCs w:val="24"/>
                <w:highlight w:val="none"/>
              </w:rPr>
              <w:t>扣完为止)</w:t>
            </w:r>
          </w:p>
        </w:tc>
        <w:tc>
          <w:tcPr>
            <w:tcW w:w="1072" w:type="dxa"/>
            <w:noWrap w:val="0"/>
            <w:vAlign w:val="center"/>
          </w:tcPr>
          <w:p w14:paraId="47AF9A04">
            <w:pPr>
              <w:jc w:val="center"/>
              <w:rPr>
                <w:rFonts w:hint="eastAsia" w:ascii="宋体" w:hAnsi="宋体" w:eastAsia="宋体" w:cs="宋体"/>
                <w:color w:val="auto"/>
                <w:sz w:val="24"/>
                <w:szCs w:val="24"/>
                <w:highlight w:val="none"/>
              </w:rPr>
            </w:pPr>
          </w:p>
        </w:tc>
      </w:tr>
      <w:tr w14:paraId="2559BE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695" w:type="dxa"/>
            <w:vMerge w:val="continue"/>
            <w:noWrap w:val="0"/>
            <w:vAlign w:val="center"/>
          </w:tcPr>
          <w:p w14:paraId="0DB6B069">
            <w:pPr>
              <w:jc w:val="center"/>
              <w:rPr>
                <w:rFonts w:hint="eastAsia" w:ascii="宋体" w:hAnsi="宋体" w:eastAsia="宋体" w:cs="宋体"/>
                <w:color w:val="auto"/>
                <w:sz w:val="24"/>
                <w:szCs w:val="24"/>
                <w:highlight w:val="none"/>
              </w:rPr>
            </w:pPr>
          </w:p>
        </w:tc>
        <w:tc>
          <w:tcPr>
            <w:tcW w:w="840" w:type="dxa"/>
            <w:vMerge w:val="continue"/>
            <w:noWrap w:val="0"/>
            <w:vAlign w:val="center"/>
          </w:tcPr>
          <w:p w14:paraId="030406BF">
            <w:pPr>
              <w:jc w:val="center"/>
              <w:rPr>
                <w:rFonts w:hint="eastAsia" w:ascii="宋体" w:hAnsi="宋体" w:eastAsia="宋体" w:cs="宋体"/>
                <w:color w:val="auto"/>
                <w:sz w:val="24"/>
                <w:szCs w:val="24"/>
                <w:highlight w:val="none"/>
              </w:rPr>
            </w:pPr>
          </w:p>
        </w:tc>
        <w:tc>
          <w:tcPr>
            <w:tcW w:w="1269" w:type="dxa"/>
            <w:noWrap w:val="0"/>
            <w:vAlign w:val="center"/>
          </w:tcPr>
          <w:p w14:paraId="4E19AB5C">
            <w:pPr>
              <w:pStyle w:val="7"/>
              <w:spacing w:before="61" w:line="217" w:lineRule="auto"/>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z w:val="24"/>
                <w:szCs w:val="24"/>
                <w:highlight w:val="none"/>
              </w:rPr>
              <w:t>及时整改</w:t>
            </w:r>
          </w:p>
        </w:tc>
        <w:tc>
          <w:tcPr>
            <w:tcW w:w="1023" w:type="dxa"/>
            <w:noWrap w:val="0"/>
            <w:vAlign w:val="center"/>
          </w:tcPr>
          <w:p w14:paraId="21FAF495">
            <w:pPr>
              <w:pStyle w:val="7"/>
              <w:spacing w:before="220" w:line="228" w:lineRule="auto"/>
              <w:ind w:right="101" w:rightChars="0"/>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16"/>
                <w:sz w:val="24"/>
                <w:szCs w:val="24"/>
                <w:highlight w:val="none"/>
              </w:rPr>
              <w:t>6</w:t>
            </w:r>
          </w:p>
        </w:tc>
        <w:tc>
          <w:tcPr>
            <w:tcW w:w="4670" w:type="dxa"/>
            <w:noWrap w:val="0"/>
            <w:vAlign w:val="center"/>
          </w:tcPr>
          <w:p w14:paraId="53311E91">
            <w:pPr>
              <w:pStyle w:val="7"/>
              <w:keepNext w:val="0"/>
              <w:keepLines w:val="0"/>
              <w:pageBreakBefore w:val="0"/>
              <w:widowControl w:val="0"/>
              <w:kinsoku/>
              <w:wordWrap/>
              <w:overflowPunct/>
              <w:topLinePunct w:val="0"/>
              <w:autoSpaceDE/>
              <w:autoSpaceDN/>
              <w:bidi w:val="0"/>
              <w:adjustRightInd/>
              <w:snapToGrid/>
              <w:spacing w:before="106" w:line="420" w:lineRule="exact"/>
              <w:ind w:left="53" w:leftChars="0" w:right="194" w:rightChars="0" w:hanging="14" w:firstLineChars="0"/>
              <w:jc w:val="left"/>
              <w:textAlignment w:val="auto"/>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1"/>
                <w:sz w:val="24"/>
                <w:szCs w:val="24"/>
                <w:highlight w:val="none"/>
              </w:rPr>
              <w:t>对</w:t>
            </w:r>
            <w:r>
              <w:rPr>
                <w:rFonts w:hint="eastAsia" w:ascii="宋体" w:hAnsi="宋体" w:eastAsia="宋体" w:cs="宋体"/>
                <w:color w:val="auto"/>
                <w:spacing w:val="1"/>
                <w:sz w:val="24"/>
                <w:szCs w:val="24"/>
                <w:highlight w:val="none"/>
                <w:lang w:eastAsia="zh-CN"/>
              </w:rPr>
              <w:t>采购人提出的问题</w:t>
            </w:r>
            <w:r>
              <w:rPr>
                <w:rFonts w:hint="eastAsia" w:ascii="宋体" w:hAnsi="宋体" w:eastAsia="宋体" w:cs="宋体"/>
                <w:color w:val="auto"/>
                <w:spacing w:val="1"/>
                <w:sz w:val="24"/>
                <w:szCs w:val="24"/>
                <w:highlight w:val="none"/>
              </w:rPr>
              <w:t>及时整改</w:t>
            </w:r>
            <w:r>
              <w:rPr>
                <w:rFonts w:hint="eastAsia" w:ascii="宋体" w:hAnsi="宋体" w:eastAsia="宋体" w:cs="宋体"/>
                <w:color w:val="auto"/>
                <w:spacing w:val="1"/>
                <w:sz w:val="24"/>
                <w:szCs w:val="24"/>
                <w:highlight w:val="none"/>
                <w:lang w:eastAsia="zh-CN"/>
              </w:rPr>
              <w:t>且</w:t>
            </w:r>
            <w:r>
              <w:rPr>
                <w:rFonts w:hint="eastAsia" w:ascii="宋体" w:hAnsi="宋体" w:eastAsia="宋体" w:cs="宋体"/>
                <w:color w:val="auto"/>
                <w:spacing w:val="1"/>
                <w:sz w:val="24"/>
                <w:szCs w:val="24"/>
                <w:highlight w:val="none"/>
              </w:rPr>
              <w:t>见实效，</w:t>
            </w:r>
            <w:r>
              <w:rPr>
                <w:rFonts w:hint="eastAsia" w:ascii="宋体" w:hAnsi="宋体" w:eastAsia="宋体" w:cs="宋体"/>
                <w:color w:val="auto"/>
                <w:spacing w:val="1"/>
                <w:sz w:val="24"/>
                <w:szCs w:val="24"/>
                <w:highlight w:val="none"/>
                <w:lang w:eastAsia="zh-CN"/>
              </w:rPr>
              <w:t>得</w:t>
            </w:r>
            <w:r>
              <w:rPr>
                <w:rFonts w:hint="eastAsia" w:ascii="宋体" w:hAnsi="宋体" w:eastAsia="宋体" w:cs="宋体"/>
                <w:color w:val="auto"/>
                <w:spacing w:val="1"/>
                <w:sz w:val="24"/>
                <w:szCs w:val="24"/>
                <w:highlight w:val="none"/>
              </w:rPr>
              <w:t>6分(整改</w:t>
            </w:r>
            <w:r>
              <w:rPr>
                <w:rFonts w:hint="eastAsia" w:ascii="宋体" w:hAnsi="宋体" w:eastAsia="宋体" w:cs="宋体"/>
                <w:color w:val="auto"/>
                <w:sz w:val="24"/>
                <w:szCs w:val="24"/>
                <w:highlight w:val="none"/>
              </w:rPr>
              <w:t>效果不明显</w:t>
            </w:r>
            <w:r>
              <w:rPr>
                <w:rFonts w:hint="eastAsia" w:ascii="宋体" w:hAnsi="宋体" w:eastAsia="宋体" w:cs="宋体"/>
                <w:color w:val="auto"/>
                <w:sz w:val="24"/>
                <w:szCs w:val="24"/>
                <w:highlight w:val="none"/>
                <w:lang w:eastAsia="zh-CN"/>
              </w:rPr>
              <w:t>每次</w:t>
            </w:r>
            <w:r>
              <w:rPr>
                <w:rFonts w:hint="eastAsia" w:ascii="宋体" w:hAnsi="宋体" w:eastAsia="宋体" w:cs="宋体"/>
                <w:color w:val="auto"/>
                <w:sz w:val="24"/>
                <w:szCs w:val="24"/>
                <w:highlight w:val="none"/>
              </w:rPr>
              <w:t>扣2分，未见整改效果不得分)</w:t>
            </w:r>
          </w:p>
        </w:tc>
        <w:tc>
          <w:tcPr>
            <w:tcW w:w="1072" w:type="dxa"/>
            <w:noWrap w:val="0"/>
            <w:vAlign w:val="center"/>
          </w:tcPr>
          <w:p w14:paraId="4E2C2922">
            <w:pPr>
              <w:jc w:val="center"/>
              <w:rPr>
                <w:rFonts w:hint="eastAsia" w:ascii="宋体" w:hAnsi="宋体" w:eastAsia="宋体" w:cs="宋体"/>
                <w:color w:val="auto"/>
                <w:sz w:val="24"/>
                <w:szCs w:val="24"/>
                <w:highlight w:val="none"/>
              </w:rPr>
            </w:pPr>
          </w:p>
        </w:tc>
      </w:tr>
      <w:tr w14:paraId="77EA3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2" w:hRule="atLeast"/>
        </w:trPr>
        <w:tc>
          <w:tcPr>
            <w:tcW w:w="695" w:type="dxa"/>
            <w:noWrap w:val="0"/>
            <w:vAlign w:val="center"/>
          </w:tcPr>
          <w:p w14:paraId="690EA7C9">
            <w:pPr>
              <w:pStyle w:val="7"/>
              <w:spacing w:before="62"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商</w:t>
            </w:r>
          </w:p>
          <w:p w14:paraId="2EFB8C94">
            <w:pPr>
              <w:pStyle w:val="7"/>
              <w:spacing w:before="62"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品</w:t>
            </w:r>
          </w:p>
          <w:p w14:paraId="62CAA75B">
            <w:pPr>
              <w:pStyle w:val="7"/>
              <w:spacing w:before="62" w:line="228" w:lineRule="auto"/>
              <w:ind w:left="102" w:right="90" w:firstLine="13"/>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质</w:t>
            </w:r>
          </w:p>
          <w:p w14:paraId="63E50D95">
            <w:pPr>
              <w:pStyle w:val="7"/>
              <w:spacing w:before="62" w:line="228" w:lineRule="auto"/>
              <w:ind w:left="102" w:right="90" w:firstLine="13"/>
              <w:jc w:val="center"/>
              <w:rPr>
                <w:rFonts w:hint="eastAsia" w:ascii="宋体" w:hAnsi="宋体" w:eastAsia="宋体" w:cs="宋体"/>
                <w:color w:val="auto"/>
                <w:spacing w:val="-11"/>
                <w:sz w:val="24"/>
                <w:szCs w:val="24"/>
                <w:highlight w:val="none"/>
                <w:lang w:eastAsia="zh-CN"/>
              </w:rPr>
            </w:pPr>
            <w:r>
              <w:rPr>
                <w:rFonts w:hint="eastAsia" w:ascii="宋体" w:hAnsi="宋体" w:eastAsia="宋体" w:cs="宋体"/>
                <w:color w:val="auto"/>
                <w:spacing w:val="31"/>
                <w:sz w:val="24"/>
                <w:szCs w:val="24"/>
                <w:highlight w:val="none"/>
                <w:lang w:eastAsia="zh-CN"/>
              </w:rPr>
              <w:t>量</w:t>
            </w:r>
          </w:p>
        </w:tc>
        <w:tc>
          <w:tcPr>
            <w:tcW w:w="840" w:type="dxa"/>
            <w:noWrap w:val="0"/>
            <w:vAlign w:val="center"/>
          </w:tcPr>
          <w:p w14:paraId="34CF5026">
            <w:pPr>
              <w:pStyle w:val="7"/>
              <w:spacing w:before="62" w:line="228" w:lineRule="auto"/>
              <w:ind w:right="90"/>
              <w:jc w:val="center"/>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35</w:t>
            </w:r>
          </w:p>
        </w:tc>
        <w:tc>
          <w:tcPr>
            <w:tcW w:w="1269" w:type="dxa"/>
            <w:noWrap w:val="0"/>
            <w:vAlign w:val="center"/>
          </w:tcPr>
          <w:p w14:paraId="2C014A03">
            <w:pPr>
              <w:pStyle w:val="7"/>
              <w:spacing w:before="62" w:line="228" w:lineRule="auto"/>
              <w:ind w:right="159"/>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食材质量</w:t>
            </w:r>
          </w:p>
        </w:tc>
        <w:tc>
          <w:tcPr>
            <w:tcW w:w="1023" w:type="dxa"/>
            <w:noWrap w:val="0"/>
            <w:vAlign w:val="center"/>
          </w:tcPr>
          <w:p w14:paraId="5C91CF10">
            <w:pPr>
              <w:pStyle w:val="7"/>
              <w:spacing w:before="62" w:line="228" w:lineRule="auto"/>
              <w:ind w:right="101"/>
              <w:jc w:val="center"/>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35</w:t>
            </w:r>
          </w:p>
        </w:tc>
        <w:tc>
          <w:tcPr>
            <w:tcW w:w="4670" w:type="dxa"/>
            <w:noWrap w:val="0"/>
            <w:vAlign w:val="center"/>
          </w:tcPr>
          <w:p w14:paraId="6EECE685">
            <w:pPr>
              <w:pStyle w:val="7"/>
              <w:keepNext w:val="0"/>
              <w:keepLines w:val="0"/>
              <w:pageBreakBefore w:val="0"/>
              <w:widowControl w:val="0"/>
              <w:kinsoku/>
              <w:wordWrap/>
              <w:overflowPunct/>
              <w:topLinePunct w:val="0"/>
              <w:autoSpaceDE/>
              <w:autoSpaceDN/>
              <w:bidi w:val="0"/>
              <w:adjustRightInd/>
              <w:snapToGrid/>
              <w:spacing w:before="186" w:line="420" w:lineRule="exact"/>
              <w:ind w:left="37" w:right="96" w:firstLine="2"/>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食材质量符合要求，</w:t>
            </w:r>
            <w:r>
              <w:rPr>
                <w:rFonts w:hint="eastAsia" w:ascii="宋体" w:hAnsi="宋体" w:eastAsia="宋体" w:cs="宋体"/>
                <w:color w:val="auto"/>
                <w:spacing w:val="1"/>
                <w:sz w:val="24"/>
                <w:szCs w:val="24"/>
                <w:highlight w:val="none"/>
                <w:lang w:eastAsia="zh-CN"/>
              </w:rPr>
              <w:t>得</w:t>
            </w:r>
            <w:r>
              <w:rPr>
                <w:rFonts w:hint="eastAsia" w:ascii="宋体" w:hAnsi="宋体" w:eastAsia="宋体" w:cs="宋体"/>
                <w:color w:val="auto"/>
                <w:spacing w:val="1"/>
                <w:sz w:val="24"/>
                <w:szCs w:val="24"/>
                <w:highlight w:val="none"/>
              </w:rPr>
              <w:t>35分(</w:t>
            </w:r>
            <w:r>
              <w:rPr>
                <w:rFonts w:hint="eastAsia" w:ascii="宋体" w:hAnsi="宋体" w:eastAsia="宋体" w:cs="宋体"/>
                <w:color w:val="auto"/>
                <w:spacing w:val="1"/>
                <w:sz w:val="24"/>
                <w:szCs w:val="24"/>
                <w:highlight w:val="none"/>
                <w:lang w:eastAsia="zh-CN"/>
              </w:rPr>
              <w:t>每发现一种食材质量不符合要求</w:t>
            </w:r>
            <w:r>
              <w:rPr>
                <w:rFonts w:hint="eastAsia" w:ascii="宋体" w:hAnsi="宋体" w:eastAsia="宋体" w:cs="宋体"/>
                <w:color w:val="auto"/>
                <w:spacing w:val="1"/>
                <w:sz w:val="24"/>
                <w:szCs w:val="24"/>
                <w:highlight w:val="none"/>
              </w:rPr>
              <w:t>扣5</w:t>
            </w:r>
            <w:r>
              <w:rPr>
                <w:rFonts w:hint="eastAsia" w:ascii="宋体" w:hAnsi="宋体" w:eastAsia="宋体" w:cs="宋体"/>
                <w:color w:val="auto"/>
                <w:sz w:val="24"/>
                <w:szCs w:val="24"/>
                <w:highlight w:val="none"/>
              </w:rPr>
              <w:t>分，扣完为止)</w:t>
            </w:r>
          </w:p>
        </w:tc>
        <w:tc>
          <w:tcPr>
            <w:tcW w:w="1072" w:type="dxa"/>
            <w:noWrap w:val="0"/>
            <w:vAlign w:val="center"/>
          </w:tcPr>
          <w:p w14:paraId="60F328DB">
            <w:pPr>
              <w:jc w:val="center"/>
              <w:rPr>
                <w:rFonts w:hint="eastAsia" w:ascii="宋体" w:hAnsi="宋体" w:eastAsia="宋体" w:cs="宋体"/>
                <w:color w:val="auto"/>
                <w:sz w:val="24"/>
                <w:szCs w:val="24"/>
                <w:highlight w:val="none"/>
              </w:rPr>
            </w:pPr>
          </w:p>
        </w:tc>
      </w:tr>
      <w:tr w14:paraId="08838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 w:hRule="atLeast"/>
        </w:trPr>
        <w:tc>
          <w:tcPr>
            <w:tcW w:w="695" w:type="dxa"/>
            <w:noWrap w:val="0"/>
            <w:vAlign w:val="center"/>
          </w:tcPr>
          <w:p w14:paraId="6C13E392">
            <w:pPr>
              <w:pStyle w:val="7"/>
              <w:spacing w:before="62" w:line="228" w:lineRule="auto"/>
              <w:ind w:right="90"/>
              <w:jc w:val="center"/>
              <w:rPr>
                <w:rFonts w:hint="eastAsia" w:ascii="宋体" w:hAnsi="宋体" w:eastAsia="宋体" w:cs="宋体"/>
                <w:color w:val="auto"/>
                <w:spacing w:val="31"/>
                <w:sz w:val="24"/>
                <w:szCs w:val="24"/>
                <w:highlight w:val="none"/>
                <w:lang w:eastAsia="zh-CN"/>
              </w:rPr>
            </w:pPr>
            <w:r>
              <w:rPr>
                <w:rFonts w:hint="eastAsia" w:ascii="宋体" w:hAnsi="宋体" w:eastAsia="宋体" w:cs="宋体"/>
                <w:color w:val="auto"/>
                <w:spacing w:val="31"/>
                <w:sz w:val="24"/>
                <w:szCs w:val="24"/>
                <w:highlight w:val="none"/>
                <w:lang w:eastAsia="zh-CN"/>
              </w:rPr>
              <w:t>合计</w:t>
            </w:r>
          </w:p>
        </w:tc>
        <w:tc>
          <w:tcPr>
            <w:tcW w:w="840" w:type="dxa"/>
            <w:noWrap w:val="0"/>
            <w:vAlign w:val="center"/>
          </w:tcPr>
          <w:p w14:paraId="07A542D5">
            <w:pPr>
              <w:pStyle w:val="7"/>
              <w:spacing w:before="62" w:line="228" w:lineRule="auto"/>
              <w:ind w:right="90"/>
              <w:jc w:val="center"/>
              <w:rPr>
                <w:rFonts w:hint="eastAsia" w:ascii="宋体" w:hAnsi="宋体" w:eastAsia="宋体" w:cs="宋体"/>
                <w:color w:val="auto"/>
                <w:spacing w:val="-11"/>
                <w:sz w:val="24"/>
                <w:szCs w:val="24"/>
                <w:highlight w:val="none"/>
                <w:lang w:val="en-US" w:eastAsia="zh-CN"/>
              </w:rPr>
            </w:pPr>
            <w:r>
              <w:rPr>
                <w:rFonts w:hint="eastAsia" w:ascii="宋体" w:hAnsi="宋体" w:eastAsia="宋体" w:cs="宋体"/>
                <w:color w:val="auto"/>
                <w:spacing w:val="-11"/>
                <w:sz w:val="24"/>
                <w:szCs w:val="24"/>
                <w:highlight w:val="none"/>
                <w:lang w:val="en-US" w:eastAsia="zh-CN"/>
              </w:rPr>
              <w:t>100</w:t>
            </w:r>
          </w:p>
        </w:tc>
        <w:tc>
          <w:tcPr>
            <w:tcW w:w="1269" w:type="dxa"/>
            <w:noWrap w:val="0"/>
            <w:vAlign w:val="center"/>
          </w:tcPr>
          <w:p w14:paraId="4D393CB9">
            <w:pPr>
              <w:pStyle w:val="7"/>
              <w:spacing w:before="62" w:line="228" w:lineRule="auto"/>
              <w:ind w:right="159"/>
              <w:jc w:val="center"/>
              <w:rPr>
                <w:rFonts w:hint="eastAsia" w:ascii="宋体" w:hAnsi="宋体" w:eastAsia="宋体" w:cs="宋体"/>
                <w:color w:val="auto"/>
                <w:spacing w:val="-2"/>
                <w:sz w:val="24"/>
                <w:szCs w:val="24"/>
                <w:highlight w:val="none"/>
                <w:lang w:eastAsia="zh-CN"/>
              </w:rPr>
            </w:pPr>
          </w:p>
        </w:tc>
        <w:tc>
          <w:tcPr>
            <w:tcW w:w="1023" w:type="dxa"/>
            <w:noWrap w:val="0"/>
            <w:vAlign w:val="center"/>
          </w:tcPr>
          <w:p w14:paraId="443936F0">
            <w:pPr>
              <w:pStyle w:val="7"/>
              <w:spacing w:before="62" w:line="228" w:lineRule="auto"/>
              <w:ind w:right="101"/>
              <w:jc w:val="center"/>
              <w:rPr>
                <w:rFonts w:hint="eastAsia" w:ascii="宋体" w:hAnsi="宋体" w:eastAsia="宋体" w:cs="宋体"/>
                <w:color w:val="auto"/>
                <w:spacing w:val="-11"/>
                <w:sz w:val="24"/>
                <w:szCs w:val="24"/>
                <w:highlight w:val="none"/>
                <w:lang w:val="en-US" w:eastAsia="zh-CN"/>
              </w:rPr>
            </w:pPr>
            <w:r>
              <w:rPr>
                <w:rFonts w:hint="eastAsia" w:ascii="宋体" w:hAnsi="宋体" w:eastAsia="宋体" w:cs="宋体"/>
                <w:color w:val="auto"/>
                <w:spacing w:val="-11"/>
                <w:sz w:val="24"/>
                <w:szCs w:val="24"/>
                <w:highlight w:val="none"/>
                <w:lang w:val="en-US" w:eastAsia="zh-CN"/>
              </w:rPr>
              <w:t>100</w:t>
            </w:r>
          </w:p>
        </w:tc>
        <w:tc>
          <w:tcPr>
            <w:tcW w:w="4670" w:type="dxa"/>
            <w:noWrap w:val="0"/>
            <w:vAlign w:val="center"/>
          </w:tcPr>
          <w:p w14:paraId="221A9ADB">
            <w:pPr>
              <w:pStyle w:val="7"/>
              <w:spacing w:before="186" w:line="227" w:lineRule="auto"/>
              <w:ind w:left="37" w:right="96" w:firstLine="2"/>
              <w:jc w:val="center"/>
              <w:rPr>
                <w:rFonts w:hint="eastAsia" w:ascii="宋体" w:hAnsi="宋体" w:eastAsia="宋体" w:cs="宋体"/>
                <w:color w:val="auto"/>
                <w:spacing w:val="1"/>
                <w:sz w:val="24"/>
                <w:szCs w:val="24"/>
                <w:highlight w:val="none"/>
              </w:rPr>
            </w:pPr>
          </w:p>
        </w:tc>
        <w:tc>
          <w:tcPr>
            <w:tcW w:w="1072" w:type="dxa"/>
            <w:noWrap w:val="0"/>
            <w:vAlign w:val="center"/>
          </w:tcPr>
          <w:p w14:paraId="05B027F2">
            <w:pPr>
              <w:jc w:val="center"/>
              <w:rPr>
                <w:rFonts w:hint="eastAsia" w:ascii="宋体" w:hAnsi="宋体" w:eastAsia="宋体" w:cs="宋体"/>
                <w:color w:val="auto"/>
                <w:sz w:val="24"/>
                <w:szCs w:val="24"/>
                <w:highlight w:val="none"/>
              </w:rPr>
            </w:pPr>
          </w:p>
        </w:tc>
      </w:tr>
    </w:tbl>
    <w:p w14:paraId="3B0090C4">
      <w:pPr>
        <w:keepNext w:val="0"/>
        <w:keepLines w:val="0"/>
        <w:pageBreakBefore w:val="0"/>
        <w:widowControl/>
        <w:kinsoku w:val="0"/>
        <w:wordWrap/>
        <w:overflowPunct/>
        <w:topLinePunct w:val="0"/>
        <w:autoSpaceDE w:val="0"/>
        <w:autoSpaceDN w:val="0"/>
        <w:bidi w:val="0"/>
        <w:adjustRightInd w:val="0"/>
        <w:snapToGrid w:val="0"/>
        <w:spacing w:before="242" w:line="240" w:lineRule="auto"/>
        <w:textAlignment w:val="baseline"/>
        <w:rPr>
          <w:rFonts w:hint="eastAsia" w:ascii="宋体" w:hAnsi="宋体" w:eastAsia="宋体" w:cs="宋体"/>
          <w:color w:val="auto"/>
          <w:spacing w:val="2"/>
          <w:sz w:val="28"/>
          <w:szCs w:val="28"/>
          <w:highlight w:val="none"/>
          <w:lang w:val="en-US" w:eastAsia="zh-CN"/>
        </w:rPr>
      </w:pPr>
      <w:r>
        <w:rPr>
          <w:rFonts w:hint="eastAsia" w:ascii="宋体" w:hAnsi="宋体" w:eastAsia="宋体" w:cs="宋体"/>
          <w:color w:val="auto"/>
          <w:spacing w:val="2"/>
          <w:sz w:val="28"/>
          <w:szCs w:val="28"/>
          <w:highlight w:val="none"/>
          <w:lang w:eastAsia="zh-CN"/>
        </w:rPr>
        <w:t>考核人（签字）：</w:t>
      </w:r>
    </w:p>
    <w:p w14:paraId="0050BC72">
      <w:pPr>
        <w:pStyle w:val="5"/>
        <w:rPr>
          <w:color w:val="auto"/>
          <w:highlight w:val="none"/>
        </w:rPr>
      </w:pPr>
    </w:p>
    <w:p w14:paraId="164B4866">
      <w:pPr>
        <w:spacing w:line="360" w:lineRule="auto"/>
        <w:ind w:firstLine="540" w:firstLineChars="200"/>
        <w:jc w:val="left"/>
        <w:rPr>
          <w:rFonts w:ascii="宋体" w:hAnsi="宋体"/>
          <w:b/>
          <w:bCs/>
          <w:color w:val="auto"/>
          <w:sz w:val="27"/>
          <w:szCs w:val="27"/>
          <w:highlight w:val="none"/>
        </w:rPr>
      </w:pPr>
      <w:r>
        <w:rPr>
          <w:rFonts w:hint="eastAsia" w:ascii="宋体" w:hAnsi="宋体"/>
          <w:b/>
          <w:bCs/>
          <w:color w:val="auto"/>
          <w:sz w:val="27"/>
          <w:szCs w:val="27"/>
          <w:highlight w:val="none"/>
        </w:rPr>
        <w:t xml:space="preserve"> 六</w:t>
      </w:r>
      <w:r>
        <w:rPr>
          <w:rFonts w:hint="eastAsia" w:ascii="宋体" w:hAnsi="宋体" w:eastAsia="宋体"/>
          <w:b/>
          <w:bCs/>
          <w:color w:val="auto"/>
          <w:sz w:val="27"/>
          <w:szCs w:val="27"/>
          <w:highlight w:val="none"/>
          <w:lang w:eastAsia="zh-CN"/>
        </w:rPr>
        <w:t>、</w:t>
      </w:r>
      <w:r>
        <w:rPr>
          <w:rFonts w:hint="eastAsia" w:ascii="宋体" w:hAnsi="宋体"/>
          <w:b/>
          <w:bCs/>
          <w:color w:val="auto"/>
          <w:sz w:val="27"/>
          <w:szCs w:val="27"/>
          <w:highlight w:val="none"/>
        </w:rPr>
        <w:t>采购标的所属行业：</w:t>
      </w:r>
    </w:p>
    <w:tbl>
      <w:tblPr>
        <w:tblStyle w:val="3"/>
        <w:tblW w:w="93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
        <w:gridCol w:w="1701"/>
        <w:gridCol w:w="850"/>
        <w:gridCol w:w="851"/>
        <w:gridCol w:w="5046"/>
      </w:tblGrid>
      <w:tr w14:paraId="62CC5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911" w:type="dxa"/>
            <w:vAlign w:val="center"/>
          </w:tcPr>
          <w:p w14:paraId="5C959E31">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序号</w:t>
            </w:r>
          </w:p>
        </w:tc>
        <w:tc>
          <w:tcPr>
            <w:tcW w:w="1701" w:type="dxa"/>
            <w:vAlign w:val="center"/>
          </w:tcPr>
          <w:p w14:paraId="06B38C77">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标的名称</w:t>
            </w:r>
          </w:p>
        </w:tc>
        <w:tc>
          <w:tcPr>
            <w:tcW w:w="850" w:type="dxa"/>
            <w:vAlign w:val="center"/>
          </w:tcPr>
          <w:p w14:paraId="27F6D75D">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数量</w:t>
            </w:r>
          </w:p>
        </w:tc>
        <w:tc>
          <w:tcPr>
            <w:tcW w:w="851" w:type="dxa"/>
            <w:vAlign w:val="center"/>
          </w:tcPr>
          <w:p w14:paraId="3FFCDDE5">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单位</w:t>
            </w:r>
          </w:p>
        </w:tc>
        <w:tc>
          <w:tcPr>
            <w:tcW w:w="5046" w:type="dxa"/>
            <w:vAlign w:val="center"/>
          </w:tcPr>
          <w:p w14:paraId="06FC8D8B">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所属行业</w:t>
            </w:r>
          </w:p>
        </w:tc>
      </w:tr>
      <w:tr w14:paraId="27834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911" w:type="dxa"/>
            <w:vAlign w:val="center"/>
          </w:tcPr>
          <w:p w14:paraId="4BF4F9E1">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1</w:t>
            </w:r>
          </w:p>
        </w:tc>
        <w:tc>
          <w:tcPr>
            <w:tcW w:w="1701" w:type="dxa"/>
            <w:vAlign w:val="center"/>
          </w:tcPr>
          <w:p w14:paraId="46011A87">
            <w:pPr>
              <w:spacing w:line="360" w:lineRule="auto"/>
              <w:jc w:val="center"/>
              <w:rPr>
                <w:rFonts w:hint="eastAsia" w:ascii="宋体" w:hAnsi="宋体" w:eastAsia="宋体"/>
                <w:color w:val="auto"/>
                <w:sz w:val="27"/>
                <w:szCs w:val="27"/>
                <w:highlight w:val="none"/>
                <w:lang w:eastAsia="zh-CN"/>
              </w:rPr>
            </w:pPr>
            <w:r>
              <w:rPr>
                <w:rFonts w:hint="eastAsia" w:ascii="宋体" w:hAnsi="宋体" w:eastAsia="宋体"/>
                <w:color w:val="auto"/>
                <w:sz w:val="27"/>
                <w:szCs w:val="27"/>
                <w:highlight w:val="none"/>
                <w:lang w:eastAsia="zh-CN"/>
              </w:rPr>
              <w:t>江西瑞金干部学院食材采购项目</w:t>
            </w:r>
          </w:p>
        </w:tc>
        <w:tc>
          <w:tcPr>
            <w:tcW w:w="850" w:type="dxa"/>
            <w:vAlign w:val="center"/>
          </w:tcPr>
          <w:p w14:paraId="6BBAFA1B">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1</w:t>
            </w:r>
          </w:p>
        </w:tc>
        <w:tc>
          <w:tcPr>
            <w:tcW w:w="851" w:type="dxa"/>
            <w:vAlign w:val="center"/>
          </w:tcPr>
          <w:p w14:paraId="2EE4E060">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项</w:t>
            </w:r>
          </w:p>
        </w:tc>
        <w:tc>
          <w:tcPr>
            <w:tcW w:w="5046" w:type="dxa"/>
            <w:vAlign w:val="center"/>
          </w:tcPr>
          <w:p w14:paraId="5C456B90">
            <w:pPr>
              <w:spacing w:line="360" w:lineRule="auto"/>
              <w:jc w:val="center"/>
              <w:rPr>
                <w:rFonts w:ascii="宋体" w:hAnsi="宋体"/>
                <w:color w:val="auto"/>
                <w:sz w:val="27"/>
                <w:szCs w:val="27"/>
                <w:highlight w:val="none"/>
              </w:rPr>
            </w:pPr>
            <w:r>
              <w:rPr>
                <w:rFonts w:hint="eastAsia" w:ascii="宋体" w:hAnsi="宋体"/>
                <w:color w:val="auto"/>
                <w:sz w:val="27"/>
                <w:szCs w:val="27"/>
                <w:highlight w:val="none"/>
              </w:rPr>
              <w:t>批发业</w:t>
            </w:r>
          </w:p>
        </w:tc>
      </w:tr>
    </w:tbl>
    <w:p w14:paraId="1CF5F7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EzNTM3MjczZmM0YWU0ZTYxYWQwNzhkZjBhYjNhMTUifQ=="/>
  </w:docVars>
  <w:rsids>
    <w:rsidRoot w:val="645F44EF"/>
    <w:rsid w:val="645F44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正文格式"/>
    <w:basedOn w:val="1"/>
    <w:qFormat/>
    <w:uiPriority w:val="0"/>
    <w:pPr>
      <w:adjustRightInd w:val="0"/>
      <w:snapToGrid w:val="0"/>
      <w:spacing w:line="400" w:lineRule="atLeast"/>
      <w:ind w:firstLine="482"/>
    </w:pPr>
    <w:rPr>
      <w:sz w:val="24"/>
    </w:rPr>
  </w:style>
  <w:style w:type="table" w:customStyle="1" w:styleId="6">
    <w:name w:val="Table Normal"/>
    <w:qFormat/>
    <w:uiPriority w:val="0"/>
    <w:tblPr>
      <w:tblCellMar>
        <w:top w:w="0" w:type="dxa"/>
        <w:left w:w="0" w:type="dxa"/>
        <w:bottom w:w="0" w:type="dxa"/>
        <w:right w:w="0" w:type="dxa"/>
      </w:tblCellMar>
    </w:tblPr>
  </w:style>
  <w:style w:type="paragraph" w:customStyle="1" w:styleId="7">
    <w:name w:val="Table Text"/>
    <w:basedOn w:val="1"/>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2026-06-10T08:13:00Z</dcterms:created>
  <dc:creator>YSPC001</dc:creator>
  <cp:lastModifiedBy>YSPC001</cp:lastModifiedBy>
  <dcterms:modified xsi:type="dcterms:W3CDTF">2026-06-10T08:13:42Z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62A72C7F80ED4FD4AB1339DF803923D8_11</vt:lpwstr>
  </property>
</Properties>
</file>