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4"/>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jc w:val="left"/>
              <w:rPr>
                <w:rFonts w:asciiTheme="minorEastAsia" w:hAnsiTheme="minorEastAsia" w:eastAsiaTheme="minorEastAsia" w:cstheme="minorEastAsia"/>
                <w:b/>
                <w:bCs/>
                <w:color w:val="auto"/>
                <w:sz w:val="24"/>
                <w:szCs w:val="24"/>
                <w:highlight w:val="none"/>
              </w:rPr>
            </w:pPr>
            <w:r>
              <w:rPr>
                <w:rFonts w:hint="eastAsia" w:ascii="宋体" w:hAnsi="宋体" w:eastAsia="宋体" w:cs="宋体"/>
                <w:bCs/>
                <w:sz w:val="24"/>
                <w:szCs w:val="24"/>
              </w:rPr>
              <w:t>谈判报价均以人民币报价，谈判报价内容应是谈判文件所约定的范围内全部内容价格体现的“交钥匙工程”,供应商应该认真研究施工图纸等资料，工程量清单是施工图纸的完整体现，图纸范围内的措施费用全部包含于报价中，成交后不调整。谈判报价应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w:t>
            </w:r>
            <w:r>
              <w:rPr>
                <w:rFonts w:hint="eastAsia" w:asciiTheme="minorEastAsia" w:hAnsiTheme="minorEastAsia" w:eastAsiaTheme="minorEastAsia" w:cstheme="minorEastAsia"/>
                <w:color w:val="auto"/>
                <w:sz w:val="24"/>
                <w:highlight w:val="none"/>
              </w:rPr>
              <w:t>。</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2"/>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134" w:right="1134" w:bottom="1134" w:left="1134" w:header="0" w:footer="1202" w:gutter="0"/>
          <w:cols w:space="0" w:num="1"/>
          <w:rtlGutter w:val="0"/>
          <w:docGrid w:linePitch="312" w:charSpace="0"/>
        </w:sectPr>
      </w:pPr>
    </w:p>
    <w:p w14:paraId="24E4C285">
      <w:pPr>
        <w:pageBreakBefore w:val="0"/>
        <w:widowControl w:val="0"/>
        <w:wordWrap/>
        <w:overflowPunct/>
        <w:topLinePunct w:val="0"/>
        <w:bidi w:val="0"/>
        <w:spacing w:before="47" w:after="0" w:afterLines="201" w:afterAutospacing="0" w:line="219" w:lineRule="auto"/>
        <w:jc w:val="center"/>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689125ED">
      <w:pPr>
        <w:adjustRightInd w:val="0"/>
        <w:spacing w:line="360" w:lineRule="auto"/>
        <w:jc w:val="both"/>
        <w:rPr>
          <w:rFonts w:hint="eastAsia"/>
          <w:b/>
          <w:bCs/>
          <w:color w:val="auto"/>
          <w:sz w:val="24"/>
          <w:szCs w:val="24"/>
          <w:highlight w:val="none"/>
          <w:lang w:val="en-US" w:eastAsia="zh-CN"/>
        </w:rPr>
      </w:pPr>
      <w:bookmarkStart w:id="1" w:name="bookmark82"/>
      <w:bookmarkEnd w:id="1"/>
      <w:r>
        <w:rPr>
          <w:rFonts w:hint="eastAsia" w:ascii="宋体" w:hAnsi="宋体" w:eastAsia="宋体"/>
          <w:b/>
          <w:bCs/>
          <w:color w:val="auto"/>
          <w:sz w:val="24"/>
          <w:szCs w:val="24"/>
          <w:highlight w:val="none"/>
          <w:lang w:eastAsia="zh-CN"/>
        </w:rPr>
        <w:t>（</w:t>
      </w:r>
      <w:r>
        <w:rPr>
          <w:rFonts w:hint="eastAsia" w:ascii="宋体" w:hAnsi="宋体" w:eastAsia="宋体"/>
          <w:b/>
          <w:bCs/>
          <w:color w:val="auto"/>
          <w:sz w:val="24"/>
          <w:szCs w:val="24"/>
          <w:highlight w:val="none"/>
          <w:lang w:val="en-US" w:eastAsia="zh-CN"/>
        </w:rPr>
        <w:t>一）项目</w:t>
      </w:r>
      <w:r>
        <w:rPr>
          <w:rFonts w:hint="eastAsia"/>
          <w:b/>
          <w:bCs/>
          <w:color w:val="auto"/>
          <w:sz w:val="24"/>
          <w:szCs w:val="24"/>
          <w:highlight w:val="none"/>
          <w:lang w:val="en-US" w:eastAsia="zh-CN"/>
        </w:rPr>
        <w:t>清单及技术要求</w:t>
      </w:r>
    </w:p>
    <w:tbl>
      <w:tblPr>
        <w:tblStyle w:val="4"/>
        <w:tblW w:w="919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50"/>
        <w:gridCol w:w="2103"/>
        <w:gridCol w:w="3539"/>
        <w:gridCol w:w="1050"/>
        <w:gridCol w:w="1455"/>
      </w:tblGrid>
      <w:tr w14:paraId="529C7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trPr>
        <w:tc>
          <w:tcPr>
            <w:tcW w:w="1050"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47F06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103"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E858A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3539"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F6C01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105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6EB7C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145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AFDC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r>
      <w:tr w14:paraId="48D3D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1050"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F2569BE">
            <w:pPr>
              <w:jc w:val="center"/>
              <w:rPr>
                <w:rFonts w:hint="eastAsia" w:ascii="宋体" w:hAnsi="宋体" w:eastAsia="宋体" w:cs="宋体"/>
                <w:i w:val="0"/>
                <w:iCs w:val="0"/>
                <w:color w:val="000000"/>
                <w:sz w:val="20"/>
                <w:szCs w:val="20"/>
                <w:u w:val="none"/>
              </w:rPr>
            </w:pPr>
          </w:p>
        </w:tc>
        <w:tc>
          <w:tcPr>
            <w:tcW w:w="2103"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F41441C">
            <w:pPr>
              <w:jc w:val="center"/>
              <w:rPr>
                <w:rFonts w:hint="eastAsia" w:ascii="宋体" w:hAnsi="宋体" w:eastAsia="宋体" w:cs="宋体"/>
                <w:i w:val="0"/>
                <w:iCs w:val="0"/>
                <w:color w:val="000000"/>
                <w:sz w:val="20"/>
                <w:szCs w:val="20"/>
                <w:u w:val="none"/>
              </w:rPr>
            </w:pPr>
          </w:p>
        </w:tc>
        <w:tc>
          <w:tcPr>
            <w:tcW w:w="3539"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1C59D54">
            <w:pPr>
              <w:jc w:val="center"/>
              <w:rPr>
                <w:rFonts w:hint="eastAsia" w:ascii="宋体" w:hAnsi="宋体" w:eastAsia="宋体" w:cs="宋体"/>
                <w:i w:val="0"/>
                <w:iCs w:val="0"/>
                <w:color w:val="000000"/>
                <w:sz w:val="20"/>
                <w:szCs w:val="20"/>
                <w:u w:val="none"/>
              </w:rPr>
            </w:pPr>
          </w:p>
        </w:tc>
        <w:tc>
          <w:tcPr>
            <w:tcW w:w="105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325F73B">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03F6F30">
            <w:pPr>
              <w:jc w:val="center"/>
              <w:rPr>
                <w:rFonts w:hint="eastAsia" w:ascii="宋体" w:hAnsi="宋体" w:eastAsia="宋体" w:cs="宋体"/>
                <w:i w:val="0"/>
                <w:iCs w:val="0"/>
                <w:color w:val="000000"/>
                <w:sz w:val="20"/>
                <w:szCs w:val="20"/>
                <w:u w:val="none"/>
              </w:rPr>
            </w:pPr>
          </w:p>
        </w:tc>
      </w:tr>
      <w:tr w14:paraId="38C0E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9"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DF52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14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拆除砖砌体</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EE8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1.人工拆除砖砌体，垃圾集中堆放</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630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14F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12.208</w:t>
            </w:r>
          </w:p>
        </w:tc>
      </w:tr>
      <w:tr w14:paraId="0B75A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84F6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300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清除地面垃圾</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B95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1.人工清除室内地面杂草、灌木、砖瓦及坍塌木构件等垃圾</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2.人工转运至室外可上车处，装车外运</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5B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3B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173.29</w:t>
            </w:r>
          </w:p>
        </w:tc>
      </w:tr>
      <w:tr w14:paraId="5FDD2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17BC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AE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清除二层垃圾</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599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1.人工清除二层楼板堆积的杂物</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2.人工转运至室外可上车处，装车外运</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43A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C4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30CCC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FAE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800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室外场地平整</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E5C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1.考虑无法进入机械部位，采用人工清理室外杂草灌木及堆积瓦砾，平整场地</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2.垃圾装车外运，运距综合考虑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048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0D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r>
      <w:tr w14:paraId="41DE6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05E6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4D5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室外场地平整</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FEB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1.可进入机械部位，清理室外杂草灌木及堆积瓦砾，平整场地</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2.垃圾装车外运，运距综合考虑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66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8E6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400</w:t>
            </w:r>
          </w:p>
        </w:tc>
      </w:tr>
      <w:tr w14:paraId="72497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33DC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6AA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清除墙角杂草杂物,疏通排水</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E7F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1.人工清除二层楼板堆积的杂物</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2.人工转运至室外可上车处，装车外运</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D2F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07D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6E0AA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6"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C242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435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挖一般土方</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FA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1.机械清除废土垃圾堆至原标高，装土外运，运距已综合考虑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393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A6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r>
      <w:tr w14:paraId="05CCD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9"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5A96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965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挖一般土方</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CC6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1.室内人工降挖土方，人力车外运至可上车处，机械装土外运，运距已综合考虑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21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C08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34.658</w:t>
            </w:r>
          </w:p>
        </w:tc>
      </w:tr>
      <w:tr w14:paraId="338CB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7060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BF9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瓦屋面拆除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9EA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1.拆卸现有的瓦屋面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E6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2DD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182.378</w:t>
            </w:r>
          </w:p>
        </w:tc>
      </w:tr>
      <w:tr w14:paraId="4ADDD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2A8C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BA3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清除屋面杂草</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783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1.清除屋面杂草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327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B5B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4C31F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ECBC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6C50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5EA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1.糟朽童柱拆卸(柱径) 25cm以内</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784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EC5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0.5</w:t>
            </w:r>
          </w:p>
        </w:tc>
      </w:tr>
      <w:tr w14:paraId="3CFD5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6A5B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7C4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E0D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1.糟朽圆檩拆卸(径) 20cm以内</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FC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AF9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7.098</w:t>
            </w:r>
          </w:p>
        </w:tc>
      </w:tr>
      <w:tr w14:paraId="7ED4A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BC7B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BD1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85E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1.糟朽矩形椽子拆除</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B7D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CF6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1.905</w:t>
            </w:r>
          </w:p>
        </w:tc>
      </w:tr>
      <w:tr w14:paraId="7A210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83D4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8E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4D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1.糟朽楼楞拆除</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D6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738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1.358</w:t>
            </w:r>
          </w:p>
        </w:tc>
      </w:tr>
      <w:tr w14:paraId="60667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E97E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370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35C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1.糟朽楼板拆除</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C8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C24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r>
      <w:tr w14:paraId="335D5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DFE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07B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木构件拆除</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A97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1.糟朽额枋、穿枋及大梁构件拆除</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F26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55D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3.61</w:t>
            </w:r>
          </w:p>
        </w:tc>
      </w:tr>
      <w:tr w14:paraId="6FFD9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3A54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657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21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1.拆除的瓦及糟朽木构件人力车外运至可上车处，机械装土外运，运距已综合考虑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302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F41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34.852</w:t>
            </w:r>
          </w:p>
        </w:tc>
      </w:tr>
      <w:tr w14:paraId="2297B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3B89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8B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细墁条砖</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2CE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1.原地面人工夯实</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2.10cm厚3：7灰土垫层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3.青砖（280*120*50mm）地面铺贴，石灰砂浆结合层</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F19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C62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170.45</w:t>
            </w:r>
          </w:p>
        </w:tc>
      </w:tr>
      <w:tr w14:paraId="2A880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A2C2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14F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砖砌天井井壁</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E5D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1.青砖砌天井井壁</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9AC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3C3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0.352</w:t>
            </w:r>
          </w:p>
        </w:tc>
      </w:tr>
      <w:tr w14:paraId="40E5D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6"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A0BF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94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阶条石</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34B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1.天井阶条石制安（含井壁）</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E0E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0E8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5.016</w:t>
            </w:r>
          </w:p>
        </w:tc>
      </w:tr>
      <w:tr w14:paraId="5837B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9"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B29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29D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室外明沟</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51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1.砖品种、规格、强度等级:青砖（280*120*50mm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2.沟截面尺寸:280*250mm（净空）</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857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3C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56.94</w:t>
            </w:r>
          </w:p>
        </w:tc>
      </w:tr>
      <w:tr w14:paraId="4F3A6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B299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C3A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天井暗沟</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B59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1.砖品种、规格、强度等级:青砖（280*120*50mm）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2.沟截面尺寸:300*300mm（净空）</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3.盖板:花岗岩盖板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4.暂按10m计算</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9BE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D90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r>
      <w:tr w14:paraId="7C2B5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907E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BAA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小青瓦屋面</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726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1.小青瓦（170*160*8mm）屋面“搭七留三”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02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8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172.297</w:t>
            </w:r>
          </w:p>
        </w:tc>
      </w:tr>
      <w:tr w14:paraId="61405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B6F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D5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斜沟瓦</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131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1.屋面斜沟瓦铺设</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52C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C23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3.14</w:t>
            </w:r>
          </w:p>
        </w:tc>
      </w:tr>
      <w:tr w14:paraId="07B3E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BF3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BD3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屋面窑制正脊</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400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1.屋面正脊制安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18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77A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16.45</w:t>
            </w:r>
          </w:p>
        </w:tc>
      </w:tr>
      <w:tr w14:paraId="11499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A508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C56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围墙瓦顶</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16C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1.蝴蝶瓦围墙瓦顶 展开宽(85cm) 双落水</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26C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9DA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55.74</w:t>
            </w:r>
          </w:p>
        </w:tc>
      </w:tr>
      <w:tr w14:paraId="41816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E0BE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95D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细砖墙帽</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9C0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1.青砖砌墙帽，二皮山檐</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27B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937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56.64</w:t>
            </w:r>
          </w:p>
        </w:tc>
      </w:tr>
      <w:tr w14:paraId="0D5A0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9438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35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屋脊头</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AB2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1.山墙翘脚制安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80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91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r>
      <w:tr w14:paraId="03C6A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830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57B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圆檩(桁)</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A7D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1.构件名称、类别:檩条制安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96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5FB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2.835</w:t>
            </w:r>
          </w:p>
        </w:tc>
      </w:tr>
      <w:tr w14:paraId="5DFCF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04D2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4FA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圆檩(桁)</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5A1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1.构件名称、类别:牵栿木制安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5B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08E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0.498</w:t>
            </w:r>
          </w:p>
        </w:tc>
      </w:tr>
      <w:tr w14:paraId="5B7A0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5853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CB3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圆柱</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B1B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1.构件名称、类别:木柱制安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71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84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0.217</w:t>
            </w:r>
          </w:p>
        </w:tc>
      </w:tr>
      <w:tr w14:paraId="39C56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2BF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603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圆柱</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65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1.构件名称、类别:木柱柱脚处墩接</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CA9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93A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r>
      <w:tr w14:paraId="6BC57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5BEF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94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圆柱</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822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1.构件名称、类别:木柱开裂处加箍处理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30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915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r>
      <w:tr w14:paraId="5FF32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4C43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637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童柱、瓜柱</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B1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1.构件名称、类别:童柱制安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0EE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5B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r>
      <w:tr w14:paraId="66E70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7AB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8D9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矩形椽</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FD5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1.构件截面尺寸:木椽子90*30mm制安，净间距100mm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600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AD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2.543</w:t>
            </w:r>
          </w:p>
        </w:tc>
      </w:tr>
      <w:tr w14:paraId="20084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E89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3A5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圆楞木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B0D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1.木材品种:圆楼楞制安 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797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2EA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1.265</w:t>
            </w:r>
          </w:p>
        </w:tc>
      </w:tr>
      <w:tr w14:paraId="7294F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6CC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57E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方楞木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1CD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1.木材品种:天花方楞160*160mm制安     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07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E2E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0.751</w:t>
            </w:r>
          </w:p>
        </w:tc>
      </w:tr>
      <w:tr w14:paraId="6A3CC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9414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F74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木楼板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559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1.板厚度:30mm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607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8D8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85.21</w:t>
            </w:r>
          </w:p>
        </w:tc>
      </w:tr>
      <w:tr w14:paraId="2C2B5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0425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0C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额枋</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E0C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1.构件名称、类别:额枋制安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57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16E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1.117</w:t>
            </w:r>
          </w:p>
        </w:tc>
      </w:tr>
      <w:tr w14:paraId="14BAD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91EA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718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圆梁</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757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1.构件名称、类别:月梁制安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43A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AB4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0.598</w:t>
            </w:r>
          </w:p>
        </w:tc>
      </w:tr>
      <w:tr w14:paraId="31662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D75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984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穿插枋</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48A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1.构件名称、类别:穿枋制安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11D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24A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0.188</w:t>
            </w:r>
          </w:p>
        </w:tc>
      </w:tr>
      <w:tr w14:paraId="3C142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BED5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388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挑檐枋</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E6B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1.构件名称、类别:挑檐枋制安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EE5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D9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0.056</w:t>
            </w:r>
          </w:p>
        </w:tc>
      </w:tr>
      <w:tr w14:paraId="2E5EA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1FBE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A9E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鹅颈轩椽</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A92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1.构件截面尺寸:50*30mm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CF0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E88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0.207</w:t>
            </w:r>
          </w:p>
        </w:tc>
      </w:tr>
      <w:tr w14:paraId="1AB72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881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728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鹅颈轩板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742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1.构件厚度：S型轩板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154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A7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13.733</w:t>
            </w:r>
          </w:p>
        </w:tc>
      </w:tr>
      <w:tr w14:paraId="6B898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37CB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6CD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雀替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E47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1.雀替制安，镂空雕刻</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D3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291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r>
      <w:tr w14:paraId="0379F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DD6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F9D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梁垫</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FC15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1.梁托制安，花草造型雕刻</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B1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575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r>
      <w:tr w14:paraId="4114F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A668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5EA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封檐板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412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1.断面尺寸:封檐板120*25mm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5D1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61E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12.99</w:t>
            </w:r>
          </w:p>
        </w:tc>
      </w:tr>
      <w:tr w14:paraId="3BC63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9"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A6FD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98A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实榻门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45F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1.门类型、式样:实榻大门制安，板厚60mm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363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B9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9.977</w:t>
            </w:r>
          </w:p>
        </w:tc>
      </w:tr>
      <w:tr w14:paraId="7522F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1EC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C10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镜面板门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2C1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1.门类型、式样:镜面板门制安45mm厚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EE8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F8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r>
      <w:tr w14:paraId="342CD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B38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EEC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花格窗</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FF2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1.窗芯类型、式样:宫式花格窗制安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4E4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25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r>
      <w:tr w14:paraId="76EE3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CB8B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74E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直棂窗</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5B0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1.窗芯类型、式样:直棂窗制安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2.木材品种:杉木（天然老山林木）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D0A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1CD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5CB5D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F0CB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CDF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古式门窗五金</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6B0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1.双开实塌门五金构件</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E9D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1F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r>
      <w:tr w14:paraId="50958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B2A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EA1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古式门窗五金</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069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1.单开镜面板门五金构件</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FFF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89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r>
      <w:tr w14:paraId="5F4C6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13D9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113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栈板墙</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586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1.隔墙板制安 板厚3cm</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208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5A0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61.424</w:t>
            </w:r>
          </w:p>
        </w:tc>
      </w:tr>
      <w:tr w14:paraId="0E707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6177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618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门连楹</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4F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1.门连楹制安，厚10cm</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ACE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BE9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r>
      <w:tr w14:paraId="79DED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7DB3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C3E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木抱框</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EC5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1.木抱框制安(厚度) 8cm以内</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1B8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69D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110.96</w:t>
            </w:r>
          </w:p>
        </w:tc>
      </w:tr>
      <w:tr w14:paraId="0D851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4174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87A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木抱框</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8C3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1.木抱框制安(厚度) 7cm以内</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082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412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54.56</w:t>
            </w:r>
          </w:p>
        </w:tc>
      </w:tr>
      <w:tr w14:paraId="52A90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8454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F9A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柱顶石</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6DD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1.红砂岩柱础制安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6B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0D1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r>
      <w:tr w14:paraId="23D5D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F7D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336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石门框</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AB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1.红砂岩石门框制安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F5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BDB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0.075</w:t>
            </w:r>
          </w:p>
        </w:tc>
      </w:tr>
      <w:tr w14:paraId="02D23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AF1D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26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清除墙面杂草</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545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清除墙面杂草及乔木</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33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BD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296B0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0D9D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371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墙面排水口</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565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按原样修复石作排水口</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199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4AE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6.59</w:t>
            </w:r>
          </w:p>
        </w:tc>
      </w:tr>
      <w:tr w14:paraId="10420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EA48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9A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拆除原有保护标牌</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0D5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拆除原有保护标牌</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0C6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744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25258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BCDA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64F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铲除墙面抹灰</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DA7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1.铲除墙面空鼓抹灰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0EE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345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210.5</w:t>
            </w:r>
          </w:p>
        </w:tc>
      </w:tr>
      <w:tr w14:paraId="424D5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A69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1B8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清除砖墙面污渍</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394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1.清除砖墙面污渍</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4B2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141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45.8</w:t>
            </w:r>
          </w:p>
        </w:tc>
      </w:tr>
      <w:tr w14:paraId="630B2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9"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9D5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EDB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风化砖墙面剔补维修</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4FD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1.青砖清水墙局部风化酥碱部位先剔除风化位置后采用原尺寸青砖镶嵌维修</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92F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FC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r>
      <w:tr w14:paraId="1D38D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45F7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36E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风化三合土墙面夯补维修</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A24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1.三合土墙局部风化残损夯实修复</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ED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0F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r>
      <w:tr w14:paraId="75780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AC7E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C01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细砖墙</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509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1.青砖墙缺失及开裂部分重新砌筑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2.墙厚300mm</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2E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7F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r>
      <w:tr w14:paraId="42052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DEC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A8D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墙面抹灰</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883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1.按原材质原规格,按原样修复抹灰面层</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5A1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D8D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210.5</w:t>
            </w:r>
          </w:p>
        </w:tc>
      </w:tr>
      <w:tr w14:paraId="2A4FF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AA0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9C9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檐口灰带</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CF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1.檐口白蓝灰带抹灰</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027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4A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52.678</w:t>
            </w:r>
          </w:p>
        </w:tc>
      </w:tr>
      <w:tr w14:paraId="54CE9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DA2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893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垛头抹灰</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244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1.马头墙垛子抹灰修复</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754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BA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r>
      <w:tr w14:paraId="45564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C0E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989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青砖剔补</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A9F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1.墙面青砖剔补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BBC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C1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r>
      <w:tr w14:paraId="2C104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A6C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525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铲除木构件剥落的油漆面</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928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1.铲除木构件剥落的油漆面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746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DC1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77.2</w:t>
            </w:r>
          </w:p>
        </w:tc>
      </w:tr>
      <w:tr w14:paraId="4764E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859C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C47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铲除木构件剥落的油漆面</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A5A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1.旧木构件清理表皮打磨处理</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01E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A6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77.2</w:t>
            </w:r>
          </w:p>
        </w:tc>
      </w:tr>
      <w:tr w14:paraId="54CA2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48A2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D7D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木构件防虫防腐</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527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1.所有新旧木构件均用 ACQ 木材防腐剂喷涂三遍作防虫防腐处理</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8C7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BF3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1062.815</w:t>
            </w:r>
          </w:p>
        </w:tc>
      </w:tr>
      <w:tr w14:paraId="39770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29B5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EB1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其他木材面油漆</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5FD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1.木构件刷油漆三道（以黑红两色为主）</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1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02C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77.2</w:t>
            </w:r>
          </w:p>
        </w:tc>
      </w:tr>
      <w:tr w14:paraId="54595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0C4D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690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其他木材面油漆</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0B4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1.木构件刷光油三道（熟桐油）</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71B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B8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899.305</w:t>
            </w:r>
          </w:p>
        </w:tc>
      </w:tr>
      <w:tr w14:paraId="765C0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5F3F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4E0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白蚁防治</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688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1.应聘请具有白蚁防治专业资质单位另行施行，并进行定期跟踪检查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A6A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FEF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193.16</w:t>
            </w:r>
          </w:p>
        </w:tc>
      </w:tr>
      <w:tr w14:paraId="30244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62"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93F8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92E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保护标志碑</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D54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1、用青石打制,建议采用庐山青花岗岩,立于醒目位置。</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2、用自然石块和石灰砂浆筑基础。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3、正面刻保护单位级别、名称、公布机关、公布日期和树牌机关,所有字体一律采用仿宋体、阴刻、描金,其中名称字体要大些。</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4、背面刻说明,应简要介绍保护单位的级别、名称、时代、性质、内容、价值和保护范围及建控地带等。</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A2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952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08B5F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2E3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294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灭火器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E79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1.灭火器安装 手提式</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5E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组</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2B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r>
      <w:tr w14:paraId="46A43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6"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328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5E6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化学灭杀墙体内植物根系</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06C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化学灭杀：草甘·三氯吡（0.2–2g/株）、氯氟吡氧乙酸（0.5–2ml/株）；施药步骤：孔内注满药剂，用塑料膜/蜡封孔，防止挥发与流失，7–15 天观察，未死则补灌 1 次，直至树桩发黑、根系腐烂，墙缝浅根：用注射器沿缝隙点滴施药，不破坏灰缝。</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42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D3C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393CC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9083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AC5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C30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1.满足现场脚手架搭设需求</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54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6B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60AF4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38B6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AD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垂直运输</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132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1.满足现场材料运输要求</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04E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606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4A148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3434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F5C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其他大型机械进出场及安拆</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1F7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1.履带式挖掘机进出场费1m3以内</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F3C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486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55141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8C69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200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接地母线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1F6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1.-40x4热镀锌扁钢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D3D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C49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91.14</w:t>
            </w:r>
          </w:p>
        </w:tc>
      </w:tr>
      <w:tr w14:paraId="17DEC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BC6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F87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接地极</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4C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1.人工接地极:L50x5x2500热镀锌角钢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676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946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r>
      <w:tr w14:paraId="76599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C421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10A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引下线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8F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引下线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专设引下线:φ12热镀锌圆钢,沿墙明敷</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F7D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62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19.08</w:t>
            </w:r>
          </w:p>
        </w:tc>
      </w:tr>
      <w:tr w14:paraId="0ADDB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A60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021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引下线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D86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1.避雷网安装 柱主筋与圈梁钢筋焊接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D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处</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C2F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r>
      <w:tr w14:paraId="72DD1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3AC1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6EA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防雷断接卡、箱</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C14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1.断接卡子</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6C7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处</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114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r>
      <w:tr w14:paraId="3B7C0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A6FD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B54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等电位端子箱、测试板</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413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1.总等电位箱</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220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215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2F468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8B2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335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EBD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1.PC20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A83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CFA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18.36</w:t>
            </w:r>
          </w:p>
        </w:tc>
      </w:tr>
      <w:tr w14:paraId="00FBC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1FA2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245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接闪带</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059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1.暗敷接闪带:φ12热镀锌圆钢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6B4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CA8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125.418</w:t>
            </w:r>
          </w:p>
        </w:tc>
      </w:tr>
      <w:tr w14:paraId="339FB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F34B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9B7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接地装置</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5CB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接地系统测试 接地网</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36A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系统</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42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2F862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5C64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9BD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塑料管</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212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1.安装部位:室内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2.介质:污水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3.材质、规格:UPV排水管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4.连接形式:粘接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304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581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r>
      <w:tr w14:paraId="627D0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753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2C51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塑料管</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13E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1.安装部位:室内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2.介质:给水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3.材质、规格:PPR-DN25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4.连接形式:热熔连接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5BD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140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r>
      <w:tr w14:paraId="341B8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8125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98C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7D1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1.安装部位(室内外）:室外</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2.型号、规格:水表DN25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FE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CA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5130B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01B2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96</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EEC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金属阀门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007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1.类型:截止阀DN25</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46E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77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r>
      <w:tr w14:paraId="43F98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2DED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97</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ED5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金属阀门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1BA8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1.类型:自动排气阀DN25（带截止）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07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6CC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0DE72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C8D5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98</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BA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塑料管</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D66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1.安装部位:室内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2.介质:给水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3.材质、规格:PPR-DN40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4.连接形式:热熔连接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34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E05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r>
      <w:tr w14:paraId="3AAC3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1"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26797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18B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塑料管</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86C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1.安装部位:室内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2.介质:给水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3.材质、规格:PPR-DN32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4.连接形式:热熔连接</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872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AB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0BEE9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0B2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100</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1ED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金属阀门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08A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1.类型:截止阀DN40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B1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9A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r>
      <w:tr w14:paraId="2B08A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D9B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FC9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金属阀门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BBE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1.类型:自动排气阀DN25（带截止）</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6A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A5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36B81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BA8A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1CB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灭火器</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78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1.灭火器MF/ABC3（包含灭火器箱）</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36D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具</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D03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r>
      <w:tr w14:paraId="75F24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90B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709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脚手架</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AAB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安装脚手架措施费</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479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FF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6DBC0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D048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C58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强电</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239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1.强电</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B3D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D12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r w14:paraId="15C5B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4" w:hRule="atLeast"/>
        </w:trPr>
        <w:tc>
          <w:tcPr>
            <w:tcW w:w="105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1D5C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w:t>
            </w:r>
          </w:p>
        </w:tc>
        <w:tc>
          <w:tcPr>
            <w:tcW w:w="2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8AA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弱电</w:t>
            </w:r>
          </w:p>
        </w:tc>
        <w:tc>
          <w:tcPr>
            <w:tcW w:w="35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DDD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1.弱电</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88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866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r>
    </w:tbl>
    <w:p w14:paraId="3E7059E8">
      <w:pPr>
        <w:keepNext w:val="0"/>
        <w:keepLines w:val="0"/>
        <w:pageBreakBefore w:val="0"/>
        <w:widowControl/>
        <w:kinsoku w:val="0"/>
        <w:wordWrap/>
        <w:overflowPunct/>
        <w:topLinePunct w:val="0"/>
        <w:autoSpaceDE w:val="0"/>
        <w:autoSpaceDN w:val="0"/>
        <w:bidi w:val="0"/>
        <w:adjustRightInd w:val="0"/>
        <w:snapToGrid w:val="0"/>
        <w:spacing w:line="420" w:lineRule="auto"/>
        <w:textAlignment w:val="baseline"/>
        <w:rPr>
          <w:rFonts w:hint="eastAsia" w:ascii="宋体" w:hAnsi="宋体" w:cs="宋体"/>
          <w:b/>
          <w:bCs/>
          <w:sz w:val="24"/>
          <w:szCs w:val="24"/>
          <w:lang w:val="en-US" w:eastAsia="zh-CN" w:bidi="ar"/>
        </w:rPr>
      </w:pPr>
      <w:r>
        <w:rPr>
          <w:rFonts w:hint="eastAsia"/>
          <w:b/>
          <w:sz w:val="24"/>
          <w:szCs w:val="24"/>
          <w:highlight w:val="none"/>
        </w:rPr>
        <w:t>注：</w:t>
      </w:r>
      <w:r>
        <w:rPr>
          <w:rFonts w:hint="eastAsia"/>
          <w:b/>
          <w:sz w:val="24"/>
          <w:szCs w:val="24"/>
          <w:lang w:eastAsia="zh-CN"/>
        </w:rPr>
        <w:t>供应商</w:t>
      </w:r>
      <w:r>
        <w:rPr>
          <w:rFonts w:hint="eastAsia"/>
          <w:b/>
          <w:sz w:val="24"/>
          <w:szCs w:val="24"/>
        </w:rPr>
        <w:t>根据工程量清单的工程量报价，施工以</w:t>
      </w:r>
      <w:r>
        <w:rPr>
          <w:rFonts w:hint="eastAsia" w:eastAsia="宋体"/>
          <w:b/>
          <w:sz w:val="24"/>
          <w:szCs w:val="24"/>
          <w:lang w:val="en-US" w:eastAsia="zh-CN"/>
        </w:rPr>
        <w:t>设计</w:t>
      </w:r>
      <w:r>
        <w:rPr>
          <w:rFonts w:hint="eastAsia"/>
          <w:b/>
          <w:sz w:val="24"/>
          <w:szCs w:val="24"/>
        </w:rPr>
        <w:t>图纸为准</w:t>
      </w:r>
      <w:r>
        <w:rPr>
          <w:rFonts w:hint="eastAsia" w:eastAsia="宋体"/>
          <w:b/>
          <w:sz w:val="24"/>
          <w:szCs w:val="24"/>
          <w:lang w:eastAsia="zh-CN"/>
        </w:rPr>
        <w:t>，</w:t>
      </w:r>
      <w:r>
        <w:rPr>
          <w:rFonts w:hint="eastAsia" w:eastAsia="宋体"/>
          <w:b/>
          <w:sz w:val="24"/>
          <w:szCs w:val="24"/>
          <w:lang w:val="en-US" w:eastAsia="zh-CN"/>
        </w:rPr>
        <w:t>若清单中如有遗漏或与设计图不一致时，以设计图纸为准</w:t>
      </w:r>
      <w:r>
        <w:rPr>
          <w:rFonts w:hint="eastAsia"/>
          <w:b/>
          <w:sz w:val="24"/>
          <w:szCs w:val="24"/>
        </w:rPr>
        <w:t>。</w:t>
      </w:r>
    </w:p>
    <w:p w14:paraId="0C38C5D7">
      <w:pPr>
        <w:spacing w:line="420" w:lineRule="auto"/>
        <w:rPr>
          <w:rFonts w:hint="eastAsia" w:ascii="宋体" w:hAnsi="宋体" w:cs="宋体"/>
          <w:b/>
          <w:bCs/>
          <w:sz w:val="24"/>
          <w:szCs w:val="24"/>
          <w:lang w:val="en-US" w:eastAsia="zh-CN" w:bidi="ar"/>
        </w:rPr>
      </w:pPr>
      <w:r>
        <w:rPr>
          <w:rFonts w:hint="eastAsia" w:ascii="宋体" w:hAnsi="宋体" w:cs="宋体"/>
          <w:b/>
          <w:bCs/>
          <w:sz w:val="24"/>
          <w:szCs w:val="24"/>
          <w:lang w:val="en-US" w:eastAsia="zh-CN" w:bidi="ar"/>
        </w:rPr>
        <w:t>（二）工程要求</w:t>
      </w:r>
    </w:p>
    <w:p w14:paraId="2F2BFC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1、本项目应按采购人要求及国家、建设部、工程施工技术（验收）规程、规范标准作业，并配合好采购人的施工要求。</w:t>
      </w:r>
    </w:p>
    <w:p w14:paraId="14081C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针对本项目要求制定施工进度计划及保证措施交由采购人审核，由采购人审核同意签字后方可实行，供应商须加强施工现场的组织管理，所有派驻的施工人员必须严格遵守安全文件施工的有关规章制度和采购人规定的相关制度</w:t>
      </w:r>
    </w:p>
    <w:p w14:paraId="6E76E41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lang w:bidi="ar"/>
        </w:rPr>
        <w:t>施工材料要求：应符合国家标准和江西省现行规定的相关要求。凡成交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采购的主要材料，必须提供出厂合格证书及检测报告原件给采购人查验，否则，采购人有权制止使用并追究成交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的违约责任。</w:t>
      </w:r>
      <w:r>
        <w:rPr>
          <w:rFonts w:hint="eastAsia" w:ascii="宋体" w:hAnsi="宋体" w:eastAsia="宋体" w:cs="宋体"/>
          <w:sz w:val="24"/>
          <w:szCs w:val="24"/>
          <w:lang w:val="en-US" w:eastAsia="zh-CN"/>
        </w:rPr>
        <w:t>施工前邀请采购人进行书面安全技术交底，双方签字后实行。</w:t>
      </w:r>
    </w:p>
    <w:p w14:paraId="3B801FD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olor w:val="auto"/>
          <w:sz w:val="24"/>
          <w:szCs w:val="24"/>
          <w:highlight w:val="none"/>
          <w:lang w:val="en-US" w:eastAsia="zh-CN"/>
        </w:rPr>
        <w:t>4</w:t>
      </w:r>
      <w:r>
        <w:rPr>
          <w:rFonts w:hint="eastAsia" w:ascii="宋体" w:hAnsi="宋体" w:eastAsia="宋体" w:cs="宋体"/>
          <w:sz w:val="24"/>
          <w:szCs w:val="24"/>
          <w:lang w:val="en-US" w:eastAsia="zh-CN"/>
        </w:rPr>
        <w:t>、供应商应严格依据清单及设计图规范施工，且应按采购人的要求有序施工，如没有达到验收要求，采购人将协同有关部门对供应商进行经济、行政处罚（列入黑名单）。</w:t>
      </w:r>
    </w:p>
    <w:p w14:paraId="2A28111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5、文明施工</w:t>
      </w:r>
    </w:p>
    <w:p w14:paraId="100FB8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①保证按照指定地点堆放扩建物料，不大量堆积扩建的物料，采用各种措施降噪、降尘，并符合有关规定。</w:t>
      </w:r>
    </w:p>
    <w:p w14:paraId="442574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②回收材料及保留设施保护：对于回收材料及设备，指定地点停放，并派专人看管等待处理。对于保留的设施采用必要的防护，保证其在扩建施工过程中不受损坏。</w:t>
      </w:r>
    </w:p>
    <w:p w14:paraId="0BE5542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③及时将垃圾清运出场。垃圾清运通道应及时洒水降尘。做好对施工人员的技术交底，并对参施人员进行质量及安全教育；机械施工时，设专人指导，严格按操作规程进行施工作业，不得违章施工；施工过程严格执行施工过程控制程序，确保施工质量。</w:t>
      </w:r>
    </w:p>
    <w:p w14:paraId="279FA0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④机械设备使用做到定人、定机、定岗位，明确责任。用电时应做到一机、一闸、一保险， 配电箱应有门锁及防雨措施。现场安全负责人对违章作业，违章指挥现象，必需做到严格、严肃、 果断和及时的纠正和处理。电动机械和电动工具必需漏电保护器，其保护零线的电气连接应符合要求。扩建堆放的材料场地，要专人看管，加强治安保卫，严禁烟火，要配有一定的消防器材，以防万一。</w:t>
      </w:r>
    </w:p>
    <w:p w14:paraId="65FF19D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⑤如经采购人现场考核施工现场、人员或相关方面不合格的，应立即按采购人要求整改， 整改期间造成的损失由成交供应商承担。</w:t>
      </w:r>
    </w:p>
    <w:p w14:paraId="555A7DA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kern w:val="2"/>
          <w:sz w:val="24"/>
          <w:szCs w:val="24"/>
          <w:lang w:val="en-US" w:eastAsia="zh-CN" w:bidi="ar"/>
        </w:rPr>
        <w:t>6、</w:t>
      </w:r>
      <w:r>
        <w:rPr>
          <w:rFonts w:hint="eastAsia" w:ascii="宋体" w:hAnsi="宋体" w:eastAsia="宋体" w:cs="宋体"/>
          <w:sz w:val="24"/>
          <w:szCs w:val="24"/>
          <w:lang w:bidi="ar"/>
        </w:rPr>
        <w:t>质量标准</w:t>
      </w:r>
    </w:p>
    <w:p w14:paraId="18DCD55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val="en-US" w:eastAsia="zh-CN"/>
        </w:rPr>
        <w:t>①</w:t>
      </w:r>
      <w:r>
        <w:rPr>
          <w:rFonts w:hint="eastAsia" w:ascii="宋体" w:hAnsi="宋体" w:eastAsia="宋体" w:cs="宋体"/>
          <w:color w:val="auto"/>
          <w:sz w:val="24"/>
          <w:szCs w:val="24"/>
          <w:lang w:val="en-US" w:eastAsia="zh-CN"/>
        </w:rPr>
        <w:t>本工程的工程质量应符合国家工程质量验收标准合格及以上要求，供应商应按现行的国家施工验收规范和质量评定标准、施工说明书、设备说明书等技术文件为依据施工。</w:t>
      </w:r>
      <w:r>
        <w:rPr>
          <w:rFonts w:hint="eastAsia" w:ascii="宋体" w:hAnsi="宋体" w:eastAsia="宋体" w:cs="宋体"/>
          <w:sz w:val="24"/>
          <w:szCs w:val="24"/>
          <w:lang w:bidi="ar"/>
        </w:rPr>
        <w:t>如工程质量达不到约定合格条件的部分，一经发现，</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无条件限期返工，直至达到合同约定条件，并由</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承担返工费用。返工费后仍达不到约定条件，采购人有权拒付工程款并终止合同，所造成的工程直接与间接损失由</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承担。</w:t>
      </w:r>
    </w:p>
    <w:p w14:paraId="28C95A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bidi="ar"/>
        </w:rPr>
      </w:pPr>
      <w:r>
        <w:rPr>
          <w:rFonts w:hint="eastAsia" w:ascii="宋体" w:hAnsi="宋体" w:eastAsia="宋体" w:cs="宋体"/>
          <w:sz w:val="24"/>
          <w:szCs w:val="24"/>
          <w:lang w:val="en-US" w:eastAsia="zh-CN"/>
        </w:rPr>
        <w:t>②严格杜绝工程质量事故，供应商必须按照国家、地方、行业和有关文件要求施工，工程质量必须符合强制性规定，涉及隐蔽工程必须按相关规定验收和隐蔽。对供应商违反相关规定导致工程质量出现严重缺陷及工程质量事故的行为，采购人将向上级行政主管部门如实反映事实，并建议上级行政主管部门对供应商严厉处罚。供应商行为恶劣的，对本项目造成严重影响的，采购人视情节严重程度有权解除合同，依法对供应商追偿经济损失，并向社会公开披露供应商的违法行为。情节较轻的、事件影响程度一般的工程质量事故导致工程返工、工期延误的，由供应商自行承担相应经济损失，采购人有权对供应商进行违约处理、工期延误处理。</w:t>
      </w:r>
    </w:p>
    <w:p w14:paraId="0015A8B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val="en-US" w:eastAsia="zh-CN" w:bidi="ar"/>
        </w:rPr>
        <w:t>7、</w:t>
      </w:r>
      <w:r>
        <w:rPr>
          <w:rFonts w:hint="eastAsia" w:ascii="宋体" w:hAnsi="宋体" w:eastAsia="宋体" w:cs="宋体"/>
          <w:sz w:val="24"/>
          <w:szCs w:val="24"/>
          <w:lang w:bidi="ar"/>
        </w:rPr>
        <w:t>工程安全要求：</w:t>
      </w:r>
    </w:p>
    <w:p w14:paraId="476314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bidi="ar"/>
        </w:rPr>
        <w:t>①</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必须严格按照有关法律、法规以及当地监管部门有关规定的要求，做好安全防护和文明施工的相关工作。</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在履行本合同的过程中所造成的一切安全生产事故均由其负全部责任，与采购人无关。</w:t>
      </w:r>
    </w:p>
    <w:p w14:paraId="1B467EF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bidi="ar"/>
        </w:rPr>
      </w:pPr>
      <w:r>
        <w:rPr>
          <w:rFonts w:hint="eastAsia" w:ascii="宋体" w:hAnsi="宋体" w:eastAsia="宋体" w:cs="宋体"/>
          <w:sz w:val="24"/>
          <w:szCs w:val="24"/>
          <w:lang w:bidi="ar"/>
        </w:rPr>
        <w:t>②成交</w:t>
      </w:r>
      <w:r>
        <w:rPr>
          <w:rFonts w:hint="eastAsia" w:ascii="宋体" w:hAnsi="宋体" w:eastAsia="宋体" w:cs="宋体"/>
          <w:sz w:val="24"/>
          <w:szCs w:val="24"/>
          <w:lang w:eastAsia="zh-CN" w:bidi="ar"/>
        </w:rPr>
        <w:t>供应商</w:t>
      </w:r>
      <w:r>
        <w:rPr>
          <w:rFonts w:hint="eastAsia" w:ascii="宋体" w:hAnsi="宋体" w:eastAsia="宋体" w:cs="宋体"/>
          <w:sz w:val="24"/>
          <w:szCs w:val="24"/>
          <w:lang w:bidi="ar"/>
        </w:rPr>
        <w:t>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14:paraId="740A5C7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eastAsia="zh-CN" w:bidi="ar"/>
        </w:rPr>
      </w:pPr>
      <w:r>
        <w:rPr>
          <w:rFonts w:hint="eastAsia" w:ascii="宋体" w:hAnsi="宋体" w:eastAsia="宋体" w:cs="宋体"/>
          <w:sz w:val="24"/>
          <w:szCs w:val="24"/>
          <w:lang w:bidi="ar"/>
        </w:rPr>
        <w:t>③严格执行《中华人民共和国安全生产法》、《中华人民共和国建筑法》、《建设工程安全生产管理条例》、《安全生产许可条件》等法律和法规的规定</w:t>
      </w:r>
      <w:r>
        <w:rPr>
          <w:rFonts w:hint="eastAsia" w:ascii="宋体" w:hAnsi="宋体" w:eastAsia="宋体" w:cs="宋体"/>
          <w:sz w:val="24"/>
          <w:szCs w:val="24"/>
          <w:lang w:eastAsia="zh-CN" w:bidi="ar"/>
        </w:rPr>
        <w:t>。</w:t>
      </w:r>
    </w:p>
    <w:p w14:paraId="5AC8984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④保证施工过程中的安全，任何人员事故由供应商自行负责并承担费用，供应商定期对其员工进行安全、文明教育并留有记录备查。</w:t>
      </w:r>
    </w:p>
    <w:p w14:paraId="70E358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bidi="ar"/>
        </w:rPr>
      </w:pPr>
      <w:r>
        <w:rPr>
          <w:rFonts w:hint="eastAsia" w:ascii="宋体" w:hAnsi="宋体" w:eastAsia="宋体" w:cs="宋体"/>
          <w:sz w:val="24"/>
          <w:szCs w:val="24"/>
          <w:lang w:val="en-US" w:eastAsia="zh-CN" w:bidi="ar"/>
        </w:rPr>
        <w:t>8、现场勘查：</w:t>
      </w:r>
    </w:p>
    <w:p w14:paraId="20F55B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sz w:val="24"/>
          <w:szCs w:val="24"/>
          <w:lang w:val="en-US" w:eastAsia="zh-CN" w:bidi="ar"/>
        </w:rPr>
        <w:t>本项目不组织现场勘查，建设场所的施工现场、交通运输情况及自然地理条件由供应商自行勘察现场。对本项目现有情况和影响施工的因素以及困难条件进行察看和研究，做出判断结论和估价，报价时要充分考虑上述因素。如需帮助，可向采购人提出。供应商踏勘现场发生的费用自理。供应商自行负责在踏勘现场中所发生的人员伤亡和财产损失。成交后签订合同和施工过程中，成交供应商不得以不了解现场情况为由，提出增加项目报价和索赔的要求。对此供应商须在响应文件中单独提供书面声明</w:t>
      </w:r>
      <w:r>
        <w:rPr>
          <w:rFonts w:hint="eastAsia" w:ascii="宋体" w:hAnsi="宋体" w:eastAsia="宋体" w:cs="宋体"/>
          <w:sz w:val="24"/>
          <w:szCs w:val="24"/>
          <w:lang w:bidi="ar"/>
        </w:rPr>
        <w:t>。</w:t>
      </w:r>
      <w:r>
        <w:rPr>
          <w:rFonts w:hint="eastAsia" w:ascii="宋体" w:hAnsi="宋体" w:eastAsia="宋体" w:cs="宋体"/>
          <w:b/>
          <w:bCs/>
          <w:sz w:val="24"/>
          <w:szCs w:val="24"/>
          <w:lang w:eastAsia="zh-CN" w:bidi="ar"/>
        </w:rPr>
        <w:t>【</w:t>
      </w:r>
      <w:r>
        <w:rPr>
          <w:rFonts w:hint="eastAsia" w:ascii="宋体" w:hAnsi="宋体" w:eastAsia="宋体" w:cs="宋体"/>
          <w:b/>
          <w:bCs/>
          <w:sz w:val="24"/>
          <w:szCs w:val="24"/>
          <w:lang w:val="en-US" w:eastAsia="zh-CN" w:bidi="ar"/>
        </w:rPr>
        <w:t>响应文件中提供书面声明原件彩色扫描件并加盖响应供应商公章，书面声明格式自拟】</w:t>
      </w:r>
    </w:p>
    <w:p w14:paraId="7139C80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sz w:val="24"/>
          <w:szCs w:val="24"/>
          <w:highlight w:val="none"/>
          <w:lang w:val="en-US" w:eastAsia="zh-CN"/>
        </w:rPr>
      </w:pPr>
      <w:r>
        <w:rPr>
          <w:rFonts w:hint="eastAsia" w:ascii="宋体" w:hAnsi="宋体" w:eastAsia="宋体" w:cs="宋体"/>
          <w:b w:val="0"/>
          <w:bCs/>
          <w:sz w:val="24"/>
          <w:szCs w:val="24"/>
          <w:highlight w:val="none"/>
          <w:lang w:val="en-US" w:eastAsia="zh-CN"/>
        </w:rPr>
        <w:t>9、人员配备</w:t>
      </w:r>
    </w:p>
    <w:p w14:paraId="4E42CEE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rPr>
      </w:pPr>
      <w:r>
        <w:rPr>
          <w:rFonts w:hint="eastAsia" w:ascii="宋体" w:hAnsi="宋体" w:eastAsia="宋体" w:cs="宋体"/>
          <w:sz w:val="24"/>
          <w:lang w:eastAsia="zh-CN"/>
        </w:rPr>
        <w:t>（</w:t>
      </w:r>
      <w:r>
        <w:rPr>
          <w:rFonts w:hint="eastAsia" w:ascii="宋体" w:hAnsi="宋体" w:eastAsia="宋体" w:cs="宋体"/>
          <w:sz w:val="24"/>
          <w:lang w:val="en-US" w:eastAsia="zh-CN"/>
        </w:rPr>
        <w:t>1）</w:t>
      </w:r>
      <w:r>
        <w:rPr>
          <w:rFonts w:hint="eastAsia" w:ascii="宋体" w:hAnsi="宋体" w:eastAsia="宋体" w:cs="宋体"/>
          <w:sz w:val="24"/>
        </w:rPr>
        <w:t>本项目需组建项目组，项目组成员包括:项目</w:t>
      </w:r>
      <w:r>
        <w:rPr>
          <w:rFonts w:hint="eastAsia" w:ascii="宋体" w:hAnsi="宋体" w:eastAsia="宋体" w:cs="宋体"/>
          <w:sz w:val="24"/>
          <w:lang w:val="en-US" w:eastAsia="zh-CN"/>
        </w:rPr>
        <w:t>负责人</w:t>
      </w:r>
      <w:r>
        <w:rPr>
          <w:rFonts w:hint="eastAsia" w:ascii="宋体" w:hAnsi="宋体" w:eastAsia="宋体" w:cs="宋体"/>
          <w:sz w:val="24"/>
        </w:rPr>
        <w:t>1人</w:t>
      </w:r>
      <w:r>
        <w:rPr>
          <w:rFonts w:hint="eastAsia" w:ascii="宋体" w:hAnsi="宋体" w:eastAsia="宋体" w:cs="宋体"/>
          <w:sz w:val="24"/>
          <w:highlight w:val="none"/>
        </w:rPr>
        <w:t>，</w:t>
      </w:r>
      <w:r>
        <w:rPr>
          <w:rFonts w:hint="eastAsia" w:ascii="宋体" w:hAnsi="宋体" w:eastAsia="宋体" w:cs="宋体"/>
          <w:sz w:val="24"/>
          <w:highlight w:val="none"/>
          <w:lang w:val="en-US" w:eastAsia="zh-CN"/>
        </w:rPr>
        <w:t>“四大员”</w:t>
      </w:r>
      <w:r>
        <w:rPr>
          <w:rFonts w:hint="eastAsia" w:ascii="宋体" w:hAnsi="宋体" w:eastAsia="宋体" w:cs="宋体"/>
          <w:sz w:val="24"/>
          <w:lang w:val="en-US" w:eastAsia="zh-CN"/>
        </w:rPr>
        <w:t>（</w:t>
      </w:r>
      <w:r>
        <w:rPr>
          <w:rFonts w:hint="eastAsia" w:ascii="宋体" w:hAnsi="宋体" w:eastAsia="宋体" w:cs="宋体"/>
          <w:sz w:val="24"/>
        </w:rPr>
        <w:t>施工员、质量员、安全员、材料员</w:t>
      </w:r>
      <w:r>
        <w:rPr>
          <w:rFonts w:hint="eastAsia" w:ascii="宋体" w:hAnsi="宋体" w:eastAsia="宋体" w:cs="宋体"/>
          <w:sz w:val="24"/>
          <w:lang w:eastAsia="zh-CN"/>
        </w:rPr>
        <w:t>）</w:t>
      </w:r>
      <w:r>
        <w:rPr>
          <w:rFonts w:hint="eastAsia" w:ascii="宋体" w:hAnsi="宋体" w:eastAsia="宋体" w:cs="宋体"/>
          <w:sz w:val="24"/>
          <w:lang w:val="en-US" w:eastAsia="zh-CN"/>
        </w:rPr>
        <w:t>各1人</w:t>
      </w:r>
      <w:r>
        <w:rPr>
          <w:rFonts w:hint="eastAsia" w:ascii="宋体" w:hAnsi="宋体" w:eastAsia="宋体" w:cs="宋体"/>
          <w:sz w:val="24"/>
        </w:rPr>
        <w:t>。</w:t>
      </w:r>
    </w:p>
    <w:p w14:paraId="0E6F20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sz w:val="24"/>
          <w:highlight w:val="none"/>
          <w:lang w:eastAsia="zh-CN"/>
        </w:rPr>
      </w:pPr>
      <w:r>
        <w:rPr>
          <w:rFonts w:hint="eastAsia" w:ascii="宋体" w:hAnsi="宋体" w:eastAsia="宋体" w:cs="宋体"/>
          <w:sz w:val="24"/>
          <w:lang w:eastAsia="zh-CN"/>
        </w:rPr>
        <w:t>（</w:t>
      </w:r>
      <w:r>
        <w:rPr>
          <w:rFonts w:hint="eastAsia" w:ascii="宋体" w:hAnsi="宋体" w:eastAsia="宋体" w:cs="宋体"/>
          <w:sz w:val="24"/>
          <w:lang w:val="en-US" w:eastAsia="zh-CN"/>
        </w:rPr>
        <w:t>2）</w:t>
      </w:r>
      <w:r>
        <w:rPr>
          <w:rFonts w:hint="eastAsia" w:ascii="宋体" w:hAnsi="宋体" w:eastAsia="宋体" w:cs="宋体"/>
          <w:sz w:val="24"/>
          <w:lang w:eastAsia="zh-CN"/>
        </w:rPr>
        <w:t>拟投入本项目的项目</w:t>
      </w:r>
      <w:r>
        <w:rPr>
          <w:rFonts w:hint="eastAsia" w:ascii="宋体" w:hAnsi="宋体" w:eastAsia="宋体" w:cs="宋体"/>
          <w:sz w:val="24"/>
          <w:lang w:val="en-US" w:eastAsia="zh-CN"/>
        </w:rPr>
        <w:t>负责人具有建筑工程专业二级及以上注册建造师资格证书且有效的安全生产考核B证；</w:t>
      </w:r>
      <w:r>
        <w:rPr>
          <w:rFonts w:hint="eastAsia" w:ascii="宋体" w:hAnsi="宋体" w:eastAsia="宋体" w:cs="宋体"/>
          <w:b/>
          <w:sz w:val="24"/>
          <w:lang w:eastAsia="zh-CN"/>
        </w:rPr>
        <w:t>【</w:t>
      </w:r>
      <w:r>
        <w:rPr>
          <w:rFonts w:hint="eastAsia" w:ascii="宋体" w:hAnsi="宋体" w:eastAsia="宋体" w:cs="宋体"/>
          <w:b/>
          <w:sz w:val="24"/>
          <w:lang w:val="en-US" w:eastAsia="zh-CN"/>
        </w:rPr>
        <w:t>响应文件中</w:t>
      </w:r>
      <w:r>
        <w:rPr>
          <w:rFonts w:hint="eastAsia" w:ascii="宋体" w:hAnsi="宋体" w:eastAsia="宋体" w:cs="宋体"/>
          <w:b/>
          <w:sz w:val="24"/>
        </w:rPr>
        <w:t>提供证书原件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color w:val="auto"/>
          <w:sz w:val="24"/>
          <w:lang w:val="en-US" w:eastAsia="zh-CN"/>
        </w:rPr>
        <w:t>或电子证书彩色</w:t>
      </w:r>
      <w:r>
        <w:rPr>
          <w:rFonts w:hint="eastAsia" w:ascii="宋体" w:hAnsi="宋体" w:eastAsia="宋体" w:cs="宋体"/>
          <w:b/>
          <w:color w:val="auto"/>
          <w:sz w:val="24"/>
        </w:rPr>
        <w:t>扫描件</w:t>
      </w:r>
      <w:r>
        <w:rPr>
          <w:rFonts w:hint="eastAsia" w:ascii="宋体" w:hAnsi="宋体" w:eastAsia="宋体" w:cs="宋体"/>
          <w:b/>
          <w:sz w:val="24"/>
          <w:lang w:eastAsia="zh-CN"/>
        </w:rPr>
        <w:t>、</w:t>
      </w:r>
      <w:r>
        <w:rPr>
          <w:rFonts w:hint="eastAsia" w:ascii="宋体" w:hAnsi="宋体" w:eastAsia="宋体" w:cs="宋体"/>
          <w:b/>
          <w:sz w:val="24"/>
          <w:lang w:val="en-US" w:eastAsia="zh-CN"/>
        </w:rPr>
        <w:t>身份证</w:t>
      </w:r>
      <w:r>
        <w:rPr>
          <w:rFonts w:hint="eastAsia" w:ascii="宋体" w:hAnsi="宋体" w:eastAsia="宋体" w:cs="宋体"/>
          <w:b/>
          <w:sz w:val="24"/>
        </w:rPr>
        <w:t>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sz w:val="24"/>
          <w:lang w:val="en-US" w:eastAsia="zh-CN"/>
        </w:rPr>
        <w:t>、</w:t>
      </w:r>
      <w:r>
        <w:rPr>
          <w:rFonts w:hint="eastAsia" w:ascii="宋体" w:hAnsi="宋体" w:eastAsia="宋体" w:cs="宋体"/>
          <w:b/>
          <w:color w:val="000000" w:themeColor="text1"/>
          <w:sz w:val="24"/>
          <w:highlight w:val="none"/>
          <w:lang w:val="en-US" w:eastAsia="zh-CN"/>
          <w14:textFill>
            <w14:solidFill>
              <w14:schemeClr w14:val="tx1"/>
            </w14:solidFill>
          </w14:textFill>
        </w:rPr>
        <w:t>江西住建云截图</w:t>
      </w:r>
      <w:r>
        <w:rPr>
          <w:rFonts w:hint="eastAsia" w:ascii="宋体" w:hAnsi="宋体" w:eastAsia="宋体" w:cs="宋体"/>
          <w:b/>
          <w:bCs/>
          <w:color w:val="auto"/>
          <w:spacing w:val="-1"/>
          <w:sz w:val="24"/>
          <w:szCs w:val="24"/>
          <w:highlight w:val="none"/>
          <w:lang w:val="en-US" w:eastAsia="zh-CN"/>
        </w:rPr>
        <w:t>及供应商为其缴纳的开标前六个月（不含开标当月）任意一个月的社保证明并加盖响应供应商公章</w:t>
      </w:r>
      <w:r>
        <w:rPr>
          <w:rFonts w:hint="eastAsia" w:ascii="宋体" w:hAnsi="宋体" w:eastAsia="宋体" w:cs="宋体"/>
          <w:b/>
          <w:sz w:val="24"/>
          <w:highlight w:val="none"/>
          <w:lang w:eastAsia="zh-CN"/>
        </w:rPr>
        <w:t>】</w:t>
      </w:r>
    </w:p>
    <w:p w14:paraId="0971E27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sz w:val="24"/>
          <w:lang w:eastAsia="zh-CN"/>
        </w:rPr>
      </w:pPr>
      <w:r>
        <w:rPr>
          <w:rFonts w:hint="eastAsia" w:ascii="宋体" w:hAnsi="宋体" w:eastAsia="宋体" w:cs="宋体"/>
          <w:sz w:val="24"/>
          <w:lang w:eastAsia="zh-CN"/>
        </w:rPr>
        <w:t>（</w:t>
      </w:r>
      <w:r>
        <w:rPr>
          <w:rFonts w:hint="eastAsia" w:ascii="宋体" w:hAnsi="宋体" w:eastAsia="宋体" w:cs="宋体"/>
          <w:sz w:val="24"/>
          <w:lang w:val="en-US" w:eastAsia="zh-CN"/>
        </w:rPr>
        <w:t>3）</w:t>
      </w:r>
      <w:r>
        <w:rPr>
          <w:rFonts w:hint="eastAsia" w:ascii="宋体" w:hAnsi="宋体" w:eastAsia="宋体" w:cs="宋体"/>
          <w:sz w:val="24"/>
          <w:lang w:eastAsia="zh-CN"/>
        </w:rPr>
        <w:t>拟投入本项目</w:t>
      </w:r>
      <w:r>
        <w:rPr>
          <w:rFonts w:hint="eastAsia" w:ascii="宋体" w:hAnsi="宋体" w:eastAsia="宋体" w:cs="宋体"/>
          <w:sz w:val="24"/>
          <w:lang w:val="en-US" w:eastAsia="zh-CN"/>
        </w:rPr>
        <w:t>团队人员“四大员”中施工员、质量员、材料员各一名，专职安全员一名，专职安全员提供 C 类安全生产考核合格证，施工员、</w:t>
      </w:r>
      <w:r>
        <w:rPr>
          <w:rFonts w:hint="eastAsia" w:ascii="宋体" w:hAnsi="宋体" w:eastAsia="宋体" w:cs="宋体"/>
          <w:sz w:val="24"/>
          <w:highlight w:val="none"/>
          <w:lang w:val="en-US" w:eastAsia="zh-CN"/>
        </w:rPr>
        <w:t>质量员、材料员均应具有有效的岗位证书。</w:t>
      </w:r>
      <w:r>
        <w:rPr>
          <w:rFonts w:hint="eastAsia" w:ascii="宋体" w:hAnsi="宋体" w:eastAsia="宋体" w:cs="宋体"/>
          <w:b/>
          <w:sz w:val="24"/>
          <w:highlight w:val="none"/>
          <w:lang w:eastAsia="zh-CN"/>
        </w:rPr>
        <w:t>【</w:t>
      </w:r>
      <w:r>
        <w:rPr>
          <w:rFonts w:hint="eastAsia" w:ascii="宋体" w:hAnsi="宋体" w:eastAsia="宋体" w:cs="宋体"/>
          <w:b/>
          <w:sz w:val="24"/>
          <w:lang w:val="en-US" w:eastAsia="zh-CN"/>
        </w:rPr>
        <w:t>响应文件中</w:t>
      </w:r>
      <w:r>
        <w:rPr>
          <w:rFonts w:hint="eastAsia" w:ascii="宋体" w:hAnsi="宋体" w:eastAsia="宋体" w:cs="宋体"/>
          <w:b/>
          <w:sz w:val="24"/>
        </w:rPr>
        <w:t>提供证书原件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color w:val="auto"/>
          <w:sz w:val="24"/>
          <w:lang w:val="en-US" w:eastAsia="zh-CN"/>
        </w:rPr>
        <w:t>或电子证书彩色</w:t>
      </w:r>
      <w:r>
        <w:rPr>
          <w:rFonts w:hint="eastAsia" w:ascii="宋体" w:hAnsi="宋体" w:eastAsia="宋体" w:cs="宋体"/>
          <w:b/>
          <w:color w:val="auto"/>
          <w:sz w:val="24"/>
        </w:rPr>
        <w:t>扫描件</w:t>
      </w:r>
      <w:r>
        <w:rPr>
          <w:rFonts w:hint="eastAsia" w:ascii="宋体" w:hAnsi="宋体" w:eastAsia="宋体" w:cs="宋体"/>
          <w:b/>
          <w:sz w:val="24"/>
          <w:lang w:eastAsia="zh-CN"/>
        </w:rPr>
        <w:t>、</w:t>
      </w:r>
      <w:r>
        <w:rPr>
          <w:rFonts w:hint="eastAsia" w:ascii="宋体" w:hAnsi="宋体" w:eastAsia="宋体" w:cs="宋体"/>
          <w:b/>
          <w:sz w:val="24"/>
          <w:lang w:val="en-US" w:eastAsia="zh-CN"/>
        </w:rPr>
        <w:t>身份证</w:t>
      </w:r>
      <w:r>
        <w:rPr>
          <w:rFonts w:hint="eastAsia" w:ascii="宋体" w:hAnsi="宋体" w:eastAsia="宋体" w:cs="宋体"/>
          <w:b/>
          <w:sz w:val="24"/>
        </w:rPr>
        <w:t>原件</w:t>
      </w:r>
      <w:r>
        <w:rPr>
          <w:rFonts w:hint="eastAsia" w:ascii="宋体" w:hAnsi="宋体" w:eastAsia="宋体" w:cs="宋体"/>
          <w:b/>
          <w:sz w:val="24"/>
          <w:lang w:val="en-US" w:eastAsia="zh-CN"/>
        </w:rPr>
        <w:t>彩色</w:t>
      </w:r>
      <w:r>
        <w:rPr>
          <w:rFonts w:hint="eastAsia" w:ascii="宋体" w:hAnsi="宋体" w:eastAsia="宋体" w:cs="宋体"/>
          <w:b/>
          <w:sz w:val="24"/>
        </w:rPr>
        <w:t>扫描件</w:t>
      </w:r>
      <w:r>
        <w:rPr>
          <w:rFonts w:hint="eastAsia" w:ascii="宋体" w:hAnsi="宋体" w:eastAsia="宋体" w:cs="宋体"/>
          <w:b/>
          <w:sz w:val="24"/>
          <w:lang w:val="en-US" w:eastAsia="zh-CN"/>
        </w:rPr>
        <w:t>、</w:t>
      </w:r>
      <w:r>
        <w:rPr>
          <w:rFonts w:hint="eastAsia" w:ascii="宋体" w:hAnsi="宋体" w:eastAsia="宋体" w:cs="宋体"/>
          <w:b/>
          <w:color w:val="000000" w:themeColor="text1"/>
          <w:sz w:val="24"/>
          <w:highlight w:val="none"/>
          <w:lang w:val="en-US" w:eastAsia="zh-CN"/>
          <w14:textFill>
            <w14:solidFill>
              <w14:schemeClr w14:val="tx1"/>
            </w14:solidFill>
          </w14:textFill>
        </w:rPr>
        <w:t>江西住建云截图</w:t>
      </w:r>
      <w:r>
        <w:rPr>
          <w:rFonts w:hint="eastAsia" w:ascii="宋体" w:hAnsi="宋体" w:eastAsia="宋体" w:cs="宋体"/>
          <w:b/>
          <w:bCs/>
          <w:color w:val="auto"/>
          <w:spacing w:val="-1"/>
          <w:sz w:val="24"/>
          <w:szCs w:val="24"/>
          <w:highlight w:val="none"/>
          <w:lang w:val="en-US" w:eastAsia="zh-CN"/>
        </w:rPr>
        <w:t>及供应商为其缴纳的开标前六个月（不含开标当月）任意一个月的社保证明并加盖响应供应商公章</w:t>
      </w:r>
      <w:r>
        <w:rPr>
          <w:rFonts w:hint="eastAsia" w:ascii="宋体" w:hAnsi="宋体" w:eastAsia="宋体" w:cs="宋体"/>
          <w:b/>
          <w:sz w:val="24"/>
          <w:lang w:eastAsia="zh-CN"/>
        </w:rPr>
        <w:t>】</w:t>
      </w:r>
    </w:p>
    <w:p w14:paraId="1ACCC14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sz w:val="24"/>
        </w:rPr>
      </w:pPr>
      <w:r>
        <w:rPr>
          <w:rFonts w:hint="eastAsia" w:ascii="宋体" w:hAnsi="宋体" w:eastAsia="宋体" w:cs="宋体"/>
          <w:b w:val="0"/>
          <w:bCs/>
          <w:sz w:val="24"/>
          <w:lang w:eastAsia="zh-CN"/>
        </w:rPr>
        <w:t>（</w:t>
      </w:r>
      <w:r>
        <w:rPr>
          <w:rFonts w:hint="eastAsia" w:ascii="宋体" w:hAnsi="宋体" w:eastAsia="宋体" w:cs="宋体"/>
          <w:b w:val="0"/>
          <w:bCs/>
          <w:sz w:val="24"/>
          <w:lang w:val="en-US" w:eastAsia="zh-CN"/>
        </w:rPr>
        <w:t>4）供应商</w:t>
      </w:r>
      <w:r>
        <w:rPr>
          <w:rFonts w:hint="eastAsia" w:ascii="宋体" w:hAnsi="宋体" w:eastAsia="宋体" w:cs="宋体"/>
          <w:b w:val="0"/>
          <w:bCs/>
          <w:sz w:val="24"/>
        </w:rPr>
        <w:t>需提供人员配备情况表，拟投入本工程所有人员一旦成交不准更换，项目施工期间必须全程参与，不得擅自离开施工现场，如若采购人发现以上人员擅自更换或离开施工现场，采购人有权要求成交</w:t>
      </w:r>
      <w:r>
        <w:rPr>
          <w:rFonts w:hint="eastAsia" w:ascii="宋体" w:hAnsi="宋体" w:eastAsia="宋体" w:cs="宋体"/>
          <w:b w:val="0"/>
          <w:bCs/>
          <w:sz w:val="24"/>
          <w:lang w:val="en-US" w:eastAsia="zh-CN"/>
        </w:rPr>
        <w:t>供应商</w:t>
      </w:r>
      <w:r>
        <w:rPr>
          <w:rFonts w:hint="eastAsia" w:ascii="宋体" w:hAnsi="宋体" w:eastAsia="宋体" w:cs="宋体"/>
          <w:b w:val="0"/>
          <w:bCs/>
          <w:sz w:val="24"/>
        </w:rPr>
        <w:t>停止施工，直至以上人员回岗。</w:t>
      </w:r>
    </w:p>
    <w:p w14:paraId="4694C637">
      <w:pPr>
        <w:pStyle w:val="7"/>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420" w:lineRule="auto"/>
        <w:ind w:firstLine="480" w:firstLineChars="200"/>
        <w:jc w:val="both"/>
        <w:textAlignment w:val="baseline"/>
        <w:rPr>
          <w:rFonts w:hint="eastAsia" w:ascii="宋体" w:hAnsi="宋体" w:eastAsia="宋体" w:cs="宋体"/>
          <w:b w:val="0"/>
          <w:snapToGrid w:val="0"/>
          <w:color w:val="000000"/>
          <w:spacing w:val="0"/>
          <w:kern w:val="2"/>
          <w:sz w:val="24"/>
          <w:szCs w:val="24"/>
          <w:highlight w:val="none"/>
          <w:lang w:val="en-US" w:eastAsia="zh-CN" w:bidi="ar"/>
        </w:rPr>
      </w:pP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5</w:t>
      </w: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ascii="宋体" w:hAnsi="宋体" w:eastAsia="宋体" w:cs="宋体"/>
          <w:b w:val="0"/>
          <w:bCs/>
          <w:snapToGrid w:val="0"/>
          <w:color w:val="000000"/>
          <w:spacing w:val="0"/>
          <w:sz w:val="24"/>
          <w:szCs w:val="21"/>
          <w:lang w:val="en-US" w:eastAsia="en-US" w:bidi="ar-SA"/>
        </w:rPr>
        <w:t>在项目施工过程中，</w:t>
      </w:r>
      <w:r>
        <w:rPr>
          <w:rFonts w:hint="eastAsia" w:ascii="宋体" w:hAnsi="宋体" w:eastAsia="宋体" w:cs="宋体"/>
          <w:b w:val="0"/>
          <w:snapToGrid w:val="0"/>
          <w:color w:val="000000"/>
          <w:spacing w:val="0"/>
          <w:kern w:val="2"/>
          <w:sz w:val="24"/>
          <w:szCs w:val="24"/>
          <w:highlight w:val="none"/>
          <w:lang w:val="en-US" w:eastAsia="zh-CN" w:bidi="ar"/>
        </w:rPr>
        <w:t>项目</w:t>
      </w:r>
      <w:r>
        <w:rPr>
          <w:rFonts w:hint="eastAsia" w:eastAsia="宋体" w:cs="宋体"/>
          <w:b w:val="0"/>
          <w:snapToGrid w:val="0"/>
          <w:color w:val="000000"/>
          <w:spacing w:val="0"/>
          <w:kern w:val="2"/>
          <w:sz w:val="24"/>
          <w:szCs w:val="24"/>
          <w:highlight w:val="none"/>
          <w:lang w:val="en-US" w:eastAsia="zh-CN" w:bidi="ar"/>
        </w:rPr>
        <w:t>负责人及</w:t>
      </w:r>
      <w:r>
        <w:rPr>
          <w:rFonts w:hint="eastAsia" w:ascii="宋体" w:hAnsi="宋体" w:eastAsia="宋体" w:cs="宋体"/>
          <w:b w:val="0"/>
          <w:snapToGrid w:val="0"/>
          <w:color w:val="000000"/>
          <w:spacing w:val="0"/>
          <w:kern w:val="2"/>
          <w:sz w:val="24"/>
          <w:szCs w:val="24"/>
          <w:highlight w:val="none"/>
          <w:lang w:val="en-US" w:eastAsia="zh-CN" w:bidi="ar"/>
        </w:rPr>
        <w:t>关键岗位人员（施工员、质量员、专职安全员）每月不得少于22天在施工现场。</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highlight w:val="none"/>
          <w:lang w:val="en-US" w:eastAsia="zh-CN" w:bidi="ar"/>
        </w:rPr>
        <w:t>将根据吉市建字[2020]23号文《吉安市房屋建筑和市政基础设施工程施工现场重点岗位管理人员电子考勤暂行规定》文件规定，对上述人员进行电子考勤，由监理工程师和</w:t>
      </w:r>
      <w:r>
        <w:rPr>
          <w:rFonts w:hint="eastAsia" w:eastAsia="宋体" w:cs="宋体"/>
          <w:b w:val="0"/>
          <w:snapToGrid w:val="0"/>
          <w:color w:val="000000"/>
          <w:spacing w:val="0"/>
          <w:kern w:val="2"/>
          <w:sz w:val="24"/>
          <w:szCs w:val="24"/>
          <w:highlight w:val="none"/>
          <w:lang w:val="en-US" w:eastAsia="zh-CN" w:bidi="ar"/>
        </w:rPr>
        <w:t>甲方</w:t>
      </w:r>
      <w:r>
        <w:rPr>
          <w:rFonts w:hint="eastAsia" w:ascii="宋体" w:hAnsi="宋体" w:eastAsia="宋体" w:cs="宋体"/>
          <w:b w:val="0"/>
          <w:snapToGrid w:val="0"/>
          <w:color w:val="000000"/>
          <w:spacing w:val="0"/>
          <w:kern w:val="2"/>
          <w:sz w:val="24"/>
          <w:szCs w:val="24"/>
          <w:highlight w:val="none"/>
          <w:lang w:val="en-US" w:eastAsia="zh-CN" w:bidi="ar"/>
        </w:rPr>
        <w:t>考勤（必须实名签到并形成考勤日志），</w:t>
      </w:r>
      <w:r>
        <w:rPr>
          <w:rFonts w:hint="eastAsia" w:ascii="宋体" w:hAnsi="宋体" w:eastAsia="宋体" w:cs="宋体"/>
          <w:b w:val="0"/>
          <w:snapToGrid w:val="0"/>
          <w:color w:val="000000"/>
          <w:spacing w:val="0"/>
          <w:kern w:val="2"/>
          <w:sz w:val="24"/>
          <w:szCs w:val="24"/>
          <w:lang w:val="en-US" w:eastAsia="zh-CN" w:bidi="ar"/>
        </w:rPr>
        <w:t>每人每天缺勤</w:t>
      </w:r>
      <w:r>
        <w:rPr>
          <w:rFonts w:hint="eastAsia" w:ascii="宋体" w:hAnsi="宋体" w:eastAsia="宋体" w:cs="宋体"/>
          <w:b w:val="0"/>
          <w:snapToGrid w:val="0"/>
          <w:color w:val="auto"/>
          <w:spacing w:val="0"/>
          <w:kern w:val="2"/>
          <w:sz w:val="24"/>
          <w:szCs w:val="24"/>
          <w:highlight w:val="none"/>
          <w:lang w:val="en-US" w:eastAsia="zh-CN" w:bidi="ar"/>
        </w:rPr>
        <w:t>罚款</w:t>
      </w:r>
      <w:r>
        <w:rPr>
          <w:rFonts w:hint="eastAsia" w:eastAsia="宋体" w:cs="宋体"/>
          <w:b w:val="0"/>
          <w:snapToGrid w:val="0"/>
          <w:color w:val="auto"/>
          <w:spacing w:val="0"/>
          <w:kern w:val="2"/>
          <w:sz w:val="24"/>
          <w:szCs w:val="24"/>
          <w:highlight w:val="none"/>
          <w:lang w:val="en-US" w:eastAsia="zh-CN" w:bidi="ar"/>
        </w:rPr>
        <w:t>2000</w:t>
      </w:r>
      <w:r>
        <w:rPr>
          <w:rFonts w:hint="eastAsia" w:ascii="宋体" w:hAnsi="宋体" w:eastAsia="宋体" w:cs="宋体"/>
          <w:b w:val="0"/>
          <w:snapToGrid w:val="0"/>
          <w:color w:val="auto"/>
          <w:spacing w:val="0"/>
          <w:kern w:val="2"/>
          <w:sz w:val="24"/>
          <w:szCs w:val="24"/>
          <w:highlight w:val="none"/>
          <w:lang w:val="en-US" w:eastAsia="zh-CN" w:bidi="ar"/>
        </w:rPr>
        <w:t>元，拟派项</w:t>
      </w:r>
      <w:r>
        <w:rPr>
          <w:rFonts w:hint="eastAsia" w:ascii="宋体" w:hAnsi="宋体" w:eastAsia="宋体" w:cs="宋体"/>
          <w:b w:val="0"/>
          <w:snapToGrid w:val="0"/>
          <w:color w:val="000000"/>
          <w:spacing w:val="0"/>
          <w:kern w:val="2"/>
          <w:sz w:val="24"/>
          <w:szCs w:val="24"/>
          <w:lang w:val="en-US" w:eastAsia="zh-CN" w:bidi="ar"/>
        </w:rPr>
        <w:t>目经理（建造师）</w:t>
      </w:r>
      <w:r>
        <w:rPr>
          <w:rFonts w:hint="eastAsia" w:eastAsia="宋体" w:cs="宋体"/>
          <w:b w:val="0"/>
          <w:snapToGrid w:val="0"/>
          <w:color w:val="000000"/>
          <w:spacing w:val="0"/>
          <w:kern w:val="2"/>
          <w:sz w:val="24"/>
          <w:szCs w:val="24"/>
          <w:lang w:val="en-US" w:eastAsia="zh-CN" w:bidi="ar"/>
        </w:rPr>
        <w:t>及</w:t>
      </w:r>
      <w:r>
        <w:rPr>
          <w:rFonts w:hint="eastAsia" w:ascii="宋体" w:hAnsi="宋体" w:eastAsia="宋体" w:cs="宋体"/>
          <w:b w:val="0"/>
          <w:snapToGrid w:val="0"/>
          <w:color w:val="000000"/>
          <w:spacing w:val="0"/>
          <w:kern w:val="2"/>
          <w:sz w:val="24"/>
          <w:szCs w:val="24"/>
          <w:highlight w:val="none"/>
          <w:lang w:val="en-US" w:eastAsia="zh-CN" w:bidi="ar"/>
        </w:rPr>
        <w:t>关键岗位人员（施工员、质量员、专职安全员）</w:t>
      </w:r>
      <w:r>
        <w:rPr>
          <w:rFonts w:hint="eastAsia" w:ascii="宋体" w:hAnsi="宋体" w:eastAsia="宋体" w:cs="宋体"/>
          <w:b w:val="0"/>
          <w:snapToGrid w:val="0"/>
          <w:color w:val="000000"/>
          <w:spacing w:val="0"/>
          <w:kern w:val="2"/>
          <w:sz w:val="24"/>
          <w:szCs w:val="24"/>
          <w:lang w:val="en-US" w:eastAsia="zh-CN" w:bidi="ar"/>
        </w:rPr>
        <w:t>未经</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lang w:val="en-US" w:eastAsia="zh-CN" w:bidi="ar"/>
        </w:rPr>
        <w:t>同意，累计天数（含旷工、请假等）超过合同工期1/10的，</w:t>
      </w:r>
      <w:r>
        <w:rPr>
          <w:rFonts w:hint="eastAsia" w:eastAsia="宋体" w:cs="宋体"/>
          <w:color w:val="auto"/>
          <w:spacing w:val="-1"/>
          <w:sz w:val="24"/>
          <w:szCs w:val="24"/>
          <w:highlight w:val="none"/>
          <w:lang w:val="en-US" w:eastAsia="zh-CN"/>
        </w:rPr>
        <w:t>采购人</w:t>
      </w:r>
      <w:r>
        <w:rPr>
          <w:rFonts w:hint="eastAsia" w:ascii="宋体" w:hAnsi="宋体" w:eastAsia="宋体" w:cs="宋体"/>
          <w:b w:val="0"/>
          <w:snapToGrid w:val="0"/>
          <w:color w:val="000000"/>
          <w:spacing w:val="0"/>
          <w:kern w:val="2"/>
          <w:sz w:val="24"/>
          <w:szCs w:val="24"/>
          <w:lang w:val="en-US" w:eastAsia="zh-CN" w:bidi="ar"/>
        </w:rPr>
        <w:t>将对</w:t>
      </w:r>
      <w:r>
        <w:rPr>
          <w:rFonts w:hint="eastAsia" w:eastAsia="宋体" w:cs="宋体"/>
          <w:b w:val="0"/>
          <w:snapToGrid w:val="0"/>
          <w:color w:val="000000"/>
          <w:spacing w:val="0"/>
          <w:kern w:val="2"/>
          <w:sz w:val="24"/>
          <w:szCs w:val="24"/>
          <w:lang w:val="en-US" w:eastAsia="zh-CN" w:bidi="ar"/>
        </w:rPr>
        <w:t>成交供应商</w:t>
      </w:r>
      <w:r>
        <w:rPr>
          <w:rFonts w:hint="eastAsia" w:ascii="宋体" w:hAnsi="宋体" w:eastAsia="宋体" w:cs="宋体"/>
          <w:b w:val="0"/>
          <w:snapToGrid w:val="0"/>
          <w:color w:val="000000"/>
          <w:spacing w:val="0"/>
          <w:kern w:val="2"/>
          <w:sz w:val="24"/>
          <w:szCs w:val="24"/>
          <w:lang w:val="en-US" w:eastAsia="zh-CN" w:bidi="ar"/>
        </w:rPr>
        <w:t>进行处罚，限额为合同价格的2%，并终止合同，且履约保证金不予退还</w:t>
      </w:r>
      <w:r>
        <w:rPr>
          <w:rFonts w:hint="eastAsia" w:ascii="宋体" w:hAnsi="宋体" w:eastAsia="宋体" w:cs="宋体"/>
          <w:b w:val="0"/>
          <w:snapToGrid w:val="0"/>
          <w:color w:val="000000"/>
          <w:spacing w:val="0"/>
          <w:kern w:val="2"/>
          <w:sz w:val="24"/>
          <w:szCs w:val="24"/>
          <w:highlight w:val="none"/>
          <w:lang w:val="en-US" w:eastAsia="zh-CN" w:bidi="ar"/>
        </w:rPr>
        <w:t>。</w:t>
      </w:r>
    </w:p>
    <w:p w14:paraId="32472624">
      <w:pPr>
        <w:pStyle w:val="7"/>
        <w:keepNext w:val="0"/>
        <w:keepLines w:val="0"/>
        <w:pageBreakBefore w:val="0"/>
        <w:widowControl/>
        <w:numPr>
          <w:ilvl w:val="0"/>
          <w:numId w:val="0"/>
        </w:numPr>
        <w:kinsoku w:val="0"/>
        <w:wordWrap/>
        <w:overflowPunct/>
        <w:topLinePunct w:val="0"/>
        <w:autoSpaceDE w:val="0"/>
        <w:autoSpaceDN w:val="0"/>
        <w:bidi w:val="0"/>
        <w:adjustRightInd w:val="0"/>
        <w:snapToGrid w:val="0"/>
        <w:spacing w:after="0" w:line="420" w:lineRule="auto"/>
        <w:ind w:firstLine="480" w:firstLineChars="200"/>
        <w:jc w:val="both"/>
        <w:textAlignment w:val="baseline"/>
        <w:rPr>
          <w:rFonts w:hint="default" w:ascii="宋体" w:hAnsi="宋体" w:eastAsia="宋体" w:cs="宋体"/>
          <w:b w:val="0"/>
          <w:bCs w:val="0"/>
          <w:color w:val="000000"/>
          <w:sz w:val="24"/>
          <w:szCs w:val="24"/>
          <w:highlight w:val="green"/>
          <w:lang w:val="en-US" w:eastAsia="zh-CN"/>
        </w:rPr>
      </w:pP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6</w:t>
      </w:r>
      <w:r>
        <w:rPr>
          <w:rFonts w:hint="eastAsia" w:ascii="宋体" w:hAnsi="宋体" w:eastAsia="宋体" w:cs="宋体"/>
          <w:b w:val="0"/>
          <w:snapToGrid w:val="0"/>
          <w:color w:val="000000"/>
          <w:spacing w:val="0"/>
          <w:kern w:val="2"/>
          <w:sz w:val="24"/>
          <w:szCs w:val="24"/>
          <w:highlight w:val="none"/>
          <w:lang w:val="en-US" w:eastAsia="zh-CN" w:bidi="ar"/>
        </w:rPr>
        <w:t>）</w:t>
      </w:r>
      <w:r>
        <w:rPr>
          <w:rFonts w:hint="eastAsia" w:eastAsia="宋体" w:cs="宋体"/>
          <w:b w:val="0"/>
          <w:snapToGrid w:val="0"/>
          <w:color w:val="000000"/>
          <w:spacing w:val="0"/>
          <w:kern w:val="2"/>
          <w:sz w:val="24"/>
          <w:szCs w:val="24"/>
          <w:highlight w:val="none"/>
          <w:lang w:val="en-US" w:eastAsia="zh-CN" w:bidi="ar"/>
        </w:rPr>
        <w:t>拟</w:t>
      </w:r>
      <w:r>
        <w:rPr>
          <w:rFonts w:hint="eastAsia" w:ascii="宋体" w:hAnsi="宋体" w:eastAsia="宋体" w:cs="宋体"/>
          <w:b w:val="0"/>
          <w:snapToGrid w:val="0"/>
          <w:color w:val="000000"/>
          <w:spacing w:val="0"/>
          <w:kern w:val="2"/>
          <w:sz w:val="24"/>
          <w:szCs w:val="24"/>
          <w:highlight w:val="none"/>
          <w:lang w:val="en-US" w:eastAsia="zh-CN" w:bidi="ar"/>
        </w:rPr>
        <w:t>投入本项目</w:t>
      </w:r>
      <w:r>
        <w:rPr>
          <w:rFonts w:hint="eastAsia" w:ascii="宋体" w:hAnsi="宋体" w:eastAsia="宋体" w:cs="宋体"/>
          <w:sz w:val="24"/>
          <w:lang w:val="en-US" w:eastAsia="zh-CN"/>
        </w:rPr>
        <w:t>负责人</w:t>
      </w:r>
      <w:r>
        <w:rPr>
          <w:rFonts w:hint="default" w:ascii="宋体" w:hAnsi="宋体" w:eastAsia="宋体" w:cs="宋体"/>
          <w:b w:val="0"/>
          <w:bCs w:val="0"/>
          <w:color w:val="000000"/>
          <w:sz w:val="24"/>
          <w:szCs w:val="24"/>
          <w:highlight w:val="none"/>
          <w:lang w:val="en-US" w:eastAsia="zh-CN"/>
        </w:rPr>
        <w:t>不得有在建项目</w:t>
      </w:r>
      <w:r>
        <w:rPr>
          <w:rFonts w:hint="default" w:ascii="宋体" w:hAnsi="宋体" w:eastAsia="宋体" w:cs="宋体"/>
          <w:b/>
          <w:bCs/>
          <w:color w:val="000000"/>
          <w:sz w:val="24"/>
          <w:szCs w:val="24"/>
          <w:highlight w:val="none"/>
          <w:lang w:val="en-US" w:eastAsia="zh-CN"/>
        </w:rPr>
        <w:t>(</w:t>
      </w:r>
      <w:r>
        <w:rPr>
          <w:rFonts w:hint="eastAsia" w:eastAsia="宋体" w:cs="宋体"/>
          <w:b/>
          <w:bCs/>
          <w:color w:val="000000"/>
          <w:sz w:val="24"/>
          <w:szCs w:val="24"/>
          <w:highlight w:val="none"/>
          <w:lang w:val="en-US" w:eastAsia="zh-CN"/>
        </w:rPr>
        <w:t>响应文件中</w:t>
      </w:r>
      <w:r>
        <w:rPr>
          <w:rFonts w:hint="default" w:ascii="宋体" w:hAnsi="宋体" w:eastAsia="宋体" w:cs="宋体"/>
          <w:b/>
          <w:bCs/>
          <w:color w:val="000000"/>
          <w:sz w:val="24"/>
          <w:szCs w:val="24"/>
          <w:highlight w:val="none"/>
          <w:lang w:val="en-US" w:eastAsia="zh-CN"/>
        </w:rPr>
        <w:t>提供无在建项目承诺书单独页加盖</w:t>
      </w:r>
      <w:r>
        <w:rPr>
          <w:rFonts w:hint="eastAsia" w:eastAsia="宋体" w:cs="宋体"/>
          <w:b/>
          <w:bCs/>
          <w:color w:val="000000"/>
          <w:sz w:val="24"/>
          <w:szCs w:val="24"/>
          <w:highlight w:val="none"/>
          <w:lang w:val="en-US" w:eastAsia="zh-CN"/>
        </w:rPr>
        <w:t>响应</w:t>
      </w:r>
      <w:r>
        <w:rPr>
          <w:rFonts w:hint="default" w:ascii="宋体" w:hAnsi="宋体" w:eastAsia="宋体" w:cs="宋体"/>
          <w:b/>
          <w:bCs/>
          <w:color w:val="000000"/>
          <w:sz w:val="24"/>
          <w:szCs w:val="24"/>
          <w:highlight w:val="none"/>
          <w:lang w:val="en-US" w:eastAsia="zh-CN"/>
        </w:rPr>
        <w:t>供应商公章</w:t>
      </w:r>
      <w:r>
        <w:rPr>
          <w:rFonts w:hint="eastAsia" w:ascii="宋体" w:hAnsi="宋体" w:eastAsia="宋体" w:cs="宋体"/>
          <w:b/>
          <w:bCs/>
          <w:color w:val="000000"/>
          <w:sz w:val="24"/>
          <w:szCs w:val="24"/>
          <w:highlight w:val="none"/>
          <w:lang w:val="en-US" w:eastAsia="zh-CN"/>
        </w:rPr>
        <w:t>，格式自拟</w:t>
      </w:r>
      <w:r>
        <w:rPr>
          <w:rFonts w:hint="default" w:ascii="宋体" w:hAnsi="宋体" w:eastAsia="宋体" w:cs="宋体"/>
          <w:b/>
          <w:bCs/>
          <w:color w:val="000000"/>
          <w:sz w:val="24"/>
          <w:szCs w:val="24"/>
          <w:highlight w:val="none"/>
          <w:lang w:val="en-US" w:eastAsia="zh-CN"/>
        </w:rPr>
        <w:t>)</w:t>
      </w:r>
      <w:r>
        <w:rPr>
          <w:rFonts w:hint="eastAsia" w:eastAsia="宋体" w:cs="宋体"/>
          <w:b w:val="0"/>
          <w:bCs w:val="0"/>
          <w:color w:val="000000"/>
          <w:sz w:val="24"/>
          <w:szCs w:val="24"/>
          <w:highlight w:val="none"/>
          <w:lang w:val="en-US" w:eastAsia="zh-CN"/>
        </w:rPr>
        <w:t>。</w:t>
      </w:r>
      <w:r>
        <w:rPr>
          <w:rFonts w:hint="eastAsia" w:ascii="宋体" w:hAnsi="宋体" w:eastAsia="宋体" w:cs="宋体"/>
          <w:b w:val="0"/>
          <w:snapToGrid w:val="0"/>
          <w:color w:val="000000"/>
          <w:spacing w:val="0"/>
          <w:kern w:val="2"/>
          <w:sz w:val="24"/>
          <w:szCs w:val="24"/>
          <w:lang w:val="en-US" w:eastAsia="zh-CN" w:bidi="ar"/>
        </w:rPr>
        <w:t>所有投入本项目人员</w:t>
      </w:r>
      <w:r>
        <w:rPr>
          <w:rFonts w:hint="default" w:ascii="宋体" w:hAnsi="宋体" w:eastAsia="宋体" w:cs="宋体"/>
          <w:b w:val="0"/>
          <w:bCs w:val="0"/>
          <w:color w:val="000000"/>
          <w:sz w:val="24"/>
          <w:szCs w:val="24"/>
          <w:highlight w:val="none"/>
          <w:lang w:val="en-US" w:eastAsia="zh-CN"/>
        </w:rPr>
        <w:t>须在本项目中履约，不得更换。如未按照投标文件中的内容履约的，每发现一次按合同总金额的10%予以处罚，发现三次以上采购人有权终止合同，并按合同总金额的10%赔偿采购人损失，报财政部门追究其虚假应标的相关责任，并按照政府采购法及其他相应法规处理。</w:t>
      </w:r>
    </w:p>
    <w:p w14:paraId="36FB465E">
      <w:pPr>
        <w:widowControl/>
        <w:numPr>
          <w:ilvl w:val="0"/>
          <w:numId w:val="0"/>
        </w:numPr>
        <w:spacing w:line="360" w:lineRule="auto"/>
        <w:ind w:firstLine="482" w:firstLineChars="200"/>
        <w:rPr>
          <w:rFonts w:hint="eastAsia" w:ascii="宋体" w:hAnsi="宋体" w:eastAsia="宋体" w:cs="宋体"/>
          <w:b w:val="0"/>
          <w:bCs w:val="0"/>
          <w:color w:val="auto"/>
          <w:sz w:val="24"/>
          <w:szCs w:val="24"/>
          <w:highlight w:val="none"/>
          <w:lang w:val="en-US" w:eastAsia="zh-CN"/>
        </w:rPr>
      </w:pPr>
      <w:r>
        <w:rPr>
          <w:rFonts w:hint="eastAsia" w:eastAsia="宋体" w:cs="宋体"/>
          <w:b/>
          <w:bCs w:val="0"/>
          <w:sz w:val="24"/>
          <w:highlight w:val="none"/>
          <w:lang w:val="en-US" w:eastAsia="zh-CN"/>
        </w:rPr>
        <w:t>（7）</w:t>
      </w:r>
      <w:r>
        <w:rPr>
          <w:rFonts w:hint="eastAsia" w:ascii="宋体" w:hAnsi="宋体" w:eastAsia="宋体" w:cs="宋体"/>
          <w:b/>
          <w:bCs w:val="0"/>
          <w:sz w:val="24"/>
          <w:highlight w:val="none"/>
          <w:lang w:val="en-US" w:eastAsia="zh-CN"/>
        </w:rPr>
        <w:t>以上人员不得重复。</w:t>
      </w:r>
      <w:r>
        <w:rPr>
          <w:rFonts w:hint="eastAsia" w:ascii="宋体" w:hAnsi="宋体" w:eastAsia="宋体" w:cs="宋体"/>
          <w:b w:val="0"/>
          <w:bCs w:val="0"/>
          <w:color w:val="auto"/>
          <w:sz w:val="24"/>
          <w:szCs w:val="24"/>
          <w:highlight w:val="none"/>
          <w:lang w:val="en-US" w:eastAsia="zh-CN"/>
        </w:rPr>
        <w:t>社保不含开标当月。若为退休人员，则提供退休证明和聘用证明及劳动合同。</w:t>
      </w:r>
    </w:p>
    <w:p w14:paraId="073BDE7D">
      <w:pPr>
        <w:widowControl/>
        <w:numPr>
          <w:ilvl w:val="0"/>
          <w:numId w:val="0"/>
        </w:numPr>
        <w:spacing w:line="360" w:lineRule="auto"/>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三、商务条款</w:t>
      </w:r>
    </w:p>
    <w:p w14:paraId="44F398AC">
      <w:pPr>
        <w:keepNext w:val="0"/>
        <w:keepLines w:val="0"/>
        <w:pageBreakBefore w:val="0"/>
        <w:widowControl w:val="0"/>
        <w:numPr>
          <w:ilvl w:val="0"/>
          <w:numId w:val="0"/>
        </w:numPr>
        <w:wordWrap/>
        <w:overflowPunct/>
        <w:topLinePunct w:val="0"/>
        <w:autoSpaceDE w:val="0"/>
        <w:autoSpaceDN w:val="0"/>
        <w:bidi w:val="0"/>
        <w:adjustRightInd w:val="0"/>
        <w:snapToGrid w:val="0"/>
        <w:spacing w:afterAutospacing="0" w:line="360" w:lineRule="auto"/>
        <w:ind w:firstLine="482" w:firstLineChars="200"/>
        <w:jc w:val="both"/>
        <w:textAlignment w:val="baseline"/>
        <w:outlineLvl w:val="1"/>
        <w:rPr>
          <w:rFonts w:hint="eastAsia" w:ascii="宋体" w:hAnsi="宋体" w:eastAsia="宋体" w:cs="宋体"/>
          <w:color w:val="FF0000"/>
          <w:sz w:val="24"/>
          <w:szCs w:val="24"/>
          <w:highlight w:val="none"/>
        </w:rPr>
      </w:pPr>
      <w:r>
        <w:rPr>
          <w:rFonts w:hint="eastAsia" w:ascii="宋体" w:hAnsi="宋体" w:eastAsia="宋体" w:cs="宋体"/>
          <w:b/>
          <w:bCs/>
          <w:color w:val="auto"/>
          <w:sz w:val="24"/>
          <w:szCs w:val="24"/>
          <w:highlight w:val="none"/>
        </w:rPr>
        <w:t>1、付款方式：</w:t>
      </w:r>
      <w:r>
        <w:rPr>
          <w:rFonts w:hint="eastAsia" w:ascii="宋体" w:hAnsi="宋体" w:eastAsia="宋体" w:cs="宋体"/>
          <w:color w:val="auto"/>
          <w:sz w:val="24"/>
          <w:szCs w:val="24"/>
          <w:highlight w:val="none"/>
          <w:lang w:eastAsia="zh-CN"/>
        </w:rPr>
        <w:t>工程进度达到合同价的50%时，按已完成工程价款的80%支付；</w:t>
      </w:r>
      <w:r>
        <w:rPr>
          <w:rFonts w:hint="eastAsia" w:ascii="宋体" w:hAnsi="宋体" w:eastAsia="宋体" w:cs="宋体"/>
          <w:spacing w:val="-1"/>
          <w:kern w:val="2"/>
          <w:sz w:val="24"/>
          <w:szCs w:val="22"/>
          <w:highlight w:val="none"/>
          <w:lang w:val="en-US" w:eastAsia="zh-CN" w:bidi="zh-CN"/>
        </w:rPr>
        <w:t>行业主管部门组织竣工验收合格后的一个月内支付至合同价款的85%,结算评审后付至结算总额的97%,余款3%(不计利息)在满一年后按国家有关规定进行结算。（按实际工程量进行结算，所有款项均不计息）</w:t>
      </w:r>
    </w:p>
    <w:p w14:paraId="450DD89C">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质量保证期：</w:t>
      </w:r>
      <w:r>
        <w:rPr>
          <w:rFonts w:hint="eastAsia" w:ascii="宋体" w:hAnsi="宋体" w:eastAsia="宋体" w:cs="宋体"/>
          <w:b w:val="0"/>
          <w:bCs w:val="0"/>
          <w:color w:val="auto"/>
          <w:sz w:val="24"/>
          <w:szCs w:val="24"/>
          <w:highlight w:val="none"/>
          <w:lang w:val="en-US" w:eastAsia="zh-CN"/>
        </w:rPr>
        <w:t>一年，质量保证期自项目验收合格之日起计算。</w:t>
      </w:r>
    </w:p>
    <w:p w14:paraId="74BE6D4B">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b/>
          <w:color w:val="auto"/>
          <w:sz w:val="24"/>
          <w:szCs w:val="24"/>
          <w:highlight w:val="none"/>
        </w:rPr>
      </w:pPr>
      <w:r>
        <w:rPr>
          <w:rFonts w:hint="eastAsia" w:ascii="宋体" w:hAnsi="宋体" w:eastAsia="宋体" w:cs="宋体"/>
          <w:b/>
          <w:bCs/>
          <w:color w:val="auto"/>
          <w:sz w:val="24"/>
          <w:szCs w:val="24"/>
          <w:highlight w:val="none"/>
          <w:shd w:val="clear" w:color="auto" w:fill="FFFFFF"/>
          <w:lang w:val="en-US" w:eastAsia="zh-CN"/>
        </w:rPr>
        <w:t>3、</w:t>
      </w:r>
      <w:r>
        <w:rPr>
          <w:rFonts w:hint="eastAsia" w:ascii="宋体" w:hAnsi="宋体" w:eastAsia="宋体" w:cs="宋体"/>
          <w:b/>
          <w:bCs/>
          <w:color w:val="auto"/>
          <w:sz w:val="24"/>
          <w:szCs w:val="24"/>
          <w:highlight w:val="none"/>
          <w:shd w:val="clear" w:color="auto" w:fill="FFFFFF"/>
        </w:rPr>
        <w:t>缺陷责任期</w:t>
      </w:r>
      <w:r>
        <w:rPr>
          <w:rFonts w:hint="eastAsia" w:ascii="宋体" w:hAnsi="宋体" w:eastAsia="宋体" w:cs="宋体"/>
          <w:b/>
          <w:bCs/>
          <w:color w:val="auto"/>
          <w:sz w:val="24"/>
          <w:szCs w:val="24"/>
          <w:highlight w:val="none"/>
        </w:rPr>
        <w:t>：</w:t>
      </w:r>
      <w:r>
        <w:rPr>
          <w:rFonts w:hint="eastAsia" w:ascii="宋体" w:hAnsi="宋体" w:eastAsia="宋体" w:cs="宋体"/>
          <w:sz w:val="24"/>
          <w:szCs w:val="24"/>
          <w:highlight w:val="none"/>
          <w:lang w:val="en-US" w:eastAsia="zh-CN"/>
        </w:rPr>
        <w:t>一</w:t>
      </w:r>
      <w:r>
        <w:rPr>
          <w:rFonts w:hint="eastAsia" w:ascii="宋体" w:hAnsi="宋体" w:cs="宋体"/>
          <w:sz w:val="24"/>
          <w:szCs w:val="24"/>
          <w:highlight w:val="none"/>
        </w:rPr>
        <w:t>年，缺陷责任期自</w:t>
      </w:r>
      <w:r>
        <w:rPr>
          <w:rFonts w:hint="eastAsia" w:ascii="宋体" w:hAnsi="宋体" w:eastAsia="宋体" w:cs="宋体"/>
          <w:sz w:val="24"/>
          <w:szCs w:val="24"/>
          <w:highlight w:val="none"/>
          <w:lang w:val="en-US" w:eastAsia="zh-CN"/>
        </w:rPr>
        <w:t>质量保证期满之日</w:t>
      </w:r>
      <w:r>
        <w:rPr>
          <w:rFonts w:hint="eastAsia" w:ascii="宋体" w:hAnsi="宋体" w:cs="宋体"/>
          <w:sz w:val="24"/>
          <w:szCs w:val="24"/>
          <w:highlight w:val="none"/>
        </w:rPr>
        <w:t>起计算。</w:t>
      </w:r>
    </w:p>
    <w:p w14:paraId="214A4BE5">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3、工期：</w:t>
      </w:r>
      <w:r>
        <w:rPr>
          <w:rFonts w:hint="eastAsia" w:ascii="宋体" w:hAnsi="宋体" w:eastAsia="宋体" w:cs="宋体"/>
          <w:color w:val="auto"/>
          <w:spacing w:val="0"/>
          <w:position w:val="0"/>
          <w:sz w:val="24"/>
          <w:szCs w:val="24"/>
          <w:highlight w:val="none"/>
        </w:rPr>
        <w:t>签订合同后</w:t>
      </w:r>
      <w:r>
        <w:rPr>
          <w:rFonts w:hint="eastAsia" w:ascii="宋体" w:hAnsi="宋体" w:eastAsia="宋体" w:cs="宋体"/>
          <w:color w:val="auto"/>
          <w:spacing w:val="0"/>
          <w:position w:val="0"/>
          <w:sz w:val="24"/>
          <w:szCs w:val="24"/>
          <w:highlight w:val="none"/>
          <w:lang w:val="en-US" w:eastAsia="zh-CN"/>
        </w:rPr>
        <w:t>2个月</w:t>
      </w:r>
      <w:r>
        <w:rPr>
          <w:rFonts w:hint="eastAsia" w:ascii="宋体" w:hAnsi="宋体" w:eastAsia="宋体" w:cs="宋体"/>
          <w:color w:val="auto"/>
          <w:spacing w:val="0"/>
          <w:position w:val="0"/>
          <w:sz w:val="24"/>
          <w:szCs w:val="24"/>
          <w:highlight w:val="none"/>
        </w:rPr>
        <w:t>完成项目实施并验收合格。</w:t>
      </w:r>
      <w:r>
        <w:rPr>
          <w:rFonts w:hint="eastAsia" w:ascii="宋体" w:hAnsi="宋体" w:eastAsia="宋体" w:cs="宋体"/>
          <w:color w:val="auto"/>
          <w:spacing w:val="0"/>
          <w:position w:val="0"/>
          <w:sz w:val="24"/>
          <w:szCs w:val="24"/>
          <w:highlight w:val="none"/>
          <w:lang w:val="en-US" w:eastAsia="zh-CN"/>
        </w:rPr>
        <w:t>（实际以签订合同为准）</w:t>
      </w:r>
    </w:p>
    <w:p w14:paraId="191D2C48">
      <w:pPr>
        <w:keepNext w:val="0"/>
        <w:keepLines w:val="0"/>
        <w:pageBreakBefore w:val="0"/>
        <w:overflowPunct/>
        <w:topLinePunct w:val="0"/>
        <w:autoSpaceDE w:val="0"/>
        <w:autoSpaceDN w:val="0"/>
        <w:bidi w:val="0"/>
        <w:adjustRightInd w:val="0"/>
        <w:snapToGrid w:val="0"/>
        <w:spacing w:line="360" w:lineRule="auto"/>
        <w:ind w:firstLine="482"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rPr>
        <w:t>施工地点</w:t>
      </w:r>
      <w:r>
        <w:rPr>
          <w:rFonts w:hint="eastAsia" w:ascii="宋体" w:hAnsi="宋体" w:eastAsia="宋体" w:cs="宋体"/>
          <w:color w:val="auto"/>
          <w:sz w:val="24"/>
          <w:szCs w:val="24"/>
          <w:highlight w:val="none"/>
        </w:rPr>
        <w:t>：</w:t>
      </w:r>
      <w:r>
        <w:rPr>
          <w:rFonts w:hint="eastAsia" w:ascii="宋体" w:hAnsi="宋体" w:eastAsia="宋体" w:cs="宋体"/>
          <w:sz w:val="24"/>
          <w:szCs w:val="24"/>
        </w:rPr>
        <w:t>采购人指定地点。</w:t>
      </w:r>
    </w:p>
    <w:p w14:paraId="713B76D7">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rPr>
      </w:pPr>
      <w:r>
        <w:rPr>
          <w:rFonts w:hint="eastAsia" w:ascii="宋体" w:hAnsi="宋体" w:eastAsia="宋体" w:cs="宋体"/>
          <w:b/>
          <w:bCs/>
          <w:color w:val="auto"/>
          <w:sz w:val="24"/>
          <w:szCs w:val="24"/>
          <w:highlight w:val="none"/>
          <w:lang w:val="en-US" w:eastAsia="zh-CN"/>
        </w:rPr>
        <w:t>5、</w:t>
      </w:r>
      <w:r>
        <w:rPr>
          <w:rFonts w:hint="eastAsia" w:ascii="宋体" w:hAnsi="宋体" w:eastAsia="宋体" w:cs="宋体"/>
          <w:b/>
          <w:bCs/>
          <w:sz w:val="24"/>
          <w:szCs w:val="24"/>
          <w:lang w:val="en-US" w:eastAsia="zh-CN"/>
        </w:rPr>
        <w:t>谈判</w:t>
      </w:r>
      <w:r>
        <w:rPr>
          <w:rFonts w:hint="eastAsia" w:ascii="宋体" w:hAnsi="宋体" w:eastAsia="宋体" w:cs="宋体"/>
          <w:b/>
          <w:bCs/>
          <w:sz w:val="24"/>
          <w:szCs w:val="24"/>
        </w:rPr>
        <w:t>报价：</w:t>
      </w:r>
    </w:p>
    <w:p w14:paraId="1C23393A">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谈判报价均以人民币报价，谈判报价内容应是谈判文件所约定的范围内全部内容价格体现的“交钥匙工程”,供应商应该认真研究施工图纸等资料，工程量清单是施工图纸的完整体现，图纸范围内的措施费用全部包含于报价中，成交后不调整。谈判报价应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w:t>
      </w:r>
    </w:p>
    <w:p w14:paraId="04847384">
      <w:pPr>
        <w:keepNext w:val="0"/>
        <w:keepLines w:val="0"/>
        <w:pageBreakBefore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kern w:val="0"/>
          <w:sz w:val="24"/>
          <w:szCs w:val="24"/>
          <w:highlight w:val="none"/>
        </w:rPr>
      </w:pPr>
      <w:r>
        <w:rPr>
          <w:rFonts w:hint="eastAsia" w:ascii="宋体" w:hAnsi="宋体" w:eastAsia="宋体" w:cs="宋体"/>
          <w:bCs/>
          <w:sz w:val="24"/>
          <w:szCs w:val="24"/>
          <w:lang w:val="en-US" w:eastAsia="zh-CN"/>
        </w:rPr>
        <w:t>（2）供应商</w:t>
      </w:r>
      <w:r>
        <w:rPr>
          <w:rFonts w:hint="eastAsia" w:ascii="宋体" w:hAnsi="宋体" w:eastAsia="宋体" w:cs="宋体"/>
          <w:bCs/>
          <w:sz w:val="24"/>
          <w:szCs w:val="24"/>
        </w:rPr>
        <w:t>二次报价只需报总价即可，报价时无需提供详细工程量清单，</w:t>
      </w:r>
      <w:r>
        <w:rPr>
          <w:rFonts w:hint="eastAsia" w:ascii="宋体" w:hAnsi="宋体" w:eastAsia="宋体" w:cs="宋体"/>
          <w:bCs/>
          <w:sz w:val="24"/>
          <w:szCs w:val="24"/>
          <w:lang w:val="en-US" w:eastAsia="zh-CN"/>
        </w:rPr>
        <w:t>成交</w:t>
      </w:r>
      <w:r>
        <w:rPr>
          <w:rFonts w:hint="eastAsia" w:ascii="宋体" w:hAnsi="宋体" w:eastAsia="宋体" w:cs="宋体"/>
          <w:bCs/>
          <w:sz w:val="24"/>
          <w:szCs w:val="24"/>
        </w:rPr>
        <w:t>后响应</w:t>
      </w:r>
      <w:r>
        <w:rPr>
          <w:rFonts w:hint="eastAsia" w:ascii="宋体" w:hAnsi="宋体" w:eastAsia="宋体" w:cs="宋体"/>
          <w:bCs/>
          <w:sz w:val="24"/>
          <w:szCs w:val="24"/>
          <w:lang w:eastAsia="zh-CN"/>
        </w:rPr>
        <w:t>供应商</w:t>
      </w:r>
      <w:r>
        <w:rPr>
          <w:rFonts w:hint="eastAsia" w:ascii="宋体" w:hAnsi="宋体" w:eastAsia="宋体" w:cs="宋体"/>
          <w:bCs/>
          <w:sz w:val="24"/>
          <w:szCs w:val="24"/>
        </w:rPr>
        <w:t>再自行编制详细工程量清单</w:t>
      </w:r>
      <w:r>
        <w:rPr>
          <w:rFonts w:hint="eastAsia" w:ascii="宋体" w:hAnsi="宋体" w:eastAsia="宋体" w:cs="宋体"/>
          <w:bCs/>
          <w:sz w:val="24"/>
          <w:szCs w:val="24"/>
          <w:lang w:eastAsia="zh-CN"/>
        </w:rPr>
        <w:t>，</w:t>
      </w:r>
      <w:r>
        <w:rPr>
          <w:rFonts w:hint="eastAsia" w:ascii="宋体" w:hAnsi="宋体" w:eastAsia="宋体" w:cs="宋体"/>
          <w:bCs/>
          <w:sz w:val="24"/>
          <w:szCs w:val="24"/>
        </w:rPr>
        <w:t>工程结算时按实际工程量</w:t>
      </w:r>
      <w:r>
        <w:rPr>
          <w:rFonts w:hint="eastAsia" w:ascii="宋体" w:hAnsi="宋体" w:eastAsia="宋体" w:cs="宋体"/>
          <w:bCs/>
          <w:color w:val="000000" w:themeColor="text1"/>
          <w:sz w:val="24"/>
          <w:szCs w:val="24"/>
          <w:highlight w:val="none"/>
          <w:lang w:eastAsia="zh-CN"/>
          <w14:textFill>
            <w14:solidFill>
              <w14:schemeClr w14:val="tx1"/>
            </w14:solidFill>
          </w14:textFill>
        </w:rPr>
        <w:t>（</w:t>
      </w:r>
      <w:r>
        <w:rPr>
          <w:rFonts w:hint="eastAsia" w:ascii="宋体" w:hAnsi="宋体" w:eastAsia="宋体" w:cs="宋体"/>
          <w:bCs/>
          <w:color w:val="000000" w:themeColor="text1"/>
          <w:sz w:val="24"/>
          <w:szCs w:val="24"/>
          <w:highlight w:val="none"/>
          <w:lang w:val="en-US" w:eastAsia="zh-CN"/>
          <w14:textFill>
            <w14:solidFill>
              <w14:schemeClr w14:val="tx1"/>
            </w14:solidFill>
          </w14:textFill>
        </w:rPr>
        <w:t>原则上工程量只减不增</w:t>
      </w:r>
      <w:r>
        <w:rPr>
          <w:rFonts w:hint="eastAsia" w:ascii="宋体" w:hAnsi="宋体" w:eastAsia="宋体" w:cs="宋体"/>
          <w:bCs/>
          <w:color w:val="000000" w:themeColor="text1"/>
          <w:sz w:val="24"/>
          <w:szCs w:val="24"/>
          <w:highlight w:val="none"/>
          <w:lang w:eastAsia="zh-CN"/>
          <w14:textFill>
            <w14:solidFill>
              <w14:schemeClr w14:val="tx1"/>
            </w14:solidFill>
          </w14:textFill>
        </w:rPr>
        <w:t>）</w:t>
      </w:r>
      <w:r>
        <w:rPr>
          <w:rFonts w:hint="eastAsia" w:ascii="宋体" w:hAnsi="宋体" w:eastAsia="宋体" w:cs="宋体"/>
          <w:bCs/>
          <w:sz w:val="24"/>
          <w:szCs w:val="24"/>
        </w:rPr>
        <w:t>计量，单价按中标单价计算。</w:t>
      </w:r>
    </w:p>
    <w:p w14:paraId="67E56A7F">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lang w:val="en-US" w:eastAsia="zh-CN"/>
        </w:rPr>
      </w:pP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color w:val="auto"/>
          <w:sz w:val="24"/>
          <w:szCs w:val="24"/>
          <w:highlight w:val="none"/>
        </w:rPr>
        <w:t>、</w:t>
      </w:r>
      <w:r>
        <w:rPr>
          <w:rFonts w:hint="eastAsia" w:ascii="宋体" w:hAnsi="宋体" w:eastAsia="宋体" w:cs="宋体"/>
          <w:b/>
          <w:bCs/>
          <w:sz w:val="24"/>
          <w:szCs w:val="24"/>
          <w:lang w:val="en-US" w:eastAsia="zh-CN"/>
        </w:rPr>
        <w:t>售后服务：</w:t>
      </w:r>
    </w:p>
    <w:p w14:paraId="22737982">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b w:val="0"/>
          <w:bCs/>
          <w:sz w:val="24"/>
          <w:szCs w:val="24"/>
          <w:lang w:val="en-US" w:eastAsia="zh-CN"/>
        </w:rPr>
        <w:t>（1）</w:t>
      </w: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负责施工现场每日的施工垃圾清理，如果每日下班后成交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未</w:t>
      </w:r>
      <w:r>
        <w:rPr>
          <w:rFonts w:hint="eastAsia" w:ascii="宋体" w:hAnsi="宋体" w:eastAsia="宋体" w:cs="宋体"/>
          <w:sz w:val="24"/>
          <w:szCs w:val="24"/>
          <w:lang w:val="en-US" w:eastAsia="zh-CN"/>
        </w:rPr>
        <w:t>及时</w:t>
      </w:r>
      <w:r>
        <w:rPr>
          <w:rFonts w:hint="eastAsia" w:ascii="宋体" w:hAnsi="宋体" w:eastAsia="宋体" w:cs="宋体"/>
          <w:sz w:val="24"/>
          <w:szCs w:val="24"/>
        </w:rPr>
        <w:t>清理施工现场施工垃圾，造成环境污染的，根据《城市建筑垃圾管理规定》，对乙方给予警告，责令限期改正，并处5000元以上5万元以下罚款。</w:t>
      </w:r>
    </w:p>
    <w:p w14:paraId="15B3D475">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2）供应商</w:t>
      </w:r>
      <w:r>
        <w:rPr>
          <w:rFonts w:hint="eastAsia" w:ascii="宋体" w:hAnsi="宋体" w:eastAsia="宋体" w:cs="宋体"/>
          <w:sz w:val="24"/>
          <w:szCs w:val="24"/>
        </w:rPr>
        <w:t>对所提供的材料或货物在正常使用及在使用期限内具有满意的性能负责。在产品的使用期限内</w:t>
      </w:r>
      <w:r>
        <w:rPr>
          <w:rFonts w:hint="eastAsia" w:ascii="宋体" w:hAnsi="宋体" w:eastAsia="宋体" w:cs="宋体"/>
          <w:sz w:val="24"/>
          <w:szCs w:val="24"/>
          <w:lang w:eastAsia="zh-CN"/>
        </w:rPr>
        <w:t>，</w:t>
      </w:r>
      <w:r>
        <w:rPr>
          <w:rFonts w:hint="eastAsia" w:ascii="宋体" w:hAnsi="宋体" w:eastAsia="宋体" w:cs="宋体"/>
          <w:sz w:val="24"/>
          <w:szCs w:val="24"/>
        </w:rPr>
        <w:t>对因材料或货物的缺陷而导致的任何事故、故障、潜在危险等</w:t>
      </w:r>
      <w:r>
        <w:rPr>
          <w:rFonts w:hint="eastAsia" w:ascii="宋体" w:hAnsi="宋体" w:eastAsia="宋体" w:cs="宋体"/>
          <w:sz w:val="24"/>
          <w:szCs w:val="24"/>
          <w:lang w:val="en-US" w:eastAsia="zh-CN"/>
        </w:rPr>
        <w:t>供应商</w:t>
      </w:r>
      <w:r>
        <w:rPr>
          <w:rFonts w:hint="eastAsia" w:ascii="宋体" w:hAnsi="宋体" w:eastAsia="宋体" w:cs="宋体"/>
          <w:sz w:val="24"/>
          <w:szCs w:val="24"/>
        </w:rPr>
        <w:t>应负全部责任。所有材料或货物符合最新国家标准。</w:t>
      </w:r>
    </w:p>
    <w:p w14:paraId="7D709DD0">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3）</w:t>
      </w:r>
      <w:r>
        <w:rPr>
          <w:rFonts w:hint="eastAsia" w:ascii="宋体" w:hAnsi="宋体" w:eastAsia="宋体" w:cs="宋体"/>
          <w:sz w:val="24"/>
          <w:szCs w:val="24"/>
          <w:lang w:val="en-US" w:eastAsia="zh-CN"/>
        </w:rPr>
        <w:t>供应商</w:t>
      </w:r>
      <w:r>
        <w:rPr>
          <w:rFonts w:hint="eastAsia" w:ascii="宋体" w:hAnsi="宋体" w:eastAsia="宋体" w:cs="宋体"/>
          <w:sz w:val="24"/>
          <w:szCs w:val="24"/>
        </w:rPr>
        <w:t>需为其参与本项目的所有人员购买相关保险，包括但不限于：意外伤害险、安全生产责任保险、第三者责任险， 采购人不承担任何作业过程中所出现的风险， 保证施工过程中的安全</w:t>
      </w:r>
      <w:r>
        <w:rPr>
          <w:rFonts w:hint="eastAsia" w:ascii="宋体" w:hAnsi="宋体" w:eastAsia="宋体" w:cs="宋体"/>
          <w:sz w:val="24"/>
          <w:szCs w:val="24"/>
          <w:lang w:eastAsia="zh-CN"/>
        </w:rPr>
        <w:t>，</w:t>
      </w:r>
      <w:r>
        <w:rPr>
          <w:rFonts w:hint="eastAsia" w:ascii="宋体" w:hAnsi="宋体" w:eastAsia="宋体" w:cs="宋体"/>
          <w:sz w:val="24"/>
          <w:szCs w:val="24"/>
        </w:rPr>
        <w:t>任何人员事故由</w:t>
      </w:r>
      <w:r>
        <w:rPr>
          <w:rFonts w:hint="eastAsia" w:ascii="宋体" w:hAnsi="宋体" w:eastAsia="宋体" w:cs="宋体"/>
          <w:sz w:val="24"/>
          <w:szCs w:val="24"/>
          <w:lang w:val="en-US" w:eastAsia="zh-CN"/>
        </w:rPr>
        <w:t>供应商</w:t>
      </w:r>
      <w:r>
        <w:rPr>
          <w:rFonts w:hint="eastAsia" w:ascii="宋体" w:hAnsi="宋体" w:eastAsia="宋体" w:cs="宋体"/>
          <w:sz w:val="24"/>
          <w:szCs w:val="24"/>
        </w:rPr>
        <w:t>自行负责并承担费用。</w:t>
      </w:r>
    </w:p>
    <w:p w14:paraId="2FB4213D">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default" w:ascii="宋体" w:hAnsi="宋体" w:eastAsia="宋体" w:cs="宋体"/>
          <w:sz w:val="24"/>
          <w:szCs w:val="24"/>
          <w:highlight w:val="green"/>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在项目实施或服务过程中发生的重大人员、产品质量事故，或因成交企业管理不善等原因造成的人员伤亡等责任事故均由成交方负责，采购人不承担任何法律及经济责任。</w:t>
      </w:r>
    </w:p>
    <w:p w14:paraId="00E624D1">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val="0"/>
          <w:sz w:val="24"/>
          <w:szCs w:val="24"/>
        </w:rPr>
      </w:pPr>
      <w:r>
        <w:rPr>
          <w:rFonts w:hint="eastAsia" w:ascii="宋体" w:hAnsi="宋体" w:eastAsia="宋体" w:cs="宋体"/>
          <w:b/>
          <w:bCs w:val="0"/>
          <w:sz w:val="24"/>
          <w:szCs w:val="24"/>
          <w:lang w:val="en-US" w:eastAsia="zh-CN"/>
        </w:rPr>
        <w:t>7、</w:t>
      </w:r>
      <w:r>
        <w:rPr>
          <w:rFonts w:hint="eastAsia" w:ascii="宋体" w:hAnsi="宋体" w:eastAsia="宋体" w:cs="宋体"/>
          <w:b/>
          <w:bCs w:val="0"/>
          <w:sz w:val="24"/>
          <w:szCs w:val="24"/>
        </w:rPr>
        <w:t>验收：</w:t>
      </w:r>
    </w:p>
    <w:p w14:paraId="381204DE">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 w:val="0"/>
          <w:bCs/>
          <w:sz w:val="24"/>
          <w:szCs w:val="24"/>
          <w:lang w:eastAsia="zh-CN"/>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1）</w:t>
      </w:r>
      <w:r>
        <w:rPr>
          <w:rFonts w:hint="eastAsia" w:ascii="宋体" w:hAnsi="宋体" w:eastAsia="宋体" w:cs="宋体"/>
          <w:b w:val="0"/>
          <w:bCs/>
          <w:sz w:val="24"/>
          <w:szCs w:val="24"/>
        </w:rPr>
        <w:t>整个项目按规定的时间完成，成交</w:t>
      </w:r>
      <w:r>
        <w:rPr>
          <w:rFonts w:hint="eastAsia" w:ascii="宋体" w:hAnsi="宋体" w:eastAsia="宋体" w:cs="宋体"/>
          <w:b w:val="0"/>
          <w:bCs/>
          <w:sz w:val="24"/>
          <w:szCs w:val="24"/>
          <w:lang w:eastAsia="zh-CN"/>
        </w:rPr>
        <w:t>供应商</w:t>
      </w:r>
      <w:r>
        <w:rPr>
          <w:rFonts w:hint="eastAsia" w:ascii="宋体" w:hAnsi="宋体" w:eastAsia="宋体" w:cs="宋体"/>
          <w:b w:val="0"/>
          <w:bCs/>
          <w:sz w:val="24"/>
          <w:szCs w:val="24"/>
        </w:rPr>
        <w:t>可向采购人提出验收申请，采购人在接到验收申请后，组织有关人员按</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b w:val="0"/>
          <w:bCs/>
          <w:sz w:val="24"/>
          <w:szCs w:val="24"/>
        </w:rPr>
        <w:t>文件、响应文件及合同要求进行验收，验收合格后由采购人出具验收报告。验收合格后进入质保期， 验收费用由成交</w:t>
      </w:r>
      <w:r>
        <w:rPr>
          <w:rFonts w:hint="eastAsia" w:ascii="宋体" w:hAnsi="宋体" w:eastAsia="宋体" w:cs="宋体"/>
          <w:b w:val="0"/>
          <w:bCs/>
          <w:sz w:val="24"/>
          <w:szCs w:val="24"/>
          <w:lang w:val="en-US" w:eastAsia="zh-CN"/>
        </w:rPr>
        <w:t>供应商</w:t>
      </w:r>
      <w:r>
        <w:rPr>
          <w:rFonts w:hint="eastAsia" w:ascii="宋体" w:hAnsi="宋体" w:eastAsia="宋体" w:cs="宋体"/>
          <w:b w:val="0"/>
          <w:bCs/>
          <w:sz w:val="24"/>
          <w:szCs w:val="24"/>
        </w:rPr>
        <w:t>支付</w:t>
      </w:r>
      <w:r>
        <w:rPr>
          <w:rFonts w:hint="eastAsia" w:ascii="宋体" w:hAnsi="宋体" w:eastAsia="宋体" w:cs="宋体"/>
          <w:b w:val="0"/>
          <w:bCs/>
          <w:sz w:val="24"/>
          <w:szCs w:val="24"/>
          <w:lang w:eastAsia="zh-CN"/>
        </w:rPr>
        <w:t>。</w:t>
      </w:r>
    </w:p>
    <w:p w14:paraId="7730E5F2">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b/>
          <w:sz w:val="24"/>
          <w:szCs w:val="24"/>
          <w:lang w:eastAsia="zh-CN"/>
        </w:rPr>
      </w:pPr>
      <w:r>
        <w:rPr>
          <w:rFonts w:hint="eastAsia" w:ascii="宋体" w:hAnsi="宋体" w:eastAsia="宋体" w:cs="宋体"/>
          <w:b w:val="0"/>
          <w:bCs/>
          <w:sz w:val="24"/>
          <w:szCs w:val="24"/>
          <w:lang w:eastAsia="zh-CN"/>
        </w:rPr>
        <w:t>（</w:t>
      </w:r>
      <w:r>
        <w:rPr>
          <w:rFonts w:hint="eastAsia" w:ascii="宋体" w:hAnsi="宋体" w:eastAsia="宋体" w:cs="宋体"/>
          <w:b w:val="0"/>
          <w:bCs/>
          <w:sz w:val="24"/>
          <w:szCs w:val="24"/>
          <w:lang w:val="en-US" w:eastAsia="zh-CN"/>
        </w:rPr>
        <w:t>2）</w:t>
      </w:r>
      <w:r>
        <w:rPr>
          <w:rFonts w:hint="eastAsia" w:ascii="宋体" w:hAnsi="宋体" w:eastAsia="宋体" w:cs="宋体"/>
          <w:color w:val="020202"/>
          <w:sz w:val="24"/>
          <w:szCs w:val="24"/>
        </w:rPr>
        <w:t>标准： 应符合国家最新行业标准。</w:t>
      </w:r>
    </w:p>
    <w:p w14:paraId="276A4C4E">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val="0"/>
          <w:color w:val="000000"/>
          <w:kern w:val="0"/>
          <w:sz w:val="24"/>
          <w:szCs w:val="24"/>
        </w:rPr>
      </w:pPr>
      <w:r>
        <w:rPr>
          <w:rFonts w:hint="eastAsia" w:ascii="宋体" w:hAnsi="宋体" w:eastAsia="宋体" w:cs="宋体"/>
          <w:b/>
          <w:bCs w:val="0"/>
          <w:sz w:val="24"/>
          <w:szCs w:val="24"/>
          <w:lang w:val="en-US" w:eastAsia="zh-CN"/>
        </w:rPr>
        <w:t>8</w:t>
      </w:r>
      <w:r>
        <w:rPr>
          <w:rFonts w:hint="eastAsia" w:ascii="宋体" w:hAnsi="宋体" w:eastAsia="宋体" w:cs="宋体"/>
          <w:b/>
          <w:bCs w:val="0"/>
          <w:sz w:val="24"/>
          <w:szCs w:val="24"/>
        </w:rPr>
        <w:t>、</w:t>
      </w:r>
      <w:r>
        <w:rPr>
          <w:rFonts w:hint="eastAsia" w:ascii="宋体" w:hAnsi="宋体" w:eastAsia="宋体" w:cs="宋体"/>
          <w:b/>
          <w:bCs w:val="0"/>
          <w:color w:val="000000"/>
          <w:kern w:val="0"/>
          <w:sz w:val="24"/>
          <w:szCs w:val="24"/>
          <w:highlight w:val="white"/>
        </w:rPr>
        <w:t>违约责任：</w:t>
      </w:r>
    </w:p>
    <w:p w14:paraId="6F20502F">
      <w:pPr>
        <w:keepNext w:val="0"/>
        <w:keepLines w:val="0"/>
        <w:pageBreakBefore w:val="0"/>
        <w:kinsoku/>
        <w:wordWrap/>
        <w:overflowPunct/>
        <w:topLinePunct w:val="0"/>
        <w:autoSpaceDE/>
        <w:autoSpaceDN/>
        <w:bidi w:val="0"/>
        <w:adjustRightInd/>
        <w:snapToGrid/>
        <w:spacing w:line="408" w:lineRule="auto"/>
        <w:ind w:firstLine="360" w:firstLineChars="150"/>
        <w:jc w:val="both"/>
        <w:textAlignment w:val="auto"/>
        <w:rPr>
          <w:rFonts w:hint="eastAsia" w:ascii="宋体" w:hAnsi="宋体" w:eastAsia="宋体" w:cs="宋体"/>
          <w:b/>
          <w:color w:val="auto"/>
          <w:sz w:val="24"/>
          <w:szCs w:val="24"/>
          <w:highlight w:val="none"/>
        </w:rPr>
      </w:pPr>
      <w:r>
        <w:rPr>
          <w:rFonts w:hint="eastAsia" w:ascii="宋体" w:hAnsi="宋体" w:eastAsia="宋体" w:cs="宋体"/>
          <w:sz w:val="24"/>
          <w:szCs w:val="24"/>
        </w:rPr>
        <w:t>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应严格按响应承诺的施工时间完成本项目，逾期1天按合同总金额的2‰扣除，逾期超过10天采购人将按照成交</w:t>
      </w:r>
      <w:r>
        <w:rPr>
          <w:rFonts w:hint="eastAsia" w:ascii="宋体" w:hAnsi="宋体" w:eastAsia="宋体" w:cs="宋体"/>
          <w:sz w:val="24"/>
          <w:szCs w:val="24"/>
          <w:lang w:val="en-US" w:eastAsia="zh-CN"/>
        </w:rPr>
        <w:t>供应商</w:t>
      </w:r>
      <w:r>
        <w:rPr>
          <w:rFonts w:hint="eastAsia" w:ascii="宋体" w:hAnsi="宋体" w:eastAsia="宋体" w:cs="宋体"/>
          <w:sz w:val="24"/>
          <w:szCs w:val="24"/>
        </w:rPr>
        <w:t>未响应</w:t>
      </w:r>
      <w:r>
        <w:rPr>
          <w:rFonts w:hint="eastAsia" w:ascii="宋体" w:hAnsi="宋体" w:eastAsia="宋体" w:cs="宋体"/>
          <w:sz w:val="24"/>
          <w:szCs w:val="24"/>
          <w:lang w:val="en-US" w:eastAsia="zh-CN"/>
        </w:rPr>
        <w:t>谈判</w:t>
      </w:r>
      <w:r>
        <w:rPr>
          <w:rFonts w:hint="eastAsia" w:ascii="宋体" w:hAnsi="宋体" w:eastAsia="宋体" w:cs="宋体"/>
          <w:sz w:val="24"/>
          <w:szCs w:val="24"/>
        </w:rPr>
        <w:t>文件服务和响应文件要求终止合同，并上报相关监督部门。</w:t>
      </w:r>
    </w:p>
    <w:p w14:paraId="2BDBC3D2">
      <w:pPr>
        <w:keepNext w:val="0"/>
        <w:keepLines w:val="0"/>
        <w:pageBreakBefore w:val="0"/>
        <w:kinsoku/>
        <w:wordWrap/>
        <w:overflowPunct/>
        <w:topLinePunct w:val="0"/>
        <w:autoSpaceDE/>
        <w:autoSpaceDN/>
        <w:bidi w:val="0"/>
        <w:adjustRightInd/>
        <w:snapToGrid/>
        <w:spacing w:line="360" w:lineRule="auto"/>
        <w:ind w:left="0" w:right="0" w:firstLine="482" w:firstLineChars="200"/>
        <w:textAlignment w:val="auto"/>
        <w:rPr>
          <w:rFonts w:hint="eastAsia" w:ascii="宋体" w:hAnsi="宋体" w:eastAsia="宋体" w:cs="宋体"/>
          <w:b/>
          <w:bCs/>
          <w:color w:val="000000"/>
          <w:kern w:val="0"/>
          <w:sz w:val="24"/>
          <w:szCs w:val="24"/>
          <w:highlight w:val="white"/>
        </w:rPr>
      </w:pPr>
      <w:r>
        <w:rPr>
          <w:rFonts w:hint="eastAsia" w:ascii="宋体" w:hAnsi="宋体" w:eastAsia="宋体" w:cs="宋体"/>
          <w:b/>
          <w:bCs/>
          <w:sz w:val="24"/>
          <w:szCs w:val="24"/>
          <w:lang w:val="en-US" w:eastAsia="zh-CN"/>
        </w:rPr>
        <w:t>9、</w:t>
      </w:r>
      <w:r>
        <w:rPr>
          <w:rFonts w:hint="eastAsia" w:ascii="宋体" w:hAnsi="宋体" w:eastAsia="宋体" w:cs="宋体"/>
          <w:b/>
          <w:bCs/>
          <w:color w:val="000000"/>
          <w:kern w:val="0"/>
          <w:sz w:val="24"/>
          <w:szCs w:val="24"/>
          <w:highlight w:val="white"/>
        </w:rPr>
        <w:t>采购合同的签订：</w:t>
      </w:r>
    </w:p>
    <w:p w14:paraId="716ED62A">
      <w:pPr>
        <w:keepNext w:val="0"/>
        <w:keepLines w:val="0"/>
        <w:pageBreakBefore w:val="0"/>
        <w:kinsoku/>
        <w:wordWrap/>
        <w:overflowPunct/>
        <w:topLinePunct w:val="0"/>
        <w:autoSpaceDE/>
        <w:autoSpaceDN/>
        <w:bidi w:val="0"/>
        <w:adjustRightInd/>
        <w:snapToGrid/>
        <w:spacing w:line="408"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bCs/>
          <w:sz w:val="24"/>
          <w:highlight w:val="none"/>
          <w:lang w:val="en-US" w:eastAsia="zh-CN"/>
        </w:rPr>
        <w:t>成交供应商于</w:t>
      </w:r>
      <w:r>
        <w:rPr>
          <w:rFonts w:hint="eastAsia" w:eastAsia="宋体" w:cs="宋体"/>
          <w:b w:val="0"/>
          <w:bCs/>
          <w:sz w:val="24"/>
          <w:highlight w:val="none"/>
          <w:lang w:val="en-US" w:eastAsia="zh-CN"/>
        </w:rPr>
        <w:t>成交</w:t>
      </w:r>
      <w:r>
        <w:rPr>
          <w:rFonts w:hint="eastAsia" w:ascii="宋体" w:hAnsi="宋体" w:eastAsia="宋体" w:cs="宋体"/>
          <w:b w:val="0"/>
          <w:bCs/>
          <w:sz w:val="24"/>
          <w:highlight w:val="none"/>
          <w:lang w:val="en-US" w:eastAsia="zh-CN"/>
        </w:rPr>
        <w:t>公示发起后5个工作日内主动联系采购</w:t>
      </w:r>
      <w:r>
        <w:rPr>
          <w:rFonts w:hint="eastAsia" w:eastAsia="宋体" w:cs="宋体"/>
          <w:b w:val="0"/>
          <w:bCs/>
          <w:sz w:val="24"/>
          <w:highlight w:val="none"/>
          <w:lang w:val="en-US" w:eastAsia="zh-CN"/>
        </w:rPr>
        <w:t>人</w:t>
      </w:r>
      <w:r>
        <w:rPr>
          <w:rFonts w:hint="eastAsia" w:ascii="宋体" w:hAnsi="宋体" w:eastAsia="宋体" w:cs="宋体"/>
          <w:b w:val="0"/>
          <w:bCs/>
          <w:sz w:val="24"/>
          <w:highlight w:val="none"/>
          <w:lang w:val="en-US" w:eastAsia="zh-CN"/>
        </w:rPr>
        <w:t>签订合同，同时于这5个工作日内成交供应商</w:t>
      </w:r>
      <w:r>
        <w:rPr>
          <w:rFonts w:hint="eastAsia" w:ascii="宋体" w:hAnsi="宋体" w:eastAsia="宋体" w:cs="宋体"/>
          <w:b w:val="0"/>
          <w:bCs/>
          <w:sz w:val="24"/>
          <w:highlight w:val="none"/>
        </w:rPr>
        <w:t>拟投入本项目</w:t>
      </w:r>
      <w:r>
        <w:rPr>
          <w:rFonts w:hint="eastAsia" w:ascii="宋体" w:hAnsi="宋体" w:eastAsia="宋体" w:cs="宋体"/>
          <w:b w:val="0"/>
          <w:bCs/>
          <w:sz w:val="24"/>
          <w:highlight w:val="none"/>
          <w:lang w:val="en-US" w:eastAsia="zh-CN"/>
        </w:rPr>
        <w:t>团队的项目经理携带本人身份证陆续到采购方处签到，否则一切后果由供应商承担</w:t>
      </w:r>
      <w:r>
        <w:rPr>
          <w:rFonts w:hint="eastAsia" w:ascii="宋体" w:hAnsi="宋体" w:eastAsia="宋体" w:cs="宋体"/>
          <w:sz w:val="24"/>
          <w:lang w:eastAsia="zh-CN"/>
        </w:rPr>
        <w:t>。</w:t>
      </w:r>
    </w:p>
    <w:p w14:paraId="318536A0">
      <w:pPr>
        <w:keepNext w:val="0"/>
        <w:keepLines w:val="0"/>
        <w:pageBreakBefore w:val="0"/>
        <w:kinsoku/>
        <w:wordWrap/>
        <w:overflowPunct/>
        <w:topLinePunct w:val="0"/>
        <w:autoSpaceDE/>
        <w:autoSpaceDN/>
        <w:bidi w:val="0"/>
        <w:adjustRightInd/>
        <w:snapToGrid/>
        <w:spacing w:line="408" w:lineRule="auto"/>
        <w:ind w:firstLine="482" w:firstLineChars="200"/>
        <w:jc w:val="both"/>
        <w:textAlignment w:val="auto"/>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10、</w:t>
      </w:r>
      <w:r>
        <w:rPr>
          <w:rFonts w:hint="eastAsia" w:ascii="宋体" w:hAnsi="宋体" w:eastAsia="宋体" w:cs="宋体"/>
          <w:b/>
          <w:bCs/>
          <w:sz w:val="24"/>
          <w:szCs w:val="24"/>
        </w:rPr>
        <w:t>其他要求</w:t>
      </w:r>
      <w:r>
        <w:rPr>
          <w:rFonts w:hint="eastAsia" w:ascii="宋体" w:hAnsi="宋体" w:eastAsia="宋体" w:cs="宋体"/>
          <w:b/>
          <w:bCs/>
          <w:sz w:val="24"/>
          <w:szCs w:val="24"/>
          <w:lang w:eastAsia="zh-CN"/>
        </w:rPr>
        <w:t>：</w:t>
      </w:r>
    </w:p>
    <w:p w14:paraId="27E9B06B">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项目按实际完成工程量据实结算，合同履行过程中如有增加合同标的相同的工程量，需经采购人同意后方可实施。合同标的相同的工程量增加金额不得超过原合同金额的百分之十。增加合同标的相同的工程量单价按成交单价执行。</w:t>
      </w:r>
    </w:p>
    <w:p w14:paraId="7484B443">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供应商在</w:t>
      </w:r>
      <w:r>
        <w:rPr>
          <w:rFonts w:hint="eastAsia" w:ascii="宋体" w:hAnsi="宋体" w:eastAsia="宋体" w:cs="宋体"/>
          <w:bCs/>
          <w:sz w:val="24"/>
          <w:szCs w:val="24"/>
          <w:lang w:val="en-US" w:eastAsia="zh-CN"/>
        </w:rPr>
        <w:t>成交后</w:t>
      </w:r>
      <w:r>
        <w:rPr>
          <w:rFonts w:hint="eastAsia" w:ascii="宋体" w:hAnsi="宋体" w:eastAsia="宋体" w:cs="宋体"/>
          <w:bCs/>
          <w:sz w:val="24"/>
          <w:szCs w:val="24"/>
        </w:rPr>
        <w:t>，需将加盖单位公章与本单位造价人员印鉴的完整工程量清单作为最后报价的附件</w:t>
      </w:r>
      <w:r>
        <w:rPr>
          <w:rFonts w:hint="eastAsia" w:ascii="宋体" w:hAnsi="宋体" w:eastAsia="宋体" w:cs="宋体"/>
          <w:bCs/>
          <w:sz w:val="24"/>
          <w:szCs w:val="24"/>
          <w:lang w:val="en-US" w:eastAsia="zh-CN"/>
        </w:rPr>
        <w:t>于签合同之前提交给采购人</w:t>
      </w:r>
      <w:r>
        <w:rPr>
          <w:rFonts w:hint="eastAsia" w:ascii="宋体" w:hAnsi="宋体" w:eastAsia="宋体" w:cs="宋体"/>
          <w:bCs/>
          <w:sz w:val="24"/>
          <w:szCs w:val="24"/>
        </w:rPr>
        <w:t>，否则，视为无效响应。</w:t>
      </w:r>
    </w:p>
    <w:p w14:paraId="3CACACC3">
      <w:pPr>
        <w:keepNext w:val="0"/>
        <w:keepLines w:val="0"/>
        <w:pageBreakBefore w:val="0"/>
        <w:widowControl/>
        <w:kinsoku/>
        <w:wordWrap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Cs/>
          <w:color w:val="auto"/>
          <w:sz w:val="24"/>
          <w:szCs w:val="24"/>
          <w:highlight w:val="none"/>
        </w:rPr>
      </w:pPr>
      <w:r>
        <w:rPr>
          <w:rFonts w:hint="eastAsia" w:ascii="宋体" w:hAnsi="宋体" w:eastAsia="宋体" w:cs="宋体"/>
          <w:bCs/>
          <w:sz w:val="24"/>
          <w:szCs w:val="24"/>
          <w:lang w:val="en-US" w:eastAsia="zh-CN"/>
        </w:rPr>
        <w:t>（3）</w:t>
      </w:r>
      <w:r>
        <w:rPr>
          <w:rFonts w:hint="eastAsia" w:ascii="宋体" w:hAnsi="宋体" w:eastAsia="宋体" w:cs="宋体"/>
          <w:bCs/>
          <w:sz w:val="24"/>
          <w:szCs w:val="24"/>
        </w:rPr>
        <w:t>本项目未经采购人同意</w:t>
      </w:r>
      <w:r>
        <w:rPr>
          <w:rFonts w:hint="eastAsia" w:ascii="宋体" w:hAnsi="宋体" w:eastAsia="宋体" w:cs="宋体"/>
          <w:color w:val="auto"/>
          <w:sz w:val="24"/>
          <w:szCs w:val="24"/>
          <w:highlight w:val="none"/>
        </w:rPr>
        <w:t>不允许转包、分包，否则采购人有权没收履约保证金，情节严重的将终止合同</w:t>
      </w:r>
      <w:r>
        <w:rPr>
          <w:rFonts w:hint="eastAsia" w:ascii="宋体" w:hAnsi="宋体" w:eastAsia="宋体" w:cs="宋体"/>
          <w:bCs/>
          <w:color w:val="auto"/>
          <w:sz w:val="24"/>
          <w:szCs w:val="24"/>
          <w:highlight w:val="none"/>
        </w:rPr>
        <w:t>。</w:t>
      </w:r>
    </w:p>
    <w:p w14:paraId="74A54B6B">
      <w:pPr>
        <w:keepNext w:val="0"/>
        <w:keepLines w:val="0"/>
        <w:pageBreakBefore w:val="0"/>
        <w:widowControl/>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供应商在施工期间须将施工区域用围挡封闭遮挡，确保施工区域与其他公共区域隔离,由此产生的费用由供应商自行承担。</w:t>
      </w:r>
    </w:p>
    <w:p w14:paraId="56584164">
      <w:pPr>
        <w:keepNext w:val="0"/>
        <w:keepLines w:val="0"/>
        <w:pageBreakBefore w:val="0"/>
        <w:widowControl/>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010101"/>
          <w:sz w:val="24"/>
          <w:szCs w:val="24"/>
        </w:rPr>
        <w:t>如采购人在项目的实施过程中对采购材料或货物的需求数量等有变化，按国家相关规定执行。</w:t>
      </w:r>
    </w:p>
    <w:p w14:paraId="246E6966">
      <w:pPr>
        <w:keepNext w:val="0"/>
        <w:keepLines w:val="0"/>
        <w:pageBreakBefore w:val="0"/>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i w:val="0"/>
          <w:iCs/>
          <w:color w:val="auto"/>
          <w:sz w:val="24"/>
          <w:szCs w:val="24"/>
          <w:highlight w:val="none"/>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6）</w:t>
      </w:r>
      <w:r>
        <w:rPr>
          <w:rFonts w:hint="eastAsia" w:ascii="宋体" w:hAnsi="宋体" w:eastAsia="宋体" w:cs="宋体"/>
          <w:bCs/>
          <w:sz w:val="24"/>
          <w:szCs w:val="24"/>
        </w:rPr>
        <w:t>其他未尽事宜，请与采购人联系。</w:t>
      </w:r>
    </w:p>
    <w:p w14:paraId="2DC65194">
      <w:pPr>
        <w:pageBreakBefore w:val="0"/>
        <w:widowControl w:val="0"/>
        <w:wordWrap/>
        <w:overflowPunct/>
        <w:topLinePunct w:val="0"/>
        <w:bidi w:val="0"/>
        <w:spacing w:before="185" w:line="360" w:lineRule="auto"/>
        <w:ind w:left="480"/>
        <w:rPr>
          <w:rFonts w:hint="eastAsia" w:ascii="宋体" w:hAnsi="宋体" w:eastAsia="宋体" w:cs="宋体"/>
          <w:b/>
          <w:bCs w:val="0"/>
          <w:sz w:val="24"/>
          <w:szCs w:val="24"/>
          <w:lang w:val="en-US" w:eastAsia="zh-CN"/>
        </w:rPr>
      </w:pPr>
      <w:r>
        <w:rPr>
          <w:rFonts w:hint="eastAsia" w:ascii="宋体" w:hAnsi="宋体" w:eastAsia="宋体" w:cs="宋体"/>
          <w:b/>
          <w:bCs w:val="0"/>
          <w:sz w:val="24"/>
          <w:szCs w:val="24"/>
          <w:lang w:val="en-US" w:eastAsia="zh-CN"/>
        </w:rPr>
        <w:t>注：以上的采购要求、商务要求为采购人的最低要求，不接受负偏离。</w:t>
      </w:r>
    </w:p>
    <w:p w14:paraId="60A531DF">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3"/>
      <w:framePr w:wrap="around" w:vAnchor="text" w:hAnchor="margin" w:xAlign="center" w:y="1"/>
      <w:rPr>
        <w:rStyle w:val="6"/>
      </w:rPr>
    </w:pPr>
    <w:r>
      <w:rPr>
        <w:rStyle w:val="6"/>
      </w:rPr>
      <w:fldChar w:fldCharType="begin"/>
    </w:r>
    <w:r>
      <w:rPr>
        <w:rStyle w:val="6"/>
      </w:rPr>
      <w:instrText xml:space="preserve">PAGE  </w:instrText>
    </w:r>
    <w:r>
      <w:rPr>
        <w:rStyle w:val="6"/>
      </w:rPr>
      <w:fldChar w:fldCharType="separate"/>
    </w:r>
    <w:r>
      <w:rPr>
        <w:rStyle w:val="6"/>
      </w:rPr>
      <w:t>42</w:t>
    </w:r>
    <w:r>
      <w:rPr>
        <w:rStyle w:val="6"/>
      </w:rPr>
      <w:fldChar w:fldCharType="end"/>
    </w:r>
  </w:p>
  <w:p w14:paraId="446452A1">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B232FB"/>
    <w:rsid w:val="5AB232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character" w:styleId="6">
    <w:name w:val="page number"/>
    <w:basedOn w:val="5"/>
    <w:qFormat/>
    <w:uiPriority w:val="99"/>
    <w:rPr>
      <w:rFonts w:cs="Times New Roman"/>
    </w:rPr>
  </w:style>
  <w:style w:type="paragraph" w:customStyle="1" w:styleId="7">
    <w:name w:val="BodyText1I2"/>
    <w:basedOn w:val="8"/>
    <w:qFormat/>
    <w:uiPriority w:val="0"/>
    <w:pPr>
      <w:spacing w:after="120"/>
      <w:ind w:left="420" w:leftChars="200" w:firstLine="420" w:firstLineChars="200"/>
      <w:textAlignment w:val="baseline"/>
    </w:pPr>
    <w:rPr>
      <w:rFonts w:hAnsi="宋体" w:eastAsia="仿宋_GB2312"/>
      <w:b w:val="0"/>
      <w:spacing w:val="4"/>
      <w:szCs w:val="28"/>
    </w:rPr>
  </w:style>
  <w:style w:type="paragraph" w:customStyle="1" w:styleId="8">
    <w:name w:val="BodyTextIndent"/>
    <w:basedOn w:val="1"/>
    <w:next w:val="7"/>
    <w:qFormat/>
    <w:uiPriority w:val="0"/>
    <w:pPr>
      <w:spacing w:line="360" w:lineRule="auto"/>
      <w:ind w:firstLine="480"/>
      <w:textAlignment w:val="baseline"/>
    </w:pPr>
    <w:rPr>
      <w:rFonts w:ascii="宋体" w:hAnsi="宋体" w:eastAsia="仿宋_GB2312"/>
      <w:b/>
      <w:spacing w:val="4"/>
      <w:sz w:val="24"/>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2026-06-10T09:09:00Z</dcterms:created>
  <dc:creator>luo</dc:creator>
  <cp:lastModifiedBy>luo</cp:lastModifiedBy>
  <dcterms:modified xsi:type="dcterms:W3CDTF">2026-06-10T09:10:22Z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30090CC6F15F4ED78753E7BAC923E7A2_11</vt:lpwstr>
  </property>
  <property fmtid="{D5CDD505-2E9C-101B-9397-08002B2CF9AE}" pid="4" name="KSOTemplateDocerSaveRecord">
    <vt:lpwstr>eyJoZGlkIjoiODk0NjgyNzk3N2RlZWY5YjVhODljNjBlZDA4ZDU5YWIiLCJ1c2VySWQiOiIzMjA1MTc3OTMifQ==</vt:lpwstr>
  </property>
</Properties>
</file>