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D9E0EC">
      <w:pPr>
        <w:numPr>
          <w:ilvl w:val="0"/>
          <w:numId w:val="0"/>
        </w:numPr>
        <w:spacing w:line="480" w:lineRule="exact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 w:val="0"/>
          <w:sz w:val="24"/>
          <w:szCs w:val="24"/>
        </w:rPr>
        <w:t>服务要求</w:t>
      </w:r>
    </w:p>
    <w:p w14:paraId="5FEC421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240" w:firstLineChars="100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  <w:lang w:val="en-US" w:eastAsia="zh-CN"/>
        </w:rPr>
        <w:t>1.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  <w:t>资质要求：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u w:val="none"/>
        </w:rPr>
        <w:t>具有住建行政主管部门颁发的房屋建筑工程施工总承包</w:t>
      </w:r>
      <w:r>
        <w:rPr>
          <w:rFonts w:hint="eastAsia" w:ascii="宋体" w:hAnsi="宋体" w:cs="宋体"/>
          <w:b/>
          <w:bCs/>
          <w:color w:val="000000"/>
          <w:kern w:val="0"/>
          <w:sz w:val="24"/>
          <w:szCs w:val="24"/>
          <w:u w:val="none"/>
          <w:lang w:val="en-US" w:eastAsia="zh-CN"/>
        </w:rPr>
        <w:t>三级及以上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u w:val="none"/>
        </w:rPr>
        <w:t>资质。</w:t>
      </w:r>
    </w:p>
    <w:p w14:paraId="34B84E5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240" w:firstLineChars="100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  <w:lang w:val="en-US" w:eastAsia="zh-CN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  <w:lang w:val="en-US" w:eastAsia="zh-CN"/>
        </w:rPr>
        <w:t>2.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  <w:t>服务年限：合同签订后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  <w:lang w:val="en-US" w:eastAsia="zh-CN"/>
        </w:rPr>
        <w:t>2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  <w:t>年或合同金额到达上限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  <w:lang w:eastAsia="zh-CN"/>
        </w:rPr>
        <w:t>。</w:t>
      </w:r>
    </w:p>
    <w:p w14:paraId="70AF966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240" w:firstLineChars="100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  <w:lang w:val="en-US" w:eastAsia="zh-CN"/>
        </w:rPr>
        <w:t>3.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  <w:t>工作范围：章贡院区、章贡校区等处100万元以下小型施工服务项目（含新建、改建、扩建、装修、改造、安装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  <w:lang w:eastAsia="zh-CN"/>
        </w:rPr>
        <w:t>、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  <w:lang w:val="en-US" w:eastAsia="zh-CN"/>
        </w:rPr>
        <w:t>修缮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  <w:t>等）。</w:t>
      </w:r>
    </w:p>
    <w:p w14:paraId="65134C2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240" w:firstLineChars="100"/>
        <w:textAlignment w:val="auto"/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  <w:u w:val="none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  <w:lang w:val="en-US" w:eastAsia="zh-CN"/>
        </w:rPr>
        <w:t>4.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  <w:t>履约保证金：</w:t>
      </w:r>
      <w:r>
        <w:rPr>
          <w:rFonts w:hint="eastAsia" w:ascii="宋体" w:hAnsi="宋体" w:eastAsia="宋体" w:cs="宋体"/>
          <w:bCs/>
          <w:sz w:val="24"/>
          <w:szCs w:val="24"/>
          <w:highlight w:val="none"/>
        </w:rPr>
        <w:t>合同签订时</w:t>
      </w:r>
      <w:r>
        <w:rPr>
          <w:rFonts w:hint="eastAsia" w:ascii="宋体" w:hAnsi="宋体" w:cs="宋体"/>
          <w:bCs/>
          <w:sz w:val="24"/>
          <w:szCs w:val="24"/>
          <w:highlight w:val="none"/>
          <w:lang w:eastAsia="zh-CN"/>
        </w:rPr>
        <w:t>，中标人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  <w:t>向招标人账户支付中标金额的10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  <w:u w:val="none"/>
        </w:rPr>
        <w:t>%作为履约保证金</w:t>
      </w:r>
      <w:r>
        <w:rPr>
          <w:rFonts w:hint="eastAsia" w:ascii="宋体" w:hAnsi="宋体" w:cs="宋体"/>
          <w:color w:val="auto"/>
          <w:kern w:val="0"/>
          <w:sz w:val="24"/>
          <w:szCs w:val="24"/>
          <w:highlight w:val="none"/>
          <w:u w:val="none"/>
          <w:lang w:eastAsia="zh-CN"/>
        </w:rPr>
        <w:t>（或履约保函）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highlight w:val="none"/>
          <w:u w:val="none"/>
        </w:rPr>
        <w:t>。合同金额或时间执行至一半时可无息退还履约保证金的40%，合同执行完毕后可无息退还剩余履约保证金。合同履行期间中标人存在违约行为，履约保证金按合同约定进行相应扣减后退还。</w:t>
      </w:r>
    </w:p>
    <w:p w14:paraId="3FBCD63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240" w:firstLineChars="100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  <w:lang w:val="en-US" w:eastAsia="zh-CN"/>
        </w:rPr>
        <w:t>5.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  <w:t>响应时限：接到发包人通知后2个小时内安排人员到达现场对接具体工作。如无法按时到达，处以1000元/次的处罚。</w:t>
      </w:r>
    </w:p>
    <w:p w14:paraId="64AAFBB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240" w:firstLineChars="100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  <w:lang w:val="en-US" w:eastAsia="zh-CN"/>
        </w:rPr>
        <w:t>6.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  <w:t>结算申报频次：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  <w:lang w:val="en-US" w:eastAsia="zh-CN"/>
        </w:rPr>
        <w:t>可按子项目申请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  <w:t>项目结算。</w:t>
      </w:r>
    </w:p>
    <w:p w14:paraId="7595941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240" w:firstLineChars="100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  <w:lang w:val="en-US" w:eastAsia="zh-CN"/>
        </w:rPr>
        <w:t>7.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  <w:t>特种作业人员持证上岗，如违反，处以1000元/次的处罚。</w:t>
      </w:r>
    </w:p>
    <w:p w14:paraId="27F5265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240" w:firstLineChars="100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  <w:lang w:val="en-US" w:eastAsia="zh-CN"/>
        </w:rPr>
        <w:t>8.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  <w:t>单个项目每超1天工期，处以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  <w:lang w:val="en-US" w:eastAsia="zh-CN"/>
        </w:rPr>
        <w:t>500元每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  <w:t>天进行工期处罚，处罚上限不超过单个项目合同金额的20%。</w:t>
      </w:r>
    </w:p>
    <w:p w14:paraId="5D916A4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240" w:firstLineChars="100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  <w:lang w:val="en-US" w:eastAsia="zh-CN"/>
        </w:rPr>
        <w:t>9.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  <w:t>施工单位投标报价需包含人工、材料堆放、转运、税金及施工等所有费用，投标单位可自行现场查勘，施工垃圾做到及时清运，施工时需根据</w:t>
      </w:r>
      <w:r>
        <w:rPr>
          <w:rFonts w:hint="eastAsia" w:ascii="宋体" w:hAnsi="宋体" w:cs="宋体"/>
          <w:color w:val="000000"/>
          <w:kern w:val="0"/>
          <w:sz w:val="24"/>
          <w:szCs w:val="24"/>
          <w:u w:val="none"/>
          <w:lang w:eastAsia="zh-CN"/>
        </w:rPr>
        <w:t>采购人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  <w:t>要求施工，服从</w:t>
      </w:r>
      <w:r>
        <w:rPr>
          <w:rFonts w:hint="eastAsia" w:ascii="宋体" w:hAnsi="宋体" w:cs="宋体"/>
          <w:color w:val="000000"/>
          <w:kern w:val="0"/>
          <w:sz w:val="24"/>
          <w:szCs w:val="24"/>
          <w:u w:val="none"/>
          <w:lang w:eastAsia="zh-CN"/>
        </w:rPr>
        <w:t>采购人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  <w:t>管理要求。</w:t>
      </w:r>
    </w:p>
    <w:p w14:paraId="0A76A28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240" w:firstLineChars="100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  <w:lang w:val="en-US" w:eastAsia="zh-CN"/>
        </w:rPr>
        <w:t>10.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  <w:t>根据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  <w:lang w:eastAsia="zh-CN"/>
        </w:rPr>
        <w:t>采购人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  <w:t>要求，新增网络</w:t>
      </w:r>
      <w:bookmarkStart w:id="0" w:name="_GoBack"/>
      <w:bookmarkEnd w:id="0"/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  <w:t>线路在验收时需提供福禄克检测合格报告作为验收依据。</w:t>
      </w:r>
    </w:p>
    <w:p w14:paraId="274EACA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240" w:firstLineChars="100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  <w:lang w:val="en-US" w:eastAsia="zh-CN"/>
        </w:rPr>
        <w:t>11.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  <w:t>根据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  <w:lang w:eastAsia="zh-CN"/>
        </w:rPr>
        <w:t>采购人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  <w:lang w:val="en-US" w:eastAsia="zh-CN"/>
        </w:rPr>
        <w:t>需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  <w:t>求，项目完成后需提供空气检测合格报告作为验收必备依据。</w:t>
      </w:r>
    </w:p>
    <w:p w14:paraId="1CEFAC0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240" w:firstLineChars="100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  <w:lang w:val="en-US" w:eastAsia="zh-CN"/>
        </w:rPr>
        <w:t>12.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u w:val="none"/>
        </w:rPr>
        <w:t>合同内执行的各项目相互独立，如其中一个项目出现工期延误等违约情况，只按该项目的金额占合同的比例承担相应责任。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E45978"/>
    <w:rsid w:val="52285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4"/>
    <w:basedOn w:val="1"/>
    <w:next w:val="1"/>
    <w:semiHidden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Office_12.8.2.18913_F1E327BC-269C-435d-A152-05C5408002CA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2026-06-10T06:28:55Z</dcterms:created>
  <dc:creator>Administrator</dc:creator>
  <cp:lastModifiedBy>Administrator</cp:lastModifiedBy>
  <dcterms:modified xsi:type="dcterms:W3CDTF">2026-06-10T06:29:38Z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2052-12.8.2.18913</vt:lpwstr>
  </property>
  <property fmtid="{D5CDD505-2E9C-101B-9397-08002B2CF9AE}" pid="3" name="ICV">
    <vt:lpwstr>95CCBFD248C44B3D827DEB094B2D81E8_12</vt:lpwstr>
  </property>
</Properties>
</file>